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D7DBDA" w14:textId="77777777" w:rsidR="00E701B6" w:rsidRDefault="00E701B6" w:rsidP="00D23DCA">
      <w:pPr>
        <w:spacing w:after="160" w:line="259" w:lineRule="auto"/>
        <w:jc w:val="both"/>
        <w:rPr>
          <w:rFonts w:asciiTheme="minorHAnsi" w:eastAsiaTheme="minorEastAsia" w:hAnsiTheme="minorHAnsi" w:cstheme="minorBidi"/>
          <w:kern w:val="2"/>
          <w:highlight w:val="cyan"/>
          <w:lang w:val="en-AU" w:eastAsia="ja-JP"/>
          <w14:ligatures w14:val="standardContextual"/>
        </w:rPr>
      </w:pPr>
      <w:bookmarkStart w:id="0" w:name="_fic04jgbtby" w:colFirst="0" w:colLast="0"/>
      <w:bookmarkEnd w:id="0"/>
    </w:p>
    <w:p w14:paraId="3FED5811" w14:textId="17FE31FD" w:rsidR="00E701B6" w:rsidRPr="000F71C8" w:rsidRDefault="00E701B6" w:rsidP="000F71C8">
      <w:pPr>
        <w:spacing w:after="160" w:line="259" w:lineRule="auto"/>
        <w:rPr>
          <w:rFonts w:asciiTheme="minorHAnsi" w:eastAsiaTheme="minorEastAsia" w:hAnsiTheme="minorHAnsi" w:cstheme="minorBidi"/>
          <w:kern w:val="2"/>
          <w:lang w:val="en-GB" w:eastAsia="ja-JP"/>
          <w14:ligatures w14:val="standardContextual"/>
        </w:rPr>
      </w:pPr>
      <w:r w:rsidRPr="000F71C8">
        <w:rPr>
          <w:rFonts w:asciiTheme="minorHAnsi" w:eastAsiaTheme="minorEastAsia" w:hAnsiTheme="minorHAnsi" w:cstheme="minorBidi" w:hint="cs"/>
          <w:kern w:val="2"/>
          <w:cs/>
          <w:lang w:val="en-AU" w:eastAsia="ja-JP"/>
          <w14:ligatures w14:val="standardContextual"/>
        </w:rPr>
        <w:t>ตอนท้าย ให้เพิ่ม</w:t>
      </w:r>
      <w:r w:rsidR="00B04C23" w:rsidRPr="000F71C8">
        <w:rPr>
          <w:rFonts w:asciiTheme="minorHAnsi" w:eastAsiaTheme="minorEastAsia" w:hAnsiTheme="minorHAnsi" w:cstheme="minorBidi" w:hint="cs"/>
          <w:kern w:val="2"/>
          <w:cs/>
          <w:lang w:val="en-AU" w:eastAsia="ja-JP"/>
          <w14:ligatures w14:val="standardContextual"/>
        </w:rPr>
        <w:t xml:space="preserve"> การส่งต่อ </w:t>
      </w:r>
      <w:r w:rsidR="00B04C23" w:rsidRPr="000F71C8">
        <w:rPr>
          <w:rFonts w:asciiTheme="minorHAnsi" w:eastAsiaTheme="minorEastAsia" w:hAnsiTheme="minorHAnsi" w:cstheme="minorBidi"/>
          <w:kern w:val="2"/>
          <w:lang w:val="en-GB" w:eastAsia="ja-JP"/>
          <w14:ligatures w14:val="standardContextual"/>
        </w:rPr>
        <w:t xml:space="preserve">Buddhism </w:t>
      </w:r>
      <w:r w:rsidR="00B04C23" w:rsidRPr="000F71C8">
        <w:rPr>
          <w:rFonts w:asciiTheme="minorHAnsi" w:eastAsiaTheme="minorEastAsia" w:hAnsiTheme="minorHAnsi" w:cstheme="minorBidi" w:hint="cs"/>
          <w:kern w:val="2"/>
          <w:cs/>
          <w:lang w:val="en-GB" w:eastAsia="ja-JP"/>
          <w14:ligatures w14:val="standardContextual"/>
        </w:rPr>
        <w:t>ในแง่อื่นๆ</w:t>
      </w:r>
      <w:r w:rsidR="00B04C23" w:rsidRPr="000F71C8">
        <w:rPr>
          <w:rFonts w:asciiTheme="minorHAnsi" w:eastAsiaTheme="minorEastAsia" w:hAnsiTheme="minorHAnsi" w:cstheme="minorBidi"/>
          <w:kern w:val="2"/>
          <w:cs/>
          <w:lang w:val="en-GB" w:eastAsia="ja-JP"/>
          <w14:ligatures w14:val="standardContextual"/>
        </w:rPr>
        <w:br/>
      </w:r>
    </w:p>
    <w:p w14:paraId="1F5DF491" w14:textId="6E0AB1A7" w:rsidR="00B04C23" w:rsidRPr="000F71C8" w:rsidRDefault="00B04C23" w:rsidP="000F71C8">
      <w:pPr>
        <w:spacing w:after="160" w:line="259" w:lineRule="auto"/>
        <w:rPr>
          <w:rFonts w:asciiTheme="minorHAnsi" w:eastAsiaTheme="minorEastAsia" w:hAnsiTheme="minorHAnsi" w:cstheme="minorBidi"/>
          <w:kern w:val="2"/>
          <w:lang w:val="en-GB" w:eastAsia="ja-JP"/>
          <w14:ligatures w14:val="standardContextual"/>
        </w:rPr>
      </w:pPr>
      <w:r w:rsidRPr="000F71C8">
        <w:rPr>
          <w:rFonts w:asciiTheme="minorHAnsi" w:eastAsiaTheme="minorEastAsia" w:hAnsiTheme="minorHAnsi" w:cstheme="minorBidi" w:hint="cs"/>
          <w:kern w:val="2"/>
          <w:cs/>
          <w:lang w:val="en-GB" w:eastAsia="ja-JP"/>
          <w14:ligatures w14:val="standardContextual"/>
        </w:rPr>
        <w:t xml:space="preserve">เช่น ทองเลน ทำให้ เกิดความเสมอภาคกัน </w:t>
      </w:r>
    </w:p>
    <w:p w14:paraId="74F79AB9" w14:textId="77777777" w:rsidR="00B04C23" w:rsidRPr="000F71C8" w:rsidRDefault="00B04C23" w:rsidP="00D23DCA">
      <w:pPr>
        <w:spacing w:after="160" w:line="259" w:lineRule="auto"/>
        <w:jc w:val="both"/>
        <w:rPr>
          <w:rFonts w:asciiTheme="minorHAnsi" w:eastAsiaTheme="minorEastAsia" w:hAnsiTheme="minorHAnsi" w:cstheme="minorBidi"/>
          <w:kern w:val="2"/>
          <w:lang w:val="en-GB" w:eastAsia="ja-JP"/>
          <w14:ligatures w14:val="standardContextual"/>
        </w:rPr>
      </w:pPr>
    </w:p>
    <w:p w14:paraId="50A74A3D" w14:textId="67A7D34C" w:rsidR="000F71C8" w:rsidRPr="000F71C8" w:rsidRDefault="000F71C8" w:rsidP="000F71C8">
      <w:pPr>
        <w:spacing w:after="160" w:line="259" w:lineRule="auto"/>
        <w:rPr>
          <w:rFonts w:asciiTheme="minorHAnsi" w:eastAsiaTheme="minorEastAsia" w:hAnsiTheme="minorHAnsi" w:cstheme="minorBidi"/>
          <w:kern w:val="2"/>
          <w:cs/>
          <w:lang w:val="en-GB" w:eastAsia="ja-JP"/>
          <w14:ligatures w14:val="standardContextual"/>
        </w:rPr>
      </w:pPr>
      <w:r w:rsidRPr="000F71C8">
        <w:rPr>
          <w:rFonts w:asciiTheme="minorHAnsi" w:eastAsiaTheme="minorEastAsia" w:hAnsiTheme="minorHAnsi" w:cstheme="minorBidi" w:hint="cs"/>
          <w:kern w:val="2"/>
          <w:cs/>
          <w:lang w:val="en-GB" w:eastAsia="ja-JP"/>
          <w14:ligatures w14:val="standardContextual"/>
        </w:rPr>
        <w:t>เพิ่ม พระสูตร ต่างๆ ในหนังสือ</w:t>
      </w:r>
      <w:r w:rsidRPr="000F71C8">
        <w:rPr>
          <w:rFonts w:asciiTheme="minorHAnsi" w:eastAsiaTheme="minorEastAsia" w:hAnsiTheme="minorHAnsi" w:cstheme="minorBidi"/>
          <w:kern w:val="2"/>
          <w:cs/>
          <w:lang w:val="en-GB" w:eastAsia="ja-JP"/>
          <w14:ligatures w14:val="standardContextual"/>
        </w:rPr>
        <w:br/>
      </w:r>
      <w:r w:rsidRPr="000F71C8">
        <w:rPr>
          <w:rFonts w:asciiTheme="minorHAnsi" w:eastAsiaTheme="minorEastAsia" w:hAnsiTheme="minorHAnsi" w:cstheme="minorBidi" w:hint="cs"/>
          <w:kern w:val="2"/>
          <w:cs/>
          <w:lang w:val="en-GB" w:eastAsia="ja-JP"/>
          <w14:ligatures w14:val="standardContextual"/>
        </w:rPr>
        <w:t>พระนางปชาบดี</w:t>
      </w:r>
    </w:p>
    <w:p w14:paraId="4CF6074C" w14:textId="77777777" w:rsidR="00E701B6" w:rsidRDefault="00E701B6" w:rsidP="00D23DCA">
      <w:pPr>
        <w:spacing w:after="160" w:line="259" w:lineRule="auto"/>
        <w:jc w:val="both"/>
        <w:rPr>
          <w:rFonts w:asciiTheme="minorHAnsi" w:eastAsiaTheme="minorEastAsia" w:hAnsiTheme="minorHAnsi" w:cstheme="minorBidi"/>
          <w:kern w:val="2"/>
          <w:highlight w:val="cyan"/>
          <w:lang w:val="en-AU" w:eastAsia="ja-JP"/>
          <w14:ligatures w14:val="standardContextual"/>
        </w:rPr>
      </w:pPr>
    </w:p>
    <w:p w14:paraId="37D52EB9"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&lt;h1&gt;Introduction&lt;/h1&gt;</w:t>
      </w:r>
    </w:p>
    <w:p w14:paraId="086E52F1"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p>
    <w:p w14:paraId="0B7091F7"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&lt;h2&gt;A. Overview of the Book's Objectives&lt;/h2&gt;</w:t>
      </w:r>
    </w:p>
    <w:p w14:paraId="789C5CDC"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&lt;p&gt;The book titled &lt;</w:t>
      </w:r>
      <w:proofErr w:type="spellStart"/>
      <w:r w:rsidRPr="00170D9A">
        <w:rPr>
          <w:rFonts w:asciiTheme="minorHAnsi" w:eastAsiaTheme="minorEastAsia" w:hAnsiTheme="minorHAnsi" w:cstheme="minorBidi"/>
          <w:kern w:val="2"/>
          <w:lang w:val="en-AU" w:eastAsia="ja-JP"/>
          <w14:ligatures w14:val="standardContextual"/>
        </w:rPr>
        <w:t>em</w:t>
      </w:r>
      <w:proofErr w:type="spellEnd"/>
      <w:r w:rsidRPr="00170D9A">
        <w:rPr>
          <w:rFonts w:asciiTheme="minorHAnsi" w:eastAsiaTheme="minorEastAsia" w:hAnsiTheme="minorHAnsi" w:cstheme="minorBidi"/>
          <w:kern w:val="2"/>
          <w:lang w:val="en-AU" w:eastAsia="ja-JP"/>
          <w14:ligatures w14:val="standardContextual"/>
        </w:rPr>
        <w:t>&gt;'Sustainable Development Goals, Inner Development Goals, and Buddhism'&lt;/</w:t>
      </w:r>
      <w:proofErr w:type="spellStart"/>
      <w:r w:rsidRPr="00170D9A">
        <w:rPr>
          <w:rFonts w:asciiTheme="minorHAnsi" w:eastAsiaTheme="minorEastAsia" w:hAnsiTheme="minorHAnsi" w:cstheme="minorBidi"/>
          <w:kern w:val="2"/>
          <w:lang w:val="en-AU" w:eastAsia="ja-JP"/>
          <w14:ligatures w14:val="standardContextual"/>
        </w:rPr>
        <w:t>em</w:t>
      </w:r>
      <w:proofErr w:type="spellEnd"/>
      <w:r w:rsidRPr="00170D9A">
        <w:rPr>
          <w:rFonts w:asciiTheme="minorHAnsi" w:eastAsiaTheme="minorEastAsia" w:hAnsiTheme="minorHAnsi" w:cstheme="minorBidi"/>
          <w:kern w:val="2"/>
          <w:lang w:val="en-AU" w:eastAsia="ja-JP"/>
          <w14:ligatures w14:val="standardContextual"/>
        </w:rPr>
        <w:t>&gt; aims to explore the intricate relationship between modern development frameworks and ancient Buddhist teachings. By delving into the definitions and details of Sustainable Development Goals (SDGs) and Inner Development Goals (IDGs), this book seeks to illustrate how Buddhist principles can promote and enhance these global objectives. Through comprehensive analysis and practical examples, readers will gain a deeper understanding of how integrating spiritual wisdom with contemporary goals can lead to holistic development.&lt;/p&gt;</w:t>
      </w:r>
    </w:p>
    <w:p w14:paraId="21A3639A"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p>
    <w:p w14:paraId="1430D235"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&lt;h2&gt;B. Brief Introduction to Buddhism and Its Key Principles&lt;/h2&gt;</w:t>
      </w:r>
    </w:p>
    <w:p w14:paraId="2FFCE4C4"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&lt;p&gt;Buddhism, founded over 2,500 years ago by Siddhartha Gautama, known as the Buddha, is a spiritual tradition that emphasizes the path to enlightenment through ethical conduct, mental discipline, and wisdom. Key principles include the Four Noble Truths—acknowledging suffering, its cause, its cessation, and the path leading to its cessation—and the Noble Eightfold Path which provides guidelines for ethical living and mental cultivation. These teachings offer profound insights into personal growth and societal well-being.&lt;/p&gt;</w:t>
      </w:r>
    </w:p>
    <w:p w14:paraId="13E0FECF"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p>
    <w:p w14:paraId="399C093E"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&lt;h2&gt;C. Explanation of the Inner Development Goals (IDGs) and Sustainable Development Goals (SDGs)&lt;/h2&gt;</w:t>
      </w:r>
    </w:p>
    <w:p w14:paraId="321B5249"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&lt;p&gt;The &lt;strong&gt;Sustainable Development Goals (SDGs)&lt;/strong&gt;, established by the United Nations in 2015, consist of 17 interconnected goals designed to address global challenges such as poverty, inequality, climate change, environmental degradation, peace, and justice by 2030. They provide a universal framework for sustainable progress.&lt;/p&gt;</w:t>
      </w:r>
    </w:p>
    <w:p w14:paraId="5D308E4A"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 xml:space="preserve">&lt;p&gt;&lt;strong&gt;Inner Development Goals (IDGs)&lt;/strong&gt;, on the other hand, focus on personal growth dimensions essential for achieving SDGs effectively. IDGs emphasize qualities like mindfulness, </w:t>
      </w:r>
      <w:r w:rsidRPr="00170D9A">
        <w:rPr>
          <w:rFonts w:asciiTheme="minorHAnsi" w:eastAsiaTheme="minorEastAsia" w:hAnsiTheme="minorHAnsi" w:cstheme="minorBidi"/>
          <w:kern w:val="2"/>
          <w:lang w:val="en-AU" w:eastAsia="ja-JP"/>
          <w14:ligatures w14:val="standardContextual"/>
        </w:rPr>
        <w:lastRenderedPageBreak/>
        <w:t>empathy, resilience, critical thinking, collaboration skills—attributes that foster inner transformation necessary for outer change.&lt;/p&gt;</w:t>
      </w:r>
    </w:p>
    <w:p w14:paraId="2ACF8992"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p>
    <w:p w14:paraId="76DD73F6"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&lt;h2&gt;D. Exploring the Alignment of Buddhist Principles with Each IDG and SDG&lt;/h2&gt;</w:t>
      </w:r>
    </w:p>
    <w:p w14:paraId="28B6A0FA"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&lt;p&gt;This section will delve into how Buddhist teachings align with both IDGs and SDGs:&lt;/p&gt;</w:t>
      </w:r>
    </w:p>
    <w:p w14:paraId="014A4CFF"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w:t>
      </w:r>
      <w:proofErr w:type="spellStart"/>
      <w:r w:rsidRPr="00170D9A">
        <w:rPr>
          <w:rFonts w:asciiTheme="minorHAnsi" w:eastAsiaTheme="minorEastAsia" w:hAnsiTheme="minorHAnsi" w:cstheme="minorBidi"/>
          <w:kern w:val="2"/>
          <w:lang w:val="en-AU" w:eastAsia="ja-JP"/>
          <w14:ligatures w14:val="standardContextual"/>
        </w:rPr>
        <w:t>ul</w:t>
      </w:r>
      <w:proofErr w:type="spellEnd"/>
      <w:r w:rsidRPr="00170D9A">
        <w:rPr>
          <w:rFonts w:asciiTheme="minorHAnsi" w:eastAsiaTheme="minorEastAsia" w:hAnsiTheme="minorHAnsi" w:cstheme="minorBidi"/>
          <w:kern w:val="2"/>
          <w:lang w:val="en-AU" w:eastAsia="ja-JP"/>
          <w14:ligatures w14:val="standardContextual"/>
        </w:rPr>
        <w:t>&gt;</w:t>
      </w:r>
    </w:p>
    <w:p w14:paraId="1A7892A1"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&lt;li&gt;&lt;strong&gt;Mindfulness:&lt;/strong&gt; Central to Buddhism is mindfulness or 'sati', which enhances awareness—a key component in achieving both personal well-being (IDG) and responsible consumption patterns (SDG).&lt;/li&gt;</w:t>
      </w:r>
    </w:p>
    <w:p w14:paraId="1E9DE29D"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&lt;li&gt;&lt;strong&gt;Compassion:&lt;/strong&gt; The principle of 'karuna' or compassion in Buddhism aligns with goals aimed at reducing inequalities (SDG 10) and promoting peaceful societies (SDG 16).&lt;/li&gt;</w:t>
      </w:r>
    </w:p>
    <w:p w14:paraId="2A0B61E3"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&lt;li&gt;&lt;strong&gt;Simplicity:&lt;/strong&gt; The practice of contentment ('</w:t>
      </w:r>
      <w:proofErr w:type="spellStart"/>
      <w:r w:rsidRPr="00170D9A">
        <w:rPr>
          <w:rFonts w:asciiTheme="minorHAnsi" w:eastAsiaTheme="minorEastAsia" w:hAnsiTheme="minorHAnsi" w:cstheme="minorBidi"/>
          <w:kern w:val="2"/>
          <w:lang w:val="en-AU" w:eastAsia="ja-JP"/>
          <w14:ligatures w14:val="standardContextual"/>
        </w:rPr>
        <w:t>santutthi</w:t>
      </w:r>
      <w:proofErr w:type="spellEnd"/>
      <w:r w:rsidRPr="00170D9A">
        <w:rPr>
          <w:rFonts w:asciiTheme="minorHAnsi" w:eastAsiaTheme="minorEastAsia" w:hAnsiTheme="minorHAnsi" w:cstheme="minorBidi"/>
          <w:kern w:val="2"/>
          <w:lang w:val="en-AU" w:eastAsia="ja-JP"/>
          <w14:ligatures w14:val="standardContextual"/>
        </w:rPr>
        <w:t>') supports sustainable living practices that are crucial for environmental sustainability (SDG 12).&lt;/li&gt;</w:t>
      </w:r>
    </w:p>
    <w:p w14:paraId="11B7102E" w14:textId="77777777" w:rsidR="00170D9A" w:rsidRPr="00170D9A" w:rsidRDefault="00170D9A" w:rsidP="00170D9A">
      <w:pPr>
        <w:spacing w:after="160" w:line="259" w:lineRule="auto"/>
        <w:jc w:val="both"/>
        <w:rPr>
          <w:rFonts w:asciiTheme="minorHAnsi" w:eastAsiaTheme="minorEastAsia" w:hAnsiTheme="minorHAnsi" w:cstheme="minorBidi"/>
          <w:kern w:val="2"/>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&lt;li&gt;&lt;strong&gt;Wisdom:&lt;/strong&gt; Cultivating wisdom ('panna') aids in making informed decisions that benefit both individual growth (IDG) and societal advancement towards sustainable development.&lt;/li&gt;</w:t>
      </w:r>
    </w:p>
    <w:p w14:paraId="544E0116" w14:textId="36F47437" w:rsidR="00E701B6" w:rsidRDefault="00170D9A" w:rsidP="00170D9A">
      <w:pPr>
        <w:spacing w:after="160" w:line="259" w:lineRule="auto"/>
        <w:jc w:val="both"/>
        <w:rPr>
          <w:rFonts w:asciiTheme="minorHAnsi" w:eastAsiaTheme="minorEastAsia" w:hAnsiTheme="minorHAnsi" w:cstheme="minorBidi"/>
          <w:kern w:val="2"/>
          <w:highlight w:val="cyan"/>
          <w:lang w:val="en-AU" w:eastAsia="ja-JP"/>
          <w14:ligatures w14:val="standardContextual"/>
        </w:rPr>
      </w:pPr>
      <w:r w:rsidRPr="00170D9A">
        <w:rPr>
          <w:rFonts w:asciiTheme="minorHAnsi" w:eastAsiaTheme="minorEastAsia" w:hAnsiTheme="minorHAnsi" w:cstheme="minorBidi"/>
          <w:kern w:val="2"/>
          <w:lang w:val="en-AU" w:eastAsia="ja-JP"/>
          <w14:ligatures w14:val="standardContextual"/>
        </w:rPr>
        <w:t>&lt;/</w:t>
      </w:r>
      <w:proofErr w:type="spellStart"/>
      <w:r w:rsidRPr="00170D9A">
        <w:rPr>
          <w:rFonts w:asciiTheme="minorHAnsi" w:eastAsiaTheme="minorEastAsia" w:hAnsiTheme="minorHAnsi" w:cstheme="minorBidi"/>
          <w:kern w:val="2"/>
          <w:lang w:val="en-AU" w:eastAsia="ja-JP"/>
          <w14:ligatures w14:val="standardContextual"/>
        </w:rPr>
        <w:t>ul</w:t>
      </w:r>
      <w:proofErr w:type="spellEnd"/>
      <w:r w:rsidRPr="00170D9A">
        <w:rPr>
          <w:rFonts w:asciiTheme="minorHAnsi" w:eastAsiaTheme="minorEastAsia" w:hAnsiTheme="minorHAnsi" w:cstheme="minorBidi"/>
          <w:kern w:val="2"/>
          <w:lang w:val="en-AU" w:eastAsia="ja-JP"/>
          <w14:ligatures w14:val="standardContextual"/>
        </w:rPr>
        <w:t>&gt;</w:t>
      </w:r>
    </w:p>
    <w:p w14:paraId="6049CB98" w14:textId="77777777" w:rsidR="00E701B6" w:rsidRDefault="00E701B6" w:rsidP="00D23DCA">
      <w:pPr>
        <w:spacing w:after="160" w:line="259" w:lineRule="auto"/>
        <w:jc w:val="both"/>
        <w:rPr>
          <w:rFonts w:asciiTheme="minorHAnsi" w:eastAsiaTheme="minorEastAsia" w:hAnsiTheme="minorHAnsi" w:cstheme="minorBidi"/>
          <w:kern w:val="2"/>
          <w:highlight w:val="cyan"/>
          <w:lang w:val="en-AU" w:eastAsia="ja-JP"/>
          <w14:ligatures w14:val="standardContextual"/>
        </w:rPr>
      </w:pPr>
    </w:p>
    <w:p w14:paraId="4FDA75E4" w14:textId="59870677" w:rsidR="00E701B6" w:rsidRPr="000F71C8" w:rsidRDefault="000F71C8" w:rsidP="00D23DCA">
      <w:pPr>
        <w:spacing w:after="160" w:line="259" w:lineRule="auto"/>
        <w:jc w:val="both"/>
        <w:rPr>
          <w:rFonts w:asciiTheme="minorHAnsi" w:eastAsiaTheme="minorEastAsia" w:hAnsiTheme="minorHAnsi" w:cstheme="minorBidi"/>
          <w:kern w:val="2"/>
          <w:highlight w:val="cyan"/>
          <w:lang w:val="en-GB" w:eastAsia="ja-JP"/>
          <w14:ligatures w14:val="standardContextual"/>
        </w:rPr>
      </w:pPr>
      <w:r>
        <w:rPr>
          <w:rFonts w:asciiTheme="minorHAnsi" w:eastAsiaTheme="minorEastAsia" w:hAnsiTheme="minorHAnsi" w:cstheme="minorBidi"/>
          <w:kern w:val="2"/>
          <w:highlight w:val="cyan"/>
          <w:lang w:val="en-GB" w:eastAsia="ja-JP"/>
          <w14:ligatures w14:val="standardContextual"/>
        </w:rPr>
        <w:t>=======================</w:t>
      </w:r>
    </w:p>
    <w:p w14:paraId="3FAC96D5" w14:textId="0A148261" w:rsidR="00D23DCA" w:rsidRPr="00D23DCA" w:rsidRDefault="00D23DCA" w:rsidP="00D23DCA">
      <w:pPr>
        <w:spacing w:after="160" w:line="259" w:lineRule="auto"/>
        <w:jc w:val="both"/>
        <w:rPr>
          <w:rFonts w:asciiTheme="minorHAnsi" w:eastAsiaTheme="minorEastAsia" w:hAnsiTheme="minorHAnsi" w:cstheme="minorBidi"/>
          <w:kern w:val="2"/>
          <w:highlight w:val="cyan"/>
          <w:lang w:val="en-AU" w:eastAsia="ja-JP" w:bidi="ar-SA"/>
          <w14:ligatures w14:val="standardContextual"/>
        </w:rPr>
      </w:pPr>
      <w:r w:rsidRPr="00D23DCA">
        <w:rPr>
          <w:rFonts w:asciiTheme="minorHAnsi" w:eastAsiaTheme="minorEastAsia" w:hAnsiTheme="minorHAnsi" w:cstheme="minorBidi"/>
          <w:kern w:val="2"/>
          <w:highlight w:val="cyan"/>
          <w:lang w:val="en-AU" w:eastAsia="ja-JP" w:bidi="ar-SA"/>
          <w14:ligatures w14:val="standardContextual"/>
        </w:rPr>
        <w:t>I. Introduction</w:t>
      </w:r>
    </w:p>
    <w:p w14:paraId="5B233415" w14:textId="77777777" w:rsidR="00D23DCA" w:rsidRPr="00D23DCA" w:rsidRDefault="00D23DCA" w:rsidP="00D23DCA">
      <w:pPr>
        <w:spacing w:after="160" w:line="259" w:lineRule="auto"/>
        <w:jc w:val="both"/>
        <w:rPr>
          <w:rFonts w:asciiTheme="minorHAnsi" w:eastAsiaTheme="minorEastAsia" w:hAnsiTheme="minorHAnsi" w:cstheme="minorBidi"/>
          <w:kern w:val="2"/>
          <w:highlight w:val="cyan"/>
          <w:lang w:val="en-AU" w:eastAsia="ja-JP" w:bidi="ar-SA"/>
          <w14:ligatures w14:val="standardContextual"/>
        </w:rPr>
      </w:pPr>
      <w:r w:rsidRPr="00D23DCA">
        <w:rPr>
          <w:rFonts w:asciiTheme="minorHAnsi" w:eastAsiaTheme="minorEastAsia" w:hAnsiTheme="minorHAnsi" w:cstheme="minorBidi"/>
          <w:kern w:val="2"/>
          <w:highlight w:val="cyan"/>
          <w:lang w:val="en-AU" w:eastAsia="ja-JP" w:bidi="ar-SA"/>
          <w14:ligatures w14:val="standardContextual"/>
        </w:rPr>
        <w:t>A. Overview of the book's objectives</w:t>
      </w:r>
    </w:p>
    <w:p w14:paraId="7091E723" w14:textId="77777777" w:rsidR="00D23DCA" w:rsidRPr="00D23DCA" w:rsidRDefault="00D23DCA" w:rsidP="00D23DCA">
      <w:pPr>
        <w:spacing w:after="160" w:line="259" w:lineRule="auto"/>
        <w:jc w:val="both"/>
        <w:rPr>
          <w:rFonts w:asciiTheme="minorHAnsi" w:eastAsiaTheme="minorEastAsia" w:hAnsiTheme="minorHAnsi" w:cstheme="minorBidi"/>
          <w:kern w:val="2"/>
          <w:highlight w:val="cyan"/>
          <w:lang w:val="en-AU" w:eastAsia="ja-JP" w:bidi="ar-SA"/>
          <w14:ligatures w14:val="standardContextual"/>
        </w:rPr>
      </w:pPr>
      <w:r w:rsidRPr="00D23DCA">
        <w:rPr>
          <w:rFonts w:asciiTheme="minorHAnsi" w:eastAsiaTheme="minorEastAsia" w:hAnsiTheme="minorHAnsi" w:cstheme="minorBidi"/>
          <w:kern w:val="2"/>
          <w:highlight w:val="cyan"/>
          <w:lang w:val="en-AU" w:eastAsia="ja-JP" w:bidi="ar-SA"/>
          <w14:ligatures w14:val="standardContextual"/>
        </w:rPr>
        <w:t>Nowadays, people are suffering more and more due to widespread global crises caused by the rapid development of countries around the world. Technology development aims to facilitate humanity in all aspects of life for humans, animals, and other living things. While the aim is to develop technology that is beneficial, these advancements can also be blamed for various issues. Ultimately, these developments are all human inventions.</w:t>
      </w:r>
    </w:p>
    <w:p w14:paraId="285D1DEE" w14:textId="77777777" w:rsidR="00D23DCA" w:rsidRPr="00D23DCA" w:rsidRDefault="00D23DCA" w:rsidP="00D23DCA">
      <w:pPr>
        <w:spacing w:after="160" w:line="259" w:lineRule="auto"/>
        <w:jc w:val="both"/>
        <w:rPr>
          <w:rFonts w:asciiTheme="minorHAnsi" w:eastAsiaTheme="minorEastAsia" w:hAnsiTheme="minorHAnsi" w:cstheme="minorBidi"/>
          <w:kern w:val="2"/>
          <w:highlight w:val="cyan"/>
          <w:lang w:val="en-AU" w:eastAsia="ja-JP" w:bidi="ar-SA"/>
          <w14:ligatures w14:val="standardContextual"/>
        </w:rPr>
      </w:pPr>
      <w:r w:rsidRPr="00D23DCA">
        <w:rPr>
          <w:rFonts w:asciiTheme="minorHAnsi" w:eastAsiaTheme="minorEastAsia" w:hAnsiTheme="minorHAnsi" w:cstheme="minorBidi"/>
          <w:kern w:val="2"/>
          <w:highlight w:val="cyan"/>
          <w:lang w:val="en-AU" w:eastAsia="ja-JP" w:bidi="ar-SA"/>
          <w14:ligatures w14:val="standardContextual"/>
        </w:rPr>
        <w:t>Social conditions, countries, politics, and governance play crucial roles in the achievement of individual goals in work and in taking care of their families and society. These factors greatly affect people's mental states. As they develop objects and technology, they may not realize that, on one hand, their developments give rise to desires and selfishness, leading to competition and inequality. However, in the field of technology development, advancements are also helping humanity, animals, and other living things. The developers themselves often have good intentions, aiming to create useful things. This is the broader perspective.</w:t>
      </w:r>
    </w:p>
    <w:p w14:paraId="175202D0" w14:textId="77777777" w:rsidR="00D23DCA" w:rsidRPr="00D23DCA" w:rsidRDefault="00D23DCA" w:rsidP="00D23DCA">
      <w:pPr>
        <w:spacing w:after="160" w:line="259" w:lineRule="auto"/>
        <w:jc w:val="both"/>
        <w:rPr>
          <w:rFonts w:asciiTheme="minorHAnsi" w:eastAsiaTheme="minorEastAsia" w:hAnsiTheme="minorHAnsi" w:cstheme="minorBidi"/>
          <w:kern w:val="2"/>
          <w:highlight w:val="cyan"/>
          <w:lang w:val="en-AU" w:eastAsia="ja-JP" w:bidi="ar-SA"/>
          <w14:ligatures w14:val="standardContextual"/>
        </w:rPr>
      </w:pPr>
      <w:r w:rsidRPr="00D23DCA">
        <w:rPr>
          <w:rFonts w:asciiTheme="minorHAnsi" w:eastAsiaTheme="minorEastAsia" w:hAnsiTheme="minorHAnsi" w:cstheme="minorBidi"/>
          <w:kern w:val="2"/>
          <w:highlight w:val="cyan"/>
          <w:lang w:val="en-AU" w:eastAsia="ja-JP" w:bidi="ar-SA"/>
          <w14:ligatures w14:val="standardContextual"/>
        </w:rPr>
        <w:t>When talking about work in everyone's daily life, those material developments cause negative psychological effects. People work stressed and obsessed in order to develop those things to success. To achieve profits and returns, workers are under pressure to meet their goals.</w:t>
      </w:r>
    </w:p>
    <w:p w14:paraId="4042A6C0" w14:textId="77777777" w:rsidR="00D23DCA" w:rsidRPr="00D23DCA" w:rsidRDefault="00D23DCA" w:rsidP="00D23DCA">
      <w:pPr>
        <w:spacing w:after="160" w:line="259" w:lineRule="auto"/>
        <w:jc w:val="both"/>
        <w:rPr>
          <w:rFonts w:asciiTheme="minorHAnsi" w:eastAsiaTheme="minorEastAsia" w:hAnsiTheme="minorHAnsi" w:cstheme="minorBidi"/>
          <w:kern w:val="2"/>
          <w:highlight w:val="cyan"/>
          <w:lang w:val="en-AU" w:eastAsia="ja-JP" w:bidi="ar-SA"/>
          <w14:ligatures w14:val="standardContextual"/>
        </w:rPr>
      </w:pPr>
      <w:r w:rsidRPr="00D23DCA">
        <w:rPr>
          <w:rFonts w:asciiTheme="minorHAnsi" w:eastAsiaTheme="minorEastAsia" w:hAnsiTheme="minorHAnsi" w:cstheme="minorBidi"/>
          <w:kern w:val="2"/>
          <w:highlight w:val="cyan"/>
          <w:lang w:val="en-AU" w:eastAsia="ja-JP" w:bidi="ar-SA"/>
          <w14:ligatures w14:val="standardContextual"/>
        </w:rPr>
        <w:lastRenderedPageBreak/>
        <w:t>If we realize and understand that thoughts and emotions affect our minds and bodies, we see the need to develop both the mind and body to live a long life with loved ones and benefit society. Development from within will also positively affect the outside of that person, society, and the country.</w:t>
      </w:r>
    </w:p>
    <w:p w14:paraId="5803EEA3" w14:textId="77777777" w:rsidR="00D23DCA" w:rsidRPr="00D23DCA" w:rsidRDefault="00D23DCA" w:rsidP="00D23DCA">
      <w:pPr>
        <w:spacing w:after="160" w:line="259" w:lineRule="auto"/>
        <w:jc w:val="both"/>
        <w:rPr>
          <w:rFonts w:asciiTheme="minorHAnsi" w:eastAsiaTheme="minorEastAsia" w:hAnsiTheme="minorHAnsi" w:cstheme="minorBidi"/>
          <w:kern w:val="2"/>
          <w:highlight w:val="cyan"/>
          <w:lang w:val="en-AU" w:eastAsia="ja-JP" w:bidi="ar-SA"/>
          <w14:ligatures w14:val="standardContextual"/>
        </w:rPr>
      </w:pPr>
      <w:r w:rsidRPr="00D23DCA">
        <w:rPr>
          <w:rFonts w:asciiTheme="minorHAnsi" w:eastAsiaTheme="minorEastAsia" w:hAnsiTheme="minorHAnsi" w:cstheme="minorBidi"/>
          <w:kern w:val="2"/>
          <w:highlight w:val="cyan"/>
          <w:lang w:val="en-AU" w:eastAsia="ja-JP" w:bidi="ar-SA"/>
          <w14:ligatures w14:val="standardContextual"/>
        </w:rPr>
        <w:t xml:space="preserve">Develop the inner human mind, including thoughts, opinions, visions, and relationships of individuals. This will lead to positively systematic thinking, efficient living, working, and happiness, along with awareness of how to use existing natural resources for maximum benefit. </w:t>
      </w:r>
    </w:p>
    <w:p w14:paraId="29E6C9B8" w14:textId="77777777" w:rsidR="00D23DCA" w:rsidRPr="00D23DCA" w:rsidRDefault="00D23DCA" w:rsidP="00D23DCA">
      <w:pPr>
        <w:spacing w:after="160" w:line="259" w:lineRule="auto"/>
        <w:rPr>
          <w:rFonts w:asciiTheme="minorHAnsi" w:eastAsiaTheme="minorEastAsia" w:hAnsiTheme="minorHAnsi" w:cstheme="minorBidi"/>
          <w:color w:val="4F81BD" w:themeColor="accent1"/>
          <w:kern w:val="2"/>
          <w:highlight w:val="cyan"/>
          <w:lang w:val="en-AU" w:eastAsia="ja-JP" w:bidi="ar-SA"/>
          <w14:ligatures w14:val="standardContextual"/>
        </w:rPr>
      </w:pPr>
      <w:r w:rsidRPr="00D23DCA">
        <w:rPr>
          <w:rFonts w:asciiTheme="minorHAnsi" w:eastAsiaTheme="minorEastAsia" w:hAnsiTheme="minorHAnsi" w:cstheme="minorBidi"/>
          <w:color w:val="4F81BD" w:themeColor="accent1"/>
          <w:kern w:val="2"/>
          <w:highlight w:val="cyan"/>
          <w:lang w:val="en-AU" w:eastAsia="ja-JP" w:bidi="ar-SA"/>
          <w14:ligatures w14:val="standardContextual"/>
        </w:rPr>
        <w:t>The objectives of SDG (Sustainable Development Goals) and IDG (Integrated Development Goals) focus on promoting sustainable development and holistic progress across various sectors globally:</w:t>
      </w:r>
    </w:p>
    <w:p w14:paraId="15D55DE8" w14:textId="77777777" w:rsidR="00D23DCA" w:rsidRPr="00D23DCA" w:rsidRDefault="00D23DCA" w:rsidP="00D23DCA">
      <w:pPr>
        <w:numPr>
          <w:ilvl w:val="0"/>
          <w:numId w:val="73"/>
        </w:numPr>
        <w:spacing w:after="160" w:line="259" w:lineRule="auto"/>
        <w:contextualSpacing/>
        <w:rPr>
          <w:rFonts w:asciiTheme="minorHAnsi" w:eastAsiaTheme="minorEastAsia" w:hAnsiTheme="minorHAnsi" w:cstheme="minorBidi"/>
          <w:color w:val="4F81BD" w:themeColor="accent1"/>
          <w:kern w:val="2"/>
          <w:highlight w:val="cyan"/>
          <w:lang w:val="en-AU" w:eastAsia="ja-JP" w:bidi="ar-SA"/>
          <w14:ligatures w14:val="standardContextual"/>
        </w:rPr>
      </w:pPr>
      <w:r w:rsidRPr="00D23DCA">
        <w:rPr>
          <w:rFonts w:asciiTheme="minorHAnsi" w:eastAsiaTheme="minorEastAsia" w:hAnsiTheme="minorHAnsi" w:cstheme="minorBidi"/>
          <w:color w:val="4F81BD" w:themeColor="accent1"/>
          <w:kern w:val="2"/>
          <w:highlight w:val="cyan"/>
          <w:lang w:val="en-AU" w:eastAsia="ja-JP" w:bidi="ar-SA"/>
          <w14:ligatures w14:val="standardContextual"/>
        </w:rPr>
        <w:t>SDG (Sustainable Development Goals):</w:t>
      </w:r>
    </w:p>
    <w:p w14:paraId="35803A64" w14:textId="77777777" w:rsidR="00D23DCA" w:rsidRPr="00D23DCA" w:rsidRDefault="00D23DCA" w:rsidP="00D23DCA">
      <w:pPr>
        <w:spacing w:after="160" w:line="259" w:lineRule="auto"/>
        <w:ind w:firstLine="720"/>
        <w:rPr>
          <w:rFonts w:asciiTheme="minorHAnsi" w:eastAsiaTheme="minorEastAsia" w:hAnsiTheme="minorHAnsi" w:cstheme="minorBidi"/>
          <w:color w:val="4F81BD" w:themeColor="accent1"/>
          <w:kern w:val="2"/>
          <w:highlight w:val="cyan"/>
          <w:lang w:val="en-AU" w:eastAsia="ja-JP" w:bidi="ar-SA"/>
          <w14:ligatures w14:val="standardContextual"/>
        </w:rPr>
      </w:pPr>
      <w:r w:rsidRPr="00D23DCA">
        <w:rPr>
          <w:rFonts w:asciiTheme="minorHAnsi" w:eastAsiaTheme="minorEastAsia" w:hAnsiTheme="minorHAnsi" w:cstheme="minorBidi"/>
          <w:color w:val="4F81BD" w:themeColor="accent1"/>
          <w:kern w:val="2"/>
          <w:highlight w:val="cyan"/>
          <w:lang w:val="en-AU" w:eastAsia="ja-JP" w:bidi="ar-SA"/>
          <w14:ligatures w14:val="standardContextual"/>
        </w:rPr>
        <w:t>Objective: The SDGs aim to address global challenges such as poverty, inequality, climate change, environmental degradation, peace, and justice. They provide a framework for countries and organizations to work towards a sustainable future by 2030. There are 17 goals in total, covering social, economic, and environmental dimensions of development.</w:t>
      </w:r>
    </w:p>
    <w:p w14:paraId="134CCF25" w14:textId="77777777" w:rsidR="00D23DCA" w:rsidRPr="00D23DCA" w:rsidRDefault="00D23DCA" w:rsidP="00D23DCA">
      <w:pPr>
        <w:numPr>
          <w:ilvl w:val="0"/>
          <w:numId w:val="73"/>
        </w:numPr>
        <w:spacing w:after="160" w:line="259" w:lineRule="auto"/>
        <w:contextualSpacing/>
        <w:rPr>
          <w:rFonts w:asciiTheme="minorHAnsi" w:eastAsiaTheme="minorEastAsia" w:hAnsiTheme="minorHAnsi" w:cstheme="minorBidi"/>
          <w:color w:val="4F81BD" w:themeColor="accent1"/>
          <w:kern w:val="2"/>
          <w:highlight w:val="cyan"/>
          <w:lang w:val="en-AU" w:eastAsia="ja-JP" w:bidi="ar-SA"/>
          <w14:ligatures w14:val="standardContextual"/>
        </w:rPr>
      </w:pPr>
      <w:r w:rsidRPr="00D23DCA">
        <w:rPr>
          <w:rFonts w:asciiTheme="minorHAnsi" w:eastAsiaTheme="minorEastAsia" w:hAnsiTheme="minorHAnsi" w:cstheme="minorBidi"/>
          <w:color w:val="4F81BD" w:themeColor="accent1"/>
          <w:kern w:val="2"/>
          <w:highlight w:val="cyan"/>
          <w:lang w:val="en-AU" w:eastAsia="ja-JP" w:bidi="ar-SA"/>
          <w14:ligatures w14:val="standardContextual"/>
        </w:rPr>
        <w:t>IDG (Integrated Development Goals):</w:t>
      </w:r>
    </w:p>
    <w:p w14:paraId="04B3767E" w14:textId="77777777" w:rsidR="00D23DCA" w:rsidRPr="00D23DCA" w:rsidRDefault="00D23DCA" w:rsidP="00D23DCA">
      <w:pPr>
        <w:spacing w:after="160" w:line="259" w:lineRule="auto"/>
        <w:ind w:firstLine="720"/>
        <w:rPr>
          <w:rFonts w:asciiTheme="minorHAnsi" w:eastAsiaTheme="minorEastAsia" w:hAnsiTheme="minorHAnsi" w:cstheme="minorBidi"/>
          <w:color w:val="4F81BD" w:themeColor="accent1"/>
          <w:kern w:val="2"/>
          <w:highlight w:val="cyan"/>
          <w:lang w:val="en-AU" w:eastAsia="ja-JP" w:bidi="ar-SA"/>
          <w14:ligatures w14:val="standardContextual"/>
        </w:rPr>
      </w:pPr>
      <w:r w:rsidRPr="00D23DCA">
        <w:rPr>
          <w:rFonts w:asciiTheme="minorHAnsi" w:eastAsiaTheme="minorEastAsia" w:hAnsiTheme="minorHAnsi" w:cstheme="minorBidi"/>
          <w:color w:val="4F81BD" w:themeColor="accent1"/>
          <w:kern w:val="2"/>
          <w:highlight w:val="cyan"/>
          <w:lang w:val="en-AU" w:eastAsia="ja-JP" w:bidi="ar-SA"/>
          <w14:ligatures w14:val="standardContextual"/>
        </w:rPr>
        <w:t>Objective: IDGs generally refer to a more localized or specific set of goals that aim to integrate various aspects of development (social, economic, environmental) within a particular region, community, or project. The objective is to achieve balanced and comprehensive development outcomes by coordinating efforts across different sectors and stakeholders.</w:t>
      </w:r>
    </w:p>
    <w:p w14:paraId="73D56E27" w14:textId="77777777" w:rsidR="00D23DCA" w:rsidRPr="00D23DCA" w:rsidRDefault="00D23DCA" w:rsidP="00D23DCA">
      <w:pPr>
        <w:spacing w:after="160" w:line="259" w:lineRule="auto"/>
        <w:jc w:val="both"/>
        <w:rPr>
          <w:rFonts w:asciiTheme="minorHAnsi" w:eastAsiaTheme="minorEastAsia" w:hAnsiTheme="minorHAnsi" w:cstheme="minorBidi"/>
          <w:color w:val="4F81BD" w:themeColor="accent1"/>
          <w:kern w:val="2"/>
          <w:highlight w:val="cyan"/>
          <w:lang w:val="en-AU" w:eastAsia="ja-JP" w:bidi="ar-SA"/>
          <w14:ligatures w14:val="standardContextual"/>
        </w:rPr>
      </w:pPr>
      <w:r w:rsidRPr="00D23DCA">
        <w:rPr>
          <w:rFonts w:asciiTheme="minorHAnsi" w:eastAsiaTheme="minorEastAsia" w:hAnsiTheme="minorHAnsi" w:cstheme="minorBidi"/>
          <w:color w:val="4F81BD" w:themeColor="accent1"/>
          <w:kern w:val="2"/>
          <w:highlight w:val="cyan"/>
          <w:lang w:val="en-AU" w:eastAsia="ja-JP" w:bidi="ar-SA"/>
          <w14:ligatures w14:val="standardContextual"/>
        </w:rPr>
        <w:t>Both SDGs and IDGs seek to improve quality of life, promote economic growth, and protect the environment through coordinated and sustainable development efforts.</w:t>
      </w:r>
    </w:p>
    <w:p w14:paraId="5DEFB8B7" w14:textId="77777777" w:rsidR="00D23DCA" w:rsidRPr="00D23DCA" w:rsidRDefault="00D23DCA" w:rsidP="00D23DCA">
      <w:pPr>
        <w:spacing w:after="160" w:line="259" w:lineRule="auto"/>
        <w:jc w:val="both"/>
        <w:rPr>
          <w:rFonts w:asciiTheme="minorHAnsi" w:eastAsiaTheme="minorEastAsia" w:hAnsiTheme="minorHAnsi" w:cstheme="minorBidi"/>
          <w:kern w:val="2"/>
          <w:lang w:val="en-AU" w:eastAsia="ja-JP" w:bidi="ar-SA"/>
          <w14:ligatures w14:val="standardContextual"/>
        </w:rPr>
      </w:pPr>
      <w:r w:rsidRPr="00D23DCA">
        <w:rPr>
          <w:rFonts w:asciiTheme="minorHAnsi" w:eastAsiaTheme="minorEastAsia" w:hAnsiTheme="minorHAnsi" w:cstheme="minorBidi"/>
          <w:kern w:val="2"/>
          <w:highlight w:val="cyan"/>
          <w:lang w:val="en-AU" w:eastAsia="ja-JP" w:bidi="ar-SA"/>
          <w14:ligatures w14:val="standardContextual"/>
        </w:rPr>
        <w:t>However, Inner development is therefore sustainable and leads to achieving the SDGs (Sustainable Development Goals).</w:t>
      </w:r>
    </w:p>
    <w:p w14:paraId="3F3C26AB" w14:textId="77777777" w:rsidR="00BF674A" w:rsidRPr="00BF674A" w:rsidRDefault="00BF674A" w:rsidP="00BF674A">
      <w:pPr>
        <w:spacing w:after="160" w:line="259" w:lineRule="auto"/>
        <w:rPr>
          <w:rFonts w:ascii="Times New Roman" w:eastAsiaTheme="minorEastAsia" w:hAnsi="Times New Roman" w:cs="Times New Roman"/>
          <w:b/>
          <w:bCs/>
          <w:color w:val="4F81BD" w:themeColor="accent1"/>
          <w:kern w:val="2"/>
          <w:sz w:val="24"/>
          <w:szCs w:val="24"/>
          <w:highlight w:val="cyan"/>
          <w:lang w:val="en-AU" w:eastAsia="ja-JP"/>
          <w14:ligatures w14:val="standardContextual"/>
        </w:rPr>
      </w:pPr>
      <w:r w:rsidRPr="00BF674A">
        <w:rPr>
          <w:rFonts w:ascii="Times New Roman" w:eastAsiaTheme="minorEastAsia" w:hAnsi="Times New Roman" w:cs="Times New Roman"/>
          <w:b/>
          <w:bCs/>
          <w:color w:val="4F81BD" w:themeColor="accent1"/>
          <w:kern w:val="2"/>
          <w:sz w:val="24"/>
          <w:szCs w:val="24"/>
          <w:highlight w:val="cyan"/>
          <w:lang w:val="en-AU" w:eastAsia="ja-JP" w:bidi="ar-SA"/>
          <w14:ligatures w14:val="standardContextual"/>
        </w:rPr>
        <w:t xml:space="preserve">C. Explanation of the Inner Development Goals (IDGs), Sustainable Development Goals (SDGs), and their significance </w:t>
      </w:r>
    </w:p>
    <w:p w14:paraId="01A4432B" w14:textId="77777777" w:rsidR="00BF674A" w:rsidRPr="00BF674A" w:rsidRDefault="00BF674A" w:rsidP="00BF674A">
      <w:pPr>
        <w:spacing w:after="160" w:line="259" w:lineRule="auto"/>
        <w:ind w:firstLine="720"/>
        <w:rPr>
          <w:rFonts w:ascii="Times New Roman" w:eastAsiaTheme="minorEastAsia" w:hAnsi="Times New Roman" w:cs="Times New Roman"/>
          <w:b/>
          <w:bCs/>
          <w:color w:val="4F81BD" w:themeColor="accent1"/>
          <w:kern w:val="2"/>
          <w:sz w:val="24"/>
          <w:szCs w:val="24"/>
          <w:highlight w:val="cyan"/>
          <w:lang w:val="en-AU" w:eastAsia="ja-JP"/>
          <w14:ligatures w14:val="standardContextual"/>
        </w:rPr>
      </w:pPr>
      <w:r w:rsidRPr="00BF674A">
        <w:rPr>
          <w:rFonts w:ascii="Times New Roman" w:eastAsiaTheme="minorEastAsia" w:hAnsi="Times New Roman" w:cs="Times New Roman"/>
          <w:kern w:val="2"/>
          <w:sz w:val="24"/>
          <w:szCs w:val="24"/>
          <w:highlight w:val="cyan"/>
          <w:lang w:val="en-AU" w:eastAsia="ja-JP" w:bidi="ar-SA"/>
          <w14:ligatures w14:val="standardContextual"/>
        </w:rPr>
        <w:t xml:space="preserve">The </w:t>
      </w:r>
      <w:r w:rsidRPr="00BF674A">
        <w:rPr>
          <w:rFonts w:ascii="Times New Roman" w:eastAsiaTheme="minorEastAsia" w:hAnsi="Times New Roman" w:cs="Times New Roman"/>
          <w:b/>
          <w:bCs/>
          <w:kern w:val="2"/>
          <w:sz w:val="24"/>
          <w:szCs w:val="24"/>
          <w:highlight w:val="cyan"/>
          <w:lang w:val="en-AU" w:eastAsia="ja-JP" w:bidi="ar-SA"/>
          <w14:ligatures w14:val="standardContextual"/>
        </w:rPr>
        <w:t>Inner Development Goals (IDGs)</w:t>
      </w:r>
      <w:r w:rsidRPr="00BF674A">
        <w:rPr>
          <w:rFonts w:ascii="Times New Roman" w:eastAsiaTheme="minorEastAsia" w:hAnsi="Times New Roman" w:cs="Times New Roman"/>
          <w:kern w:val="2"/>
          <w:sz w:val="24"/>
          <w:szCs w:val="24"/>
          <w:highlight w:val="cyan"/>
          <w:lang w:val="en-AU" w:eastAsia="ja-JP" w:bidi="ar-SA"/>
          <w14:ligatures w14:val="standardContextual"/>
        </w:rPr>
        <w:t xml:space="preserve"> are a set of personal development goals aimed at fostering the inner growth necessary for individuals to effectively contribute to achieving the SDGs. The IDGs were introduced to emphasize the importance of personal and collective inner development, recognizing that sustainable external changes require inner transformation.</w:t>
      </w:r>
    </w:p>
    <w:p w14:paraId="15B18252" w14:textId="77777777" w:rsidR="00BF674A" w:rsidRPr="00BF674A" w:rsidRDefault="00BF674A" w:rsidP="00BF674A">
      <w:pPr>
        <w:spacing w:after="160" w:line="259" w:lineRule="auto"/>
        <w:rPr>
          <w:rFonts w:ascii="Times New Roman" w:eastAsiaTheme="minorEastAsia" w:hAnsi="Times New Roman" w:cs="Times New Roman"/>
          <w:b/>
          <w:bCs/>
          <w:kern w:val="2"/>
          <w:sz w:val="24"/>
          <w:szCs w:val="24"/>
          <w:highlight w:val="cyan"/>
          <w:u w:val="single"/>
          <w:lang w:val="en-US" w:eastAsia="ja-JP"/>
          <w14:ligatures w14:val="standardContextual"/>
        </w:rPr>
      </w:pPr>
      <w:r w:rsidRPr="00BF674A">
        <w:rPr>
          <w:rFonts w:ascii="Times New Roman" w:eastAsiaTheme="minorEastAsia" w:hAnsi="Times New Roman" w:cs="Times New Roman"/>
          <w:b/>
          <w:bCs/>
          <w:kern w:val="2"/>
          <w:sz w:val="24"/>
          <w:szCs w:val="24"/>
          <w:highlight w:val="cyan"/>
          <w:u w:val="single"/>
          <w:lang w:val="en-AU" w:eastAsia="ja-JP"/>
          <w14:ligatures w14:val="standardContextual"/>
        </w:rPr>
        <w:t>SDGs Significance:</w:t>
      </w:r>
    </w:p>
    <w:p w14:paraId="55E13205" w14:textId="77777777" w:rsidR="00BF674A" w:rsidRPr="00BF674A" w:rsidRDefault="00BF674A" w:rsidP="00BF674A">
      <w:pPr>
        <w:spacing w:after="160" w:line="259" w:lineRule="auto"/>
        <w:ind w:firstLine="720"/>
        <w:rPr>
          <w:rFonts w:ascii="Times New Roman" w:eastAsiaTheme="minorEastAsia" w:hAnsi="Times New Roman" w:cs="Times New Roman"/>
          <w:kern w:val="2"/>
          <w:sz w:val="24"/>
          <w:szCs w:val="24"/>
          <w:highlight w:val="cyan"/>
          <w:lang w:val="en-AU" w:eastAsia="ja-JP"/>
          <w14:ligatures w14:val="standardContextual"/>
        </w:rPr>
      </w:pPr>
      <w:r w:rsidRPr="00BF674A">
        <w:rPr>
          <w:rFonts w:ascii="Times New Roman" w:eastAsiaTheme="minorEastAsia" w:hAnsi="Times New Roman" w:cs="Times New Roman"/>
          <w:b/>
          <w:bCs/>
          <w:kern w:val="2"/>
          <w:sz w:val="24"/>
          <w:szCs w:val="24"/>
          <w:highlight w:val="cyan"/>
          <w:lang w:val="en-AU" w:eastAsia="ja-JP"/>
          <w14:ligatures w14:val="standardContextual"/>
        </w:rPr>
        <w:t>Global Framework</w:t>
      </w:r>
      <w:r w:rsidRPr="00BF674A">
        <w:rPr>
          <w:rFonts w:ascii="Times New Roman" w:eastAsiaTheme="minorEastAsia" w:hAnsi="Times New Roman" w:cs="Times New Roman"/>
          <w:kern w:val="2"/>
          <w:sz w:val="24"/>
          <w:szCs w:val="24"/>
          <w:highlight w:val="cyan"/>
          <w:lang w:val="en-AU" w:eastAsia="ja-JP"/>
          <w14:ligatures w14:val="standardContextual"/>
        </w:rPr>
        <w:t>: The SDGs provide a comprehensive framework for addressing global challenges and promote a holistic approach to sustainable development.</w:t>
      </w:r>
    </w:p>
    <w:p w14:paraId="3B48D1EE" w14:textId="77777777" w:rsidR="00BF674A" w:rsidRPr="00BF674A" w:rsidRDefault="00BF674A" w:rsidP="00BF674A">
      <w:pPr>
        <w:spacing w:after="160" w:line="259" w:lineRule="auto"/>
        <w:ind w:firstLine="720"/>
        <w:rPr>
          <w:rFonts w:ascii="Times New Roman" w:eastAsiaTheme="minorEastAsia" w:hAnsi="Times New Roman" w:cs="Times New Roman"/>
          <w:kern w:val="2"/>
          <w:sz w:val="24"/>
          <w:szCs w:val="24"/>
          <w:highlight w:val="cyan"/>
          <w:lang w:val="en-AU" w:eastAsia="ja-JP"/>
          <w14:ligatures w14:val="standardContextual"/>
        </w:rPr>
      </w:pPr>
      <w:r w:rsidRPr="00BF674A">
        <w:rPr>
          <w:rFonts w:ascii="Times New Roman" w:eastAsiaTheme="minorEastAsia" w:hAnsi="Times New Roman" w:cs="Times New Roman"/>
          <w:b/>
          <w:bCs/>
          <w:kern w:val="2"/>
          <w:sz w:val="24"/>
          <w:szCs w:val="24"/>
          <w:highlight w:val="cyan"/>
          <w:lang w:val="en-AU" w:eastAsia="ja-JP"/>
          <w14:ligatures w14:val="standardContextual"/>
        </w:rPr>
        <w:t>Inclusivity:</w:t>
      </w:r>
      <w:r w:rsidRPr="00BF674A">
        <w:rPr>
          <w:rFonts w:ascii="Times New Roman" w:eastAsiaTheme="minorEastAsia" w:hAnsi="Times New Roman" w:cs="Times New Roman"/>
          <w:kern w:val="2"/>
          <w:sz w:val="24"/>
          <w:szCs w:val="24"/>
          <w:highlight w:val="cyan"/>
          <w:lang w:val="en-AU" w:eastAsia="ja-JP"/>
          <w14:ligatures w14:val="standardContextual"/>
        </w:rPr>
        <w:t xml:space="preserve"> They emphasize inclusivity, leaving no one behind, and address the interconnectedness of social, economic, and environmental issues.</w:t>
      </w:r>
    </w:p>
    <w:p w14:paraId="73AA6D1A" w14:textId="77777777" w:rsidR="00BF674A" w:rsidRPr="00BF674A" w:rsidRDefault="00BF674A" w:rsidP="00BF674A">
      <w:pPr>
        <w:spacing w:after="160" w:line="259" w:lineRule="auto"/>
        <w:ind w:firstLine="720"/>
        <w:rPr>
          <w:rFonts w:ascii="Times New Roman" w:eastAsiaTheme="minorEastAsia" w:hAnsi="Times New Roman" w:cs="Times New Roman"/>
          <w:kern w:val="2"/>
          <w:sz w:val="24"/>
          <w:szCs w:val="24"/>
          <w:highlight w:val="cyan"/>
          <w:lang w:val="en-AU" w:eastAsia="ja-JP"/>
          <w14:ligatures w14:val="standardContextual"/>
        </w:rPr>
      </w:pPr>
      <w:r w:rsidRPr="00BF674A">
        <w:rPr>
          <w:rFonts w:ascii="Times New Roman" w:eastAsiaTheme="minorEastAsia" w:hAnsi="Times New Roman" w:cs="Times New Roman"/>
          <w:b/>
          <w:bCs/>
          <w:kern w:val="2"/>
          <w:sz w:val="24"/>
          <w:szCs w:val="24"/>
          <w:highlight w:val="cyan"/>
          <w:lang w:val="en-AU" w:eastAsia="ja-JP"/>
          <w14:ligatures w14:val="standardContextual"/>
        </w:rPr>
        <w:t>Accountability:</w:t>
      </w:r>
      <w:r w:rsidRPr="00BF674A">
        <w:rPr>
          <w:rFonts w:ascii="Times New Roman" w:eastAsiaTheme="minorEastAsia" w:hAnsi="Times New Roman" w:cs="Times New Roman"/>
          <w:kern w:val="2"/>
          <w:sz w:val="24"/>
          <w:szCs w:val="24"/>
          <w:highlight w:val="cyan"/>
          <w:lang w:val="en-AU" w:eastAsia="ja-JP"/>
          <w14:ligatures w14:val="standardContextual"/>
        </w:rPr>
        <w:t xml:space="preserve"> They set measurable targets and indicators to track progress and hold countries accountable.</w:t>
      </w:r>
    </w:p>
    <w:p w14:paraId="6C286FE2" w14:textId="77777777" w:rsidR="00BF674A" w:rsidRPr="00BF674A" w:rsidRDefault="00BF674A" w:rsidP="00BF674A">
      <w:pPr>
        <w:spacing w:after="160" w:line="259" w:lineRule="auto"/>
        <w:rPr>
          <w:rFonts w:ascii="Times New Roman" w:eastAsiaTheme="minorEastAsia" w:hAnsi="Times New Roman" w:cs="Times New Roman"/>
          <w:b/>
          <w:bCs/>
          <w:kern w:val="2"/>
          <w:sz w:val="24"/>
          <w:szCs w:val="24"/>
          <w:highlight w:val="cyan"/>
          <w:u w:val="single"/>
          <w:lang w:val="en-AU" w:eastAsia="ja-JP"/>
          <w14:ligatures w14:val="standardContextual"/>
        </w:rPr>
      </w:pPr>
      <w:r w:rsidRPr="00BF674A">
        <w:rPr>
          <w:rFonts w:ascii="Times New Roman" w:eastAsiaTheme="minorEastAsia" w:hAnsi="Times New Roman" w:cs="Times New Roman"/>
          <w:b/>
          <w:bCs/>
          <w:kern w:val="2"/>
          <w:sz w:val="24"/>
          <w:szCs w:val="24"/>
          <w:highlight w:val="cyan"/>
          <w:u w:val="single"/>
          <w:lang w:val="en-AU" w:eastAsia="ja-JP"/>
          <w14:ligatures w14:val="standardContextual"/>
        </w:rPr>
        <w:t>IDGs Significance:</w:t>
      </w:r>
    </w:p>
    <w:p w14:paraId="66593174" w14:textId="77777777" w:rsidR="00BF674A" w:rsidRPr="00BF674A" w:rsidRDefault="00BF674A" w:rsidP="00BF674A">
      <w:pPr>
        <w:spacing w:after="160" w:line="259" w:lineRule="auto"/>
        <w:ind w:firstLine="720"/>
        <w:rPr>
          <w:rFonts w:ascii="Times New Roman" w:eastAsiaTheme="minorEastAsia" w:hAnsi="Times New Roman" w:cs="Times New Roman"/>
          <w:kern w:val="2"/>
          <w:sz w:val="24"/>
          <w:szCs w:val="24"/>
          <w:highlight w:val="cyan"/>
          <w:lang w:val="en-AU" w:eastAsia="ja-JP"/>
          <w14:ligatures w14:val="standardContextual"/>
        </w:rPr>
      </w:pPr>
      <w:r w:rsidRPr="00BF674A">
        <w:rPr>
          <w:rFonts w:ascii="Times New Roman" w:eastAsiaTheme="minorEastAsia" w:hAnsi="Times New Roman" w:cs="Times New Roman"/>
          <w:b/>
          <w:bCs/>
          <w:kern w:val="2"/>
          <w:sz w:val="24"/>
          <w:szCs w:val="24"/>
          <w:highlight w:val="cyan"/>
          <w:lang w:val="en-AU" w:eastAsia="ja-JP"/>
          <w14:ligatures w14:val="standardContextual"/>
        </w:rPr>
        <w:lastRenderedPageBreak/>
        <w:t>Inner Growth</w:t>
      </w:r>
      <w:r w:rsidRPr="00BF674A">
        <w:rPr>
          <w:rFonts w:ascii="Times New Roman" w:eastAsiaTheme="minorEastAsia" w:hAnsi="Times New Roman" w:cs="Times New Roman"/>
          <w:kern w:val="2"/>
          <w:sz w:val="24"/>
          <w:szCs w:val="24"/>
          <w:highlight w:val="cyan"/>
          <w:lang w:val="en-AU" w:eastAsia="ja-JP"/>
          <w14:ligatures w14:val="standardContextual"/>
        </w:rPr>
        <w:t>: The IDGs recognize the importance of inner growth and personal development as foundations for achieving sustainable external change.</w:t>
      </w:r>
    </w:p>
    <w:p w14:paraId="06CB0ED4" w14:textId="77777777" w:rsidR="00BF674A" w:rsidRPr="00BF674A" w:rsidRDefault="00BF674A" w:rsidP="00BF674A">
      <w:pPr>
        <w:spacing w:after="160" w:line="259" w:lineRule="auto"/>
        <w:ind w:firstLine="720"/>
        <w:rPr>
          <w:rFonts w:ascii="Times New Roman" w:eastAsiaTheme="minorEastAsia" w:hAnsi="Times New Roman" w:cs="Times New Roman"/>
          <w:kern w:val="2"/>
          <w:sz w:val="24"/>
          <w:szCs w:val="24"/>
          <w:highlight w:val="cyan"/>
          <w:lang w:val="en-AU" w:eastAsia="ja-JP"/>
          <w14:ligatures w14:val="standardContextual"/>
        </w:rPr>
      </w:pPr>
      <w:r w:rsidRPr="00BF674A">
        <w:rPr>
          <w:rFonts w:ascii="Times New Roman" w:eastAsiaTheme="minorEastAsia" w:hAnsi="Times New Roman" w:cs="Times New Roman"/>
          <w:b/>
          <w:bCs/>
          <w:kern w:val="2"/>
          <w:sz w:val="24"/>
          <w:szCs w:val="24"/>
          <w:highlight w:val="cyan"/>
          <w:lang w:val="en-AU" w:eastAsia="ja-JP"/>
          <w14:ligatures w14:val="standardContextual"/>
        </w:rPr>
        <w:t>Holistic Development</w:t>
      </w:r>
      <w:r w:rsidRPr="00BF674A">
        <w:rPr>
          <w:rFonts w:ascii="Times New Roman" w:eastAsiaTheme="minorEastAsia" w:hAnsi="Times New Roman" w:cs="Times New Roman"/>
          <w:kern w:val="2"/>
          <w:sz w:val="24"/>
          <w:szCs w:val="24"/>
          <w:highlight w:val="cyan"/>
          <w:lang w:val="en-AU" w:eastAsia="ja-JP"/>
          <w14:ligatures w14:val="standardContextual"/>
        </w:rPr>
        <w:t>: They promote a holistic approach to development, emphasizing the interdependence of inner and outer transformation.</w:t>
      </w:r>
    </w:p>
    <w:p w14:paraId="37048CC5" w14:textId="77777777" w:rsidR="00BF674A" w:rsidRPr="00BF674A" w:rsidRDefault="00BF674A" w:rsidP="00BF674A">
      <w:pPr>
        <w:spacing w:after="160" w:line="259" w:lineRule="auto"/>
        <w:ind w:firstLine="720"/>
        <w:rPr>
          <w:rFonts w:ascii="Times New Roman" w:eastAsiaTheme="minorEastAsia" w:hAnsi="Times New Roman" w:cs="Times New Roman"/>
          <w:kern w:val="2"/>
          <w:sz w:val="24"/>
          <w:szCs w:val="24"/>
          <w:highlight w:val="cyan"/>
          <w:lang w:val="en-AU" w:eastAsia="ja-JP"/>
          <w14:ligatures w14:val="standardContextual"/>
        </w:rPr>
      </w:pPr>
      <w:r w:rsidRPr="00BF674A">
        <w:rPr>
          <w:rFonts w:ascii="Times New Roman" w:eastAsiaTheme="minorEastAsia" w:hAnsi="Times New Roman" w:cs="Times New Roman"/>
          <w:b/>
          <w:bCs/>
          <w:kern w:val="2"/>
          <w:sz w:val="24"/>
          <w:szCs w:val="24"/>
          <w:highlight w:val="cyan"/>
          <w:lang w:val="en-AU" w:eastAsia="ja-JP"/>
          <w14:ligatures w14:val="standardContextual"/>
        </w:rPr>
        <w:t>Empowerment:</w:t>
      </w:r>
      <w:r w:rsidRPr="00BF674A">
        <w:rPr>
          <w:rFonts w:ascii="Times New Roman" w:eastAsiaTheme="minorEastAsia" w:hAnsi="Times New Roman" w:cs="Times New Roman"/>
          <w:kern w:val="2"/>
          <w:sz w:val="24"/>
          <w:szCs w:val="24"/>
          <w:highlight w:val="cyan"/>
          <w:lang w:val="en-AU" w:eastAsia="ja-JP"/>
          <w14:ligatures w14:val="standardContextual"/>
        </w:rPr>
        <w:t xml:space="preserve"> The IDGs empower individuals to develop the inner capacities necessary to drive and sustain efforts toward the SDGs.</w:t>
      </w:r>
    </w:p>
    <w:p w14:paraId="44992C6B" w14:textId="77777777" w:rsidR="00BF674A" w:rsidRPr="00BF674A" w:rsidRDefault="00BF674A" w:rsidP="00BF674A">
      <w:pPr>
        <w:spacing w:after="160" w:line="259" w:lineRule="auto"/>
        <w:rPr>
          <w:rFonts w:ascii="Times New Roman" w:eastAsiaTheme="minorEastAsia" w:hAnsi="Times New Roman" w:cs="Times New Roman"/>
          <w:kern w:val="2"/>
          <w:sz w:val="24"/>
          <w:szCs w:val="24"/>
          <w:highlight w:val="cyan"/>
          <w:lang w:val="en-AU" w:eastAsia="ja-JP"/>
          <w14:ligatures w14:val="standardContextual"/>
        </w:rPr>
      </w:pPr>
    </w:p>
    <w:p w14:paraId="4349F052" w14:textId="77777777" w:rsidR="00BF674A" w:rsidRPr="00BF674A" w:rsidRDefault="00BF674A" w:rsidP="00BF674A">
      <w:pPr>
        <w:spacing w:after="160" w:line="259" w:lineRule="auto"/>
        <w:rPr>
          <w:rFonts w:ascii="Times New Roman" w:eastAsiaTheme="minorEastAsia" w:hAnsi="Times New Roman" w:cs="Times New Roman"/>
          <w:b/>
          <w:bCs/>
          <w:color w:val="4F81BD" w:themeColor="accent1"/>
          <w:kern w:val="2"/>
          <w:sz w:val="24"/>
          <w:szCs w:val="24"/>
          <w:highlight w:val="cyan"/>
          <w:lang w:val="en-AU" w:eastAsia="ja-JP" w:bidi="ar-SA"/>
          <w14:ligatures w14:val="standardContextual"/>
        </w:rPr>
      </w:pPr>
      <w:r w:rsidRPr="00BF674A">
        <w:rPr>
          <w:rFonts w:ascii="Times New Roman" w:eastAsiaTheme="minorEastAsia" w:hAnsi="Times New Roman" w:cs="Times New Roman"/>
          <w:color w:val="4F81BD" w:themeColor="accent1"/>
          <w:kern w:val="2"/>
          <w:sz w:val="24"/>
          <w:szCs w:val="24"/>
          <w:highlight w:val="cyan"/>
          <w:lang w:val="en-AU" w:eastAsia="ja-JP" w:bidi="ar-SA"/>
          <w14:ligatures w14:val="standardContextual"/>
        </w:rPr>
        <w:t xml:space="preserve">D. </w:t>
      </w:r>
      <w:r w:rsidRPr="00BF674A">
        <w:rPr>
          <w:rFonts w:ascii="Times New Roman" w:eastAsiaTheme="minorEastAsia" w:hAnsi="Times New Roman" w:cs="Times New Roman"/>
          <w:b/>
          <w:bCs/>
          <w:color w:val="4F81BD" w:themeColor="accent1"/>
          <w:kern w:val="2"/>
          <w:sz w:val="24"/>
          <w:szCs w:val="24"/>
          <w:highlight w:val="cyan"/>
          <w:lang w:val="en-AU" w:eastAsia="ja-JP" w:bidi="ar-SA"/>
          <w14:ligatures w14:val="standardContextual"/>
        </w:rPr>
        <w:t>Exploring the alignment of Buddhist principles with each IDGs and SDGs</w:t>
      </w:r>
    </w:p>
    <w:p w14:paraId="06953F67" w14:textId="77777777" w:rsidR="00BF674A" w:rsidRPr="00BF674A" w:rsidRDefault="00BF674A" w:rsidP="00BF674A">
      <w:pPr>
        <w:spacing w:after="160" w:line="259" w:lineRule="auto"/>
        <w:rPr>
          <w:rFonts w:ascii="Times New Roman" w:eastAsiaTheme="minorEastAsia" w:hAnsi="Times New Roman" w:cs="Times New Roman"/>
          <w:kern w:val="2"/>
          <w:sz w:val="24"/>
          <w:szCs w:val="24"/>
          <w:highlight w:val="cyan"/>
          <w:lang w:val="en-AU" w:eastAsia="ja-JP" w:bidi="ar-SA"/>
          <w14:ligatures w14:val="standardContextual"/>
        </w:rPr>
      </w:pPr>
      <w:r w:rsidRPr="00BF674A">
        <w:rPr>
          <w:rFonts w:ascii="Times New Roman" w:eastAsiaTheme="minorEastAsia" w:hAnsi="Times New Roman" w:cs="Times New Roman"/>
          <w:kern w:val="2"/>
          <w:sz w:val="24"/>
          <w:szCs w:val="24"/>
          <w:highlight w:val="cyan"/>
          <w:lang w:val="en-AU" w:eastAsia="ja-JP" w:bidi="ar-SA"/>
          <w14:ligatures w14:val="standardContextual"/>
        </w:rPr>
        <w:t xml:space="preserve">Buddhist teachings, with their deep emphasis on inner transformation, offer valuable insights that align with the IDGs. </w:t>
      </w:r>
    </w:p>
    <w:p w14:paraId="26ADFC14" w14:textId="77777777" w:rsidR="00BF674A" w:rsidRPr="00BF674A" w:rsidRDefault="00BF674A" w:rsidP="00BF674A">
      <w:pPr>
        <w:spacing w:after="160" w:line="259" w:lineRule="auto"/>
        <w:rPr>
          <w:rFonts w:ascii="Times New Roman" w:eastAsiaTheme="minorEastAsia" w:hAnsi="Times New Roman" w:cs="Times New Roman"/>
          <w:b/>
          <w:bCs/>
          <w:kern w:val="2"/>
          <w:sz w:val="24"/>
          <w:szCs w:val="24"/>
          <w:highlight w:val="cyan"/>
          <w:lang w:val="en-AU" w:eastAsia="ja-JP" w:bidi="ar-SA"/>
          <w14:ligatures w14:val="standardContextual"/>
        </w:rPr>
      </w:pPr>
      <w:r w:rsidRPr="00BF674A">
        <w:rPr>
          <w:rFonts w:ascii="Times New Roman" w:eastAsiaTheme="minorEastAsia" w:hAnsi="Times New Roman" w:cs="Times New Roman"/>
          <w:kern w:val="2"/>
          <w:sz w:val="24"/>
          <w:szCs w:val="24"/>
          <w:highlight w:val="cyan"/>
          <w:lang w:val="en-AU" w:eastAsia="ja-JP" w:bidi="ar-SA"/>
          <w14:ligatures w14:val="standardContextual"/>
        </w:rPr>
        <w:tab/>
      </w:r>
      <w:r w:rsidRPr="00BF674A">
        <w:rPr>
          <w:rFonts w:ascii="Times New Roman" w:eastAsiaTheme="minorEastAsia" w:hAnsi="Times New Roman" w:cs="Times New Roman"/>
          <w:b/>
          <w:bCs/>
          <w:kern w:val="2"/>
          <w:sz w:val="24"/>
          <w:szCs w:val="24"/>
          <w:highlight w:val="cyan"/>
          <w:lang w:val="en-AU" w:eastAsia="ja-JP" w:bidi="ar-SA"/>
          <w14:ligatures w14:val="standardContextual"/>
        </w:rPr>
        <w:t>Integration of IDGs with Buddhist Practice:</w:t>
      </w:r>
    </w:p>
    <w:p w14:paraId="7BAC64CD" w14:textId="77777777" w:rsidR="00BF674A" w:rsidRPr="00BF674A" w:rsidRDefault="00BF674A" w:rsidP="00BF674A">
      <w:pPr>
        <w:numPr>
          <w:ilvl w:val="0"/>
          <w:numId w:val="74"/>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BF674A">
        <w:rPr>
          <w:rFonts w:ascii="Times New Roman" w:eastAsia="Times New Roman" w:hAnsi="Times New Roman" w:cs="Times New Roman"/>
          <w:b/>
          <w:bCs/>
          <w:sz w:val="24"/>
          <w:szCs w:val="24"/>
          <w:highlight w:val="cyan"/>
          <w:lang w:val="en-AU" w:eastAsia="zh-CN"/>
        </w:rPr>
        <w:t>Meditation and Mindfulness</w:t>
      </w:r>
      <w:r w:rsidRPr="00BF674A">
        <w:rPr>
          <w:rFonts w:ascii="Times New Roman" w:eastAsia="Times New Roman" w:hAnsi="Times New Roman" w:cs="Times New Roman"/>
          <w:sz w:val="24"/>
          <w:szCs w:val="24"/>
          <w:highlight w:val="cyan"/>
          <w:lang w:val="en-AU" w:eastAsia="zh-CN"/>
        </w:rPr>
        <w:t>: Regular meditation practice cultivates mindfulness, self-awareness, and emotional regulation, aligning with the IDGs' focus on inner transformation.</w:t>
      </w:r>
    </w:p>
    <w:p w14:paraId="1FA40F00" w14:textId="77777777" w:rsidR="00BF674A" w:rsidRPr="00BF674A" w:rsidRDefault="00BF674A" w:rsidP="00BF674A">
      <w:pPr>
        <w:numPr>
          <w:ilvl w:val="0"/>
          <w:numId w:val="74"/>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BF674A">
        <w:rPr>
          <w:rFonts w:ascii="Times New Roman" w:eastAsia="Times New Roman" w:hAnsi="Times New Roman" w:cs="Times New Roman"/>
          <w:b/>
          <w:bCs/>
          <w:sz w:val="24"/>
          <w:szCs w:val="24"/>
          <w:highlight w:val="cyan"/>
          <w:lang w:val="en-AU" w:eastAsia="zh-CN"/>
        </w:rPr>
        <w:t>Ethical Living</w:t>
      </w:r>
      <w:r w:rsidRPr="00BF674A">
        <w:rPr>
          <w:rFonts w:ascii="Times New Roman" w:eastAsia="Times New Roman" w:hAnsi="Times New Roman" w:cs="Times New Roman"/>
          <w:sz w:val="24"/>
          <w:szCs w:val="24"/>
          <w:highlight w:val="cyan"/>
          <w:lang w:val="en-AU" w:eastAsia="zh-CN"/>
        </w:rPr>
        <w:t xml:space="preserve">: Following the Five Precepts (ethical guidelines) in Buddhism supports living in a way that is harmonious with the goals of empathy, compassion, </w:t>
      </w:r>
      <w:r w:rsidRPr="00BF674A">
        <w:rPr>
          <w:rFonts w:ascii="Times New Roman" w:eastAsia="Times New Roman" w:hAnsi="Times New Roman" w:cs="Angsana New"/>
          <w:sz w:val="24"/>
          <w:szCs w:val="24"/>
          <w:highlight w:val="cyan"/>
          <w:lang w:val="en-US" w:eastAsia="zh-CN"/>
        </w:rPr>
        <w:t xml:space="preserve">(loving-kindness) </w:t>
      </w:r>
      <w:r w:rsidRPr="00BF674A">
        <w:rPr>
          <w:rFonts w:ascii="Times New Roman" w:eastAsia="Times New Roman" w:hAnsi="Times New Roman" w:cs="Times New Roman"/>
          <w:sz w:val="24"/>
          <w:szCs w:val="24"/>
          <w:highlight w:val="cyan"/>
          <w:lang w:val="en-AU" w:eastAsia="zh-CN"/>
        </w:rPr>
        <w:t>and cooperation.</w:t>
      </w:r>
    </w:p>
    <w:p w14:paraId="73E03682" w14:textId="77777777" w:rsidR="00BF674A" w:rsidRPr="00BF674A" w:rsidRDefault="00BF674A" w:rsidP="00BF674A">
      <w:pPr>
        <w:numPr>
          <w:ilvl w:val="0"/>
          <w:numId w:val="74"/>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BF674A">
        <w:rPr>
          <w:rFonts w:ascii="Times New Roman" w:eastAsia="Times New Roman" w:hAnsi="Times New Roman" w:cs="Times New Roman"/>
          <w:b/>
          <w:bCs/>
          <w:sz w:val="24"/>
          <w:szCs w:val="24"/>
          <w:highlight w:val="cyan"/>
          <w:lang w:val="en-AU" w:eastAsia="zh-CN"/>
        </w:rPr>
        <w:t>Wisdom Development</w:t>
      </w:r>
      <w:r w:rsidRPr="00BF674A">
        <w:rPr>
          <w:rFonts w:ascii="Times New Roman" w:eastAsia="Times New Roman" w:hAnsi="Times New Roman" w:cs="Times New Roman"/>
          <w:sz w:val="24"/>
          <w:szCs w:val="24"/>
          <w:highlight w:val="cyan"/>
          <w:lang w:val="en-AU" w:eastAsia="zh-CN"/>
        </w:rPr>
        <w:t>: Studying and reflecting on Buddhist teachings help develop critical thinking and a deep understanding of interconnectedness, enhancing cognitive skills emphasized in the IDGs.</w:t>
      </w:r>
    </w:p>
    <w:p w14:paraId="7B980C50" w14:textId="77777777" w:rsidR="00BF674A" w:rsidRPr="00BF674A" w:rsidRDefault="00BF674A" w:rsidP="00BF674A">
      <w:pPr>
        <w:numPr>
          <w:ilvl w:val="0"/>
          <w:numId w:val="74"/>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BF674A">
        <w:rPr>
          <w:rFonts w:ascii="Times New Roman" w:eastAsia="Times New Roman" w:hAnsi="Times New Roman" w:cs="Times New Roman"/>
          <w:b/>
          <w:bCs/>
          <w:sz w:val="24"/>
          <w:szCs w:val="24"/>
          <w:highlight w:val="cyan"/>
          <w:lang w:val="en-AU" w:eastAsia="zh-CN"/>
        </w:rPr>
        <w:t>Community Engagement</w:t>
      </w:r>
      <w:r w:rsidRPr="00BF674A">
        <w:rPr>
          <w:rFonts w:ascii="Times New Roman" w:eastAsia="Times New Roman" w:hAnsi="Times New Roman" w:cs="Times New Roman"/>
          <w:sz w:val="24"/>
          <w:szCs w:val="24"/>
          <w:highlight w:val="cyan"/>
          <w:lang w:val="en-AU" w:eastAsia="zh-CN"/>
        </w:rPr>
        <w:t>: Engaging with a community of practitioners (Sangha) fosters social skills and collaboration, essential for both personal growth and societal well-being.</w:t>
      </w:r>
    </w:p>
    <w:p w14:paraId="01EC5658" w14:textId="77777777" w:rsidR="0097449B" w:rsidRPr="00D23DCA" w:rsidRDefault="0097449B">
      <w:pPr>
        <w:pStyle w:val="Heading1"/>
        <w:spacing w:before="240" w:after="240"/>
        <w:rPr>
          <w:rFonts w:cstheme="minorBidi"/>
          <w:lang w:val="en-US"/>
        </w:rPr>
      </w:pPr>
    </w:p>
    <w:p w14:paraId="6C8908FA" w14:textId="7A574B2F" w:rsidR="00A373D2" w:rsidRDefault="000F71C8">
      <w:pPr>
        <w:pStyle w:val="Heading1"/>
        <w:spacing w:before="240" w:after="240"/>
      </w:pPr>
      <w:r>
        <w:t xml:space="preserve"> Overview</w:t>
      </w:r>
      <w:r>
        <w:rPr>
          <w:vertAlign w:val="superscript"/>
        </w:rPr>
        <w:footnoteReference w:id="1"/>
      </w:r>
    </w:p>
    <w:p w14:paraId="6C8908FB" w14:textId="77777777" w:rsidR="00A373D2" w:rsidRDefault="000F71C8">
      <w:pPr>
        <w:spacing w:before="240" w:after="240"/>
      </w:pPr>
      <w:r>
        <w:t>In today's world, people are suffering more and more due to widespread global crises caused by the rapid development of countries around the world. The development of technology development aims to facilitate humanity in all aspects of life for humans, animals, and other living things</w:t>
      </w:r>
      <w:r>
        <w:rPr>
          <w:vertAlign w:val="superscript"/>
        </w:rPr>
        <w:footnoteReference w:id="2"/>
      </w:r>
      <w:r>
        <w:t>. While the aim is to develop technology that is beneficial, these advancements can also be blamed for various issues. Ultimately, these developments are all human inventions</w:t>
      </w:r>
      <w:r>
        <w:rPr>
          <w:vertAlign w:val="superscript"/>
        </w:rPr>
        <w:footnoteReference w:id="3"/>
      </w:r>
      <w:r>
        <w:t>.</w:t>
      </w:r>
    </w:p>
    <w:p w14:paraId="6C8908FC" w14:textId="77777777" w:rsidR="00A373D2" w:rsidRDefault="000F71C8">
      <w:pPr>
        <w:spacing w:before="240" w:after="240"/>
      </w:pPr>
      <w:r>
        <w:lastRenderedPageBreak/>
        <w:t>Consider the rapid advancements in technology</w:t>
      </w:r>
      <w:r>
        <w:rPr>
          <w:vertAlign w:val="superscript"/>
        </w:rPr>
        <w:footnoteReference w:id="4"/>
      </w:r>
      <w:r>
        <w:t xml:space="preserve"> that have brought about both unprecedented conveniences and unforeseen challenges. For instance, the invention of the smartphone</w:t>
      </w:r>
      <w:r>
        <w:rPr>
          <w:vertAlign w:val="superscript"/>
        </w:rPr>
        <w:footnoteReference w:id="5"/>
      </w:r>
      <w:r>
        <w:t xml:space="preserve"> has revolutionized communication, making it easier than ever to stay connected. However, it has also led to issues such as digital addiction, privacy concerns, and a decline in face-to-face social interactions. Social media platforms, designed to bring people together, often end up creating echo chambers and contributing to mental health problems such as anxiety and depression.</w:t>
      </w:r>
    </w:p>
    <w:p w14:paraId="6C8908FD" w14:textId="77777777" w:rsidR="00A373D2" w:rsidRDefault="000F71C8">
      <w:pPr>
        <w:spacing w:before="240" w:after="240"/>
      </w:pPr>
      <w:r>
        <w:t>Social conditions, politics, and governance</w:t>
      </w:r>
      <w:r>
        <w:rPr>
          <w:vertAlign w:val="superscript"/>
        </w:rPr>
        <w:footnoteReference w:id="6"/>
      </w:r>
      <w:r>
        <w:t xml:space="preserve"> play crucial roles in the achievement of individual goals in work and in taking care of their families and society. These factors greatly affect people's mental states. As they develop objects and technology, they may not realize that, on one hand, their developments give rise to desires and selfishness, which lead to competition and inequality. However, in the field of technology development, advancements are also helping humanity, animals, and other living things. The developers themselves often have good intentions, aiming to create useful things. This is a broader perspective.</w:t>
      </w:r>
    </w:p>
    <w:p w14:paraId="6C8908FE" w14:textId="77777777" w:rsidR="00A373D2" w:rsidRDefault="000F71C8">
      <w:pPr>
        <w:spacing w:before="240" w:after="240"/>
      </w:pPr>
      <w:r>
        <w:t>For example, in the relentless pursuit of economic growth, many countries have witnessed widening income gaps and increasing social inequality</w:t>
      </w:r>
      <w:r>
        <w:rPr>
          <w:vertAlign w:val="superscript"/>
        </w:rPr>
        <w:footnoteReference w:id="7"/>
      </w:r>
      <w:r>
        <w:t>. Factories and corporations push for higher productivity and profits, often at the expense of workers' well-being. This leads to a society where a wealthy few thrive while the majority struggle to make ends meet. The intense pressure to succeed creates a stressful environment, where people are constantly competing, leading to burnout and mental health</w:t>
      </w:r>
      <w:r>
        <w:rPr>
          <w:vertAlign w:val="superscript"/>
        </w:rPr>
        <w:footnoteReference w:id="8"/>
      </w:r>
      <w:r>
        <w:t xml:space="preserve"> issues.</w:t>
      </w:r>
    </w:p>
    <w:p w14:paraId="6C8908FF" w14:textId="77777777" w:rsidR="00A373D2" w:rsidRDefault="000F71C8">
      <w:pPr>
        <w:spacing w:before="240" w:after="240"/>
      </w:pPr>
      <w:r>
        <w:t>When discussing work in everyone's daily life, these material developments cause negative psychological effects. People work under stress and become obsessed with achieving success. To achieve profits and returns, workers are under constant pressure to meet their goals. A classic example can be seen in the corporate world, where employees often face long hours and high demands. The drive for success can lead to stress, anxiety, and a sense of emptiness despite material achievements.</w:t>
      </w:r>
    </w:p>
    <w:p w14:paraId="6C890900" w14:textId="77777777" w:rsidR="00A373D2" w:rsidRDefault="000F71C8">
      <w:pPr>
        <w:spacing w:before="240" w:after="240"/>
      </w:pPr>
      <w:r>
        <w:t>If we realize and understand that thoughts and emotions affect our minds and bodies, we see the need to develop both the mind and body to live a long life with loved ones and to benefit society. Development from within will also positively affect the external aspects of that person, society, and the country. This inner development can be seen in practices such as mindfulness</w:t>
      </w:r>
      <w:r>
        <w:rPr>
          <w:vertAlign w:val="superscript"/>
        </w:rPr>
        <w:footnoteReference w:id="9"/>
      </w:r>
      <w:r>
        <w:t xml:space="preserve"> </w:t>
      </w:r>
      <w:r>
        <w:lastRenderedPageBreak/>
        <w:t>and meditation, which help individuals manage stress, improve focus, and cultivate a sense of inner peace.</w:t>
      </w:r>
    </w:p>
    <w:p w14:paraId="0039E8B7" w14:textId="77777777" w:rsidR="005B7B5B" w:rsidRDefault="005B7B5B">
      <w:pPr>
        <w:spacing w:before="240" w:after="240"/>
      </w:pPr>
    </w:p>
    <w:p w14:paraId="753A5B5C" w14:textId="77777777" w:rsidR="005B7B5B" w:rsidRDefault="005B7B5B">
      <w:pPr>
        <w:spacing w:before="240" w:after="240"/>
      </w:pPr>
    </w:p>
    <w:p w14:paraId="73AD78BF" w14:textId="77777777" w:rsidR="005B7B5B" w:rsidRDefault="005B7B5B">
      <w:pPr>
        <w:spacing w:before="240" w:after="240"/>
      </w:pPr>
    </w:p>
    <w:p w14:paraId="6C890901" w14:textId="77777777" w:rsidR="00A373D2" w:rsidRDefault="000F71C8">
      <w:pPr>
        <w:pStyle w:val="Heading2"/>
        <w:keepNext w:val="0"/>
        <w:keepLines w:val="0"/>
        <w:spacing w:before="240" w:after="40"/>
      </w:pPr>
      <w:bookmarkStart w:id="1" w:name="_tohbhou9zt3r" w:colFirst="0" w:colLast="0"/>
      <w:bookmarkEnd w:id="1"/>
      <w:r>
        <w:t>Inner Development and Sustainable Development:</w:t>
      </w:r>
    </w:p>
    <w:p w14:paraId="6C890902" w14:textId="77777777" w:rsidR="00A373D2" w:rsidRDefault="000F71C8">
      <w:pPr>
        <w:spacing w:before="240" w:after="240"/>
      </w:pPr>
      <w:r>
        <w:t>Imagine a world where the inner human mind flourishes, where thoughts, opinions, visions, and relationships are nurtured to their fullest potential. This inner development isn't just about personal growth; it leads to positive, systematic thinking, efficient living, and working, and a profound sense of happiness. When individuals cultivate an awareness of how to use existing natural resources for maximum benefit, they contribute to a sustainable future, aligning with the Sustainable Development Goals (SDGs)</w:t>
      </w:r>
      <w:r>
        <w:rPr>
          <w:vertAlign w:val="superscript"/>
        </w:rPr>
        <w:footnoteReference w:id="10"/>
      </w:r>
      <w:r>
        <w:t>.</w:t>
      </w:r>
    </w:p>
    <w:p w14:paraId="6C890903" w14:textId="77777777" w:rsidR="00A373D2" w:rsidRDefault="000F71C8">
      <w:pPr>
        <w:spacing w:before="240" w:after="240"/>
      </w:pPr>
      <w:r>
        <w:t>Take Bhutan, a small Buddhist kingdom nestled in the Himalayas. Bhutan has embraced the concept of Gross National Happiness (GNH) as a measure of national progress. Rooted in Buddhist principles, GNH prioritizes the well-being of citizens over mere economic growth</w:t>
      </w:r>
      <w:r>
        <w:rPr>
          <w:vertAlign w:val="superscript"/>
        </w:rPr>
        <w:footnoteReference w:id="11"/>
      </w:r>
      <w:r>
        <w:t>. This holistic approach has inspired policies that focus on sustainable development, environmental conservation, cultural preservation, and good governance. Bhutan’s commitment to these values illustrates how inner development and mindfulness can shape national policies for the greater good.</w:t>
      </w:r>
    </w:p>
    <w:p w14:paraId="6C890904" w14:textId="77777777" w:rsidR="00A373D2" w:rsidRDefault="000F71C8">
      <w:pPr>
        <w:spacing w:before="240" w:after="240"/>
      </w:pPr>
      <w:r>
        <w:t>Similarly, in Thailand, the Sufficiency Economy Philosophy (SEP) inspired by the teachings of King Bhumibol Adulyadej integrates Buddhist values into economic planning. SEP emphasizes moderation, responsible consumption, and resilience. It encourages individuals and communities to be self-reliant and mindful of their environmental impact</w:t>
      </w:r>
      <w:r>
        <w:rPr>
          <w:vertAlign w:val="superscript"/>
        </w:rPr>
        <w:footnoteReference w:id="12"/>
      </w:r>
      <w:r>
        <w:t>. This philosophy, deeply intertwined with Buddhist principles, has been applied to numerous development projects, leading to sustainable and inclusive growth. It shows how a balanced approach to economic planning can foster long-term well-being and environmental stewardship.</w:t>
      </w:r>
    </w:p>
    <w:p w14:paraId="6C890905" w14:textId="77777777" w:rsidR="00A373D2" w:rsidRDefault="000F71C8">
      <w:pPr>
        <w:spacing w:before="240" w:after="240"/>
      </w:pPr>
      <w:r>
        <w:t>Moreover, schools and universities around the world are recognizing the benefits of integrating mindfulness practices into their curricula</w:t>
      </w:r>
      <w:r>
        <w:rPr>
          <w:vertAlign w:val="superscript"/>
        </w:rPr>
        <w:footnoteReference w:id="13"/>
      </w:r>
      <w:r>
        <w:t xml:space="preserve">. Programs like Mindfulness-Based Stress Reduction (MBSR) and Social and Emotional Learning (SEL) teach students to cultivate awareness, compassion, and emotional regulation. These programs, grounded in Buddhist meditation techniques, have proven effective in improving academic performance, reducing stress, and </w:t>
      </w:r>
      <w:r>
        <w:lastRenderedPageBreak/>
        <w:t>fostering a positive school environment. This integration demonstrates how ancient wisdom can enhance modern education, promoting holistic development for future generations.</w:t>
      </w:r>
    </w:p>
    <w:p w14:paraId="6C890906" w14:textId="77777777" w:rsidR="00A373D2" w:rsidRDefault="000F71C8">
      <w:pPr>
        <w:pStyle w:val="Heading2"/>
        <w:keepNext w:val="0"/>
        <w:keepLines w:val="0"/>
        <w:spacing w:before="240" w:after="40"/>
      </w:pPr>
      <w:bookmarkStart w:id="2" w:name="_ybdkior0fdad" w:colFirst="0" w:colLast="0"/>
      <w:bookmarkEnd w:id="2"/>
      <w:r>
        <w:t>Objectives of SDGs and IDGs:</w:t>
      </w:r>
      <w:r>
        <w:rPr>
          <w:vertAlign w:val="superscript"/>
        </w:rPr>
        <w:footnoteReference w:id="14"/>
      </w:r>
    </w:p>
    <w:p w14:paraId="6C890907" w14:textId="77777777" w:rsidR="00A373D2" w:rsidRDefault="000F71C8">
      <w:pPr>
        <w:pStyle w:val="Heading3"/>
        <w:spacing w:before="240" w:after="240"/>
      </w:pPr>
      <w:bookmarkStart w:id="3" w:name="_yfugg3oh33ha" w:colFirst="0" w:colLast="0"/>
      <w:bookmarkEnd w:id="3"/>
      <w:r>
        <w:t>SDG (Sustainable Development Goals):</w:t>
      </w:r>
    </w:p>
    <w:p w14:paraId="6C890908" w14:textId="77777777" w:rsidR="00A373D2" w:rsidRDefault="000F71C8">
      <w:pPr>
        <w:pStyle w:val="Heading4"/>
        <w:keepNext w:val="0"/>
        <w:keepLines w:val="0"/>
        <w:spacing w:before="240" w:after="40"/>
        <w:rPr>
          <w:b/>
          <w:color w:val="000000"/>
          <w:sz w:val="22"/>
          <w:szCs w:val="22"/>
        </w:rPr>
      </w:pPr>
      <w:bookmarkStart w:id="4" w:name="_iu4ir781mfgf" w:colFirst="0" w:colLast="0"/>
      <w:bookmarkEnd w:id="4"/>
      <w:r>
        <w:rPr>
          <w:b/>
          <w:color w:val="000000"/>
          <w:sz w:val="22"/>
          <w:szCs w:val="22"/>
        </w:rPr>
        <w:t>Comprehensive Framework for Global Challenges</w:t>
      </w:r>
    </w:p>
    <w:p w14:paraId="6C890909" w14:textId="77777777" w:rsidR="00A373D2" w:rsidRDefault="000F71C8">
      <w:pPr>
        <w:spacing w:before="240" w:after="240"/>
      </w:pPr>
      <w:r>
        <w:t>The Sustainable Development Goals (SDGs) were established by the United Nations in 2015 as part of the 2030 Agenda for Sustainable Development</w:t>
      </w:r>
      <w:r>
        <w:rPr>
          <w:vertAlign w:val="superscript"/>
        </w:rPr>
        <w:footnoteReference w:id="15"/>
      </w:r>
      <w:r>
        <w:t>. These goals constitute a comprehensive framework designed to address some of the most pressing global challenges facing humanity today. The SDGs encompass a broad range of social, economic, and environmental dimensions, aiming to create a more sustainable, equitable, and prosperous future for all by 2030</w:t>
      </w:r>
      <w:r>
        <w:rPr>
          <w:vertAlign w:val="superscript"/>
        </w:rPr>
        <w:footnoteReference w:id="16"/>
      </w:r>
      <w:r>
        <w:t>.</w:t>
      </w:r>
    </w:p>
    <w:p w14:paraId="6C89090A" w14:textId="77777777" w:rsidR="00A373D2" w:rsidRDefault="000F71C8">
      <w:pPr>
        <w:pStyle w:val="Heading4"/>
        <w:keepNext w:val="0"/>
        <w:keepLines w:val="0"/>
        <w:spacing w:before="240" w:after="40"/>
        <w:ind w:left="720" w:hanging="360"/>
        <w:rPr>
          <w:b/>
          <w:color w:val="000000"/>
          <w:sz w:val="22"/>
          <w:szCs w:val="22"/>
        </w:rPr>
      </w:pPr>
      <w:bookmarkStart w:id="5" w:name="_r2p8lvizx9qc" w:colFirst="0" w:colLast="0"/>
      <w:bookmarkEnd w:id="5"/>
      <w:r>
        <w:rPr>
          <w:b/>
          <w:color w:val="000000"/>
          <w:sz w:val="22"/>
          <w:szCs w:val="22"/>
        </w:rPr>
        <w:t>Addressing Global Challenges</w:t>
      </w:r>
    </w:p>
    <w:p w14:paraId="6C89090B" w14:textId="77777777" w:rsidR="00A373D2" w:rsidRDefault="000F71C8">
      <w:pPr>
        <w:numPr>
          <w:ilvl w:val="0"/>
          <w:numId w:val="52"/>
        </w:numPr>
        <w:spacing w:before="240"/>
      </w:pPr>
      <w:r>
        <w:rPr>
          <w:b/>
        </w:rPr>
        <w:t>Poverty (SDG 1):</w:t>
      </w:r>
    </w:p>
    <w:p w14:paraId="6C89090C" w14:textId="77777777" w:rsidR="00A373D2" w:rsidRDefault="000F71C8">
      <w:pPr>
        <w:numPr>
          <w:ilvl w:val="1"/>
          <w:numId w:val="52"/>
        </w:numPr>
      </w:pPr>
      <w:r>
        <w:rPr>
          <w:b/>
        </w:rPr>
        <w:t>Objective:</w:t>
      </w:r>
      <w:r>
        <w:t xml:space="preserve"> Eradicate extreme poverty</w:t>
      </w:r>
      <w:r>
        <w:rPr>
          <w:vertAlign w:val="superscript"/>
        </w:rPr>
        <w:footnoteReference w:id="17"/>
      </w:r>
      <w:r>
        <w:t xml:space="preserve"> for all people everywhere, currently measured as people living on less than $1.25 a day, and reduce by at least half the proportion of men, women, and children of all ages living in poverty in all its dimensions according to national definitions.</w:t>
      </w:r>
    </w:p>
    <w:p w14:paraId="6C89090D" w14:textId="77777777" w:rsidR="00A373D2" w:rsidRDefault="000F71C8">
      <w:pPr>
        <w:numPr>
          <w:ilvl w:val="1"/>
          <w:numId w:val="52"/>
        </w:numPr>
      </w:pPr>
      <w:r>
        <w:rPr>
          <w:b/>
        </w:rPr>
        <w:t>Impact:</w:t>
      </w:r>
      <w:r>
        <w:t xml:space="preserve"> Addressing poverty is fundamental to ensuring that everyone has access to basic needs such as food, shelter, and healthcare. It aims to provide economic opportunities and social protection systems for the vulnerable.</w:t>
      </w:r>
    </w:p>
    <w:p w14:paraId="6C89090E" w14:textId="77777777" w:rsidR="00A373D2" w:rsidRDefault="000F71C8">
      <w:pPr>
        <w:numPr>
          <w:ilvl w:val="0"/>
          <w:numId w:val="52"/>
        </w:numPr>
      </w:pPr>
      <w:r>
        <w:rPr>
          <w:b/>
        </w:rPr>
        <w:t>Inequality (SDG 10):</w:t>
      </w:r>
    </w:p>
    <w:p w14:paraId="6C89090F" w14:textId="77777777" w:rsidR="00A373D2" w:rsidRDefault="000F71C8">
      <w:pPr>
        <w:numPr>
          <w:ilvl w:val="1"/>
          <w:numId w:val="52"/>
        </w:numPr>
      </w:pPr>
      <w:r>
        <w:rPr>
          <w:b/>
        </w:rPr>
        <w:t>Objective:</w:t>
      </w:r>
      <w:r>
        <w:t xml:space="preserve"> Reduce inequality within and among countries. This includes ensuring equal opportunity and reducing inequalities of outcome, including through eliminating discriminatory laws, policies, and practices</w:t>
      </w:r>
      <w:r>
        <w:rPr>
          <w:vertAlign w:val="superscript"/>
        </w:rPr>
        <w:footnoteReference w:id="18"/>
      </w:r>
      <w:r>
        <w:t>.</w:t>
      </w:r>
    </w:p>
    <w:p w14:paraId="6C890910" w14:textId="77777777" w:rsidR="00A373D2" w:rsidRDefault="000F71C8">
      <w:pPr>
        <w:numPr>
          <w:ilvl w:val="1"/>
          <w:numId w:val="52"/>
        </w:numPr>
      </w:pPr>
      <w:r>
        <w:rPr>
          <w:b/>
        </w:rPr>
        <w:t>Impact:</w:t>
      </w:r>
      <w:r>
        <w:t xml:space="preserve"> Tackling inequality is essential for fostering social cohesion and economic stability. It involves addressing disparities in income, gender, race, and other forms of discrimination.</w:t>
      </w:r>
    </w:p>
    <w:p w14:paraId="6C890911" w14:textId="77777777" w:rsidR="00A373D2" w:rsidRDefault="000F71C8">
      <w:pPr>
        <w:numPr>
          <w:ilvl w:val="0"/>
          <w:numId w:val="52"/>
        </w:numPr>
      </w:pPr>
      <w:r>
        <w:rPr>
          <w:b/>
        </w:rPr>
        <w:t>Climate Change (SDG 13):</w:t>
      </w:r>
    </w:p>
    <w:p w14:paraId="6C890912" w14:textId="77777777" w:rsidR="00A373D2" w:rsidRDefault="000F71C8">
      <w:pPr>
        <w:numPr>
          <w:ilvl w:val="1"/>
          <w:numId w:val="52"/>
        </w:numPr>
      </w:pPr>
      <w:r>
        <w:rPr>
          <w:b/>
        </w:rPr>
        <w:lastRenderedPageBreak/>
        <w:t>Objective:</w:t>
      </w:r>
      <w:r>
        <w:t xml:space="preserve"> Take urgent action to combat climate change and its impacts. This includes integrating climate change measures into national policies, strategies, and planning, and improving education, awareness-raising, and human and institutional capacity</w:t>
      </w:r>
      <w:r>
        <w:rPr>
          <w:vertAlign w:val="superscript"/>
        </w:rPr>
        <w:footnoteReference w:id="19"/>
      </w:r>
      <w:r>
        <w:t xml:space="preserve"> on climate change mitigation, adaptation, impact reduction, and early warning.</w:t>
      </w:r>
    </w:p>
    <w:p w14:paraId="6C890913" w14:textId="77777777" w:rsidR="00A373D2" w:rsidRDefault="000F71C8">
      <w:pPr>
        <w:numPr>
          <w:ilvl w:val="1"/>
          <w:numId w:val="52"/>
        </w:numPr>
      </w:pPr>
      <w:r>
        <w:rPr>
          <w:b/>
        </w:rPr>
        <w:t>Impact:</w:t>
      </w:r>
      <w:r>
        <w:t xml:space="preserve"> Combating climate change is crucial for protecting the planet and ensuring sustainable development. The goal emphasizes the need for immediate action to reduce greenhouse gas emissions and enhance resilience to climate-related hazards.</w:t>
      </w:r>
    </w:p>
    <w:p w14:paraId="6C890914" w14:textId="77777777" w:rsidR="00A373D2" w:rsidRDefault="000F71C8">
      <w:pPr>
        <w:numPr>
          <w:ilvl w:val="0"/>
          <w:numId w:val="52"/>
        </w:numPr>
      </w:pPr>
      <w:r>
        <w:rPr>
          <w:b/>
        </w:rPr>
        <w:t>Environmental Degradation (SDGs 14 &amp; 15):</w:t>
      </w:r>
    </w:p>
    <w:p w14:paraId="6C890915" w14:textId="77777777" w:rsidR="00A373D2" w:rsidRDefault="000F71C8">
      <w:pPr>
        <w:numPr>
          <w:ilvl w:val="1"/>
          <w:numId w:val="52"/>
        </w:numPr>
      </w:pPr>
      <w:r>
        <w:rPr>
          <w:b/>
        </w:rPr>
        <w:t>Objective (SDG 14):</w:t>
      </w:r>
      <w:r>
        <w:t xml:space="preserve"> Conserve and sustainably use the oceans, seas, and marine resources for sustainable development.</w:t>
      </w:r>
    </w:p>
    <w:p w14:paraId="6C890916" w14:textId="77777777" w:rsidR="00A373D2" w:rsidRDefault="000F71C8">
      <w:pPr>
        <w:numPr>
          <w:ilvl w:val="1"/>
          <w:numId w:val="52"/>
        </w:numPr>
      </w:pPr>
      <w:r>
        <w:rPr>
          <w:b/>
        </w:rPr>
        <w:t>Objective (SDG 15):</w:t>
      </w:r>
      <w:r>
        <w:t xml:space="preserve"> Protect, restore, and promote sustainable use of terrestrial ecosystems, sustainably</w:t>
      </w:r>
      <w:r>
        <w:rPr>
          <w:vertAlign w:val="superscript"/>
        </w:rPr>
        <w:footnoteReference w:id="20"/>
      </w:r>
      <w:r>
        <w:t xml:space="preserve"> manage forests, combat desertification, and halt and reverse land degradation and biodiversity loss.</w:t>
      </w:r>
    </w:p>
    <w:p w14:paraId="6C890917" w14:textId="77777777" w:rsidR="00A373D2" w:rsidRDefault="000F71C8">
      <w:pPr>
        <w:numPr>
          <w:ilvl w:val="1"/>
          <w:numId w:val="52"/>
        </w:numPr>
      </w:pPr>
      <w:r>
        <w:rPr>
          <w:b/>
        </w:rPr>
        <w:t>Impact:</w:t>
      </w:r>
      <w:r>
        <w:t xml:space="preserve"> These goals focus on safeguarding ecosystems that are vital for biodiversity and human well-being. Protecting marine and terrestrial environments helps maintain the natural resources that people rely on for food, water, and livelihoods.</w:t>
      </w:r>
    </w:p>
    <w:p w14:paraId="6C890918" w14:textId="77777777" w:rsidR="00A373D2" w:rsidRDefault="000F71C8">
      <w:pPr>
        <w:numPr>
          <w:ilvl w:val="0"/>
          <w:numId w:val="52"/>
        </w:numPr>
      </w:pPr>
      <w:r>
        <w:rPr>
          <w:b/>
        </w:rPr>
        <w:t>Peace and Justice (SDG 16):</w:t>
      </w:r>
    </w:p>
    <w:p w14:paraId="6C890919" w14:textId="77777777" w:rsidR="00A373D2" w:rsidRDefault="000F71C8">
      <w:pPr>
        <w:numPr>
          <w:ilvl w:val="1"/>
          <w:numId w:val="52"/>
        </w:numPr>
      </w:pPr>
      <w:r>
        <w:rPr>
          <w:b/>
        </w:rPr>
        <w:t>Objective:</w:t>
      </w:r>
      <w:r>
        <w:t xml:space="preserve"> Promote peaceful and inclusive societies for sustainable development, provide access to justice for all, and build effective, accountable, and inclusive institutions at all levels</w:t>
      </w:r>
      <w:r>
        <w:rPr>
          <w:vertAlign w:val="superscript"/>
        </w:rPr>
        <w:footnoteReference w:id="21"/>
      </w:r>
      <w:r>
        <w:t>.</w:t>
      </w:r>
    </w:p>
    <w:p w14:paraId="6C89091A" w14:textId="77777777" w:rsidR="00A373D2" w:rsidRDefault="000F71C8">
      <w:pPr>
        <w:numPr>
          <w:ilvl w:val="1"/>
          <w:numId w:val="52"/>
        </w:numPr>
        <w:spacing w:after="240"/>
      </w:pPr>
      <w:r>
        <w:rPr>
          <w:b/>
        </w:rPr>
        <w:t>Impact:</w:t>
      </w:r>
      <w:r>
        <w:t xml:space="preserve"> Ensuring peace, justice, and strong institutions is critical for sustainable development. This goal addresses issues such as violence, exploitation, and corruption, which can undermine development efforts and human rights.</w:t>
      </w:r>
    </w:p>
    <w:p w14:paraId="6C89091B" w14:textId="77777777" w:rsidR="00A373D2" w:rsidRDefault="000F71C8">
      <w:pPr>
        <w:pStyle w:val="Heading4"/>
        <w:keepNext w:val="0"/>
        <w:keepLines w:val="0"/>
        <w:spacing w:before="240" w:after="40"/>
        <w:ind w:left="720" w:hanging="360"/>
        <w:rPr>
          <w:b/>
          <w:color w:val="000000"/>
          <w:sz w:val="22"/>
          <w:szCs w:val="22"/>
        </w:rPr>
      </w:pPr>
      <w:bookmarkStart w:id="6" w:name="_nzz3qnm7em" w:colFirst="0" w:colLast="0"/>
      <w:bookmarkEnd w:id="6"/>
      <w:r>
        <w:rPr>
          <w:b/>
          <w:color w:val="000000"/>
          <w:sz w:val="22"/>
          <w:szCs w:val="22"/>
        </w:rPr>
        <w:t>Integration and Synergy</w:t>
      </w:r>
    </w:p>
    <w:p w14:paraId="6C89091C" w14:textId="77777777" w:rsidR="00A373D2" w:rsidRDefault="000F71C8">
      <w:pPr>
        <w:spacing w:before="240" w:after="240"/>
      </w:pPr>
      <w:r>
        <w:t>The 17 SDGs are interconnected and mutually reinforcing, covering a comprehensive spectrum of development issues:</w:t>
      </w:r>
    </w:p>
    <w:p w14:paraId="6C89091D" w14:textId="77777777" w:rsidR="00A373D2" w:rsidRDefault="000F71C8">
      <w:pPr>
        <w:numPr>
          <w:ilvl w:val="0"/>
          <w:numId w:val="1"/>
        </w:numPr>
        <w:spacing w:before="240"/>
      </w:pPr>
      <w:r>
        <w:rPr>
          <w:b/>
        </w:rPr>
        <w:t>Social Dimensions:</w:t>
      </w:r>
    </w:p>
    <w:p w14:paraId="6C89091E" w14:textId="77777777" w:rsidR="00A373D2" w:rsidRDefault="000F71C8">
      <w:pPr>
        <w:numPr>
          <w:ilvl w:val="1"/>
          <w:numId w:val="1"/>
        </w:numPr>
      </w:pPr>
      <w:r>
        <w:rPr>
          <w:b/>
        </w:rPr>
        <w:t>Quality Education (SDG 4):</w:t>
      </w:r>
      <w:r>
        <w:t xml:space="preserve"> Ensure inclusive and equitable quality education and promote lifelong learning opportunities for all</w:t>
      </w:r>
      <w:r>
        <w:rPr>
          <w:vertAlign w:val="superscript"/>
        </w:rPr>
        <w:footnoteReference w:id="22"/>
      </w:r>
      <w:r>
        <w:t>.</w:t>
      </w:r>
    </w:p>
    <w:p w14:paraId="6C89091F" w14:textId="77777777" w:rsidR="00A373D2" w:rsidRDefault="000F71C8">
      <w:pPr>
        <w:numPr>
          <w:ilvl w:val="1"/>
          <w:numId w:val="1"/>
        </w:numPr>
      </w:pPr>
      <w:r>
        <w:rPr>
          <w:b/>
        </w:rPr>
        <w:lastRenderedPageBreak/>
        <w:t>Gender Equality (SDG 5):</w:t>
      </w:r>
      <w:r>
        <w:t xml:space="preserve"> Achieve gender equality and empower all women and girls</w:t>
      </w:r>
      <w:r>
        <w:rPr>
          <w:vertAlign w:val="superscript"/>
        </w:rPr>
        <w:footnoteReference w:id="23"/>
      </w:r>
      <w:r>
        <w:t>.</w:t>
      </w:r>
    </w:p>
    <w:p w14:paraId="6C890920" w14:textId="77777777" w:rsidR="00A373D2" w:rsidRDefault="000F71C8">
      <w:pPr>
        <w:numPr>
          <w:ilvl w:val="1"/>
          <w:numId w:val="1"/>
        </w:numPr>
      </w:pPr>
      <w:r>
        <w:rPr>
          <w:b/>
        </w:rPr>
        <w:t>Good Health and Well-being (SDG 3):</w:t>
      </w:r>
      <w:r>
        <w:t xml:space="preserve"> Ensure healthy lives and promote well-being for all at all ages.</w:t>
      </w:r>
    </w:p>
    <w:p w14:paraId="6C890921" w14:textId="77777777" w:rsidR="00A373D2" w:rsidRDefault="000F71C8">
      <w:pPr>
        <w:numPr>
          <w:ilvl w:val="0"/>
          <w:numId w:val="1"/>
        </w:numPr>
      </w:pPr>
      <w:r>
        <w:rPr>
          <w:b/>
        </w:rPr>
        <w:t>Economic Dimensions:</w:t>
      </w:r>
    </w:p>
    <w:p w14:paraId="6C890922" w14:textId="77777777" w:rsidR="00A373D2" w:rsidRDefault="000F71C8">
      <w:pPr>
        <w:numPr>
          <w:ilvl w:val="1"/>
          <w:numId w:val="1"/>
        </w:numPr>
      </w:pPr>
      <w:r>
        <w:rPr>
          <w:b/>
        </w:rPr>
        <w:t>Decent Work and Economic Growth (SDG 8):</w:t>
      </w:r>
      <w:r>
        <w:t xml:space="preserve"> Promote sustained, inclusive, and sustainable economic growth, full and productive employment, and decent work for all</w:t>
      </w:r>
      <w:r>
        <w:rPr>
          <w:vertAlign w:val="superscript"/>
        </w:rPr>
        <w:footnoteReference w:id="24"/>
      </w:r>
      <w:r>
        <w:t>.</w:t>
      </w:r>
    </w:p>
    <w:p w14:paraId="6C890923" w14:textId="77777777" w:rsidR="00A373D2" w:rsidRDefault="000F71C8">
      <w:pPr>
        <w:numPr>
          <w:ilvl w:val="1"/>
          <w:numId w:val="1"/>
        </w:numPr>
      </w:pPr>
      <w:r>
        <w:rPr>
          <w:b/>
        </w:rPr>
        <w:t>Industry, Innovation, and Infrastructure (SDG 9):</w:t>
      </w:r>
      <w:r>
        <w:t xml:space="preserve"> Build resilient infrastructure, promote inclusive and sustainable industrialization, and foster innovation.</w:t>
      </w:r>
    </w:p>
    <w:p w14:paraId="6C890924" w14:textId="77777777" w:rsidR="00A373D2" w:rsidRDefault="000F71C8">
      <w:pPr>
        <w:numPr>
          <w:ilvl w:val="1"/>
          <w:numId w:val="1"/>
        </w:numPr>
      </w:pPr>
      <w:r>
        <w:rPr>
          <w:b/>
        </w:rPr>
        <w:t>Reduced Inequality (SDG 10):</w:t>
      </w:r>
      <w:r>
        <w:t xml:space="preserve"> Reduce inequality within and among countries.</w:t>
      </w:r>
    </w:p>
    <w:p w14:paraId="6C890925" w14:textId="77777777" w:rsidR="00A373D2" w:rsidRDefault="000F71C8">
      <w:pPr>
        <w:numPr>
          <w:ilvl w:val="0"/>
          <w:numId w:val="1"/>
        </w:numPr>
      </w:pPr>
      <w:r>
        <w:rPr>
          <w:b/>
        </w:rPr>
        <w:t>Environmental Dimensions:</w:t>
      </w:r>
    </w:p>
    <w:p w14:paraId="6C890926" w14:textId="77777777" w:rsidR="00A373D2" w:rsidRDefault="000F71C8">
      <w:pPr>
        <w:numPr>
          <w:ilvl w:val="1"/>
          <w:numId w:val="1"/>
        </w:numPr>
      </w:pPr>
      <w:r>
        <w:rPr>
          <w:b/>
        </w:rPr>
        <w:t>Clean Water and Sanitation (SDG 6):</w:t>
      </w:r>
      <w:r>
        <w:t xml:space="preserve"> Ensure availability and sustainable management of water and sanitation for all</w:t>
      </w:r>
      <w:r>
        <w:rPr>
          <w:vertAlign w:val="superscript"/>
        </w:rPr>
        <w:footnoteReference w:id="25"/>
      </w:r>
      <w:r>
        <w:t>.</w:t>
      </w:r>
    </w:p>
    <w:p w14:paraId="6C890927" w14:textId="77777777" w:rsidR="00A373D2" w:rsidRDefault="000F71C8">
      <w:pPr>
        <w:numPr>
          <w:ilvl w:val="1"/>
          <w:numId w:val="1"/>
        </w:numPr>
      </w:pPr>
      <w:r>
        <w:rPr>
          <w:b/>
        </w:rPr>
        <w:t>Affordable and Clean Energy (SDG 7):</w:t>
      </w:r>
      <w:r>
        <w:t xml:space="preserve"> Ensure access to affordable, reliable, sustainable, and modern energy for all</w:t>
      </w:r>
      <w:r>
        <w:rPr>
          <w:vertAlign w:val="superscript"/>
        </w:rPr>
        <w:footnoteReference w:id="26"/>
      </w:r>
      <w:r>
        <w:t>.</w:t>
      </w:r>
    </w:p>
    <w:p w14:paraId="6C890928" w14:textId="77777777" w:rsidR="00A373D2" w:rsidRDefault="000F71C8">
      <w:pPr>
        <w:numPr>
          <w:ilvl w:val="1"/>
          <w:numId w:val="1"/>
        </w:numPr>
      </w:pPr>
      <w:r>
        <w:rPr>
          <w:b/>
        </w:rPr>
        <w:t>Responsible Consumption and Production (SDG 12):</w:t>
      </w:r>
      <w:r>
        <w:t xml:space="preserve"> Ensure sustainable consumption and production patterns</w:t>
      </w:r>
      <w:r>
        <w:rPr>
          <w:vertAlign w:val="superscript"/>
        </w:rPr>
        <w:footnoteReference w:id="27"/>
      </w:r>
      <w:r>
        <w:t>.</w:t>
      </w:r>
    </w:p>
    <w:p w14:paraId="6C890929" w14:textId="77777777" w:rsidR="00A373D2" w:rsidRDefault="000F71C8">
      <w:pPr>
        <w:numPr>
          <w:ilvl w:val="0"/>
          <w:numId w:val="1"/>
        </w:numPr>
      </w:pPr>
      <w:r>
        <w:rPr>
          <w:b/>
        </w:rPr>
        <w:t>Partnerships for the Goals (SDG 17)</w:t>
      </w:r>
      <w:r>
        <w:rPr>
          <w:b/>
          <w:vertAlign w:val="superscript"/>
        </w:rPr>
        <w:footnoteReference w:id="28"/>
      </w:r>
      <w:r>
        <w:rPr>
          <w:b/>
        </w:rPr>
        <w:t>:</w:t>
      </w:r>
    </w:p>
    <w:p w14:paraId="6C89092A" w14:textId="77777777" w:rsidR="00A373D2" w:rsidRDefault="000F71C8">
      <w:pPr>
        <w:numPr>
          <w:ilvl w:val="1"/>
          <w:numId w:val="1"/>
        </w:numPr>
      </w:pPr>
      <w:r>
        <w:rPr>
          <w:b/>
        </w:rPr>
        <w:t>Objective:</w:t>
      </w:r>
      <w:r>
        <w:t xml:space="preserve"> Strengthen the means of implementation and revitalize the global partnership for sustainable development.</w:t>
      </w:r>
    </w:p>
    <w:p w14:paraId="6C89092B" w14:textId="77777777" w:rsidR="00A373D2" w:rsidRDefault="000F71C8">
      <w:pPr>
        <w:numPr>
          <w:ilvl w:val="1"/>
          <w:numId w:val="1"/>
        </w:numPr>
        <w:spacing w:after="240"/>
      </w:pPr>
      <w:r>
        <w:rPr>
          <w:b/>
        </w:rPr>
        <w:t>Impact:</w:t>
      </w:r>
      <w:r>
        <w:t xml:space="preserve"> This goal emphasizes the importance of global cooperation and partnership in achieving the SDGs</w:t>
      </w:r>
      <w:r>
        <w:rPr>
          <w:vertAlign w:val="superscript"/>
        </w:rPr>
        <w:footnoteReference w:id="29"/>
      </w:r>
      <w:r>
        <w:t>. It calls for collaboration among governments, private sector, civil society, and international organizations to mobilize resources, share knowledge, and promote best practices.</w:t>
      </w:r>
    </w:p>
    <w:p w14:paraId="6C89092C" w14:textId="77777777" w:rsidR="00A373D2" w:rsidRDefault="000F71C8">
      <w:pPr>
        <w:pStyle w:val="Heading4"/>
        <w:keepNext w:val="0"/>
        <w:keepLines w:val="0"/>
        <w:spacing w:before="240" w:after="40"/>
        <w:rPr>
          <w:b/>
          <w:color w:val="000000"/>
          <w:sz w:val="22"/>
          <w:szCs w:val="22"/>
        </w:rPr>
      </w:pPr>
      <w:bookmarkStart w:id="7" w:name="_kf9ff8dtpdh7" w:colFirst="0" w:colLast="0"/>
      <w:bookmarkEnd w:id="7"/>
      <w:r>
        <w:rPr>
          <w:b/>
          <w:color w:val="000000"/>
          <w:sz w:val="22"/>
          <w:szCs w:val="22"/>
        </w:rPr>
        <w:t>Holistic Approach to Development</w:t>
      </w:r>
    </w:p>
    <w:p w14:paraId="6C89092D" w14:textId="77777777" w:rsidR="00A373D2" w:rsidRDefault="000F71C8">
      <w:pPr>
        <w:spacing w:before="240" w:after="240"/>
      </w:pPr>
      <w:r>
        <w:t xml:space="preserve">The SDGs represent a holistic approach to development, recognizing that social, economic, and environmental factors are deeply interconnected. Progress in one area often depends on progress in other areas. For example, improving education (SDG 4) contributes to economic growth (SDG 8), which can reduce poverty (SDG 1) and inequality (SDG 10). Similarly, </w:t>
      </w:r>
      <w:r>
        <w:lastRenderedPageBreak/>
        <w:t>addressing climate change (SDG 13) is crucial for protecting life on land (SDG 15) and life below water (SDG 14).</w:t>
      </w:r>
    </w:p>
    <w:p w14:paraId="6C89092E" w14:textId="77777777" w:rsidR="00A373D2" w:rsidRDefault="00A373D2">
      <w:pPr>
        <w:spacing w:before="240" w:after="240"/>
        <w:ind w:left="720"/>
        <w:rPr>
          <w:b/>
        </w:rPr>
      </w:pPr>
    </w:p>
    <w:p w14:paraId="6C89092F" w14:textId="77777777" w:rsidR="00A373D2" w:rsidRDefault="000F71C8">
      <w:pPr>
        <w:pStyle w:val="Heading3"/>
        <w:spacing w:before="240" w:after="240"/>
      </w:pPr>
      <w:bookmarkStart w:id="8" w:name="_srjnqys4l5w9" w:colFirst="0" w:colLast="0"/>
      <w:bookmarkEnd w:id="8"/>
      <w:r>
        <w:t>IDG (Integrated Development Goals):</w:t>
      </w:r>
    </w:p>
    <w:p w14:paraId="6C890930" w14:textId="77777777" w:rsidR="00A373D2" w:rsidRDefault="000F71C8">
      <w:pPr>
        <w:spacing w:before="240" w:after="240"/>
      </w:pPr>
      <w:r>
        <w:t>The Integrated Development Goals (IDGs) are a set of localized or specific objectives that focus on achieving comprehensive development within particular regions, communities, or projects</w:t>
      </w:r>
      <w:r>
        <w:rPr>
          <w:vertAlign w:val="superscript"/>
        </w:rPr>
        <w:footnoteReference w:id="30"/>
      </w:r>
      <w:r>
        <w:t>. Unlike the broader Sustainable Development Goals (SDGs), which are global in scope, IDGs aim to address the unique challenges and opportunities present in specific contexts. The primary objective of the IDGs is to achieve balanced and inclusive development outcomes by integrating efforts across social, economic, and environmental sectors</w:t>
      </w:r>
      <w:r>
        <w:rPr>
          <w:vertAlign w:val="superscript"/>
        </w:rPr>
        <w:footnoteReference w:id="31"/>
      </w:r>
      <w:r>
        <w:t>. This holistic approach ensures that development is sustainable, equitable, and tailored to the specific needs and capacities of the target area.</w:t>
      </w:r>
    </w:p>
    <w:p w14:paraId="6C890931" w14:textId="77777777" w:rsidR="00A373D2" w:rsidRDefault="000F71C8">
      <w:pPr>
        <w:pStyle w:val="Heading4"/>
        <w:keepNext w:val="0"/>
        <w:keepLines w:val="0"/>
        <w:spacing w:before="240" w:after="40"/>
        <w:rPr>
          <w:b/>
          <w:color w:val="000000"/>
          <w:sz w:val="22"/>
          <w:szCs w:val="22"/>
        </w:rPr>
      </w:pPr>
      <w:bookmarkStart w:id="9" w:name="_1kadptacmbhj" w:colFirst="0" w:colLast="0"/>
      <w:bookmarkEnd w:id="9"/>
      <w:r>
        <w:rPr>
          <w:b/>
          <w:color w:val="000000"/>
          <w:sz w:val="22"/>
          <w:szCs w:val="22"/>
        </w:rPr>
        <w:t>Core Principles of IDGs</w:t>
      </w:r>
    </w:p>
    <w:p w14:paraId="6C890932" w14:textId="77777777" w:rsidR="00A373D2" w:rsidRDefault="000F71C8">
      <w:pPr>
        <w:numPr>
          <w:ilvl w:val="0"/>
          <w:numId w:val="45"/>
        </w:numPr>
        <w:spacing w:before="240"/>
      </w:pPr>
      <w:r>
        <w:rPr>
          <w:b/>
        </w:rPr>
        <w:t>Local Context and Needs:</w:t>
      </w:r>
    </w:p>
    <w:p w14:paraId="6C890933" w14:textId="77777777" w:rsidR="00A373D2" w:rsidRDefault="000F71C8">
      <w:pPr>
        <w:numPr>
          <w:ilvl w:val="1"/>
          <w:numId w:val="45"/>
        </w:numPr>
      </w:pPr>
      <w:r>
        <w:rPr>
          <w:b/>
        </w:rPr>
        <w:t>Definition:</w:t>
      </w:r>
      <w:r>
        <w:t xml:space="preserve"> IDGs prioritize understanding and addressing the unique characteristics, challenges, and opportunities of the specific locality. This involves conducting thorough assessments to identify the specific needs and resources of the community or region</w:t>
      </w:r>
      <w:r>
        <w:rPr>
          <w:vertAlign w:val="superscript"/>
        </w:rPr>
        <w:footnoteReference w:id="32"/>
      </w:r>
      <w:r>
        <w:t>.</w:t>
      </w:r>
    </w:p>
    <w:p w14:paraId="6C890934" w14:textId="77777777" w:rsidR="00A373D2" w:rsidRDefault="000F71C8">
      <w:pPr>
        <w:numPr>
          <w:ilvl w:val="1"/>
          <w:numId w:val="45"/>
        </w:numPr>
      </w:pPr>
      <w:r>
        <w:rPr>
          <w:b/>
        </w:rPr>
        <w:t>Application:</w:t>
      </w:r>
      <w:r>
        <w:t xml:space="preserve"> Development plans are designed based on local data and community input, ensuring that interventions are relevant and effective. For example, in a rural area with agricultural potential, IDGs might focus on sustainable farming practices, market access, and food security.</w:t>
      </w:r>
    </w:p>
    <w:p w14:paraId="6C890935" w14:textId="77777777" w:rsidR="00A373D2" w:rsidRDefault="000F71C8">
      <w:pPr>
        <w:numPr>
          <w:ilvl w:val="0"/>
          <w:numId w:val="45"/>
        </w:numPr>
      </w:pPr>
      <w:r>
        <w:rPr>
          <w:b/>
        </w:rPr>
        <w:t>Integrated Approach:</w:t>
      </w:r>
    </w:p>
    <w:p w14:paraId="6C890936" w14:textId="77777777" w:rsidR="00A373D2" w:rsidRDefault="000F71C8">
      <w:pPr>
        <w:numPr>
          <w:ilvl w:val="1"/>
          <w:numId w:val="45"/>
        </w:numPr>
      </w:pPr>
      <w:r>
        <w:rPr>
          <w:b/>
        </w:rPr>
        <w:t>Definition:</w:t>
      </w:r>
      <w:r>
        <w:t xml:space="preserve"> IDGs emphasize the interconnection between different sectors, promoting a multidisciplinary approach to development. This involves coordinating efforts across various domains such as health, education, infrastructure, and environmental sustainability.</w:t>
      </w:r>
    </w:p>
    <w:p w14:paraId="6C890937" w14:textId="77777777" w:rsidR="00A373D2" w:rsidRDefault="000F71C8">
      <w:pPr>
        <w:numPr>
          <w:ilvl w:val="1"/>
          <w:numId w:val="45"/>
        </w:numPr>
      </w:pPr>
      <w:r>
        <w:rPr>
          <w:b/>
        </w:rPr>
        <w:t>Application:</w:t>
      </w:r>
      <w:r>
        <w:t xml:space="preserve"> An integrated approach ensures that interventions in one sector support and enhance outcomes in others</w:t>
      </w:r>
      <w:r>
        <w:rPr>
          <w:vertAlign w:val="superscript"/>
        </w:rPr>
        <w:footnoteReference w:id="33"/>
      </w:r>
      <w:r>
        <w:t>. For instance, improving access to clean water and sanitation can positively impact health, education, and economic productivity.</w:t>
      </w:r>
    </w:p>
    <w:p w14:paraId="6C890938" w14:textId="77777777" w:rsidR="00A373D2" w:rsidRDefault="000F71C8">
      <w:pPr>
        <w:numPr>
          <w:ilvl w:val="0"/>
          <w:numId w:val="45"/>
        </w:numPr>
      </w:pPr>
      <w:r>
        <w:rPr>
          <w:b/>
        </w:rPr>
        <w:t>Stakeholder Engagement:</w:t>
      </w:r>
    </w:p>
    <w:p w14:paraId="6C890939" w14:textId="77777777" w:rsidR="00A373D2" w:rsidRDefault="000F71C8">
      <w:pPr>
        <w:numPr>
          <w:ilvl w:val="1"/>
          <w:numId w:val="45"/>
        </w:numPr>
      </w:pPr>
      <w:r>
        <w:rPr>
          <w:b/>
        </w:rPr>
        <w:t>Definition:</w:t>
      </w:r>
      <w:r>
        <w:t xml:space="preserve"> Successful implementation of IDGs requires active participation and collaboration among all relevant stakeholders, including government agencies, </w:t>
      </w:r>
      <w:r>
        <w:lastRenderedPageBreak/>
        <w:t>local communities, non-governmental organizations (NGOs), and the private sector</w:t>
      </w:r>
      <w:r>
        <w:rPr>
          <w:vertAlign w:val="superscript"/>
        </w:rPr>
        <w:footnoteReference w:id="34"/>
      </w:r>
      <w:r>
        <w:t>.</w:t>
      </w:r>
    </w:p>
    <w:p w14:paraId="6C89093A" w14:textId="77777777" w:rsidR="00A373D2" w:rsidRDefault="000F71C8">
      <w:pPr>
        <w:numPr>
          <w:ilvl w:val="1"/>
          <w:numId w:val="45"/>
        </w:numPr>
      </w:pPr>
      <w:r>
        <w:rPr>
          <w:b/>
        </w:rPr>
        <w:t>Application:</w:t>
      </w:r>
      <w:r>
        <w:t xml:space="preserve"> Stakeholder engagement ensures that development initiatives are inclusive and representative of the community’s needs and aspirations. It fosters ownership and sustainability by involving local people in decision-making and implementation processes.</w:t>
      </w:r>
    </w:p>
    <w:p w14:paraId="6C89093B" w14:textId="77777777" w:rsidR="00A373D2" w:rsidRDefault="000F71C8">
      <w:pPr>
        <w:numPr>
          <w:ilvl w:val="0"/>
          <w:numId w:val="45"/>
        </w:numPr>
      </w:pPr>
      <w:r>
        <w:rPr>
          <w:b/>
        </w:rPr>
        <w:t>Sustainability and Resilience:</w:t>
      </w:r>
    </w:p>
    <w:p w14:paraId="6C89093C" w14:textId="77777777" w:rsidR="00A373D2" w:rsidRDefault="000F71C8">
      <w:pPr>
        <w:numPr>
          <w:ilvl w:val="1"/>
          <w:numId w:val="45"/>
        </w:numPr>
      </w:pPr>
      <w:r>
        <w:rPr>
          <w:b/>
        </w:rPr>
        <w:t>Definition:</w:t>
      </w:r>
      <w:r>
        <w:t xml:space="preserve"> IDGs aim to promote sustainable practices that ensure long-term benefits while building resilience against social, economic, and environmental shocks.</w:t>
      </w:r>
    </w:p>
    <w:p w14:paraId="6C89093D" w14:textId="77777777" w:rsidR="00A373D2" w:rsidRDefault="000F71C8">
      <w:pPr>
        <w:numPr>
          <w:ilvl w:val="1"/>
          <w:numId w:val="45"/>
        </w:numPr>
        <w:spacing w:after="240"/>
      </w:pPr>
      <w:r>
        <w:rPr>
          <w:b/>
        </w:rPr>
        <w:t>Application:</w:t>
      </w:r>
      <w:r>
        <w:t xml:space="preserve"> Projects under IDGs often include components such as climate-resilient infrastructure, sustainable resource management, and capacity-building to enhance community resilience.</w:t>
      </w:r>
    </w:p>
    <w:p w14:paraId="6C89093E" w14:textId="77777777" w:rsidR="00A373D2" w:rsidRDefault="000F71C8">
      <w:pPr>
        <w:pStyle w:val="Heading4"/>
        <w:keepNext w:val="0"/>
        <w:keepLines w:val="0"/>
        <w:spacing w:before="240" w:after="40"/>
        <w:rPr>
          <w:b/>
          <w:color w:val="000000"/>
          <w:sz w:val="22"/>
          <w:szCs w:val="22"/>
        </w:rPr>
      </w:pPr>
      <w:bookmarkStart w:id="10" w:name="_7qk4ha2mckok" w:colFirst="0" w:colLast="0"/>
      <w:bookmarkEnd w:id="10"/>
      <w:r>
        <w:rPr>
          <w:b/>
          <w:color w:val="000000"/>
          <w:sz w:val="22"/>
          <w:szCs w:val="22"/>
        </w:rPr>
        <w:t>Implementation and Measurement</w:t>
      </w:r>
    </w:p>
    <w:p w14:paraId="6C89093F" w14:textId="77777777" w:rsidR="00A373D2" w:rsidRDefault="000F71C8">
      <w:pPr>
        <w:spacing w:before="240" w:after="240"/>
      </w:pPr>
      <w:r>
        <w:t>IDGs are implemented through carefully planned and coordinated projects that address multiple dimensions of development. The following components are crucial for the successful implementation of IDGs:</w:t>
      </w:r>
    </w:p>
    <w:p w14:paraId="6C890940" w14:textId="77777777" w:rsidR="00A373D2" w:rsidRDefault="000F71C8">
      <w:pPr>
        <w:numPr>
          <w:ilvl w:val="0"/>
          <w:numId w:val="59"/>
        </w:numPr>
        <w:spacing w:before="240"/>
      </w:pPr>
      <w:r>
        <w:rPr>
          <w:b/>
        </w:rPr>
        <w:t>Needs Assessment and Planning:</w:t>
      </w:r>
    </w:p>
    <w:p w14:paraId="6C890941" w14:textId="77777777" w:rsidR="00A373D2" w:rsidRDefault="000F71C8">
      <w:pPr>
        <w:numPr>
          <w:ilvl w:val="1"/>
          <w:numId w:val="59"/>
        </w:numPr>
      </w:pPr>
      <w:r>
        <w:rPr>
          <w:b/>
        </w:rPr>
        <w:t>Process:</w:t>
      </w:r>
      <w:r>
        <w:t xml:space="preserve"> Comprehensive assessments are conducted to understand the specific needs, challenges, and opportunities of the target area. This includes collecting data on demographics, economic activities, health, education, and environmental conditions.</w:t>
      </w:r>
    </w:p>
    <w:p w14:paraId="6C890942" w14:textId="77777777" w:rsidR="00A373D2" w:rsidRDefault="000F71C8">
      <w:pPr>
        <w:numPr>
          <w:ilvl w:val="1"/>
          <w:numId w:val="59"/>
        </w:numPr>
      </w:pPr>
      <w:r>
        <w:rPr>
          <w:b/>
        </w:rPr>
        <w:t>Outcome:</w:t>
      </w:r>
      <w:r>
        <w:t xml:space="preserve"> The data informs the development of a strategic plan that outlines specific goals, objectives, and interventions tailored to the local context.</w:t>
      </w:r>
    </w:p>
    <w:p w14:paraId="6C890943" w14:textId="77777777" w:rsidR="00A373D2" w:rsidRDefault="000F71C8">
      <w:pPr>
        <w:numPr>
          <w:ilvl w:val="0"/>
          <w:numId w:val="59"/>
        </w:numPr>
      </w:pPr>
      <w:r>
        <w:rPr>
          <w:b/>
        </w:rPr>
        <w:t>Sectoral Integration:</w:t>
      </w:r>
    </w:p>
    <w:p w14:paraId="6C890944" w14:textId="77777777" w:rsidR="00A373D2" w:rsidRDefault="000F71C8">
      <w:pPr>
        <w:numPr>
          <w:ilvl w:val="1"/>
          <w:numId w:val="59"/>
        </w:numPr>
      </w:pPr>
      <w:r>
        <w:rPr>
          <w:b/>
        </w:rPr>
        <w:t>Process:</w:t>
      </w:r>
      <w:r>
        <w:t xml:space="preserve"> Development initiatives are designed to integrate various sectors, ensuring that interventions complement and reinforce each other.</w:t>
      </w:r>
    </w:p>
    <w:p w14:paraId="6C890945" w14:textId="77777777" w:rsidR="00A373D2" w:rsidRDefault="000F71C8">
      <w:pPr>
        <w:numPr>
          <w:ilvl w:val="1"/>
          <w:numId w:val="59"/>
        </w:numPr>
      </w:pPr>
      <w:r>
        <w:rPr>
          <w:b/>
        </w:rPr>
        <w:t>Outcome:</w:t>
      </w:r>
      <w:r>
        <w:t xml:space="preserve"> This holistic approach maximizes the impact of development efforts, leading to more sustainable and comprehensive outcomes.</w:t>
      </w:r>
    </w:p>
    <w:p w14:paraId="6C890946" w14:textId="77777777" w:rsidR="00A373D2" w:rsidRDefault="000F71C8">
      <w:pPr>
        <w:numPr>
          <w:ilvl w:val="0"/>
          <w:numId w:val="59"/>
        </w:numPr>
      </w:pPr>
      <w:r>
        <w:rPr>
          <w:b/>
        </w:rPr>
        <w:t>Community Participation:</w:t>
      </w:r>
    </w:p>
    <w:p w14:paraId="6C890947" w14:textId="77777777" w:rsidR="00A373D2" w:rsidRDefault="000F71C8">
      <w:pPr>
        <w:numPr>
          <w:ilvl w:val="1"/>
          <w:numId w:val="59"/>
        </w:numPr>
      </w:pPr>
      <w:r>
        <w:rPr>
          <w:b/>
        </w:rPr>
        <w:t>Process:</w:t>
      </w:r>
      <w:r>
        <w:t xml:space="preserve"> Engaging local communities in the planning and implementation process through consultations, workshops, and participatory decision-making.</w:t>
      </w:r>
    </w:p>
    <w:p w14:paraId="6C890948" w14:textId="77777777" w:rsidR="00A373D2" w:rsidRDefault="000F71C8">
      <w:pPr>
        <w:numPr>
          <w:ilvl w:val="1"/>
          <w:numId w:val="59"/>
        </w:numPr>
      </w:pPr>
      <w:r>
        <w:rPr>
          <w:b/>
        </w:rPr>
        <w:t>Outcome:</w:t>
      </w:r>
      <w:r>
        <w:t xml:space="preserve"> Community participation fosters ownership and ensures that development initiatives are aligned with local needs and preferences</w:t>
      </w:r>
      <w:r>
        <w:rPr>
          <w:vertAlign w:val="superscript"/>
        </w:rPr>
        <w:footnoteReference w:id="35"/>
      </w:r>
      <w:r>
        <w:t>.</w:t>
      </w:r>
    </w:p>
    <w:p w14:paraId="6C890949" w14:textId="77777777" w:rsidR="00A373D2" w:rsidRDefault="000F71C8">
      <w:pPr>
        <w:numPr>
          <w:ilvl w:val="0"/>
          <w:numId w:val="59"/>
        </w:numPr>
      </w:pPr>
      <w:r>
        <w:rPr>
          <w:b/>
        </w:rPr>
        <w:t>Monitoring and Evaluation:</w:t>
      </w:r>
    </w:p>
    <w:p w14:paraId="6C89094A" w14:textId="77777777" w:rsidR="00A373D2" w:rsidRDefault="000F71C8">
      <w:pPr>
        <w:numPr>
          <w:ilvl w:val="1"/>
          <w:numId w:val="59"/>
        </w:numPr>
      </w:pPr>
      <w:r>
        <w:rPr>
          <w:b/>
        </w:rPr>
        <w:t>Process:</w:t>
      </w:r>
      <w:r>
        <w:t xml:space="preserve"> Regular monitoring and evaluation of development projects to track progress, identify challenges, and make necessary adjustments.</w:t>
      </w:r>
    </w:p>
    <w:p w14:paraId="6C89094B" w14:textId="77777777" w:rsidR="00A373D2" w:rsidRDefault="000F71C8">
      <w:pPr>
        <w:numPr>
          <w:ilvl w:val="1"/>
          <w:numId w:val="59"/>
        </w:numPr>
        <w:spacing w:after="240"/>
      </w:pPr>
      <w:r>
        <w:rPr>
          <w:b/>
        </w:rPr>
        <w:lastRenderedPageBreak/>
        <w:t>Outcome:</w:t>
      </w:r>
      <w:r>
        <w:t xml:space="preserve"> Continuous improvement and accountability, ensuring that projects achieve their intended outcomes and deliver sustainable benefits.</w:t>
      </w:r>
    </w:p>
    <w:p w14:paraId="6C89094C" w14:textId="77777777" w:rsidR="00A373D2" w:rsidRDefault="000F71C8">
      <w:pPr>
        <w:pStyle w:val="Heading4"/>
        <w:keepNext w:val="0"/>
        <w:keepLines w:val="0"/>
        <w:spacing w:before="240" w:after="40"/>
        <w:rPr>
          <w:b/>
          <w:color w:val="000000"/>
          <w:sz w:val="22"/>
          <w:szCs w:val="22"/>
        </w:rPr>
      </w:pPr>
      <w:bookmarkStart w:id="11" w:name="_th505at48zcz" w:colFirst="0" w:colLast="0"/>
      <w:bookmarkEnd w:id="11"/>
      <w:r>
        <w:rPr>
          <w:b/>
          <w:color w:val="000000"/>
          <w:sz w:val="22"/>
          <w:szCs w:val="22"/>
        </w:rPr>
        <w:t>Case Studies of IDG Implementation</w:t>
      </w:r>
    </w:p>
    <w:p w14:paraId="6C89094D" w14:textId="77777777" w:rsidR="00A373D2" w:rsidRDefault="000F71C8">
      <w:pPr>
        <w:numPr>
          <w:ilvl w:val="0"/>
          <w:numId w:val="25"/>
        </w:numPr>
        <w:spacing w:before="240"/>
      </w:pPr>
      <w:r>
        <w:rPr>
          <w:b/>
        </w:rPr>
        <w:t>Rural Development in Nepal:</w:t>
      </w:r>
    </w:p>
    <w:p w14:paraId="6C89094E" w14:textId="77777777" w:rsidR="00A373D2" w:rsidRDefault="000F71C8">
      <w:pPr>
        <w:numPr>
          <w:ilvl w:val="1"/>
          <w:numId w:val="25"/>
        </w:numPr>
      </w:pPr>
      <w:r>
        <w:rPr>
          <w:b/>
        </w:rPr>
        <w:t>Overview:</w:t>
      </w:r>
      <w:r>
        <w:t xml:space="preserve"> In a rural region of Nepal, an IDG project focused on improving agricultural productivity, enhancing access to education, and promoting environmental conservation</w:t>
      </w:r>
      <w:r>
        <w:rPr>
          <w:vertAlign w:val="superscript"/>
        </w:rPr>
        <w:footnoteReference w:id="36"/>
      </w:r>
      <w:r>
        <w:t>.</w:t>
      </w:r>
    </w:p>
    <w:p w14:paraId="6C89094F" w14:textId="77777777" w:rsidR="00A373D2" w:rsidRDefault="000F71C8">
      <w:pPr>
        <w:numPr>
          <w:ilvl w:val="1"/>
          <w:numId w:val="25"/>
        </w:numPr>
      </w:pPr>
      <w:r>
        <w:rPr>
          <w:b/>
        </w:rPr>
        <w:t>Initiatives:</w:t>
      </w:r>
      <w:r>
        <w:t xml:space="preserve"> The project included training for farmers on sustainable agricultural practices, building schools and providing educational materials, and implementing reforestation programs.</w:t>
      </w:r>
    </w:p>
    <w:p w14:paraId="6C890950" w14:textId="77777777" w:rsidR="00A373D2" w:rsidRDefault="000F71C8">
      <w:pPr>
        <w:numPr>
          <w:ilvl w:val="1"/>
          <w:numId w:val="25"/>
        </w:numPr>
      </w:pPr>
      <w:r>
        <w:rPr>
          <w:b/>
        </w:rPr>
        <w:t>Impact:</w:t>
      </w:r>
      <w:r>
        <w:t xml:space="preserve"> The integrated approach led to increased agricultural yields, higher school enrollment rates, and improved environmental health, demonstrating the effectiveness of coordinated development efforts.</w:t>
      </w:r>
    </w:p>
    <w:p w14:paraId="6C890951" w14:textId="77777777" w:rsidR="00A373D2" w:rsidRDefault="000F71C8">
      <w:pPr>
        <w:numPr>
          <w:ilvl w:val="0"/>
          <w:numId w:val="25"/>
        </w:numPr>
      </w:pPr>
      <w:r>
        <w:rPr>
          <w:b/>
        </w:rPr>
        <w:t>Urban Renewal in Brazil:</w:t>
      </w:r>
    </w:p>
    <w:p w14:paraId="6C890952" w14:textId="77777777" w:rsidR="00A373D2" w:rsidRDefault="000F71C8">
      <w:pPr>
        <w:numPr>
          <w:ilvl w:val="1"/>
          <w:numId w:val="25"/>
        </w:numPr>
      </w:pPr>
      <w:r>
        <w:rPr>
          <w:b/>
        </w:rPr>
        <w:t>Overview:</w:t>
      </w:r>
      <w:r>
        <w:t xml:space="preserve"> An IDG project in a low-income neighborhood of São Paulo aimed to improve living conditions, enhance economic opportunities, and promote social cohesion.</w:t>
      </w:r>
    </w:p>
    <w:p w14:paraId="6C890953" w14:textId="77777777" w:rsidR="00A373D2" w:rsidRDefault="000F71C8">
      <w:pPr>
        <w:numPr>
          <w:ilvl w:val="1"/>
          <w:numId w:val="25"/>
        </w:numPr>
      </w:pPr>
      <w:r>
        <w:rPr>
          <w:b/>
        </w:rPr>
        <w:t>Initiatives:</w:t>
      </w:r>
      <w:r>
        <w:t xml:space="preserve"> The project involved upgrading housing infrastructure, creating vocational training programs, and establishing community centers for social activities.</w:t>
      </w:r>
    </w:p>
    <w:p w14:paraId="6C890954" w14:textId="77777777" w:rsidR="00A373D2" w:rsidRDefault="000F71C8">
      <w:pPr>
        <w:numPr>
          <w:ilvl w:val="1"/>
          <w:numId w:val="25"/>
        </w:numPr>
      </w:pPr>
      <w:r>
        <w:rPr>
          <w:b/>
        </w:rPr>
        <w:t>Impact:</w:t>
      </w:r>
      <w:r>
        <w:t xml:space="preserve"> The integrated interventions resulted in better housing conditions, increased employment opportunities</w:t>
      </w:r>
      <w:r>
        <w:rPr>
          <w:vertAlign w:val="superscript"/>
        </w:rPr>
        <w:footnoteReference w:id="37"/>
      </w:r>
      <w:r>
        <w:t>, and stronger community bonds, contributing to overall improved quality of life.</w:t>
      </w:r>
    </w:p>
    <w:p w14:paraId="6C890955" w14:textId="77777777" w:rsidR="00A373D2" w:rsidRDefault="000F71C8">
      <w:pPr>
        <w:numPr>
          <w:ilvl w:val="0"/>
          <w:numId w:val="25"/>
        </w:numPr>
      </w:pPr>
      <w:r>
        <w:rPr>
          <w:b/>
        </w:rPr>
        <w:t>Environmental Conservation in Kenya:</w:t>
      </w:r>
    </w:p>
    <w:p w14:paraId="6C890956" w14:textId="77777777" w:rsidR="00A373D2" w:rsidRDefault="000F71C8">
      <w:pPr>
        <w:numPr>
          <w:ilvl w:val="1"/>
          <w:numId w:val="25"/>
        </w:numPr>
      </w:pPr>
      <w:r>
        <w:rPr>
          <w:b/>
        </w:rPr>
        <w:t>Overview:</w:t>
      </w:r>
      <w:r>
        <w:t xml:space="preserve"> In Kenya's Maasai Mara region, an IDG project focused on wildlife conservation, sustainable tourism, and community development.</w:t>
      </w:r>
    </w:p>
    <w:p w14:paraId="6C890957" w14:textId="77777777" w:rsidR="00A373D2" w:rsidRDefault="000F71C8">
      <w:pPr>
        <w:numPr>
          <w:ilvl w:val="1"/>
          <w:numId w:val="25"/>
        </w:numPr>
      </w:pPr>
      <w:r>
        <w:rPr>
          <w:b/>
        </w:rPr>
        <w:t>Initiatives:</w:t>
      </w:r>
      <w:r>
        <w:t xml:space="preserve"> The project included creating wildlife corridors, training locals in eco-tourism, and providing education and health services to the community.</w:t>
      </w:r>
    </w:p>
    <w:p w14:paraId="6C890958" w14:textId="77777777" w:rsidR="00A373D2" w:rsidRDefault="000F71C8">
      <w:pPr>
        <w:numPr>
          <w:ilvl w:val="1"/>
          <w:numId w:val="25"/>
        </w:numPr>
        <w:spacing w:after="240"/>
      </w:pPr>
      <w:r>
        <w:rPr>
          <w:b/>
        </w:rPr>
        <w:t>Impact:</w:t>
      </w:r>
      <w:r>
        <w:t xml:space="preserve"> The initiatives helped preserve biodiversity, boosted local incomes through tourism, and improved access to essential services, illustrating the synergy between environmental and community development.</w:t>
      </w:r>
    </w:p>
    <w:p w14:paraId="6C890959" w14:textId="77777777" w:rsidR="00A373D2" w:rsidRDefault="000F71C8">
      <w:pPr>
        <w:pStyle w:val="Heading4"/>
        <w:keepNext w:val="0"/>
        <w:keepLines w:val="0"/>
        <w:spacing w:before="240" w:after="40"/>
        <w:rPr>
          <w:b/>
          <w:color w:val="000000"/>
          <w:sz w:val="22"/>
          <w:szCs w:val="22"/>
        </w:rPr>
      </w:pPr>
      <w:bookmarkStart w:id="12" w:name="_u13ykblhvhl0" w:colFirst="0" w:colLast="0"/>
      <w:bookmarkEnd w:id="12"/>
      <w:r>
        <w:rPr>
          <w:b/>
          <w:color w:val="000000"/>
          <w:sz w:val="22"/>
          <w:szCs w:val="22"/>
        </w:rPr>
        <w:t>Challenges and Future Directions</w:t>
      </w:r>
    </w:p>
    <w:p w14:paraId="6C89095A" w14:textId="77777777" w:rsidR="00A373D2" w:rsidRDefault="000F71C8">
      <w:pPr>
        <w:spacing w:before="240" w:after="240"/>
      </w:pPr>
      <w:r>
        <w:t>While IDGs offer a promising framework for sustainable development, several challenges must be addressed:</w:t>
      </w:r>
    </w:p>
    <w:p w14:paraId="6C89095B" w14:textId="77777777" w:rsidR="00A373D2" w:rsidRDefault="000F71C8">
      <w:pPr>
        <w:numPr>
          <w:ilvl w:val="0"/>
          <w:numId w:val="63"/>
        </w:numPr>
        <w:spacing w:before="240"/>
      </w:pPr>
      <w:r>
        <w:rPr>
          <w:b/>
        </w:rPr>
        <w:t>Resource Mobilization:</w:t>
      </w:r>
      <w:r>
        <w:t xml:space="preserve"> Securing adequate funding and resources for comprehensive development projects can be challenging, particularly in under-resourced areas.</w:t>
      </w:r>
    </w:p>
    <w:p w14:paraId="6C89095C" w14:textId="77777777" w:rsidR="00A373D2" w:rsidRDefault="000F71C8">
      <w:pPr>
        <w:numPr>
          <w:ilvl w:val="0"/>
          <w:numId w:val="63"/>
        </w:numPr>
      </w:pPr>
      <w:r>
        <w:rPr>
          <w:b/>
        </w:rPr>
        <w:lastRenderedPageBreak/>
        <w:t>Coordination:</w:t>
      </w:r>
      <w:r>
        <w:t xml:space="preserve"> Ensuring effective coordination among various stakeholders and sectors requires strong leadership and management capabilities.</w:t>
      </w:r>
    </w:p>
    <w:p w14:paraId="6C89095D" w14:textId="77777777" w:rsidR="00A373D2" w:rsidRDefault="000F71C8">
      <w:pPr>
        <w:numPr>
          <w:ilvl w:val="0"/>
          <w:numId w:val="63"/>
        </w:numPr>
        <w:spacing w:after="240"/>
      </w:pPr>
      <w:r>
        <w:rPr>
          <w:b/>
        </w:rPr>
        <w:t>Sustainability:</w:t>
      </w:r>
      <w:r>
        <w:t xml:space="preserve"> Maintaining the long-term sustainability of development initiatives involves continuous monitoring, capacity-building, and adaptability to changing conditions.</w:t>
      </w:r>
    </w:p>
    <w:p w14:paraId="6C89095E" w14:textId="77777777" w:rsidR="00A373D2" w:rsidRDefault="000F71C8">
      <w:pPr>
        <w:spacing w:before="240" w:after="240"/>
      </w:pPr>
      <w:r>
        <w:rPr>
          <w:b/>
        </w:rPr>
        <w:t>Future Directions:</w:t>
      </w:r>
      <w:r>
        <w:t xml:space="preserve"> To enhance the effectiveness of IDGs, future efforts can focus on:</w:t>
      </w:r>
    </w:p>
    <w:p w14:paraId="6C89095F" w14:textId="77777777" w:rsidR="00A373D2" w:rsidRDefault="000F71C8">
      <w:pPr>
        <w:numPr>
          <w:ilvl w:val="0"/>
          <w:numId w:val="65"/>
        </w:numPr>
        <w:spacing w:before="240"/>
      </w:pPr>
      <w:r>
        <w:rPr>
          <w:b/>
        </w:rPr>
        <w:t>Innovative Financing:</w:t>
      </w:r>
      <w:r>
        <w:t xml:space="preserve"> Exploring new financing mechanisms such as public-private partnerships, crowdfunding, and international aid to support integrated development projects.</w:t>
      </w:r>
    </w:p>
    <w:p w14:paraId="6C890960" w14:textId="77777777" w:rsidR="00A373D2" w:rsidRDefault="000F71C8">
      <w:pPr>
        <w:numPr>
          <w:ilvl w:val="0"/>
          <w:numId w:val="65"/>
        </w:numPr>
      </w:pPr>
      <w:r>
        <w:rPr>
          <w:b/>
        </w:rPr>
        <w:t>Capacity Building:</w:t>
      </w:r>
      <w:r>
        <w:t xml:space="preserve"> Strengthening the skills and capabilities of local stakeholders to manage and sustain development initiatives.</w:t>
      </w:r>
    </w:p>
    <w:p w14:paraId="6C890961" w14:textId="77777777" w:rsidR="00A373D2" w:rsidRDefault="000F71C8">
      <w:pPr>
        <w:numPr>
          <w:ilvl w:val="0"/>
          <w:numId w:val="65"/>
        </w:numPr>
        <w:spacing w:after="240"/>
      </w:pPr>
      <w:r>
        <w:rPr>
          <w:b/>
        </w:rPr>
        <w:t>Policy Advocacy:</w:t>
      </w:r>
      <w:r>
        <w:t xml:space="preserve"> Promoting policies that support integrated development approaches and encourage collaboration across sectors and stakeholders.</w:t>
      </w:r>
    </w:p>
    <w:p w14:paraId="6C890962" w14:textId="77777777" w:rsidR="00A373D2" w:rsidRDefault="00A373D2">
      <w:pPr>
        <w:spacing w:before="240" w:after="240"/>
      </w:pPr>
    </w:p>
    <w:p w14:paraId="6C890963" w14:textId="77777777" w:rsidR="00A373D2" w:rsidRDefault="000F71C8">
      <w:pPr>
        <w:spacing w:before="240" w:after="240"/>
      </w:pPr>
      <w:r>
        <w:t>Both SDGs and IDGs seek to improve quality of life, promote economic growth, and protect the environment through coordinated and sustainable development efforts.</w:t>
      </w:r>
    </w:p>
    <w:p w14:paraId="6C890964" w14:textId="77777777" w:rsidR="00A373D2" w:rsidRDefault="000F71C8">
      <w:pPr>
        <w:spacing w:before="240" w:after="240"/>
      </w:pPr>
      <w:r>
        <w:t>This book serves as a resource for scholars, practitioners, and anyone interested in the synergy between spirituality and development. It aims to encourage a paradigm shift towards more integrative and sustainable approaches to addressing the complex issues facing our world today</w:t>
      </w:r>
      <w:r>
        <w:rPr>
          <w:vertAlign w:val="superscript"/>
        </w:rPr>
        <w:footnoteReference w:id="38"/>
      </w:r>
      <w:r>
        <w:t>. Through the lens of Buddhism, we can find new ways to achieve the SDGs and IDGs, creating a more compassionate, just, and sustainable world for all.</w:t>
      </w:r>
    </w:p>
    <w:p w14:paraId="6C890965" w14:textId="77777777" w:rsidR="00A373D2" w:rsidRDefault="000F71C8">
      <w:pPr>
        <w:pStyle w:val="Heading1"/>
        <w:keepNext w:val="0"/>
        <w:keepLines w:val="0"/>
        <w:spacing w:before="280"/>
      </w:pPr>
      <w:bookmarkStart w:id="13" w:name="_xdtbxrq7tiqh" w:colFirst="0" w:colLast="0"/>
      <w:bookmarkEnd w:id="13"/>
      <w:r>
        <w:t>Introduction to Buddhism and Its Key Principle</w:t>
      </w:r>
      <w:r>
        <w:rPr>
          <w:vertAlign w:val="superscript"/>
        </w:rPr>
        <w:footnoteReference w:id="39"/>
      </w:r>
    </w:p>
    <w:p w14:paraId="6C890966" w14:textId="77777777" w:rsidR="00A373D2" w:rsidRDefault="000F71C8">
      <w:pPr>
        <w:pStyle w:val="Heading2"/>
        <w:keepNext w:val="0"/>
        <w:keepLines w:val="0"/>
        <w:spacing w:before="280"/>
      </w:pPr>
      <w:bookmarkStart w:id="14" w:name="_nbobd0dd1mzw" w:colFirst="0" w:colLast="0"/>
      <w:bookmarkEnd w:id="14"/>
      <w:r>
        <w:t>Introduction to Buddhism</w:t>
      </w:r>
      <w:r>
        <w:rPr>
          <w:vertAlign w:val="superscript"/>
        </w:rPr>
        <w:footnoteReference w:id="40"/>
      </w:r>
    </w:p>
    <w:p w14:paraId="6C890967" w14:textId="77777777" w:rsidR="00A373D2" w:rsidRDefault="000F71C8">
      <w:pPr>
        <w:spacing w:before="240" w:after="240"/>
      </w:pPr>
      <w:commentRangeStart w:id="15"/>
      <w:r>
        <w:t>Buddhism, or the Dhamma-Vinaya, is one of the world's most profound religions and philosophies, rooted in the teachings of Siddhartha Gautama, who became known as the Buddha</w:t>
      </w:r>
      <w:commentRangeEnd w:id="15"/>
      <w:r>
        <w:commentReference w:id="15"/>
      </w:r>
      <w:r>
        <w:rPr>
          <w:vertAlign w:val="superscript"/>
        </w:rPr>
        <w:footnoteReference w:id="41"/>
      </w:r>
      <w:r>
        <w:t xml:space="preserve">. </w:t>
      </w:r>
      <w:commentRangeStart w:id="16"/>
      <w:r>
        <w:t>Founded in the 5th century BCE in ancient India, Buddhism offers a transformative journey that transcends cultural and temporal boundaries, providing a timeless path toward enlightenment and liberation from suffering</w:t>
      </w:r>
      <w:commentRangeEnd w:id="16"/>
      <w:r>
        <w:commentReference w:id="16"/>
      </w:r>
      <w:r>
        <w:rPr>
          <w:vertAlign w:val="superscript"/>
        </w:rPr>
        <w:footnoteReference w:id="42"/>
      </w:r>
      <w:r>
        <w:t xml:space="preserve">. Unlike many religious traditions that revolve </w:t>
      </w:r>
      <w:r>
        <w:lastRenderedPageBreak/>
        <w:t>around the worship of a deity, Buddhism uniquely emphasizes the individual's inner journey toward understanding and personal growth.</w:t>
      </w:r>
    </w:p>
    <w:p w14:paraId="6C890968" w14:textId="77777777" w:rsidR="00A373D2" w:rsidRDefault="000F71C8">
      <w:pPr>
        <w:spacing w:before="240" w:after="240"/>
      </w:pPr>
      <w:r>
        <w:t>The origins of Buddhism can be traced back to the life and teachings of Siddhartha Gautama. Born into a royal family, Siddhartha renounced his privileged life to seek answers to the profound questions of human existence: Why do we suffer? How can suffering be alleviated? His quest led to a deep spiritual awakening, known as enlightenment or Nibbāna. Through this realization, he comprehended the nature of suffering (dukkha) and the path to its cessation.</w:t>
      </w:r>
    </w:p>
    <w:p w14:paraId="6C890969" w14:textId="77777777" w:rsidR="00A373D2" w:rsidRDefault="000F71C8">
      <w:pPr>
        <w:spacing w:before="240" w:after="240"/>
      </w:pPr>
      <w:r>
        <w:t>From its humble beginnings in ancient India, Buddhism has expanded across Asia and beyond, profoundly influencing diverse cultures and societies</w:t>
      </w:r>
      <w:r>
        <w:rPr>
          <w:vertAlign w:val="superscript"/>
        </w:rPr>
        <w:footnoteReference w:id="43"/>
      </w:r>
      <w:r>
        <w:t>. It has integrated seamlessly into various cultural contexts, adapting its practices and expressions while maintaining the core principles of the Buddha's teachings. This spread was facilitated by the dedicated efforts of Buddhist monks and scholars who traveled far and wide, establishing monasteries and centers of learning. The translation of Buddhist texts into different languages and the adaptation of Buddhist teachings to local traditions and customs further enabled its acceptance and growth.</w:t>
      </w:r>
    </w:p>
    <w:p w14:paraId="6C89096A" w14:textId="77777777" w:rsidR="00A373D2" w:rsidRDefault="000F71C8">
      <w:pPr>
        <w:spacing w:before="240" w:after="240"/>
      </w:pPr>
      <w:r>
        <w:t>In today's fast-paced and often stressful world, the teachings of Buddhism offer a refuge and a guide for those seeking balance, peace, and deeper meaning. The principles of wisdom (</w:t>
      </w:r>
      <w:proofErr w:type="spellStart"/>
      <w:r>
        <w:t>paññā</w:t>
      </w:r>
      <w:proofErr w:type="spellEnd"/>
      <w:r>
        <w:t>), compassion (</w:t>
      </w:r>
      <w:proofErr w:type="spellStart"/>
      <w:r>
        <w:t>karuṇā</w:t>
      </w:r>
      <w:proofErr w:type="spellEnd"/>
      <w:r>
        <w:t>), and mindfulness (sati) are not only spiritual ideals but practical tools that can enhance personal well-being and societal harmony.</w:t>
      </w:r>
    </w:p>
    <w:p w14:paraId="6C89096B" w14:textId="77777777" w:rsidR="00A373D2" w:rsidRDefault="000F71C8">
      <w:pPr>
        <w:spacing w:before="240" w:after="240"/>
      </w:pPr>
      <w:r>
        <w:t>Buddhist practices such as meditation and mindfulness have gained widespread recognition for their mental health benefits. Studies have shown that these practices can reduce stress, improve emotional regulation, and increase overall well-being. Additionally, the ethical teachings of Buddhism, which emphasize non-violence, honesty, and compassion, provide a moral framework that resonates with contemporary efforts to build more just and equitable societies.</w:t>
      </w:r>
    </w:p>
    <w:p w14:paraId="6C89096C" w14:textId="77777777" w:rsidR="00A373D2" w:rsidRDefault="000F71C8">
      <w:pPr>
        <w:spacing w:before="240" w:after="240"/>
      </w:pPr>
      <w:r>
        <w:t>The relevance of Buddhism extends beyond individual well-being. In an age where materialism and consumerism often dominate, Buddhism’s emphasis on simplicity and contentment offers a counter-narrative that encourages sustainable living. The Buddhist principle of interdependence highlights the interconnectedness of all life forms, fostering a sense of responsibility for the environment and promoting actions that support ecological balance.</w:t>
      </w:r>
    </w:p>
    <w:p w14:paraId="6C89096D" w14:textId="77777777" w:rsidR="00A373D2" w:rsidRDefault="000F71C8">
      <w:pPr>
        <w:spacing w:before="240" w:after="240"/>
      </w:pPr>
      <w:r>
        <w:t>By integrating these teachings into daily life, individuals can navigate the complexities of modern existence with greater clarity, empathy, and resilience. Buddhism’s timeless wisdom continues to illuminate the path to a more mindful and compassionate world, inviting each person to embark on their own journey of transformation and enlightenment.</w:t>
      </w:r>
    </w:p>
    <w:p w14:paraId="6C89096E" w14:textId="77777777" w:rsidR="00A373D2" w:rsidRDefault="00A373D2">
      <w:pPr>
        <w:spacing w:before="280"/>
      </w:pPr>
    </w:p>
    <w:p w14:paraId="6C89096F" w14:textId="77777777" w:rsidR="00A373D2" w:rsidRDefault="000F71C8">
      <w:pPr>
        <w:pStyle w:val="Heading3"/>
        <w:keepNext w:val="0"/>
        <w:keepLines w:val="0"/>
        <w:spacing w:before="240" w:after="40"/>
      </w:pPr>
      <w:bookmarkStart w:id="17" w:name="_sqhyp2i6px8e" w:colFirst="0" w:colLast="0"/>
      <w:bookmarkEnd w:id="17"/>
      <w:commentRangeStart w:id="18"/>
      <w:r>
        <w:t>The Life of the Buddha</w:t>
      </w:r>
      <w:commentRangeEnd w:id="18"/>
      <w:r>
        <w:commentReference w:id="18"/>
      </w:r>
      <w:r>
        <w:rPr>
          <w:vertAlign w:val="superscript"/>
        </w:rPr>
        <w:footnoteReference w:id="44"/>
      </w:r>
    </w:p>
    <w:p w14:paraId="6C890970" w14:textId="77777777" w:rsidR="00A373D2" w:rsidRDefault="000F71C8">
      <w:pPr>
        <w:pStyle w:val="Heading4"/>
        <w:keepNext w:val="0"/>
        <w:keepLines w:val="0"/>
        <w:spacing w:before="240" w:after="40"/>
        <w:rPr>
          <w:b/>
          <w:color w:val="000000"/>
          <w:sz w:val="22"/>
          <w:szCs w:val="22"/>
        </w:rPr>
      </w:pPr>
      <w:bookmarkStart w:id="19" w:name="_mcoy69b0dpkw" w:colFirst="0" w:colLast="0"/>
      <w:bookmarkEnd w:id="19"/>
      <w:r>
        <w:rPr>
          <w:b/>
          <w:color w:val="000000"/>
          <w:sz w:val="22"/>
          <w:szCs w:val="22"/>
        </w:rPr>
        <w:lastRenderedPageBreak/>
        <w:t>Early Life</w:t>
      </w:r>
    </w:p>
    <w:p w14:paraId="6C890971" w14:textId="77777777" w:rsidR="00A373D2" w:rsidRDefault="000F71C8">
      <w:pPr>
        <w:spacing w:before="240" w:after="240"/>
      </w:pPr>
      <w:r>
        <w:rPr>
          <w:b/>
        </w:rPr>
        <w:t>Birth and Prophecy:</w:t>
      </w:r>
      <w:r>
        <w:t xml:space="preserve"> Siddhartha Gautama, who would later become the Buddha, was born around 563 BCE in Lumbini, in present-day Nepal. He was born into the Shakya clan, a warrior caste, and his father, King Suddhodana, was the ruler of the small kingdom of </w:t>
      </w:r>
      <w:proofErr w:type="spellStart"/>
      <w:r>
        <w:t>Kapilavastu</w:t>
      </w:r>
      <w:proofErr w:type="spellEnd"/>
      <w:r>
        <w:t>. His mother, Queen Mahamaya, dreamt of a white elephant entering her side before his birth, a symbol of purity and greatness. This dream was interpreted by court astrologers as a sign that the child would become either a great king or a revered spiritual leader.</w:t>
      </w:r>
    </w:p>
    <w:p w14:paraId="6C890972" w14:textId="77777777" w:rsidR="00A373D2" w:rsidRDefault="000F71C8">
      <w:pPr>
        <w:spacing w:before="240" w:after="240"/>
      </w:pPr>
      <w:r>
        <w:t>On the night of his birth, it is said that the earth rejoiced and the heavens showered flowers. According to legend, as soon as Siddhartha was born, he took seven steps and declared, "I am the chief of the world. This is my last birth. I am here to dispel the darkness of ignorance."</w:t>
      </w:r>
    </w:p>
    <w:p w14:paraId="6C890973" w14:textId="77777777" w:rsidR="00A373D2" w:rsidRDefault="000F71C8">
      <w:pPr>
        <w:spacing w:before="240" w:after="240"/>
      </w:pPr>
      <w:r>
        <w:rPr>
          <w:b/>
        </w:rPr>
        <w:t>Luxurious Upbringing</w:t>
      </w:r>
      <w:r>
        <w:rPr>
          <w:b/>
          <w:vertAlign w:val="superscript"/>
        </w:rPr>
        <w:footnoteReference w:id="45"/>
      </w:r>
      <w:r>
        <w:rPr>
          <w:b/>
        </w:rPr>
        <w:t>:</w:t>
      </w:r>
      <w:r>
        <w:t xml:space="preserve"> King Suddhodana, wishing to shield his son from the harsh realities of life, surrounded Siddhartha with luxury and pleasure. He was provided with the finest clothes, sumptuous food, and exquisite palaces. The king believed that if Siddhartha experienced only happiness, he would choose to become a great king rather than a spiritual leader.</w:t>
      </w:r>
    </w:p>
    <w:p w14:paraId="6C890974" w14:textId="77777777" w:rsidR="00A373D2" w:rsidRDefault="000F71C8">
      <w:pPr>
        <w:spacing w:before="240" w:after="240"/>
      </w:pPr>
      <w:r>
        <w:t>Siddhartha excelled in various arts and sciences, including archery, swordsmanship, and horseback riding. He was intelligent, compassionate, and admired by all who knew him. Despite this, a profound sense of unease and curiosity about the world beyond the palace walls began to grow within him.</w:t>
      </w:r>
    </w:p>
    <w:p w14:paraId="6C890975" w14:textId="77777777" w:rsidR="00A373D2" w:rsidRDefault="000F71C8">
      <w:pPr>
        <w:spacing w:before="240" w:after="240"/>
      </w:pPr>
      <w:r>
        <w:rPr>
          <w:b/>
        </w:rPr>
        <w:t>Marriage and Family:</w:t>
      </w:r>
      <w:r>
        <w:t xml:space="preserve"> At the age of 16, Siddhartha married Yasodhara, a beautiful and wise princess from a neighboring kingdom. Their union was one of mutual love and respect, and they soon had a son named Rahula. Despite his seemingly perfect life, Siddhartha's heart was heavy with a sense of incompleteness and a yearning to understand the deeper truths of existence.</w:t>
      </w:r>
    </w:p>
    <w:p w14:paraId="6C890976" w14:textId="77777777" w:rsidR="00A373D2" w:rsidRDefault="000F71C8">
      <w:pPr>
        <w:pStyle w:val="Heading4"/>
        <w:keepNext w:val="0"/>
        <w:keepLines w:val="0"/>
        <w:spacing w:before="240" w:after="40"/>
        <w:rPr>
          <w:b/>
          <w:color w:val="000000"/>
          <w:sz w:val="22"/>
          <w:szCs w:val="22"/>
        </w:rPr>
      </w:pPr>
      <w:bookmarkStart w:id="20" w:name="_k3b8kwdykcmk" w:colFirst="0" w:colLast="0"/>
      <w:bookmarkEnd w:id="20"/>
      <w:r>
        <w:rPr>
          <w:b/>
          <w:color w:val="000000"/>
          <w:sz w:val="22"/>
          <w:szCs w:val="22"/>
        </w:rPr>
        <w:t>The Four Sights</w:t>
      </w:r>
      <w:r>
        <w:rPr>
          <w:b/>
          <w:color w:val="000000"/>
          <w:sz w:val="22"/>
          <w:szCs w:val="22"/>
          <w:vertAlign w:val="superscript"/>
        </w:rPr>
        <w:footnoteReference w:id="46"/>
      </w:r>
    </w:p>
    <w:p w14:paraId="6C890977" w14:textId="77777777" w:rsidR="00A373D2" w:rsidRDefault="000F71C8">
      <w:pPr>
        <w:spacing w:before="240" w:after="240"/>
      </w:pPr>
      <w:r>
        <w:rPr>
          <w:b/>
        </w:rPr>
        <w:t>Journey Outside the Palace:</w:t>
      </w:r>
      <w:r>
        <w:t xml:space="preserve"> As Siddhartha's discontent grew, he persuaded his charioteer, Channa, to take him beyond the palace gates. During these excursions, he encountered four sights that profoundly impacted him:</w:t>
      </w:r>
    </w:p>
    <w:p w14:paraId="6C890978" w14:textId="77777777" w:rsidR="00A373D2" w:rsidRDefault="000F71C8">
      <w:pPr>
        <w:numPr>
          <w:ilvl w:val="0"/>
          <w:numId w:val="19"/>
        </w:numPr>
        <w:spacing w:before="240"/>
      </w:pPr>
      <w:r>
        <w:rPr>
          <w:b/>
        </w:rPr>
        <w:t>An Old Man:</w:t>
      </w:r>
      <w:r>
        <w:t xml:space="preserve"> Siddhartha saw a frail, aged man for the first time. "Channa, what is this man's condition?" he asked. Channa replied, "This is old age, something that comes to all of us." Siddhartha realized that youth and vitality are fleeting, and aging is an inevitable part of life.</w:t>
      </w:r>
    </w:p>
    <w:p w14:paraId="6C890979" w14:textId="77777777" w:rsidR="00A373D2" w:rsidRDefault="000F71C8">
      <w:pPr>
        <w:numPr>
          <w:ilvl w:val="0"/>
          <w:numId w:val="19"/>
        </w:numPr>
      </w:pPr>
      <w:r>
        <w:rPr>
          <w:b/>
        </w:rPr>
        <w:t>A Sick Person:</w:t>
      </w:r>
      <w:r>
        <w:t xml:space="preserve"> On another journey, Siddhartha saw a man writhing in pain from illness. "Why is this man suffering?" he asked Channa. "This is sickness," Channa replied. "It afflicts everyone at some point in their lives." Siddhartha was deeply moved by the suffering caused by illness.</w:t>
      </w:r>
    </w:p>
    <w:p w14:paraId="6C89097A" w14:textId="77777777" w:rsidR="00A373D2" w:rsidRDefault="000F71C8">
      <w:pPr>
        <w:numPr>
          <w:ilvl w:val="0"/>
          <w:numId w:val="19"/>
        </w:numPr>
      </w:pPr>
      <w:r>
        <w:rPr>
          <w:b/>
        </w:rPr>
        <w:lastRenderedPageBreak/>
        <w:t>A Corpse:</w:t>
      </w:r>
      <w:r>
        <w:t xml:space="preserve"> Siddhartha then saw a dead body being carried to a funeral pyre. "What has happened to this person?" he asked. "This is death," Channa said. "It is the end that awaits all beings." Confronted with the reality of mortality, Siddhartha felt a profound sense of urgency to find a solution to the problem of suffering.</w:t>
      </w:r>
    </w:p>
    <w:p w14:paraId="6C89097B" w14:textId="77777777" w:rsidR="00A373D2" w:rsidRDefault="000F71C8">
      <w:pPr>
        <w:numPr>
          <w:ilvl w:val="0"/>
          <w:numId w:val="19"/>
        </w:numPr>
        <w:spacing w:after="240"/>
      </w:pPr>
      <w:r>
        <w:rPr>
          <w:b/>
        </w:rPr>
        <w:t>A Renunciant:</w:t>
      </w:r>
      <w:r>
        <w:t xml:space="preserve"> Finally, Siddhartha saw a wandering ascetic, calm and serene despite his lack of material possessions. "Who is this man?" Siddhartha asked. "He is a renunciant, someone who has given up worldly pleasures to seek spiritual enlightenment," Channa explained. Inspired by the ascetic's sense of peace, Siddhartha resolved to leave his life of luxury and seek the truth.</w:t>
      </w:r>
    </w:p>
    <w:p w14:paraId="6C89097C" w14:textId="77777777" w:rsidR="00A373D2" w:rsidRDefault="000F71C8">
      <w:pPr>
        <w:pStyle w:val="Heading4"/>
        <w:keepNext w:val="0"/>
        <w:keepLines w:val="0"/>
        <w:spacing w:before="240" w:after="40"/>
        <w:rPr>
          <w:b/>
        </w:rPr>
      </w:pPr>
      <w:bookmarkStart w:id="21" w:name="_kn5k9at6zcup" w:colFirst="0" w:colLast="0"/>
      <w:bookmarkEnd w:id="21"/>
      <w:r>
        <w:rPr>
          <w:b/>
          <w:color w:val="000000"/>
          <w:sz w:val="22"/>
          <w:szCs w:val="22"/>
        </w:rPr>
        <w:t>Renunciation and Ascetic Practices</w:t>
      </w:r>
      <w:r>
        <w:rPr>
          <w:b/>
          <w:vertAlign w:val="superscript"/>
        </w:rPr>
        <w:footnoteReference w:id="47"/>
      </w:r>
    </w:p>
    <w:p w14:paraId="6C89097D" w14:textId="77777777" w:rsidR="00A373D2" w:rsidRDefault="000F71C8">
      <w:pPr>
        <w:spacing w:before="240" w:after="40"/>
      </w:pPr>
      <w:r>
        <w:rPr>
          <w:b/>
        </w:rPr>
        <w:t>Leaving the Palace:</w:t>
      </w:r>
      <w:r>
        <w:t xml:space="preserve"> Determined to find a solution to the problem of human suffering, Siddhartha made a momentous decision. One night, he quietly kissed his sleeping wife and son goodbye, and with Channa's help, he slipped out of the palace. This act of renunciation, known as the "Great Departure," marked the beginning of his spiritual quest.</w:t>
      </w:r>
    </w:p>
    <w:p w14:paraId="6C89097E" w14:textId="77777777" w:rsidR="00A373D2" w:rsidRDefault="000F71C8">
      <w:pPr>
        <w:spacing w:before="240" w:after="240"/>
      </w:pPr>
      <w:r>
        <w:rPr>
          <w:b/>
        </w:rPr>
        <w:t>Studying with Teachers:</w:t>
      </w:r>
      <w:r>
        <w:t xml:space="preserve"> Siddhartha first sought out Alara Kalama, a renowned spiritual teacher. Alara taught him meditation techniques that led to profound states of concentration. Siddhartha mastered these techniques but realized they did not lead to the ultimate liberation he sought. He then studied under </w:t>
      </w:r>
      <w:proofErr w:type="spellStart"/>
      <w:r>
        <w:t>Uddaka</w:t>
      </w:r>
      <w:proofErr w:type="spellEnd"/>
      <w:r>
        <w:t xml:space="preserve"> </w:t>
      </w:r>
      <w:proofErr w:type="spellStart"/>
      <w:r>
        <w:t>Ramaputta</w:t>
      </w:r>
      <w:proofErr w:type="spellEnd"/>
      <w:r>
        <w:t>, another esteemed teacher, and achieved even higher states of meditative absorption. Still, he found these practices insufficient for complete enlightenment.</w:t>
      </w:r>
    </w:p>
    <w:p w14:paraId="6C89097F" w14:textId="77777777" w:rsidR="00A373D2" w:rsidRDefault="000F71C8">
      <w:pPr>
        <w:spacing w:before="240" w:after="240"/>
      </w:pPr>
      <w:r>
        <w:rPr>
          <w:b/>
        </w:rPr>
        <w:t>Extreme Asceticism:</w:t>
      </w:r>
      <w:r>
        <w:t xml:space="preserve"> Believing that severe self-mortification might reveal the truth, Siddhartha joined a group of ascetics who practiced extreme austerities. He subjected himself to intense fasting, reducing his food intake to a single grain of rice a day, and endured extreme physical discomforts. His body became emaciated, and he was on the brink of death. Yet, despite these efforts, enlightenment eluded him.</w:t>
      </w:r>
    </w:p>
    <w:p w14:paraId="6C890980" w14:textId="77777777" w:rsidR="00A373D2" w:rsidRDefault="000F71C8">
      <w:pPr>
        <w:spacing w:before="240" w:after="240"/>
      </w:pPr>
      <w:r>
        <w:t>One day, while sitting near the Nairanjana River, Siddhartha overheard a music teacher instructing his student: "If the string is too tight, it will snap. If it is too loose, it will not play." This realization struck Siddhartha profoundly. He understood that neither extreme indulgence nor extreme asceticism could lead to enlightenment. Instead, he resolved to follow the Middle Way—a path of moderation.</w:t>
      </w:r>
    </w:p>
    <w:p w14:paraId="6C890981" w14:textId="77777777" w:rsidR="00A373D2" w:rsidRDefault="000F71C8">
      <w:pPr>
        <w:pStyle w:val="Heading4"/>
        <w:keepNext w:val="0"/>
        <w:keepLines w:val="0"/>
        <w:spacing w:before="240" w:after="40"/>
        <w:rPr>
          <w:b/>
          <w:color w:val="000000"/>
          <w:sz w:val="22"/>
          <w:szCs w:val="22"/>
        </w:rPr>
      </w:pPr>
      <w:bookmarkStart w:id="22" w:name="_wjk3jq2rh02o" w:colFirst="0" w:colLast="0"/>
      <w:bookmarkEnd w:id="22"/>
      <w:r>
        <w:rPr>
          <w:b/>
          <w:color w:val="000000"/>
          <w:sz w:val="22"/>
          <w:szCs w:val="22"/>
        </w:rPr>
        <w:t>Enlightenment</w:t>
      </w:r>
      <w:r>
        <w:rPr>
          <w:b/>
          <w:color w:val="000000"/>
          <w:sz w:val="22"/>
          <w:szCs w:val="22"/>
          <w:vertAlign w:val="superscript"/>
        </w:rPr>
        <w:footnoteReference w:id="48"/>
      </w:r>
    </w:p>
    <w:p w14:paraId="6C890982" w14:textId="77777777" w:rsidR="00A373D2" w:rsidRDefault="000F71C8">
      <w:pPr>
        <w:spacing w:before="240" w:after="240"/>
      </w:pPr>
      <w:r>
        <w:rPr>
          <w:b/>
        </w:rPr>
        <w:lastRenderedPageBreak/>
        <w:t>The Middle Way:</w:t>
      </w:r>
      <w:r>
        <w:t xml:space="preserve"> Having understood the futility of both indulgence and extreme asceticism, Siddhartha accepted a meal of rice and milk from a village girl named Sujata. This act of nourishment restored his strength and symbolized his commitment to the Middle Way.</w:t>
      </w:r>
    </w:p>
    <w:p w14:paraId="6C890983" w14:textId="77777777" w:rsidR="00A373D2" w:rsidRDefault="000F71C8">
      <w:pPr>
        <w:spacing w:before="240" w:after="240"/>
      </w:pPr>
      <w:r>
        <w:rPr>
          <w:b/>
        </w:rPr>
        <w:t>Meditation Under the Bodhi Tree:</w:t>
      </w:r>
      <w:r>
        <w:t xml:space="preserve"> Determined to attain enlightenment, Siddhartha seated himself under a Bodhi tree in Bodh Gaya, vowing not to rise until he had found the truth. He entered a deep state of meditation, where he confronted and overcame various inner temptations and challenges. These temptations, personified by Mara, the evil one, included desires for power, pleasure, and fear. Mara attempted to distract Siddhartha with visions of beautiful women, armies of demons, and doubts about his worthiness. Siddhartha remained steadfast, using his deep concentration and wisdom to dispel Mara's illusions.</w:t>
      </w:r>
    </w:p>
    <w:p w14:paraId="6C890984" w14:textId="77777777" w:rsidR="00A373D2" w:rsidRDefault="000F71C8">
      <w:pPr>
        <w:spacing w:before="240" w:after="240"/>
      </w:pPr>
      <w:r>
        <w:rPr>
          <w:b/>
        </w:rPr>
        <w:t>Attaining Enlightenment:</w:t>
      </w:r>
      <w:r>
        <w:t xml:space="preserve"> After a night of profound meditation, Siddhartha attained enlightenment at the age of 35. He realized the Four Noble Truths and the Noble Eightfold Path, gaining insight into the true nature of existence and the cessation of suffering. He became the Buddha, the "Awakened One." This moment is often described with great reverence, as the earth itself is said to have witnessed his enlightenment, symbolized by his touching the ground in the </w:t>
      </w:r>
      <w:proofErr w:type="spellStart"/>
      <w:r>
        <w:t>bhumisparsha</w:t>
      </w:r>
      <w:proofErr w:type="spellEnd"/>
      <w:r>
        <w:t xml:space="preserve"> mudra, calling the earth to witness his attainment.</w:t>
      </w:r>
    </w:p>
    <w:p w14:paraId="6C890985" w14:textId="77777777" w:rsidR="00A373D2" w:rsidRDefault="000F71C8">
      <w:pPr>
        <w:pStyle w:val="Heading4"/>
        <w:keepNext w:val="0"/>
        <w:keepLines w:val="0"/>
        <w:spacing w:before="240" w:after="40"/>
        <w:rPr>
          <w:b/>
          <w:color w:val="000000"/>
          <w:sz w:val="22"/>
          <w:szCs w:val="22"/>
        </w:rPr>
      </w:pPr>
      <w:bookmarkStart w:id="23" w:name="_bplzf3mkdixg" w:colFirst="0" w:colLast="0"/>
      <w:bookmarkEnd w:id="23"/>
      <w:r>
        <w:rPr>
          <w:b/>
          <w:color w:val="000000"/>
          <w:sz w:val="22"/>
          <w:szCs w:val="22"/>
        </w:rPr>
        <w:t>Teaching and the Sangha</w:t>
      </w:r>
    </w:p>
    <w:p w14:paraId="6C890986" w14:textId="77777777" w:rsidR="00A373D2" w:rsidRDefault="000F71C8">
      <w:pPr>
        <w:spacing w:before="240" w:after="240"/>
      </w:pPr>
      <w:r>
        <w:rPr>
          <w:b/>
        </w:rPr>
        <w:t>First Sermon</w:t>
      </w:r>
      <w:r>
        <w:rPr>
          <w:b/>
          <w:vertAlign w:val="superscript"/>
        </w:rPr>
        <w:footnoteReference w:id="49"/>
      </w:r>
      <w:r>
        <w:rPr>
          <w:b/>
        </w:rPr>
        <w:t>:</w:t>
      </w:r>
      <w:r>
        <w:t xml:space="preserve"> Following his enlightenment, the Buddha contemplated whether to teach others, considering that his insights were profound and might be difficult to understand. However, moved by compassion, he decided to share his knowledge. He delivered his first sermon, known as the "</w:t>
      </w:r>
      <w:proofErr w:type="spellStart"/>
      <w:r>
        <w:t>Dhammacakkappavattana</w:t>
      </w:r>
      <w:proofErr w:type="spellEnd"/>
      <w:r>
        <w:t xml:space="preserve"> Sutta" (Setting in Motion the Wheel of the Dhamma), in Sarnath to his five former ascetic companions. This sermon introduced the core principles of his teaching: the Four Noble Truths and the Noble Eightfold Path.</w:t>
      </w:r>
    </w:p>
    <w:p w14:paraId="6C890987" w14:textId="77777777" w:rsidR="00A373D2" w:rsidRDefault="000F71C8">
      <w:pPr>
        <w:spacing w:before="240" w:after="240"/>
      </w:pPr>
      <w:r>
        <w:t>In his sermon, he spoke with great clarity and compassion: "Bhikkhus, the middle way discovered by the Tathagata avoids both extremes; it gives vision, it gives knowledge, and it leads to peace, to direct knowledge, to enlightenment, to Nibbana."</w:t>
      </w:r>
    </w:p>
    <w:p w14:paraId="6C890988" w14:textId="77777777" w:rsidR="00A373D2" w:rsidRDefault="000F71C8">
      <w:pPr>
        <w:spacing w:before="240" w:after="240"/>
      </w:pPr>
      <w:r>
        <w:rPr>
          <w:b/>
        </w:rPr>
        <w:t>Establishment of the Sangha</w:t>
      </w:r>
      <w:r>
        <w:rPr>
          <w:b/>
          <w:vertAlign w:val="superscript"/>
        </w:rPr>
        <w:footnoteReference w:id="50"/>
      </w:r>
      <w:r>
        <w:rPr>
          <w:b/>
        </w:rPr>
        <w:t>:</w:t>
      </w:r>
      <w:r>
        <w:t xml:space="preserve"> The five ascetics, upon hearing the Buddha's teachings, attained enlightenment themselves and became the first members of the Sangha, the community of monks. The Buddha continued to travel and teach for the next 45 years, attracting followers from all walks of life, including kings, merchants, and ordinary people. His teachings spread through personal interactions, public discourses, and debates, often adapting to the needs and understanding of his audience.</w:t>
      </w:r>
    </w:p>
    <w:p w14:paraId="6C890989" w14:textId="77777777" w:rsidR="00A373D2" w:rsidRDefault="000F71C8">
      <w:pPr>
        <w:spacing w:before="240" w:after="240"/>
      </w:pPr>
      <w:r>
        <w:rPr>
          <w:b/>
        </w:rPr>
        <w:t>Teaching Methods:</w:t>
      </w:r>
      <w:r>
        <w:t xml:space="preserve"> The Buddha employed various teaching methods, including sermons, parables, and personal instruction. He tailored his teachings to the individual capacities and </w:t>
      </w:r>
      <w:r>
        <w:lastRenderedPageBreak/>
        <w:t>circumstances of his listeners. One of his most famous teachings, the Fire Sermon, emphasized the concept of detachment: "Bhikkhus, everything is burning. With what is it burning? With the fire of lust, with the fire of hatred, with the fire of delusion."</w:t>
      </w:r>
    </w:p>
    <w:p w14:paraId="6C89098A" w14:textId="77777777" w:rsidR="00A373D2" w:rsidRDefault="000F71C8">
      <w:pPr>
        <w:pStyle w:val="Heading4"/>
        <w:keepNext w:val="0"/>
        <w:keepLines w:val="0"/>
        <w:spacing w:before="240" w:after="40"/>
        <w:rPr>
          <w:b/>
          <w:color w:val="000000"/>
          <w:sz w:val="22"/>
          <w:szCs w:val="22"/>
        </w:rPr>
      </w:pPr>
      <w:bookmarkStart w:id="24" w:name="_9vt2f6m3fq53" w:colFirst="0" w:colLast="0"/>
      <w:bookmarkEnd w:id="24"/>
      <w:r>
        <w:rPr>
          <w:b/>
          <w:color w:val="000000"/>
          <w:sz w:val="22"/>
          <w:szCs w:val="22"/>
        </w:rPr>
        <w:t>Later Years and Parinirvana</w:t>
      </w:r>
    </w:p>
    <w:p w14:paraId="6C89098B" w14:textId="77777777" w:rsidR="00A373D2" w:rsidRDefault="000F71C8">
      <w:pPr>
        <w:spacing w:before="240" w:after="240"/>
      </w:pPr>
      <w:r>
        <w:rPr>
          <w:b/>
        </w:rPr>
        <w:t>Challenges and Triumphs</w:t>
      </w:r>
      <w:r>
        <w:rPr>
          <w:b/>
          <w:vertAlign w:val="superscript"/>
        </w:rPr>
        <w:footnoteReference w:id="51"/>
      </w:r>
      <w:r>
        <w:rPr>
          <w:b/>
        </w:rPr>
        <w:t>:</w:t>
      </w:r>
      <w:r>
        <w:t xml:space="preserve"> Throughout his ministry, the Buddha faced challenges, including opposition from rival religious groups and misunderstandings among his own followers. He also encountered personal sorrow, such as the death of his close disciples. Despite these challenges, he remained steadfast in his mission, spreading the Dhamma and establishing a robust monastic community.</w:t>
      </w:r>
    </w:p>
    <w:p w14:paraId="6C89098C" w14:textId="77777777" w:rsidR="00A373D2" w:rsidRDefault="000F71C8">
      <w:pPr>
        <w:spacing w:before="240" w:after="240"/>
      </w:pPr>
      <w:r>
        <w:rPr>
          <w:b/>
        </w:rPr>
        <w:t>Final Days</w:t>
      </w:r>
      <w:r>
        <w:rPr>
          <w:b/>
          <w:vertAlign w:val="superscript"/>
        </w:rPr>
        <w:footnoteReference w:id="52"/>
      </w:r>
      <w:r>
        <w:rPr>
          <w:b/>
        </w:rPr>
        <w:t>:</w:t>
      </w:r>
      <w:r>
        <w:t xml:space="preserve"> In his eighties, the Buddha fell ill after eating a meal offered by a blacksmith named Cunda. Despite his condition, he continued to teach and guide his followers. He gave his final instructions and reassurances to his disciples, emphasizing the importance of adhering to the Dhamma and the monastic code (Vinaya).</w:t>
      </w:r>
    </w:p>
    <w:p w14:paraId="6C89098D" w14:textId="77777777" w:rsidR="00A373D2" w:rsidRDefault="000F71C8">
      <w:pPr>
        <w:spacing w:before="240" w:after="240"/>
      </w:pPr>
      <w:r>
        <w:t>His last words to his disciples were filled with compassion and wisdom: "Bhikkhus, I now address you: All conditioned things are subject to decay. Strive on with diligence."</w:t>
      </w:r>
    </w:p>
    <w:p w14:paraId="6C89098E" w14:textId="77777777" w:rsidR="00A373D2" w:rsidRDefault="000F71C8">
      <w:pPr>
        <w:spacing w:before="240" w:after="240"/>
      </w:pPr>
      <w:r>
        <w:rPr>
          <w:b/>
        </w:rPr>
        <w:t>Parinirvana:</w:t>
      </w:r>
      <w:r>
        <w:t xml:space="preserve"> The Buddha passed away, or entered Parinirvana, in Kushinagar, India, around 483 BCE. His death marked the end of his physical existence but not the end of his influence. The event is described with a sense of serene finality, as the Buddha lay between two </w:t>
      </w:r>
      <w:proofErr w:type="spellStart"/>
      <w:r>
        <w:t>sal</w:t>
      </w:r>
      <w:proofErr w:type="spellEnd"/>
      <w:r>
        <w:t xml:space="preserve"> trees, which miraculously bloomed out of season, showering their petals upon him.</w:t>
      </w:r>
    </w:p>
    <w:p w14:paraId="6C89098F" w14:textId="77777777" w:rsidR="00A373D2" w:rsidRDefault="000F71C8">
      <w:pPr>
        <w:pStyle w:val="Heading4"/>
        <w:keepNext w:val="0"/>
        <w:keepLines w:val="0"/>
        <w:spacing w:before="240" w:after="40"/>
        <w:rPr>
          <w:b/>
          <w:color w:val="000000"/>
          <w:sz w:val="22"/>
          <w:szCs w:val="22"/>
        </w:rPr>
      </w:pPr>
      <w:bookmarkStart w:id="25" w:name="_yevbbj3qmx2h" w:colFirst="0" w:colLast="0"/>
      <w:bookmarkEnd w:id="25"/>
      <w:r>
        <w:rPr>
          <w:b/>
          <w:color w:val="000000"/>
          <w:sz w:val="22"/>
          <w:szCs w:val="22"/>
        </w:rPr>
        <w:t>Legacy</w:t>
      </w:r>
    </w:p>
    <w:p w14:paraId="6C890990" w14:textId="77777777" w:rsidR="00A373D2" w:rsidRDefault="000F71C8">
      <w:pPr>
        <w:spacing w:before="240" w:after="240"/>
      </w:pPr>
      <w:r>
        <w:rPr>
          <w:b/>
        </w:rPr>
        <w:t>Preservation of Teachings</w:t>
      </w:r>
      <w:r>
        <w:rPr>
          <w:b/>
          <w:vertAlign w:val="superscript"/>
        </w:rPr>
        <w:footnoteReference w:id="53"/>
      </w:r>
      <w:r>
        <w:rPr>
          <w:b/>
        </w:rPr>
        <w:t>:</w:t>
      </w:r>
      <w:r>
        <w:t xml:space="preserve"> Following the Buddha's passing, his disciples convened councils to compile and preserve his teachings. The First Council was held at </w:t>
      </w:r>
      <w:proofErr w:type="spellStart"/>
      <w:r>
        <w:t>Rajagaha</w:t>
      </w:r>
      <w:proofErr w:type="spellEnd"/>
      <w:r>
        <w:t>, where the teachings were recited and agreed upon. These recitations were eventually written down and became the Pali Canon, or Tipitaka, which includes the Sutta Pitaka (discourses), Vinaya Pitaka (monastic rules), and Abhidhamma Pitaka (philosophical analyses).</w:t>
      </w:r>
    </w:p>
    <w:p w14:paraId="6C890991" w14:textId="77777777" w:rsidR="00A373D2" w:rsidRDefault="000F71C8">
      <w:pPr>
        <w:spacing w:before="240" w:after="240"/>
      </w:pPr>
      <w:r>
        <w:rPr>
          <w:b/>
        </w:rPr>
        <w:t>Spread of Buddhism</w:t>
      </w:r>
      <w:r>
        <w:rPr>
          <w:b/>
          <w:vertAlign w:val="superscript"/>
        </w:rPr>
        <w:footnoteReference w:id="54"/>
      </w:r>
      <w:r>
        <w:rPr>
          <w:b/>
        </w:rPr>
        <w:t>:</w:t>
      </w:r>
      <w:r>
        <w:t xml:space="preserve"> Buddhism spread from India to various parts of Asia, including Sri Lanka, Myanmar, Thailand, Tibet, China, Korea, and Japan. Each region adapted the teachings to its own cultural context, leading to the development of different schools and traditions, such as Theravada, Mahayana, and Vajrayana. Despite these variations, the core principles of the Buddha's teachings remain central to all forms of Buddhism.</w:t>
      </w:r>
    </w:p>
    <w:p w14:paraId="6C890992" w14:textId="77777777" w:rsidR="00A373D2" w:rsidRDefault="000F71C8">
      <w:pPr>
        <w:spacing w:before="240" w:after="240"/>
      </w:pPr>
      <w:r>
        <w:rPr>
          <w:b/>
        </w:rPr>
        <w:lastRenderedPageBreak/>
        <w:t>Modern Influence</w:t>
      </w:r>
      <w:r>
        <w:rPr>
          <w:b/>
          <w:vertAlign w:val="superscript"/>
        </w:rPr>
        <w:footnoteReference w:id="55"/>
      </w:r>
      <w:r>
        <w:rPr>
          <w:b/>
        </w:rPr>
        <w:t>:</w:t>
      </w:r>
      <w:r>
        <w:t xml:space="preserve"> Today, Buddhism continues to be a major spiritual and philosophical tradition, offering insights and practices that address contemporary issues. Its teachings on mindfulness, compassion, and ethical living resonate with people worldwide, contributing to personal well-being and social harmony. Modern scientific studies have validated many of the benefits of Buddhist practices, such as meditation and mindfulness, further increasing their appeal.</w:t>
      </w:r>
    </w:p>
    <w:p w14:paraId="6C890993" w14:textId="77777777" w:rsidR="00A373D2" w:rsidRDefault="00A373D2">
      <w:pPr>
        <w:pStyle w:val="Heading3"/>
        <w:keepNext w:val="0"/>
        <w:keepLines w:val="0"/>
        <w:spacing w:before="280"/>
        <w:rPr>
          <w:b/>
          <w:color w:val="000000"/>
          <w:sz w:val="26"/>
          <w:szCs w:val="26"/>
        </w:rPr>
      </w:pPr>
      <w:bookmarkStart w:id="26" w:name="_z5g0vijjt573" w:colFirst="0" w:colLast="0"/>
      <w:bookmarkEnd w:id="26"/>
    </w:p>
    <w:p w14:paraId="6C890994" w14:textId="77777777" w:rsidR="00A373D2" w:rsidRDefault="00A373D2">
      <w:pPr>
        <w:pStyle w:val="Heading3"/>
        <w:keepNext w:val="0"/>
        <w:keepLines w:val="0"/>
        <w:spacing w:before="280"/>
        <w:rPr>
          <w:b/>
          <w:color w:val="000000"/>
          <w:sz w:val="26"/>
          <w:szCs w:val="26"/>
        </w:rPr>
      </w:pPr>
      <w:bookmarkStart w:id="27" w:name="_x3j11shdw0fv" w:colFirst="0" w:colLast="0"/>
      <w:bookmarkEnd w:id="27"/>
    </w:p>
    <w:p w14:paraId="6C890995" w14:textId="77777777" w:rsidR="00A373D2" w:rsidRDefault="00A373D2">
      <w:pPr>
        <w:pStyle w:val="Heading3"/>
        <w:keepNext w:val="0"/>
        <w:keepLines w:val="0"/>
        <w:spacing w:before="280"/>
        <w:rPr>
          <w:b/>
          <w:color w:val="000000"/>
          <w:sz w:val="26"/>
          <w:szCs w:val="26"/>
        </w:rPr>
      </w:pPr>
      <w:bookmarkStart w:id="28" w:name="_1no93r1xkx7l" w:colFirst="0" w:colLast="0"/>
      <w:bookmarkEnd w:id="28"/>
    </w:p>
    <w:p w14:paraId="6C890996" w14:textId="77777777" w:rsidR="00A373D2" w:rsidRDefault="000F71C8">
      <w:pPr>
        <w:pStyle w:val="Heading3"/>
        <w:keepNext w:val="0"/>
        <w:keepLines w:val="0"/>
        <w:spacing w:before="280"/>
        <w:rPr>
          <w:b/>
          <w:color w:val="000000"/>
          <w:sz w:val="26"/>
          <w:szCs w:val="26"/>
        </w:rPr>
      </w:pPr>
      <w:bookmarkStart w:id="29" w:name="_eavmeogq95u7" w:colFirst="0" w:colLast="0"/>
      <w:bookmarkEnd w:id="29"/>
      <w:commentRangeStart w:id="30"/>
      <w:r>
        <w:rPr>
          <w:b/>
          <w:color w:val="000000"/>
          <w:sz w:val="26"/>
          <w:szCs w:val="26"/>
        </w:rPr>
        <w:t>Miraculous Events and Symbols in the Life of the Buddha</w:t>
      </w:r>
      <w:commentRangeEnd w:id="30"/>
      <w:r>
        <w:commentReference w:id="30"/>
      </w:r>
    </w:p>
    <w:p w14:paraId="6C890997" w14:textId="77777777" w:rsidR="00A373D2" w:rsidRDefault="000F71C8">
      <w:pPr>
        <w:pStyle w:val="Heading4"/>
        <w:keepNext w:val="0"/>
        <w:keepLines w:val="0"/>
        <w:spacing w:before="240" w:after="40"/>
        <w:rPr>
          <w:b/>
          <w:color w:val="000000"/>
          <w:sz w:val="22"/>
          <w:szCs w:val="22"/>
        </w:rPr>
      </w:pPr>
      <w:bookmarkStart w:id="31" w:name="_5hqhaiv8i0zf" w:colFirst="0" w:colLast="0"/>
      <w:bookmarkEnd w:id="31"/>
      <w:r>
        <w:rPr>
          <w:b/>
          <w:color w:val="000000"/>
          <w:sz w:val="22"/>
          <w:szCs w:val="22"/>
        </w:rPr>
        <w:t>Introduction</w:t>
      </w:r>
    </w:p>
    <w:p w14:paraId="6C890998" w14:textId="77777777" w:rsidR="00A373D2" w:rsidRDefault="000F71C8">
      <w:pPr>
        <w:spacing w:before="240" w:after="240"/>
      </w:pPr>
      <w:r>
        <w:t>The life of Siddhartha Gautama</w:t>
      </w:r>
      <w:r>
        <w:rPr>
          <w:vertAlign w:val="superscript"/>
        </w:rPr>
        <w:footnoteReference w:id="56"/>
      </w:r>
      <w:r>
        <w:t>, who became the Buddha, is rich with miraculous events and symbols that not only capture the imagination but also convey deep spiritual truths. These elements serve to illustrate the profound transformation from a prince to an enlightened teacher and the impact of his journey on the world. Each miraculous event and symbol encapsulates essential teachings and lessons that are integral to the understanding of Buddhism and continue to offer valuable insights in today's world.</w:t>
      </w:r>
    </w:p>
    <w:p w14:paraId="6C890999" w14:textId="77777777" w:rsidR="00A373D2" w:rsidRDefault="000F71C8">
      <w:pPr>
        <w:pStyle w:val="Heading4"/>
        <w:keepNext w:val="0"/>
        <w:keepLines w:val="0"/>
        <w:spacing w:before="240" w:after="40"/>
        <w:rPr>
          <w:b/>
          <w:color w:val="000000"/>
          <w:sz w:val="22"/>
          <w:szCs w:val="22"/>
        </w:rPr>
      </w:pPr>
      <w:bookmarkStart w:id="32" w:name="_3qwp5nqf0sli" w:colFirst="0" w:colLast="0"/>
      <w:bookmarkEnd w:id="32"/>
      <w:r>
        <w:rPr>
          <w:b/>
          <w:color w:val="000000"/>
          <w:sz w:val="22"/>
          <w:szCs w:val="22"/>
        </w:rPr>
        <w:t>The Birth of Siddhartha</w:t>
      </w:r>
    </w:p>
    <w:p w14:paraId="6C89099A" w14:textId="77777777" w:rsidR="00A373D2" w:rsidRDefault="000F71C8">
      <w:pPr>
        <w:spacing w:before="240" w:after="240"/>
      </w:pPr>
      <w:r>
        <w:t>The birth of Siddhartha</w:t>
      </w:r>
      <w:r>
        <w:rPr>
          <w:vertAlign w:val="superscript"/>
        </w:rPr>
        <w:footnoteReference w:id="57"/>
      </w:r>
      <w:r>
        <w:t xml:space="preserve"> Gautama involved several miraculous signs. Queen Mahamaya dreamt of a white elephant entering her side before his birth, symbolizing purity and greatness. On the night of his birth, it is said that the earth rejoiced and the heavens showered flowers. When Siddhartha was born, he immediately took seven steps in each of the four cardinal directions and declared, "I am the chief of the world. This is my last birth. I am here to dispel the darkness of ignorance."</w:t>
      </w:r>
      <w:r>
        <w:rPr>
          <w:vertAlign w:val="superscript"/>
        </w:rPr>
        <w:footnoteReference w:id="58"/>
      </w:r>
      <w:r>
        <w:t xml:space="preserve"> Each step he took caused lotus flowers to bloom under his feet. This miraculous birth teaches us about the inherent potential within each individual to achieve greatness and make a significant impact on the world. It inspires us to recognize and nurture our own potential and the potential of others. The lotus flowers blooming under his feet symbolize purity and spiritual awakening, indicating that great spiritual potential lies within each of us.</w:t>
      </w:r>
    </w:p>
    <w:p w14:paraId="6C89099B" w14:textId="77777777" w:rsidR="00A373D2" w:rsidRDefault="000F71C8">
      <w:pPr>
        <w:pStyle w:val="Heading4"/>
        <w:keepNext w:val="0"/>
        <w:keepLines w:val="0"/>
        <w:spacing w:before="240" w:after="40"/>
        <w:rPr>
          <w:b/>
          <w:color w:val="000000"/>
          <w:sz w:val="22"/>
          <w:szCs w:val="22"/>
        </w:rPr>
      </w:pPr>
      <w:bookmarkStart w:id="33" w:name="_cfdadh3mb836" w:colFirst="0" w:colLast="0"/>
      <w:bookmarkEnd w:id="33"/>
      <w:r>
        <w:rPr>
          <w:b/>
          <w:color w:val="000000"/>
          <w:sz w:val="22"/>
          <w:szCs w:val="22"/>
        </w:rPr>
        <w:t>The Prophecy of Asita</w:t>
      </w:r>
    </w:p>
    <w:p w14:paraId="6C89099C" w14:textId="77777777" w:rsidR="00A373D2" w:rsidRDefault="000F71C8">
      <w:pPr>
        <w:spacing w:before="240" w:after="240"/>
      </w:pPr>
      <w:r>
        <w:lastRenderedPageBreak/>
        <w:t>The sage Asita</w:t>
      </w:r>
      <w:r>
        <w:rPr>
          <w:vertAlign w:val="superscript"/>
        </w:rPr>
        <w:footnoteReference w:id="59"/>
      </w:r>
      <w:r>
        <w:t>, upon seeing the infant Siddhartha, predicted his future greatness. Asita, who had renounced the world and lived as a hermit, wept when he saw the child. He foresaw that Siddhartha would become a great spiritual leader who would teach profound truths and alleviate suffering</w:t>
      </w:r>
      <w:r>
        <w:rPr>
          <w:vertAlign w:val="superscript"/>
        </w:rPr>
        <w:footnoteReference w:id="60"/>
      </w:r>
      <w:r>
        <w:t>. However, Asita also wept because he realized he would not live to see Siddhartha's future glory. Asita's prophecy reminds us that recognizing the potential in others is crucial</w:t>
      </w:r>
      <w:r>
        <w:rPr>
          <w:vertAlign w:val="superscript"/>
        </w:rPr>
        <w:footnoteReference w:id="61"/>
      </w:r>
      <w:r>
        <w:t>, even if we may not see the results in our lifetime</w:t>
      </w:r>
      <w:r>
        <w:rPr>
          <w:vertAlign w:val="superscript"/>
        </w:rPr>
        <w:footnoteReference w:id="62"/>
      </w:r>
      <w:r>
        <w:t>. It encourages us to support and cultivate potential in those around us, understanding that our actions can have lasting impacts beyond our immediate experience</w:t>
      </w:r>
      <w:r>
        <w:rPr>
          <w:vertAlign w:val="superscript"/>
        </w:rPr>
        <w:footnoteReference w:id="63"/>
      </w:r>
      <w:r>
        <w:t>. Asita's emotional reaction underscores the deep connection and foresight that can come from spiritual insight.</w:t>
      </w:r>
    </w:p>
    <w:p w14:paraId="6C89099D" w14:textId="77777777" w:rsidR="00A373D2" w:rsidRDefault="000F71C8">
      <w:pPr>
        <w:pStyle w:val="Heading4"/>
        <w:keepNext w:val="0"/>
        <w:keepLines w:val="0"/>
        <w:spacing w:before="240" w:after="40"/>
        <w:rPr>
          <w:b/>
          <w:color w:val="000000"/>
          <w:sz w:val="22"/>
          <w:szCs w:val="22"/>
        </w:rPr>
      </w:pPr>
      <w:bookmarkStart w:id="34" w:name="_ppp3z2bwjmmh" w:colFirst="0" w:colLast="0"/>
      <w:bookmarkEnd w:id="34"/>
      <w:r>
        <w:rPr>
          <w:b/>
          <w:color w:val="000000"/>
          <w:sz w:val="22"/>
          <w:szCs w:val="22"/>
        </w:rPr>
        <w:t>The Ploughing Festival</w:t>
      </w:r>
    </w:p>
    <w:p w14:paraId="6C89099E" w14:textId="77777777" w:rsidR="00A373D2" w:rsidRDefault="000F71C8">
      <w:pPr>
        <w:spacing w:before="240" w:after="240"/>
      </w:pPr>
      <w:r>
        <w:t>As a young boy, Siddhartha attended a ploughing</w:t>
      </w:r>
      <w:r>
        <w:rPr>
          <w:vertAlign w:val="superscript"/>
        </w:rPr>
        <w:footnoteReference w:id="64"/>
      </w:r>
      <w:r>
        <w:t xml:space="preserve"> festival with his father. While sitting under a rose apple tree, he spontaneously entered a deep state of meditation. Remarkably, the tree's shadow remained stationary to protect him from the sun</w:t>
      </w:r>
      <w:r>
        <w:rPr>
          <w:vertAlign w:val="superscript"/>
        </w:rPr>
        <w:footnoteReference w:id="65"/>
      </w:r>
      <w:r>
        <w:t>, even as the day progressed. When Siddhartha’s father saw his son meditating deeply, he was astonished by the young boy's spiritual depth. This event teaches the importance of finding stillness and mindfulness amidst the busyness of life. It shows that even in our youth, moments of profound insight and peace are possible and valuable. Siddhartha’s early inclination towards meditation highlights the potential for spiritual experiences at any age and the importance of nurturing such tendencies</w:t>
      </w:r>
      <w:r>
        <w:rPr>
          <w:vertAlign w:val="superscript"/>
        </w:rPr>
        <w:footnoteReference w:id="66"/>
      </w:r>
      <w:r>
        <w:t>.</w:t>
      </w:r>
    </w:p>
    <w:p w14:paraId="6C89099F" w14:textId="77777777" w:rsidR="00A373D2" w:rsidRDefault="000F71C8">
      <w:pPr>
        <w:pStyle w:val="Heading4"/>
        <w:keepNext w:val="0"/>
        <w:keepLines w:val="0"/>
        <w:spacing w:before="240" w:after="40"/>
        <w:rPr>
          <w:b/>
          <w:color w:val="000000"/>
          <w:sz w:val="22"/>
          <w:szCs w:val="22"/>
        </w:rPr>
      </w:pPr>
      <w:bookmarkStart w:id="35" w:name="_kgx5o2wddi0y" w:colFirst="0" w:colLast="0"/>
      <w:bookmarkEnd w:id="35"/>
      <w:r>
        <w:rPr>
          <w:b/>
          <w:color w:val="000000"/>
          <w:sz w:val="22"/>
          <w:szCs w:val="22"/>
        </w:rPr>
        <w:t>The Great Departure</w:t>
      </w:r>
    </w:p>
    <w:p w14:paraId="6C8909A0" w14:textId="77777777" w:rsidR="00A373D2" w:rsidRDefault="000F71C8">
      <w:pPr>
        <w:spacing w:before="240" w:after="240"/>
      </w:pPr>
      <w:r>
        <w:t xml:space="preserve">Determined to find a solution to human suffering, Siddhartha made the momentous decision to leave his luxurious life behind. One night, with the help of his charioteer Channa, he quietly left the palace. Celestial beings are said to have cushioned the hooves of his horse, </w:t>
      </w:r>
      <w:proofErr w:type="spellStart"/>
      <w:r>
        <w:t>Kanthaka</w:t>
      </w:r>
      <w:proofErr w:type="spellEnd"/>
      <w:r>
        <w:t>, to ensure a silent departure, symbolizing divine support for his renunciation. As Siddhartha crossed the river Anoma</w:t>
      </w:r>
      <w:r>
        <w:rPr>
          <w:vertAlign w:val="superscript"/>
        </w:rPr>
        <w:footnoteReference w:id="67"/>
      </w:r>
      <w:r>
        <w:t xml:space="preserve">, he cut off his hair and donned the simple robes of an ascetic. The Great Departure highlights the theme of sacrifice and the pursuit of higher purposes. It teaches us the value of leaving behind comfort and security to seek truth and wisdom, and it suggests </w:t>
      </w:r>
      <w:r>
        <w:lastRenderedPageBreak/>
        <w:t>that divine or higher support is often present when we undertake noble quests</w:t>
      </w:r>
      <w:r>
        <w:rPr>
          <w:vertAlign w:val="superscript"/>
        </w:rPr>
        <w:footnoteReference w:id="68"/>
      </w:r>
      <w:r>
        <w:t>. Siddhartha’s act of cutting his hair symbolizes renunciation and the beginning of his spiritual journey.</w:t>
      </w:r>
    </w:p>
    <w:p w14:paraId="6C8909A1" w14:textId="77777777" w:rsidR="00A373D2" w:rsidRDefault="00A373D2">
      <w:pPr>
        <w:pStyle w:val="Heading4"/>
        <w:keepNext w:val="0"/>
        <w:keepLines w:val="0"/>
        <w:spacing w:before="240" w:after="40"/>
        <w:rPr>
          <w:b/>
          <w:color w:val="000000"/>
          <w:sz w:val="22"/>
          <w:szCs w:val="22"/>
        </w:rPr>
      </w:pPr>
      <w:bookmarkStart w:id="36" w:name="_zhgpsxduwfvx" w:colFirst="0" w:colLast="0"/>
      <w:bookmarkEnd w:id="36"/>
    </w:p>
    <w:p w14:paraId="6C8909A2" w14:textId="77777777" w:rsidR="00A373D2" w:rsidRDefault="000F71C8">
      <w:pPr>
        <w:pStyle w:val="Heading4"/>
        <w:keepNext w:val="0"/>
        <w:keepLines w:val="0"/>
        <w:spacing w:before="240" w:after="40"/>
        <w:rPr>
          <w:b/>
          <w:color w:val="000000"/>
          <w:sz w:val="22"/>
          <w:szCs w:val="22"/>
        </w:rPr>
      </w:pPr>
      <w:bookmarkStart w:id="37" w:name="_o2z9406vyj8p" w:colFirst="0" w:colLast="0"/>
      <w:bookmarkEnd w:id="37"/>
      <w:r>
        <w:rPr>
          <w:b/>
          <w:color w:val="000000"/>
          <w:sz w:val="22"/>
          <w:szCs w:val="22"/>
        </w:rPr>
        <w:t>The Bodhi Tree</w:t>
      </w:r>
    </w:p>
    <w:p w14:paraId="6C8909A3" w14:textId="77777777" w:rsidR="00A373D2" w:rsidRDefault="000F71C8">
      <w:pPr>
        <w:spacing w:before="240" w:after="240"/>
      </w:pPr>
      <w:r>
        <w:t>The Bodhi tree under which Siddhartha attained enlightenment is considered sacred and is believed to be a direct descendant of the original tree in Bodh Gaya. After years of ascetic practices, Siddhartha realized the futility of extreme austerities and chose the Middle Way—a path of moderation</w:t>
      </w:r>
      <w:r>
        <w:rPr>
          <w:vertAlign w:val="superscript"/>
        </w:rPr>
        <w:footnoteReference w:id="69"/>
      </w:r>
      <w:r>
        <w:t>. He sat under the Bodhi tree, vowing not to rise until he attained enlightenment. After a night of deep meditation, he realized the Four Noble Truths and the Noble Eightfold Path, thus becoming the Buddha. The Bodhi tree teaches us the importance of creating a conducive environment for personal growth and enlightenment</w:t>
      </w:r>
      <w:r>
        <w:rPr>
          <w:vertAlign w:val="superscript"/>
        </w:rPr>
        <w:footnoteReference w:id="70"/>
      </w:r>
      <w:r>
        <w:t>. It emphasizes the need for a stable and supportive setting to achieve deep insights and spiritual awakening. The Bodhi tree also symbolizes the perseverance</w:t>
      </w:r>
      <w:r>
        <w:rPr>
          <w:vertAlign w:val="superscript"/>
        </w:rPr>
        <w:footnoteReference w:id="71"/>
      </w:r>
      <w:r>
        <w:t xml:space="preserve"> and commitment required to attain profound spiritual goals.</w:t>
      </w:r>
    </w:p>
    <w:p w14:paraId="6C8909A4" w14:textId="77777777" w:rsidR="00A373D2" w:rsidRDefault="000F71C8">
      <w:pPr>
        <w:pStyle w:val="Heading4"/>
        <w:keepNext w:val="0"/>
        <w:keepLines w:val="0"/>
        <w:spacing w:before="240" w:after="40"/>
        <w:rPr>
          <w:b/>
          <w:color w:val="000000"/>
          <w:sz w:val="22"/>
          <w:szCs w:val="22"/>
        </w:rPr>
      </w:pPr>
      <w:bookmarkStart w:id="38" w:name="_rwwmlz51gpd4" w:colFirst="0" w:colLast="0"/>
      <w:bookmarkEnd w:id="38"/>
      <w:r>
        <w:rPr>
          <w:b/>
          <w:color w:val="000000"/>
          <w:sz w:val="22"/>
          <w:szCs w:val="22"/>
        </w:rPr>
        <w:t>Mara's Temptations</w:t>
      </w:r>
    </w:p>
    <w:p w14:paraId="6C8909A5" w14:textId="77777777" w:rsidR="00A373D2" w:rsidRDefault="000F71C8">
      <w:pPr>
        <w:spacing w:before="240" w:after="240"/>
      </w:pPr>
      <w:r>
        <w:t>As Siddhartha meditated under the Bodhi tree, Mara, the personification of death and desire, tried to prevent his enlightenment. Mara sent his beautiful daughters to seduce Siddhartha and his army to frighten him. However, Siddhartha remained calm and compassionate, dispelling their illusions with his enlightened mind</w:t>
      </w:r>
      <w:r>
        <w:rPr>
          <w:vertAlign w:val="superscript"/>
        </w:rPr>
        <w:footnoteReference w:id="72"/>
      </w:r>
      <w:r>
        <w:t>. Mara then challenged Siddhartha’s right to sit under the Bodhi tree, claiming the seat belonged to him. Siddhartha touched the earth, calling it to witness his right to enlightenment, and the earth shook in affirmation, dispelling Mara. Mara’s temptations symbolize the inner battles we must face on the path to enlightenment</w:t>
      </w:r>
      <w:r>
        <w:rPr>
          <w:vertAlign w:val="superscript"/>
        </w:rPr>
        <w:footnoteReference w:id="73"/>
      </w:r>
      <w:r>
        <w:t>. This teaches us about overcoming desires, fears, and distractions through mindfulness and compassion. Siddhartha’s unwavering calm and his calling the earth to witness represent the importance of inner strength and grounding in the face of challenges.</w:t>
      </w:r>
    </w:p>
    <w:p w14:paraId="6C8909A6" w14:textId="77777777" w:rsidR="00A373D2" w:rsidRDefault="000F71C8">
      <w:pPr>
        <w:pStyle w:val="Heading4"/>
        <w:keepNext w:val="0"/>
        <w:keepLines w:val="0"/>
        <w:spacing w:before="240" w:after="40"/>
        <w:rPr>
          <w:b/>
          <w:color w:val="000000"/>
          <w:sz w:val="22"/>
          <w:szCs w:val="22"/>
        </w:rPr>
      </w:pPr>
      <w:bookmarkStart w:id="39" w:name="_sy57b2ah7kzf" w:colFirst="0" w:colLast="0"/>
      <w:bookmarkEnd w:id="39"/>
      <w:r>
        <w:rPr>
          <w:b/>
          <w:color w:val="000000"/>
          <w:sz w:val="22"/>
          <w:szCs w:val="22"/>
        </w:rPr>
        <w:t>The Twin Miracle</w:t>
      </w:r>
    </w:p>
    <w:p w14:paraId="6C8909A7" w14:textId="77777777" w:rsidR="00A373D2" w:rsidRDefault="000F71C8">
      <w:pPr>
        <w:spacing w:before="240" w:after="240"/>
      </w:pPr>
      <w:r>
        <w:t>The Buddha’s performance of the Twin Miracle, where he emitted flames from his upper body and water from his lower body, demonstrated his mastery over the physical and spiritual realms. This miracle, performed at Shravasti</w:t>
      </w:r>
      <w:r>
        <w:rPr>
          <w:vertAlign w:val="superscript"/>
        </w:rPr>
        <w:footnoteReference w:id="74"/>
      </w:r>
      <w:r>
        <w:t xml:space="preserve">, was intended to quell the doubts of skeptics and illustrate the profound capabilities developed through enlightenment. The miracle is also said to </w:t>
      </w:r>
      <w:r>
        <w:lastRenderedPageBreak/>
        <w:t>have inspired many to deepen their faith and practice. The Twin Miracle teaches us about the extraordinary capabilities that can be developed through spiritual practice. It highlights the integration of different aspects of our being—physical and spiritual—and the harmony that can be achieved through diligent practice</w:t>
      </w:r>
      <w:r>
        <w:rPr>
          <w:vertAlign w:val="superscript"/>
        </w:rPr>
        <w:footnoteReference w:id="75"/>
      </w:r>
      <w:r>
        <w:t>. This miracle also serves as a reminder of the potential for transformation and the power of enlightenment.</w:t>
      </w:r>
    </w:p>
    <w:p w14:paraId="6C8909A8" w14:textId="77777777" w:rsidR="00A373D2" w:rsidRDefault="000F71C8">
      <w:pPr>
        <w:pStyle w:val="Heading4"/>
        <w:keepNext w:val="0"/>
        <w:keepLines w:val="0"/>
        <w:spacing w:before="240" w:after="40"/>
        <w:rPr>
          <w:b/>
          <w:color w:val="000000"/>
          <w:sz w:val="22"/>
          <w:szCs w:val="22"/>
        </w:rPr>
      </w:pPr>
      <w:bookmarkStart w:id="40" w:name="_ciz8yeijc97j" w:colFirst="0" w:colLast="0"/>
      <w:bookmarkEnd w:id="40"/>
      <w:r>
        <w:rPr>
          <w:b/>
          <w:color w:val="000000"/>
          <w:sz w:val="22"/>
          <w:szCs w:val="22"/>
        </w:rPr>
        <w:t xml:space="preserve">The Miracle at </w:t>
      </w:r>
      <w:proofErr w:type="spellStart"/>
      <w:r>
        <w:rPr>
          <w:b/>
          <w:color w:val="000000"/>
          <w:sz w:val="22"/>
          <w:szCs w:val="22"/>
        </w:rPr>
        <w:t>Sravasti</w:t>
      </w:r>
      <w:proofErr w:type="spellEnd"/>
    </w:p>
    <w:p w14:paraId="6C8909A9" w14:textId="77777777" w:rsidR="00A373D2" w:rsidRDefault="000F71C8">
      <w:pPr>
        <w:spacing w:before="240" w:after="240"/>
      </w:pPr>
      <w:r>
        <w:t>During his stay at Shravasti, the Buddha reportedly multiplied his form to appear simultaneously in multiple places. This demonstration of his supernatural powers was intended to illustrate the infinite manifestations</w:t>
      </w:r>
      <w:r>
        <w:rPr>
          <w:vertAlign w:val="superscript"/>
        </w:rPr>
        <w:footnoteReference w:id="76"/>
      </w:r>
      <w:r>
        <w:t xml:space="preserve"> of his presence and the omnipresence of his teachings. Each form of the Buddha was seen teaching and engaging with followers, emphasizing the boundless reach of his wisdom and compassion. The Miracle at </w:t>
      </w:r>
      <w:proofErr w:type="spellStart"/>
      <w:r>
        <w:t>Sravasti</w:t>
      </w:r>
      <w:proofErr w:type="spellEnd"/>
      <w:r>
        <w:t xml:space="preserve"> reminds us of the boundless nature of wisdom and compassion. It teaches us that the impact of enlightened teachings can be far-reaching and pervasive, influencing many lives in various ways. This miracle also underscores the interconnectedness of all beings and the universal applicability of the Buddha’s teachings.</w:t>
      </w:r>
    </w:p>
    <w:p w14:paraId="6C8909AA" w14:textId="77777777" w:rsidR="00A373D2" w:rsidRDefault="000F71C8">
      <w:pPr>
        <w:pStyle w:val="Heading4"/>
        <w:keepNext w:val="0"/>
        <w:keepLines w:val="0"/>
        <w:spacing w:before="240" w:after="40"/>
        <w:rPr>
          <w:b/>
          <w:color w:val="000000"/>
          <w:sz w:val="22"/>
          <w:szCs w:val="22"/>
        </w:rPr>
      </w:pPr>
      <w:bookmarkStart w:id="41" w:name="_w6pqqa1iliji" w:colFirst="0" w:colLast="0"/>
      <w:bookmarkEnd w:id="41"/>
      <w:r>
        <w:rPr>
          <w:b/>
          <w:color w:val="000000"/>
          <w:sz w:val="22"/>
          <w:szCs w:val="22"/>
        </w:rPr>
        <w:t>The Footprint of the Buddha</w:t>
      </w:r>
    </w:p>
    <w:p w14:paraId="6C8909AB" w14:textId="77777777" w:rsidR="00A373D2" w:rsidRDefault="000F71C8">
      <w:pPr>
        <w:spacing w:before="240" w:after="240"/>
      </w:pPr>
      <w:r>
        <w:t>The Buddha’s footprint, believed to be imprinted with auspicious symbols such as the Dharma wheel, the lotus flower, and other sacred symbols, is venerated in several places across Asia. These footprints are said to represent the path of righteousness</w:t>
      </w:r>
      <w:r>
        <w:rPr>
          <w:vertAlign w:val="superscript"/>
        </w:rPr>
        <w:footnoteReference w:id="77"/>
      </w:r>
      <w:r>
        <w:t xml:space="preserve"> and the Buddha’s influence on the world. Pilgrims visit these sites to pay homage and seek inspiration. The Footprint of the Buddha teaches us about the lasting impact of the Buddha’s teachings. It encourages us to leave positive imprints through our actions and to follow the path of righteousness and compassion. The symbols on the footprints remind us of the core principles of Buddhism and inspire us to walk the path of Dharma.</w:t>
      </w:r>
    </w:p>
    <w:p w14:paraId="6C8909AC" w14:textId="77777777" w:rsidR="00A373D2" w:rsidRDefault="000F71C8">
      <w:pPr>
        <w:pStyle w:val="Heading4"/>
        <w:keepNext w:val="0"/>
        <w:keepLines w:val="0"/>
        <w:spacing w:before="240" w:after="40"/>
        <w:rPr>
          <w:b/>
          <w:color w:val="000000"/>
          <w:sz w:val="22"/>
          <w:szCs w:val="22"/>
        </w:rPr>
      </w:pPr>
      <w:bookmarkStart w:id="42" w:name="_qqubs4c3yfix" w:colFirst="0" w:colLast="0"/>
      <w:bookmarkEnd w:id="42"/>
      <w:r>
        <w:rPr>
          <w:b/>
          <w:color w:val="000000"/>
          <w:sz w:val="22"/>
          <w:szCs w:val="22"/>
        </w:rPr>
        <w:t>The Flower Sermon</w:t>
      </w:r>
    </w:p>
    <w:p w14:paraId="6C8909AD" w14:textId="77777777" w:rsidR="00A373D2" w:rsidRDefault="000F71C8">
      <w:pPr>
        <w:spacing w:before="240" w:after="240"/>
      </w:pPr>
      <w:r>
        <w:t xml:space="preserve">In the Flower Sermon, the Buddha held up a flower in silence. Only </w:t>
      </w:r>
      <w:proofErr w:type="spellStart"/>
      <w:r>
        <w:t>Mahakasyapa</w:t>
      </w:r>
      <w:proofErr w:type="spellEnd"/>
      <w:r>
        <w:t xml:space="preserve"> smiled, understanding the wordless transmission of wisdom</w:t>
      </w:r>
      <w:r>
        <w:rPr>
          <w:vertAlign w:val="superscript"/>
        </w:rPr>
        <w:footnoteReference w:id="78"/>
      </w:r>
      <w:r>
        <w:t xml:space="preserve">. This event symbolizes direct, intuitive realization and the transmission of insight beyond words. The Buddha’s silent gesture and </w:t>
      </w:r>
      <w:proofErr w:type="spellStart"/>
      <w:r>
        <w:t>Mahakasyapa’s</w:t>
      </w:r>
      <w:proofErr w:type="spellEnd"/>
      <w:r>
        <w:t xml:space="preserve"> response represent the profound connection that can be achieved through intuitive understanding. The Flower Sermon</w:t>
      </w:r>
      <w:r>
        <w:rPr>
          <w:vertAlign w:val="superscript"/>
        </w:rPr>
        <w:footnoteReference w:id="79"/>
      </w:r>
      <w:r>
        <w:t xml:space="preserve"> teaches us the value of direct experience and the ineffable nature of true wisdom. It reminds us that some truths are beyond verbal expression and can only be understood through intuitive insight. This event also highlights the importance </w:t>
      </w:r>
      <w:r>
        <w:lastRenderedPageBreak/>
        <w:t>of cultivating a deep, personal connection with the teachings and developing an inner understanding.</w:t>
      </w:r>
    </w:p>
    <w:p w14:paraId="6C8909AE" w14:textId="77777777" w:rsidR="00A373D2" w:rsidRDefault="000F71C8">
      <w:pPr>
        <w:pStyle w:val="Heading4"/>
        <w:keepNext w:val="0"/>
        <w:keepLines w:val="0"/>
        <w:spacing w:before="240" w:after="40"/>
        <w:rPr>
          <w:b/>
          <w:color w:val="000000"/>
          <w:sz w:val="22"/>
          <w:szCs w:val="22"/>
        </w:rPr>
      </w:pPr>
      <w:bookmarkStart w:id="43" w:name="_aqgisnerthuz" w:colFirst="0" w:colLast="0"/>
      <w:bookmarkEnd w:id="43"/>
      <w:r>
        <w:rPr>
          <w:b/>
          <w:color w:val="000000"/>
          <w:sz w:val="22"/>
          <w:szCs w:val="22"/>
        </w:rPr>
        <w:t>Conclusion</w:t>
      </w:r>
    </w:p>
    <w:p w14:paraId="6C8909AF" w14:textId="77777777" w:rsidR="00A373D2" w:rsidRDefault="000F71C8">
      <w:pPr>
        <w:spacing w:before="240" w:after="240"/>
      </w:pPr>
      <w:r>
        <w:t>These miraculous events and symbols in the life of the Buddha are not merely fantastical stories but profound teachings encapsulated in narrative form. They provide deep insights into the core principles of Buddhism, such as the inevitability of suffering, the path to enlightenment, and the overcoming of desires and distractions. By understanding these events, we gain a greater appreciation for the spiritual journey and the transformative power of the Buddha’s teachings. These stories are explained in a seamless narrative to emphasize their interconnectedness and to illustrate how each miracle and symbol builds upon the other to convey a comprehensive spiritual message.</w:t>
      </w:r>
    </w:p>
    <w:p w14:paraId="6C8909B0" w14:textId="77777777" w:rsidR="00A373D2" w:rsidRDefault="000F71C8">
      <w:pPr>
        <w:spacing w:before="240" w:after="240"/>
      </w:pPr>
      <w:r>
        <w:t>In today’s world, these teachings remain relevant as they encourage us to recognize our potential, overcome challenges with mindfulness and compassion, and leave a positive impact on the world. They inspire us to seek deeper truths, create conducive environments for growth, and understand the boundless nature of wisdom and compassion. By reflecting on these miraculous events and symbols, we can find guidance and inspiration for our own spiritual journeys, striving to cultivate the same qualities of perseverance, compassion, and enlightenment that the Buddha exemplified.</w:t>
      </w:r>
    </w:p>
    <w:p w14:paraId="6C8909B1" w14:textId="77777777" w:rsidR="00A373D2" w:rsidRDefault="000F71C8">
      <w:pPr>
        <w:pStyle w:val="Heading3"/>
        <w:keepNext w:val="0"/>
        <w:keepLines w:val="0"/>
        <w:spacing w:before="280"/>
        <w:rPr>
          <w:b/>
          <w:color w:val="000000"/>
          <w:sz w:val="26"/>
          <w:szCs w:val="26"/>
        </w:rPr>
      </w:pPr>
      <w:bookmarkStart w:id="44" w:name="_efhni8z9nsep" w:colFirst="0" w:colLast="0"/>
      <w:bookmarkEnd w:id="44"/>
      <w:r>
        <w:rPr>
          <w:b/>
          <w:color w:val="000000"/>
          <w:sz w:val="26"/>
          <w:szCs w:val="26"/>
        </w:rPr>
        <w:t>Mystical Teachings and Experiences</w:t>
      </w:r>
    </w:p>
    <w:p w14:paraId="6C8909B2" w14:textId="77777777" w:rsidR="00A373D2" w:rsidRDefault="000F71C8">
      <w:pPr>
        <w:spacing w:before="240" w:after="240"/>
      </w:pPr>
      <w:r>
        <w:t>The life and teachings of the Buddha are replete with mystical experiences that not only shaped his spiritual journey but also offer profound lessons for contemporary seekers. These teachings underscore the transformative power of meditation, the battle against inner demons, and the realization of profound spiritual truths.</w:t>
      </w:r>
    </w:p>
    <w:p w14:paraId="6C8909B3" w14:textId="77777777" w:rsidR="00A373D2" w:rsidRDefault="000F71C8">
      <w:pPr>
        <w:pStyle w:val="Heading4"/>
        <w:keepNext w:val="0"/>
        <w:keepLines w:val="0"/>
        <w:spacing w:before="240" w:after="40"/>
        <w:rPr>
          <w:b/>
          <w:color w:val="000000"/>
          <w:sz w:val="22"/>
          <w:szCs w:val="22"/>
        </w:rPr>
      </w:pPr>
      <w:bookmarkStart w:id="45" w:name="_72u6ujupnd2f" w:colFirst="0" w:colLast="0"/>
      <w:bookmarkEnd w:id="45"/>
      <w:r>
        <w:rPr>
          <w:b/>
          <w:color w:val="000000"/>
          <w:sz w:val="22"/>
          <w:szCs w:val="22"/>
        </w:rPr>
        <w:t>The Night of Enlightenment</w:t>
      </w:r>
    </w:p>
    <w:p w14:paraId="6C8909B4" w14:textId="77777777" w:rsidR="00A373D2" w:rsidRDefault="000F71C8">
      <w:pPr>
        <w:spacing w:before="240" w:after="240"/>
      </w:pPr>
      <w:r>
        <w:t>The Buddha’s enlightenment under the Bodhi tree is one of the most significant mystical experiences. After years of rigorous ascetic practices, Siddhartha Gautama chose the Middle Way, a path of moderation. He sat under the Bodhi tree, vowing not to rise until he had attained enlightenment. During this night, he experienced the "Three Watches of the Night": knowledge of his past lives, understanding the cycle of birth and rebirth (samsara), and the realization of the Four Noble Truths. This profound insight marked his transformation into the Buddha, the Awakened One. This event teaches the importance of perseverance and balance in the quest for enlightenment. The Middle Way, avoiding extremes of indulgence and asceticism, remains a key teaching in Buddhism, emphasizing a balanced approach to life and spiritual practice.</w:t>
      </w:r>
    </w:p>
    <w:p w14:paraId="6C8909B5" w14:textId="77777777" w:rsidR="00A373D2" w:rsidRDefault="000F71C8">
      <w:pPr>
        <w:pStyle w:val="Heading4"/>
        <w:keepNext w:val="0"/>
        <w:keepLines w:val="0"/>
        <w:spacing w:before="240" w:after="40"/>
        <w:rPr>
          <w:b/>
          <w:color w:val="000000"/>
          <w:sz w:val="22"/>
          <w:szCs w:val="22"/>
        </w:rPr>
      </w:pPr>
      <w:bookmarkStart w:id="46" w:name="_b190vfub3mit" w:colFirst="0" w:colLast="0"/>
      <w:bookmarkEnd w:id="46"/>
      <w:r>
        <w:rPr>
          <w:b/>
          <w:color w:val="000000"/>
          <w:sz w:val="22"/>
          <w:szCs w:val="22"/>
        </w:rPr>
        <w:t>The Temptations of Mara</w:t>
      </w:r>
    </w:p>
    <w:p w14:paraId="6C8909B6" w14:textId="77777777" w:rsidR="00A373D2" w:rsidRDefault="000F71C8">
      <w:pPr>
        <w:spacing w:before="240" w:after="240"/>
      </w:pPr>
      <w:r>
        <w:t xml:space="preserve">As Siddhartha meditated under the Bodhi tree, Mara, the personification of death and desire, attempted to disrupt his meditation and prevent his enlightenment. Mara's daughters tried to </w:t>
      </w:r>
      <w:r>
        <w:lastRenderedPageBreak/>
        <w:t>seduce Siddhartha, and his army attempted to frighten him. Siddhartha remained steadfast, using his deep concentration and compassion to dispel these illusions. Finally, Mara challenged Siddhartha’s right to enlightenment. In response, Siddhartha touched the earth, calling it to witness his right, and the earth shook in affirmation, dispelling Mara. Mara’s temptations symbolize the inner battles one must face on the path to enlightenment. This story highlights the need for mindfulness and inner strength to overcome desires, fears, and distractions. It teaches the importance of grounding oneself in the face of challenges.</w:t>
      </w:r>
    </w:p>
    <w:p w14:paraId="6C8909B7" w14:textId="77777777" w:rsidR="00A373D2" w:rsidRDefault="000F71C8">
      <w:pPr>
        <w:pStyle w:val="Heading4"/>
        <w:keepNext w:val="0"/>
        <w:keepLines w:val="0"/>
        <w:spacing w:before="240" w:after="40"/>
        <w:rPr>
          <w:b/>
          <w:color w:val="000000"/>
          <w:sz w:val="22"/>
          <w:szCs w:val="22"/>
        </w:rPr>
      </w:pPr>
      <w:bookmarkStart w:id="47" w:name="_irzg82xjiv0r" w:colFirst="0" w:colLast="0"/>
      <w:bookmarkEnd w:id="47"/>
      <w:r>
        <w:rPr>
          <w:b/>
          <w:color w:val="000000"/>
          <w:sz w:val="22"/>
          <w:szCs w:val="22"/>
        </w:rPr>
        <w:t>The Fire Sermon</w:t>
      </w:r>
    </w:p>
    <w:p w14:paraId="6C8909B8" w14:textId="77777777" w:rsidR="00A373D2" w:rsidRDefault="000F71C8">
      <w:pPr>
        <w:spacing w:before="240" w:after="240"/>
      </w:pPr>
      <w:r>
        <w:t>The Buddha’s Fire Sermon (</w:t>
      </w:r>
      <w:proofErr w:type="spellStart"/>
      <w:r>
        <w:t>Adittapariyaya</w:t>
      </w:r>
      <w:proofErr w:type="spellEnd"/>
      <w:r>
        <w:t xml:space="preserve"> Sutta) uses the metaphor of fire to describe the senses and the mind burning with desire, aversion, and delusion. He taught that the path to enlightenment involves extinguishing these fires. The sermon emphasized the importance of letting go of attachment to sensory experiences and cultivating mindfulness. The Fire Sermon teaches the importance of mindfulness and detachment from sensory pleasures to achieve spiritual liberation. It encourages practitioners to observe their sensory experiences without attachment, reducing the power of desire and aversion over their minds.</w:t>
      </w:r>
    </w:p>
    <w:p w14:paraId="6C8909B9" w14:textId="77777777" w:rsidR="00A373D2" w:rsidRDefault="000F71C8">
      <w:pPr>
        <w:pStyle w:val="Heading4"/>
        <w:keepNext w:val="0"/>
        <w:keepLines w:val="0"/>
        <w:spacing w:before="240" w:after="40"/>
        <w:rPr>
          <w:b/>
          <w:color w:val="000000"/>
          <w:sz w:val="22"/>
          <w:szCs w:val="22"/>
        </w:rPr>
      </w:pPr>
      <w:bookmarkStart w:id="48" w:name="_oewb7yudjvct" w:colFirst="0" w:colLast="0"/>
      <w:bookmarkEnd w:id="48"/>
      <w:r>
        <w:rPr>
          <w:b/>
          <w:color w:val="000000"/>
          <w:sz w:val="22"/>
          <w:szCs w:val="22"/>
        </w:rPr>
        <w:t>The Simile of the Raft</w:t>
      </w:r>
    </w:p>
    <w:p w14:paraId="6C8909BA" w14:textId="77777777" w:rsidR="00A373D2" w:rsidRDefault="000F71C8">
      <w:pPr>
        <w:spacing w:before="240" w:after="240"/>
      </w:pPr>
      <w:r>
        <w:t>The Buddha compared his teachings to a raft used to cross a river. Once across, the raft should be left behind. This simile underscores the practical use of the Dhamma as a tool for achieving enlightenment. Clinging to the teachings after their purpose has been served is unnecessary. This teaching highlights the pragmatic nature of the Buddha’s teachings. It encourages flexibility and adaptability in spiritual practice, emphasizing the importance of using teachings as tools rather than dogmatic beliefs.</w:t>
      </w:r>
    </w:p>
    <w:p w14:paraId="6C8909BB" w14:textId="77777777" w:rsidR="00A373D2" w:rsidRDefault="000F71C8">
      <w:pPr>
        <w:pStyle w:val="Heading4"/>
        <w:keepNext w:val="0"/>
        <w:keepLines w:val="0"/>
        <w:spacing w:before="240" w:after="40"/>
        <w:rPr>
          <w:b/>
          <w:color w:val="000000"/>
          <w:sz w:val="22"/>
          <w:szCs w:val="22"/>
        </w:rPr>
      </w:pPr>
      <w:bookmarkStart w:id="49" w:name="_hq1t0rtoiyp8" w:colFirst="0" w:colLast="0"/>
      <w:bookmarkEnd w:id="49"/>
      <w:r>
        <w:rPr>
          <w:b/>
          <w:color w:val="000000"/>
          <w:sz w:val="22"/>
          <w:szCs w:val="22"/>
        </w:rPr>
        <w:t>The Parable of the Poisoned Arrow</w:t>
      </w:r>
    </w:p>
    <w:p w14:paraId="6C8909BC" w14:textId="77777777" w:rsidR="00A373D2" w:rsidRDefault="000F71C8">
      <w:pPr>
        <w:spacing w:before="240" w:after="240"/>
      </w:pPr>
      <w:r>
        <w:t>The Buddha explained that understanding metaphysical questions is less important than practicing to end suffering. He used the example of a man shot with a poisoned arrow who, instead of seeking immediate medical help, asks irrelevant questions about the arrow and the shooter. The Buddha emphasized focusing on practical solutions to suffering rather than engaging in speculative inquiries. This parable teaches the importance of addressing immediate suffering and practical concerns rather than getting entangled in speculative or theoretical questions. It encourages a focus on actionable steps toward spiritual growth and well-being.</w:t>
      </w:r>
    </w:p>
    <w:p w14:paraId="6C8909BD" w14:textId="77777777" w:rsidR="00A373D2" w:rsidRDefault="000F71C8">
      <w:pPr>
        <w:pStyle w:val="Heading4"/>
        <w:keepNext w:val="0"/>
        <w:keepLines w:val="0"/>
        <w:spacing w:before="240" w:after="40"/>
        <w:rPr>
          <w:b/>
          <w:color w:val="000000"/>
          <w:sz w:val="22"/>
          <w:szCs w:val="22"/>
        </w:rPr>
      </w:pPr>
      <w:bookmarkStart w:id="50" w:name="_v9mewpc6eswq" w:colFirst="0" w:colLast="0"/>
      <w:bookmarkEnd w:id="50"/>
      <w:r>
        <w:rPr>
          <w:b/>
          <w:color w:val="000000"/>
          <w:sz w:val="22"/>
          <w:szCs w:val="22"/>
        </w:rPr>
        <w:t>The Diamond Sutra</w:t>
      </w:r>
    </w:p>
    <w:p w14:paraId="6C8909BE" w14:textId="77777777" w:rsidR="00A373D2" w:rsidRDefault="000F71C8">
      <w:pPr>
        <w:spacing w:before="240" w:after="240"/>
      </w:pPr>
      <w:r>
        <w:t>The Diamond Sutra is a Mahayana Buddhist text that emphasizes the concept of emptiness and non-attachment to form. The Buddha taught that all phenomena are empty of inherent existence and that clinging to any form, including the teachings themselves, is an obstacle to enlightenment. This sutra teaches the importance of understanding emptiness and avoiding attachment to forms and concepts. It encourages a direct experience of reality, free from preconceived notions and attachments.</w:t>
      </w:r>
    </w:p>
    <w:p w14:paraId="6C8909BF" w14:textId="77777777" w:rsidR="00A373D2" w:rsidRDefault="000F71C8">
      <w:pPr>
        <w:pStyle w:val="Heading4"/>
        <w:keepNext w:val="0"/>
        <w:keepLines w:val="0"/>
        <w:spacing w:before="240" w:after="40"/>
        <w:rPr>
          <w:b/>
          <w:color w:val="000000"/>
          <w:sz w:val="22"/>
          <w:szCs w:val="22"/>
        </w:rPr>
      </w:pPr>
      <w:bookmarkStart w:id="51" w:name="_f02qo1tkzqwa" w:colFirst="0" w:colLast="0"/>
      <w:bookmarkEnd w:id="51"/>
      <w:r>
        <w:rPr>
          <w:b/>
          <w:color w:val="000000"/>
          <w:sz w:val="22"/>
          <w:szCs w:val="22"/>
        </w:rPr>
        <w:lastRenderedPageBreak/>
        <w:t>The Lotus Sutra</w:t>
      </w:r>
    </w:p>
    <w:p w14:paraId="6C8909C0" w14:textId="77777777" w:rsidR="00A373D2" w:rsidRDefault="000F71C8">
      <w:pPr>
        <w:spacing w:before="240" w:after="240"/>
      </w:pPr>
      <w:r>
        <w:t>The Lotus Sutra is one of the most influential texts in Mahayana Buddhism. It emphasizes the universality of Buddhahood and the presence of the Buddha-nature in all beings. Through parables, it conveys deep spiritual truths about the potential for enlightenment inherent in everyone. This sutra teaches the inherent potential for enlightenment within all beings. It encourages inclusivity and compassion, highlighting that everyone has the capacity for spiritual awakening.</w:t>
      </w:r>
    </w:p>
    <w:p w14:paraId="6C8909C1" w14:textId="77777777" w:rsidR="00A373D2" w:rsidRDefault="000F71C8">
      <w:pPr>
        <w:pStyle w:val="Heading4"/>
        <w:keepNext w:val="0"/>
        <w:keepLines w:val="0"/>
        <w:spacing w:before="240" w:after="40"/>
        <w:rPr>
          <w:b/>
          <w:color w:val="000000"/>
          <w:sz w:val="22"/>
          <w:szCs w:val="22"/>
        </w:rPr>
      </w:pPr>
      <w:bookmarkStart w:id="52" w:name="_w7ngh3f1dhvx" w:colFirst="0" w:colLast="0"/>
      <w:bookmarkEnd w:id="52"/>
      <w:r>
        <w:rPr>
          <w:b/>
          <w:color w:val="000000"/>
          <w:sz w:val="22"/>
          <w:szCs w:val="22"/>
        </w:rPr>
        <w:t>The Heart Sutra</w:t>
      </w:r>
    </w:p>
    <w:p w14:paraId="6C8909C2" w14:textId="77777777" w:rsidR="00A373D2" w:rsidRDefault="000F71C8">
      <w:pPr>
        <w:spacing w:before="240" w:after="240"/>
      </w:pPr>
      <w:r>
        <w:t>The Heart Sutra is a concise and profound text that explores the concept of emptiness (</w:t>
      </w:r>
      <w:proofErr w:type="spellStart"/>
      <w:r>
        <w:t>shunyata</w:t>
      </w:r>
      <w:proofErr w:type="spellEnd"/>
      <w:r>
        <w:t>). It teaches that form is emptiness and emptiness is form, challenging conventional perceptions of reality and emphasizing the interdependent nature of all phenomena. The Heart Sutra teaches the importance of understanding the true nature of reality as interdependent and empty of inherent existence. It encourages a perspective that transcends dualistic thinking, fostering a deeper comprehension of the interconnectedness of all things.</w:t>
      </w:r>
    </w:p>
    <w:p w14:paraId="6C8909C3" w14:textId="77777777" w:rsidR="00A373D2" w:rsidRDefault="000F71C8">
      <w:pPr>
        <w:pStyle w:val="Heading4"/>
        <w:keepNext w:val="0"/>
        <w:keepLines w:val="0"/>
        <w:spacing w:before="240" w:after="40"/>
        <w:rPr>
          <w:b/>
          <w:color w:val="000000"/>
          <w:sz w:val="22"/>
          <w:szCs w:val="22"/>
        </w:rPr>
      </w:pPr>
      <w:bookmarkStart w:id="53" w:name="_nwsb2idkdydx" w:colFirst="0" w:colLast="0"/>
      <w:bookmarkEnd w:id="53"/>
      <w:r>
        <w:rPr>
          <w:b/>
          <w:color w:val="000000"/>
          <w:sz w:val="22"/>
          <w:szCs w:val="22"/>
        </w:rPr>
        <w:t xml:space="preserve">The </w:t>
      </w:r>
      <w:proofErr w:type="spellStart"/>
      <w:r>
        <w:rPr>
          <w:b/>
          <w:color w:val="000000"/>
          <w:sz w:val="22"/>
          <w:szCs w:val="22"/>
        </w:rPr>
        <w:t>Avatamsaka</w:t>
      </w:r>
      <w:proofErr w:type="spellEnd"/>
      <w:r>
        <w:rPr>
          <w:b/>
          <w:color w:val="000000"/>
          <w:sz w:val="22"/>
          <w:szCs w:val="22"/>
        </w:rPr>
        <w:t xml:space="preserve"> Sutra</w:t>
      </w:r>
    </w:p>
    <w:p w14:paraId="6C8909C4" w14:textId="77777777" w:rsidR="00A373D2" w:rsidRDefault="000F71C8">
      <w:pPr>
        <w:spacing w:before="240" w:after="240"/>
      </w:pPr>
      <w:r>
        <w:t xml:space="preserve">The </w:t>
      </w:r>
      <w:proofErr w:type="spellStart"/>
      <w:r>
        <w:t>Avatamsaka</w:t>
      </w:r>
      <w:proofErr w:type="spellEnd"/>
      <w:r>
        <w:t xml:space="preserve"> Sutra describes the interconnectedness of all things and the infinite manifestations of the Buddha. It emphasizes the complexity and interdependence of the cosmos, portraying a vision of reality where all phenomena are intricately linked. This sutra teaches the profound interconnectedness of all phenomena, encouraging a holistic understanding of the universe. It fosters a sense of unity and interconnectedness, emphasizing the impact of individual actions on the broader web of existence.</w:t>
      </w:r>
    </w:p>
    <w:p w14:paraId="6C8909C5" w14:textId="77777777" w:rsidR="00A373D2" w:rsidRDefault="000F71C8">
      <w:pPr>
        <w:pStyle w:val="Heading4"/>
        <w:keepNext w:val="0"/>
        <w:keepLines w:val="0"/>
        <w:spacing w:before="240" w:after="40"/>
        <w:rPr>
          <w:b/>
          <w:color w:val="000000"/>
          <w:sz w:val="22"/>
          <w:szCs w:val="22"/>
        </w:rPr>
      </w:pPr>
      <w:bookmarkStart w:id="54" w:name="_53wbgjd1fwm0" w:colFirst="0" w:colLast="0"/>
      <w:bookmarkEnd w:id="54"/>
      <w:r>
        <w:rPr>
          <w:b/>
          <w:color w:val="000000"/>
          <w:sz w:val="22"/>
          <w:szCs w:val="22"/>
        </w:rPr>
        <w:t>The Simile of the Water Snake</w:t>
      </w:r>
    </w:p>
    <w:p w14:paraId="6C8909C6" w14:textId="77777777" w:rsidR="00A373D2" w:rsidRDefault="000F71C8">
      <w:pPr>
        <w:spacing w:before="240" w:after="240"/>
      </w:pPr>
      <w:r>
        <w:t>The Buddha warned against misinterpreting the Dhamma by using the simile of the water snake. Just as incorrectly handling a water snake can lead to harm, misinterpreting the teachings can result in suffering. The correct understanding and application of the Dhamma are essential. This simile teaches the importance of correctly understanding and applying the teachings. It encourages careful study and practice to ensure that the Dhamma is used as a tool for liberation rather than a source of confusion or harm.</w:t>
      </w:r>
    </w:p>
    <w:p w14:paraId="6C8909C7" w14:textId="77777777" w:rsidR="00A373D2" w:rsidRDefault="000F71C8">
      <w:pPr>
        <w:pStyle w:val="Heading3"/>
        <w:keepNext w:val="0"/>
        <w:keepLines w:val="0"/>
        <w:spacing w:before="280"/>
        <w:rPr>
          <w:b/>
          <w:color w:val="000000"/>
          <w:sz w:val="26"/>
          <w:szCs w:val="26"/>
        </w:rPr>
      </w:pPr>
      <w:bookmarkStart w:id="55" w:name="_vboj707rdrq1" w:colFirst="0" w:colLast="0"/>
      <w:bookmarkEnd w:id="55"/>
      <w:r>
        <w:rPr>
          <w:b/>
          <w:color w:val="000000"/>
          <w:sz w:val="26"/>
          <w:szCs w:val="26"/>
        </w:rPr>
        <w:t>Symbolic Parables and Allegories</w:t>
      </w:r>
    </w:p>
    <w:p w14:paraId="6C8909C8" w14:textId="77777777" w:rsidR="00A373D2" w:rsidRDefault="000F71C8">
      <w:pPr>
        <w:spacing w:before="240" w:after="240"/>
      </w:pPr>
      <w:r>
        <w:t>The Buddha</w:t>
      </w:r>
      <w:r>
        <w:rPr>
          <w:vertAlign w:val="superscript"/>
        </w:rPr>
        <w:footnoteReference w:id="80"/>
      </w:r>
      <w:r>
        <w:t xml:space="preserve"> often used parables and allegories to convey his teachings, providing profound insights through simple, relatable stories. These parables illustrate essential Buddhist concepts </w:t>
      </w:r>
      <w:r>
        <w:rPr>
          <w:vertAlign w:val="superscript"/>
        </w:rPr>
        <w:footnoteReference w:id="81"/>
      </w:r>
      <w:r>
        <w:t>such as impermanence, suffering, and the path to enlightenment.</w:t>
      </w:r>
    </w:p>
    <w:p w14:paraId="6C8909C9" w14:textId="77777777" w:rsidR="00A373D2" w:rsidRDefault="000F71C8">
      <w:pPr>
        <w:pStyle w:val="Heading4"/>
        <w:keepNext w:val="0"/>
        <w:keepLines w:val="0"/>
        <w:spacing w:before="240" w:after="40"/>
        <w:rPr>
          <w:b/>
          <w:color w:val="000000"/>
          <w:sz w:val="22"/>
          <w:szCs w:val="22"/>
        </w:rPr>
      </w:pPr>
      <w:bookmarkStart w:id="56" w:name="_dk7emp1yuvwm" w:colFirst="0" w:colLast="0"/>
      <w:bookmarkEnd w:id="56"/>
      <w:r>
        <w:rPr>
          <w:b/>
          <w:color w:val="000000"/>
          <w:sz w:val="22"/>
          <w:szCs w:val="22"/>
        </w:rPr>
        <w:t>The Parable of the Mustard Seed</w:t>
      </w:r>
    </w:p>
    <w:p w14:paraId="6C8909CA" w14:textId="77777777" w:rsidR="00A373D2" w:rsidRDefault="000F71C8">
      <w:pPr>
        <w:spacing w:before="240" w:after="240"/>
      </w:pPr>
      <w:r>
        <w:lastRenderedPageBreak/>
        <w:t xml:space="preserve">Kisa </w:t>
      </w:r>
      <w:proofErr w:type="spellStart"/>
      <w:r>
        <w:t>Gotami</w:t>
      </w:r>
      <w:proofErr w:type="spellEnd"/>
      <w:r>
        <w:t>, a grieving mother, came to the Buddha seeking a way to bring her dead son back to life. The Buddha told her to bring a mustard seed from a household that had not experienced death. When she could not find such a household, she realized the universality of death and came to terms with her loss. This parable teaches the inevitability of death and the universality of suffering</w:t>
      </w:r>
      <w:r>
        <w:rPr>
          <w:vertAlign w:val="superscript"/>
        </w:rPr>
        <w:footnoteReference w:id="82"/>
      </w:r>
      <w:r>
        <w:t>. It encourages acceptance and understanding of life’s impermanent nature, helping individuals cope with loss and grief.</w:t>
      </w:r>
    </w:p>
    <w:p w14:paraId="6C8909CB" w14:textId="77777777" w:rsidR="00A373D2" w:rsidRDefault="000F71C8">
      <w:pPr>
        <w:pStyle w:val="Heading4"/>
        <w:keepNext w:val="0"/>
        <w:keepLines w:val="0"/>
        <w:spacing w:before="240" w:after="40"/>
        <w:rPr>
          <w:b/>
          <w:color w:val="000000"/>
          <w:sz w:val="22"/>
          <w:szCs w:val="22"/>
        </w:rPr>
      </w:pPr>
      <w:bookmarkStart w:id="57" w:name="_lamxd3uvjfb7" w:colFirst="0" w:colLast="0"/>
      <w:bookmarkEnd w:id="57"/>
      <w:r>
        <w:rPr>
          <w:b/>
          <w:color w:val="000000"/>
          <w:sz w:val="22"/>
          <w:szCs w:val="22"/>
        </w:rPr>
        <w:t>The Parable of the Blind Men and the Elephant</w:t>
      </w:r>
    </w:p>
    <w:p w14:paraId="6C8909CC" w14:textId="77777777" w:rsidR="00A373D2" w:rsidRDefault="000F71C8">
      <w:pPr>
        <w:spacing w:before="240" w:after="240"/>
      </w:pPr>
      <w:r>
        <w:t>In this famous parable, a group of blind men each touch a different part of an elephant and come to different conclusions about what the elephant is like. The Buddha used this story to illustrate how people can have partial and conflicting views of the truth, emphasizing the need for a comprehensive understanding</w:t>
      </w:r>
      <w:r>
        <w:rPr>
          <w:vertAlign w:val="superscript"/>
        </w:rPr>
        <w:footnoteReference w:id="83"/>
      </w:r>
      <w:r>
        <w:t>. This parable teaches the importance of seeking a holistic understanding and recognizing the limitations of individual perspectives. It encourages openness to different viewpoints and collaboration in the search for truth.</w:t>
      </w:r>
    </w:p>
    <w:p w14:paraId="6C8909CD" w14:textId="77777777" w:rsidR="00A373D2" w:rsidRDefault="000F71C8">
      <w:pPr>
        <w:pStyle w:val="Heading4"/>
        <w:keepNext w:val="0"/>
        <w:keepLines w:val="0"/>
        <w:spacing w:before="240" w:after="40"/>
        <w:rPr>
          <w:b/>
          <w:color w:val="000000"/>
          <w:sz w:val="22"/>
          <w:szCs w:val="22"/>
        </w:rPr>
      </w:pPr>
      <w:bookmarkStart w:id="58" w:name="_j1mz4enf8g73" w:colFirst="0" w:colLast="0"/>
      <w:bookmarkEnd w:id="58"/>
      <w:r>
        <w:rPr>
          <w:b/>
          <w:color w:val="000000"/>
          <w:sz w:val="22"/>
          <w:szCs w:val="22"/>
        </w:rPr>
        <w:t>The Parable of the Burning House</w:t>
      </w:r>
    </w:p>
    <w:p w14:paraId="6C8909CE" w14:textId="77777777" w:rsidR="00A373D2" w:rsidRDefault="000F71C8">
      <w:pPr>
        <w:spacing w:before="240" w:after="240"/>
      </w:pPr>
      <w:r>
        <w:t xml:space="preserve">In the Lotus Sutra, this parable teaches the urgency of leaving the </w:t>
      </w:r>
      <w:proofErr w:type="spellStart"/>
      <w:r>
        <w:t>samsaric</w:t>
      </w:r>
      <w:proofErr w:type="spellEnd"/>
      <w:r>
        <w:t xml:space="preserve"> existence</w:t>
      </w:r>
      <w:r>
        <w:rPr>
          <w:vertAlign w:val="superscript"/>
        </w:rPr>
        <w:footnoteReference w:id="84"/>
      </w:r>
      <w:r>
        <w:t>, symbolized by a burning house, to pursue enlightenment. The Buddha uses the story of children playing in a burning house, unaware of the danger, to illustrate the importance of realizing the impermanence and suffering inherent in samsara and striving for liberation. This parable emphasizes the urgency of spiritual practice and the need to recognize and escape the dangers of worldly attachments. It encourages prioritizing spiritual growth and enlightenment over material pursuits.</w:t>
      </w:r>
    </w:p>
    <w:p w14:paraId="6C8909CF" w14:textId="77777777" w:rsidR="00A373D2" w:rsidRDefault="000F71C8">
      <w:pPr>
        <w:pStyle w:val="Heading4"/>
        <w:keepNext w:val="0"/>
        <w:keepLines w:val="0"/>
        <w:spacing w:before="240" w:after="40"/>
        <w:rPr>
          <w:b/>
          <w:color w:val="000000"/>
          <w:sz w:val="22"/>
          <w:szCs w:val="22"/>
        </w:rPr>
      </w:pPr>
      <w:bookmarkStart w:id="59" w:name="_7uccazb6i6ir" w:colFirst="0" w:colLast="0"/>
      <w:bookmarkEnd w:id="59"/>
      <w:r>
        <w:rPr>
          <w:b/>
          <w:color w:val="000000"/>
          <w:sz w:val="22"/>
          <w:szCs w:val="22"/>
        </w:rPr>
        <w:t>The Parable of the Hidden Jewel</w:t>
      </w:r>
      <w:r>
        <w:rPr>
          <w:b/>
          <w:color w:val="000000"/>
          <w:sz w:val="22"/>
          <w:szCs w:val="22"/>
          <w:vertAlign w:val="superscript"/>
        </w:rPr>
        <w:footnoteReference w:id="85"/>
      </w:r>
    </w:p>
    <w:p w14:paraId="6C8909D0" w14:textId="77777777" w:rsidR="00A373D2" w:rsidRDefault="000F71C8">
      <w:pPr>
        <w:spacing w:before="240" w:after="240"/>
      </w:pPr>
      <w:r>
        <w:t>This parable describes how a poor man, unaware of a jewel sewn into his garment, symbolizes the inherent Buddha-nature within all beings, often unrecognized. The Buddha used this story to illustrate the potential for enlightenment</w:t>
      </w:r>
      <w:r>
        <w:rPr>
          <w:vertAlign w:val="superscript"/>
        </w:rPr>
        <w:footnoteReference w:id="86"/>
      </w:r>
      <w:r>
        <w:t xml:space="preserve"> that exists within everyone, even if it is not immediately apparent. This parable teaches the inherent potential for enlightenment within all beings. It encourages individuals to recognize and cultivate their inner Buddha-nature, fostering self-awareness and spiritual growth.</w:t>
      </w:r>
    </w:p>
    <w:p w14:paraId="6C8909D1" w14:textId="77777777" w:rsidR="00A373D2" w:rsidRDefault="000F71C8">
      <w:pPr>
        <w:pStyle w:val="Heading4"/>
        <w:keepNext w:val="0"/>
        <w:keepLines w:val="0"/>
        <w:spacing w:before="240" w:after="40"/>
        <w:rPr>
          <w:b/>
          <w:color w:val="000000"/>
          <w:sz w:val="22"/>
          <w:szCs w:val="22"/>
        </w:rPr>
      </w:pPr>
      <w:bookmarkStart w:id="60" w:name="_fxsv3tgi5r66" w:colFirst="0" w:colLast="0"/>
      <w:bookmarkEnd w:id="60"/>
      <w:r>
        <w:rPr>
          <w:b/>
          <w:color w:val="000000"/>
          <w:sz w:val="22"/>
          <w:szCs w:val="22"/>
        </w:rPr>
        <w:t>The Parable of the Prodigal Son</w:t>
      </w:r>
    </w:p>
    <w:p w14:paraId="6C8909D2" w14:textId="77777777" w:rsidR="00A373D2" w:rsidRDefault="000F71C8">
      <w:pPr>
        <w:spacing w:before="240" w:after="240"/>
      </w:pPr>
      <w:r>
        <w:t xml:space="preserve">Another parable from the Lotus Sutra, this story illustrates the return of a wayward son to his compassionate father, symbolizing the return of beings to the path of enlightenment. The father </w:t>
      </w:r>
      <w:r>
        <w:lastRenderedPageBreak/>
        <w:t>represents the Buddha’s compassion</w:t>
      </w:r>
      <w:r>
        <w:rPr>
          <w:vertAlign w:val="superscript"/>
        </w:rPr>
        <w:footnoteReference w:id="87"/>
      </w:r>
      <w:r>
        <w:t>, always ready to accept and guide beings back to the path. This parable teaches the boundless compassion of the Buddha and the possibility of redemption for all beings. It encourages individuals to return to the path of enlightenment, regardless of their past actions.</w:t>
      </w:r>
    </w:p>
    <w:p w14:paraId="6C8909D3" w14:textId="77777777" w:rsidR="00A373D2" w:rsidRDefault="000F71C8">
      <w:pPr>
        <w:pStyle w:val="Heading4"/>
        <w:keepNext w:val="0"/>
        <w:keepLines w:val="0"/>
        <w:spacing w:before="240" w:after="40"/>
        <w:rPr>
          <w:b/>
          <w:color w:val="000000"/>
          <w:sz w:val="22"/>
          <w:szCs w:val="22"/>
        </w:rPr>
      </w:pPr>
      <w:bookmarkStart w:id="61" w:name="_79aj4w93zlp9" w:colFirst="0" w:colLast="0"/>
      <w:bookmarkEnd w:id="61"/>
      <w:r>
        <w:rPr>
          <w:b/>
          <w:color w:val="000000"/>
          <w:sz w:val="22"/>
          <w:szCs w:val="22"/>
        </w:rPr>
        <w:t>The Parable of the Poisoned Arrow</w:t>
      </w:r>
    </w:p>
    <w:p w14:paraId="6C8909D4" w14:textId="77777777" w:rsidR="00A373D2" w:rsidRDefault="000F71C8">
      <w:pPr>
        <w:spacing w:before="240" w:after="240"/>
      </w:pPr>
      <w:r>
        <w:t>The Buddha explained that understanding metaphysical questions is less important than practicing to end suffering. He used the example of a man shot with a poisoned arrow who, instead of seeking immediate</w:t>
      </w:r>
      <w:r>
        <w:rPr>
          <w:vertAlign w:val="superscript"/>
        </w:rPr>
        <w:footnoteReference w:id="88"/>
      </w:r>
      <w:r>
        <w:t xml:space="preserve"> medical help, asks irrelevant questions about the arrow and the shooter. The Buddha emphasized focusing on practical solutions to suffering rather than engaging in speculative inquiries. This parable teaches the importance of addressing immediate suffering and practical concerns rather than getting entangled in speculative or theoretical questions. It encourages a focus on actionable steps toward spiritual growth and well-being.</w:t>
      </w:r>
    </w:p>
    <w:p w14:paraId="6C8909D5" w14:textId="77777777" w:rsidR="00A373D2" w:rsidRDefault="000F71C8">
      <w:pPr>
        <w:pStyle w:val="Heading4"/>
        <w:keepNext w:val="0"/>
        <w:keepLines w:val="0"/>
        <w:spacing w:before="240" w:after="40"/>
        <w:rPr>
          <w:b/>
          <w:color w:val="000000"/>
          <w:sz w:val="22"/>
          <w:szCs w:val="22"/>
        </w:rPr>
      </w:pPr>
      <w:bookmarkStart w:id="62" w:name="_cn5uo1e91yq2" w:colFirst="0" w:colLast="0"/>
      <w:bookmarkEnd w:id="62"/>
      <w:r>
        <w:rPr>
          <w:b/>
          <w:color w:val="000000"/>
          <w:sz w:val="22"/>
          <w:szCs w:val="22"/>
        </w:rPr>
        <w:t>The Parable of the Raft</w:t>
      </w:r>
    </w:p>
    <w:p w14:paraId="6C8909D6" w14:textId="77777777" w:rsidR="00A373D2" w:rsidRDefault="000F71C8">
      <w:pPr>
        <w:spacing w:before="240" w:after="240"/>
      </w:pPr>
      <w:r>
        <w:t>The Buddha compared his teachings to a raft used to cross a river. Once across, the raft should be left behind. This simile underscores the practical use of the Dhamma as a tool for achieving enlightenment. Clinging to the teachings after their purpose has been served is unnecessary. This teaching highlights the pragmatic nature of the Buddha’s teachings. It encourages flexibility and adaptability in spiritual practice, emphasizing the importance of using teachings as tools rather than dogmatic beliefs.</w:t>
      </w:r>
    </w:p>
    <w:p w14:paraId="6C8909D7" w14:textId="77777777" w:rsidR="00A373D2" w:rsidRDefault="000F71C8">
      <w:pPr>
        <w:pStyle w:val="Heading4"/>
        <w:keepNext w:val="0"/>
        <w:keepLines w:val="0"/>
        <w:spacing w:before="240" w:after="40"/>
        <w:rPr>
          <w:b/>
          <w:color w:val="000000"/>
          <w:sz w:val="22"/>
          <w:szCs w:val="22"/>
        </w:rPr>
      </w:pPr>
      <w:bookmarkStart w:id="63" w:name="_b509k3kurr8h" w:colFirst="0" w:colLast="0"/>
      <w:bookmarkEnd w:id="63"/>
      <w:r>
        <w:rPr>
          <w:b/>
          <w:color w:val="000000"/>
          <w:sz w:val="22"/>
          <w:szCs w:val="22"/>
        </w:rPr>
        <w:t>The Parable of the Two Arrows</w:t>
      </w:r>
    </w:p>
    <w:p w14:paraId="6C8909D8" w14:textId="77777777" w:rsidR="00A373D2" w:rsidRDefault="000F71C8">
      <w:pPr>
        <w:spacing w:before="240" w:after="240"/>
      </w:pPr>
      <w:r>
        <w:t>This parable describes how an untrained mind responds to suffering with additional mental anguish, like being struck by a second arrow after the first. The Buddha taught that while we cannot always avoid the first arrow (initial suffering), we can train our minds to avoid the second arrow (additional mental suffering). This parable teaches the importance of mental training to manage suffering. It encourages mindfulness and emotional regulation to prevent additional suffering from compounding our initial pain.</w:t>
      </w:r>
    </w:p>
    <w:p w14:paraId="6C8909D9" w14:textId="77777777" w:rsidR="00A373D2" w:rsidRDefault="000F71C8">
      <w:pPr>
        <w:pStyle w:val="Heading4"/>
        <w:keepNext w:val="0"/>
        <w:keepLines w:val="0"/>
        <w:spacing w:before="240" w:after="40"/>
        <w:rPr>
          <w:b/>
          <w:color w:val="000000"/>
          <w:sz w:val="22"/>
          <w:szCs w:val="22"/>
        </w:rPr>
      </w:pPr>
      <w:bookmarkStart w:id="64" w:name="_9o6qczj93nfl" w:colFirst="0" w:colLast="0"/>
      <w:bookmarkEnd w:id="64"/>
      <w:r>
        <w:rPr>
          <w:b/>
          <w:color w:val="000000"/>
          <w:sz w:val="22"/>
          <w:szCs w:val="22"/>
        </w:rPr>
        <w:t>The Parable of the Water Snake</w:t>
      </w:r>
    </w:p>
    <w:p w14:paraId="6C8909DA" w14:textId="77777777" w:rsidR="00A373D2" w:rsidRDefault="000F71C8">
      <w:pPr>
        <w:spacing w:before="240" w:after="240"/>
      </w:pPr>
      <w:r>
        <w:t xml:space="preserve">The Buddha warned against misinterpreting the Dhamma by using the simile of the water snake. Just as incorrectly handling a water snake can lead to harm, misinterpreting the teachings can result in suffering. The correct understanding and application of the Dhamma are essential. This simile teaches the importance of correctly understanding and applying the </w:t>
      </w:r>
      <w:r>
        <w:lastRenderedPageBreak/>
        <w:t>teachings. It encourages careful</w:t>
      </w:r>
      <w:r>
        <w:rPr>
          <w:vertAlign w:val="superscript"/>
        </w:rPr>
        <w:footnoteReference w:id="89"/>
      </w:r>
      <w:r>
        <w:t xml:space="preserve"> study and practice to ensure that the Dhamma is used as a tool for liberation rather than a source of confusion or harm.</w:t>
      </w:r>
    </w:p>
    <w:p w14:paraId="6C8909DB" w14:textId="77777777" w:rsidR="00A373D2" w:rsidRDefault="000F71C8">
      <w:pPr>
        <w:pStyle w:val="Heading4"/>
        <w:keepNext w:val="0"/>
        <w:keepLines w:val="0"/>
        <w:spacing w:before="240" w:after="40"/>
        <w:rPr>
          <w:b/>
          <w:color w:val="000000"/>
          <w:sz w:val="22"/>
          <w:szCs w:val="22"/>
        </w:rPr>
      </w:pPr>
      <w:bookmarkStart w:id="65" w:name="_3zkvn6538rlp" w:colFirst="0" w:colLast="0"/>
      <w:bookmarkEnd w:id="65"/>
      <w:r>
        <w:rPr>
          <w:b/>
          <w:color w:val="000000"/>
          <w:sz w:val="22"/>
          <w:szCs w:val="22"/>
        </w:rPr>
        <w:t>The Parable of the Magic City</w:t>
      </w:r>
    </w:p>
    <w:p w14:paraId="6C8909DC" w14:textId="77777777" w:rsidR="00A373D2" w:rsidRDefault="000F71C8">
      <w:pPr>
        <w:spacing w:before="240" w:after="240"/>
      </w:pPr>
      <w:r>
        <w:t>This parable describes an illusory city conjured to encourage weary travelers, symbolizing provisional teachings used to lead practitioners to the ultimate truth. Once the travelers are refreshed, they continue their journey to the real city, representing the ultimate goal of enlightenment. This parable teaches the importance of provisional teachings and the use of skillful means to guide practitioners on their spiritual journey. It encourages flexibility and adaptability in teaching and practice.</w:t>
      </w:r>
    </w:p>
    <w:p w14:paraId="6C8909DD" w14:textId="77777777" w:rsidR="00A373D2" w:rsidRDefault="00A373D2">
      <w:pPr>
        <w:pStyle w:val="Heading3"/>
        <w:keepNext w:val="0"/>
        <w:keepLines w:val="0"/>
        <w:spacing w:before="280"/>
        <w:rPr>
          <w:b/>
          <w:color w:val="000000"/>
          <w:sz w:val="26"/>
          <w:szCs w:val="26"/>
        </w:rPr>
      </w:pPr>
      <w:bookmarkStart w:id="66" w:name="_5kux0brjapwi" w:colFirst="0" w:colLast="0"/>
      <w:bookmarkEnd w:id="66"/>
    </w:p>
    <w:p w14:paraId="6C8909DE" w14:textId="77777777" w:rsidR="00A373D2" w:rsidRDefault="00A373D2">
      <w:pPr>
        <w:pStyle w:val="Heading3"/>
        <w:keepNext w:val="0"/>
        <w:keepLines w:val="0"/>
        <w:spacing w:before="280"/>
        <w:rPr>
          <w:b/>
          <w:color w:val="000000"/>
          <w:sz w:val="26"/>
          <w:szCs w:val="26"/>
        </w:rPr>
      </w:pPr>
      <w:bookmarkStart w:id="67" w:name="_al2vu89xlmdp" w:colFirst="0" w:colLast="0"/>
      <w:bookmarkEnd w:id="67"/>
    </w:p>
    <w:p w14:paraId="6C8909DF" w14:textId="77777777" w:rsidR="00A373D2" w:rsidRDefault="000F71C8">
      <w:pPr>
        <w:pStyle w:val="Heading3"/>
        <w:keepNext w:val="0"/>
        <w:keepLines w:val="0"/>
        <w:spacing w:before="280"/>
        <w:rPr>
          <w:b/>
          <w:color w:val="000000"/>
          <w:sz w:val="26"/>
          <w:szCs w:val="26"/>
        </w:rPr>
      </w:pPr>
      <w:bookmarkStart w:id="68" w:name="_e6t36ri38tz0" w:colFirst="0" w:colLast="0"/>
      <w:bookmarkEnd w:id="68"/>
      <w:r>
        <w:rPr>
          <w:b/>
          <w:color w:val="000000"/>
          <w:sz w:val="26"/>
          <w:szCs w:val="26"/>
        </w:rPr>
        <w:t>Mystical Experiences of Disciples</w:t>
      </w:r>
    </w:p>
    <w:p w14:paraId="6C8909E0" w14:textId="77777777" w:rsidR="00A373D2" w:rsidRDefault="000F71C8">
      <w:pPr>
        <w:spacing w:before="240" w:after="240"/>
      </w:pPr>
      <w:r>
        <w:t>The Buddha’s disciples also had mystical experiences that demonstrated the transformative power of his teachings. These stories illustrate the profound impact of the Buddha’s guidance and the potential for spiritual awakening in his followers.</w:t>
      </w:r>
    </w:p>
    <w:p w14:paraId="6C8909E1" w14:textId="77777777" w:rsidR="00A373D2" w:rsidRDefault="000F71C8">
      <w:pPr>
        <w:pStyle w:val="Heading4"/>
        <w:keepNext w:val="0"/>
        <w:keepLines w:val="0"/>
        <w:spacing w:before="240" w:after="40"/>
        <w:rPr>
          <w:b/>
          <w:color w:val="000000"/>
          <w:sz w:val="22"/>
          <w:szCs w:val="22"/>
        </w:rPr>
      </w:pPr>
      <w:bookmarkStart w:id="69" w:name="_51ylv7q8pese" w:colFirst="0" w:colLast="0"/>
      <w:bookmarkEnd w:id="69"/>
      <w:r>
        <w:rPr>
          <w:b/>
          <w:color w:val="000000"/>
          <w:sz w:val="22"/>
          <w:szCs w:val="22"/>
        </w:rPr>
        <w:t>Ananda’s Protection</w:t>
      </w:r>
    </w:p>
    <w:p w14:paraId="6C8909E2" w14:textId="77777777" w:rsidR="00A373D2" w:rsidRDefault="000F71C8">
      <w:pPr>
        <w:spacing w:before="240" w:after="240"/>
      </w:pPr>
      <w:r>
        <w:t>Ananda, the Buddha’s</w:t>
      </w:r>
      <w:r>
        <w:rPr>
          <w:vertAlign w:val="superscript"/>
        </w:rPr>
        <w:footnoteReference w:id="90"/>
      </w:r>
      <w:r>
        <w:t xml:space="preserve"> cousin and personal attendant, was protected from a wild elephant by the Buddha’s loving-kindness (</w:t>
      </w:r>
      <w:proofErr w:type="spellStart"/>
      <w:r>
        <w:t>mettā</w:t>
      </w:r>
      <w:proofErr w:type="spellEnd"/>
      <w:r>
        <w:t xml:space="preserve">). When a rogue elephant charged at Ananda, the Buddha intervened with his </w:t>
      </w:r>
      <w:proofErr w:type="spellStart"/>
      <w:r>
        <w:t>mettā</w:t>
      </w:r>
      <w:proofErr w:type="spellEnd"/>
      <w:r>
        <w:t xml:space="preserve">, calming the elephant and saving Ananda. This story underscores the protective power of compassion and the deep bond between the Buddha and his disciples. This story teaches the power of loving-kindness and compassion to transform and protect. It encourages the cultivation of </w:t>
      </w:r>
      <w:proofErr w:type="spellStart"/>
      <w:r>
        <w:t>mettā</w:t>
      </w:r>
      <w:proofErr w:type="spellEnd"/>
      <w:r>
        <w:t xml:space="preserve"> as a powerful practice for personal and communal well-being.</w:t>
      </w:r>
    </w:p>
    <w:p w14:paraId="6C8909E3" w14:textId="77777777" w:rsidR="00A373D2" w:rsidRDefault="000F71C8">
      <w:pPr>
        <w:pStyle w:val="Heading4"/>
        <w:keepNext w:val="0"/>
        <w:keepLines w:val="0"/>
        <w:spacing w:before="240" w:after="40"/>
        <w:rPr>
          <w:b/>
          <w:color w:val="000000"/>
          <w:sz w:val="22"/>
          <w:szCs w:val="22"/>
        </w:rPr>
      </w:pPr>
      <w:bookmarkStart w:id="70" w:name="_dcjs8hobr8i2" w:colFirst="0" w:colLast="0"/>
      <w:bookmarkEnd w:id="70"/>
      <w:proofErr w:type="spellStart"/>
      <w:r>
        <w:rPr>
          <w:b/>
          <w:color w:val="000000"/>
          <w:sz w:val="22"/>
          <w:szCs w:val="22"/>
        </w:rPr>
        <w:t>Angulimala’s</w:t>
      </w:r>
      <w:proofErr w:type="spellEnd"/>
      <w:r>
        <w:rPr>
          <w:b/>
          <w:color w:val="000000"/>
          <w:sz w:val="22"/>
          <w:szCs w:val="22"/>
        </w:rPr>
        <w:t xml:space="preserve"> Conversion</w:t>
      </w:r>
    </w:p>
    <w:p w14:paraId="6C8909E4" w14:textId="77777777" w:rsidR="00A373D2" w:rsidRDefault="000F71C8">
      <w:pPr>
        <w:spacing w:before="240" w:after="240"/>
      </w:pPr>
      <w:proofErr w:type="spellStart"/>
      <w:r>
        <w:t>Angulimala</w:t>
      </w:r>
      <w:proofErr w:type="spellEnd"/>
      <w:r>
        <w:t xml:space="preserve">, a feared bandit, was transformed by the Buddha’s compassion. Despite </w:t>
      </w:r>
      <w:proofErr w:type="spellStart"/>
      <w:r>
        <w:t>Angulimala’s</w:t>
      </w:r>
      <w:proofErr w:type="spellEnd"/>
      <w:r>
        <w:t xml:space="preserve"> violent past, the Buddha</w:t>
      </w:r>
      <w:r>
        <w:rPr>
          <w:vertAlign w:val="superscript"/>
        </w:rPr>
        <w:footnoteReference w:id="91"/>
      </w:r>
      <w:r>
        <w:t xml:space="preserve"> saw his potential for change and engaged him with patience and compassion. </w:t>
      </w:r>
      <w:proofErr w:type="spellStart"/>
      <w:r>
        <w:t>Angulimala</w:t>
      </w:r>
      <w:proofErr w:type="spellEnd"/>
      <w:r>
        <w:t xml:space="preserve"> eventually became a devoted monk and attained enlightenment. This story highlights the potential for redemption and transformation in everyone. </w:t>
      </w:r>
      <w:r>
        <w:lastRenderedPageBreak/>
        <w:t>It teaches the power of compassion and the importance of seeing the potential for goodness in all beings.</w:t>
      </w:r>
    </w:p>
    <w:p w14:paraId="6C8909E5" w14:textId="77777777" w:rsidR="00A373D2" w:rsidRDefault="000F71C8">
      <w:pPr>
        <w:pStyle w:val="Heading4"/>
        <w:keepNext w:val="0"/>
        <w:keepLines w:val="0"/>
        <w:spacing w:before="240" w:after="40"/>
        <w:rPr>
          <w:b/>
          <w:color w:val="000000"/>
          <w:sz w:val="22"/>
          <w:szCs w:val="22"/>
        </w:rPr>
      </w:pPr>
      <w:bookmarkStart w:id="71" w:name="_c6sp8y6gieof" w:colFirst="0" w:colLast="0"/>
      <w:bookmarkEnd w:id="71"/>
      <w:r>
        <w:rPr>
          <w:b/>
          <w:color w:val="000000"/>
          <w:sz w:val="22"/>
          <w:szCs w:val="22"/>
        </w:rPr>
        <w:t xml:space="preserve">The Miracle of </w:t>
      </w:r>
      <w:proofErr w:type="spellStart"/>
      <w:r>
        <w:rPr>
          <w:b/>
          <w:color w:val="000000"/>
          <w:sz w:val="22"/>
          <w:szCs w:val="22"/>
        </w:rPr>
        <w:t>Sariputta</w:t>
      </w:r>
      <w:proofErr w:type="spellEnd"/>
      <w:r>
        <w:rPr>
          <w:b/>
          <w:color w:val="000000"/>
          <w:sz w:val="22"/>
          <w:szCs w:val="22"/>
        </w:rPr>
        <w:t xml:space="preserve"> and </w:t>
      </w:r>
      <w:proofErr w:type="spellStart"/>
      <w:r>
        <w:rPr>
          <w:b/>
          <w:color w:val="000000"/>
          <w:sz w:val="22"/>
          <w:szCs w:val="22"/>
        </w:rPr>
        <w:t>Moggallana</w:t>
      </w:r>
      <w:proofErr w:type="spellEnd"/>
    </w:p>
    <w:p w14:paraId="6C8909E6" w14:textId="77777777" w:rsidR="00A373D2" w:rsidRDefault="000F71C8">
      <w:pPr>
        <w:spacing w:before="240" w:after="240"/>
      </w:pPr>
      <w:r>
        <w:t xml:space="preserve">The Buddha’s two chief disciples, </w:t>
      </w:r>
      <w:proofErr w:type="spellStart"/>
      <w:r>
        <w:t>Sariputta</w:t>
      </w:r>
      <w:proofErr w:type="spellEnd"/>
      <w:r>
        <w:t xml:space="preserve"> and </w:t>
      </w:r>
      <w:proofErr w:type="spellStart"/>
      <w:r>
        <w:t>Moggallana</w:t>
      </w:r>
      <w:proofErr w:type="spellEnd"/>
      <w:r>
        <w:t xml:space="preserve">, were known for their profound spiritual abilities. </w:t>
      </w:r>
      <w:proofErr w:type="spellStart"/>
      <w:r>
        <w:t>Moggallana’s</w:t>
      </w:r>
      <w:proofErr w:type="spellEnd"/>
      <w:r>
        <w:t xml:space="preserve"> ability to enter deep meditative states and communicate with devas (heavenly beings) is often highlighted</w:t>
      </w:r>
      <w:r>
        <w:rPr>
          <w:vertAlign w:val="superscript"/>
        </w:rPr>
        <w:footnoteReference w:id="92"/>
      </w:r>
      <w:r>
        <w:t>, showing the depth of spiritual attainment possible under the Buddha’s guidance. This story illustrates the extraordinary capabilities that can be developed through diligent spiritual practice. It encourages deep meditation and the cultivation of spiritual abilities.</w:t>
      </w:r>
    </w:p>
    <w:p w14:paraId="6C8909E7" w14:textId="77777777" w:rsidR="00A373D2" w:rsidRDefault="000F71C8">
      <w:pPr>
        <w:pStyle w:val="Heading4"/>
        <w:keepNext w:val="0"/>
        <w:keepLines w:val="0"/>
        <w:spacing w:before="240" w:after="40"/>
        <w:rPr>
          <w:b/>
          <w:color w:val="000000"/>
          <w:sz w:val="22"/>
          <w:szCs w:val="22"/>
        </w:rPr>
      </w:pPr>
      <w:bookmarkStart w:id="72" w:name="_d82zir1i97rv" w:colFirst="0" w:colLast="0"/>
      <w:bookmarkEnd w:id="72"/>
      <w:r>
        <w:rPr>
          <w:b/>
          <w:color w:val="000000"/>
          <w:sz w:val="22"/>
          <w:szCs w:val="22"/>
        </w:rPr>
        <w:t>Khema’s Realization</w:t>
      </w:r>
    </w:p>
    <w:p w14:paraId="6C8909E8" w14:textId="77777777" w:rsidR="00A373D2" w:rsidRDefault="000F71C8">
      <w:pPr>
        <w:spacing w:before="240" w:after="240"/>
      </w:pPr>
      <w:r>
        <w:t>Queen Khema, after hearing the Buddha’s teachings, realized the impermanence of all phenomena and attained enlightenment.</w:t>
      </w:r>
      <w:r>
        <w:rPr>
          <w:vertAlign w:val="superscript"/>
        </w:rPr>
        <w:footnoteReference w:id="93"/>
      </w:r>
      <w:r>
        <w:t xml:space="preserve"> Her story is a powerful example of how the Buddha’s teachings could profoundly transform individuals from all walks of life. Khema’s realization teaches the transformative power of understanding impermanence. It encourages the study and contemplation of impermanence as a path to enlightenment.</w:t>
      </w:r>
    </w:p>
    <w:p w14:paraId="6C8909E9" w14:textId="77777777" w:rsidR="00A373D2" w:rsidRDefault="000F71C8">
      <w:pPr>
        <w:pStyle w:val="Heading4"/>
        <w:keepNext w:val="0"/>
        <w:keepLines w:val="0"/>
        <w:spacing w:before="240" w:after="40"/>
        <w:rPr>
          <w:b/>
          <w:color w:val="000000"/>
          <w:sz w:val="22"/>
          <w:szCs w:val="22"/>
        </w:rPr>
      </w:pPr>
      <w:bookmarkStart w:id="73" w:name="_labw5ddrfbou" w:colFirst="0" w:colLast="0"/>
      <w:bookmarkEnd w:id="73"/>
      <w:r>
        <w:rPr>
          <w:b/>
          <w:color w:val="000000"/>
          <w:sz w:val="22"/>
          <w:szCs w:val="22"/>
        </w:rPr>
        <w:t xml:space="preserve">Mahapajapati </w:t>
      </w:r>
      <w:proofErr w:type="spellStart"/>
      <w:r>
        <w:rPr>
          <w:b/>
          <w:color w:val="000000"/>
          <w:sz w:val="22"/>
          <w:szCs w:val="22"/>
        </w:rPr>
        <w:t>Gotami’s</w:t>
      </w:r>
      <w:proofErr w:type="spellEnd"/>
      <w:r>
        <w:rPr>
          <w:b/>
          <w:color w:val="000000"/>
          <w:sz w:val="22"/>
          <w:szCs w:val="22"/>
        </w:rPr>
        <w:t xml:space="preserve"> Ordination</w:t>
      </w:r>
    </w:p>
    <w:p w14:paraId="6C8909EA" w14:textId="77777777" w:rsidR="00A373D2" w:rsidRDefault="000F71C8">
      <w:pPr>
        <w:spacing w:before="240" w:after="240"/>
      </w:pPr>
      <w:r>
        <w:t xml:space="preserve">Mahapajapati </w:t>
      </w:r>
      <w:proofErr w:type="spellStart"/>
      <w:r>
        <w:t>Gotami</w:t>
      </w:r>
      <w:proofErr w:type="spellEnd"/>
      <w:r>
        <w:t>, the Buddha’s aunt and foster mother, was the first woman to request ordination. After initial reluctance, the Buddha ordained her, leading to the establishment of the Bhikkhuni Sangha (order of nuns). Her determination and subsequent enlightenment are celebrated as milestones in the inclusion of women in the spiritual community. This story teaches the importance of inclusivity and the potential for enlightenment in all individuals, regardless of gender. It encourages support for equal opportunities in spiritual practice and community life.</w:t>
      </w:r>
    </w:p>
    <w:p w14:paraId="6C8909EB" w14:textId="77777777" w:rsidR="00A373D2" w:rsidRDefault="000F71C8">
      <w:pPr>
        <w:pStyle w:val="Heading4"/>
        <w:keepNext w:val="0"/>
        <w:keepLines w:val="0"/>
        <w:spacing w:before="240" w:after="40"/>
        <w:rPr>
          <w:b/>
          <w:color w:val="000000"/>
          <w:sz w:val="22"/>
          <w:szCs w:val="22"/>
        </w:rPr>
      </w:pPr>
      <w:bookmarkStart w:id="74" w:name="_zepom0gv1ph2" w:colFirst="0" w:colLast="0"/>
      <w:bookmarkEnd w:id="74"/>
      <w:r>
        <w:rPr>
          <w:b/>
          <w:color w:val="000000"/>
          <w:sz w:val="22"/>
          <w:szCs w:val="22"/>
        </w:rPr>
        <w:t xml:space="preserve">The Story of </w:t>
      </w:r>
      <w:proofErr w:type="spellStart"/>
      <w:r>
        <w:rPr>
          <w:b/>
          <w:color w:val="000000"/>
          <w:sz w:val="22"/>
          <w:szCs w:val="22"/>
        </w:rPr>
        <w:t>Patachara</w:t>
      </w:r>
      <w:proofErr w:type="spellEnd"/>
    </w:p>
    <w:p w14:paraId="6C8909EC" w14:textId="77777777" w:rsidR="00A373D2" w:rsidRDefault="000F71C8">
      <w:pPr>
        <w:spacing w:before="240" w:after="240"/>
      </w:pPr>
      <w:proofErr w:type="spellStart"/>
      <w:r>
        <w:t>Patachara</w:t>
      </w:r>
      <w:proofErr w:type="spellEnd"/>
      <w:r>
        <w:t xml:space="preserve">, who lost her family and descended into madness, found solace and enlightenment through the Buddha’s compassionate guidance. Her story highlights the Buddha’s ability to reach and transform those in the deepest despair. </w:t>
      </w:r>
      <w:proofErr w:type="spellStart"/>
      <w:r>
        <w:t>Patachara’s</w:t>
      </w:r>
      <w:proofErr w:type="spellEnd"/>
      <w:r>
        <w:t xml:space="preserve"> story teaches the power of compassion and the possibility of finding peace and enlightenment even in the most desperate circumstances. It encourages compassion and support for those suffering from severe distress.</w:t>
      </w:r>
    </w:p>
    <w:p w14:paraId="6C8909ED" w14:textId="77777777" w:rsidR="00A373D2" w:rsidRDefault="000F71C8">
      <w:pPr>
        <w:pStyle w:val="Heading4"/>
        <w:keepNext w:val="0"/>
        <w:keepLines w:val="0"/>
        <w:spacing w:before="240" w:after="40"/>
        <w:rPr>
          <w:b/>
          <w:color w:val="000000"/>
          <w:sz w:val="22"/>
          <w:szCs w:val="22"/>
        </w:rPr>
      </w:pPr>
      <w:bookmarkStart w:id="75" w:name="_fr36uxqbs9oz" w:colFirst="0" w:colLast="0"/>
      <w:bookmarkEnd w:id="75"/>
      <w:r>
        <w:rPr>
          <w:b/>
          <w:color w:val="000000"/>
          <w:sz w:val="22"/>
          <w:szCs w:val="22"/>
        </w:rPr>
        <w:t>The Enlightenment of Rahula</w:t>
      </w:r>
    </w:p>
    <w:p w14:paraId="6C8909EE" w14:textId="77777777" w:rsidR="00A373D2" w:rsidRDefault="000F71C8">
      <w:pPr>
        <w:spacing w:before="240" w:after="240"/>
      </w:pPr>
      <w:r>
        <w:t xml:space="preserve">Rahula, the Buddha’s son, became a monk and attained enlightenment through his father’s teachings. His story illustrates the transmission of wisdom within the family and the </w:t>
      </w:r>
      <w:r>
        <w:lastRenderedPageBreak/>
        <w:t>transformative power of the Buddha’s guidance</w:t>
      </w:r>
      <w:r>
        <w:rPr>
          <w:vertAlign w:val="superscript"/>
        </w:rPr>
        <w:footnoteReference w:id="94"/>
      </w:r>
      <w:r>
        <w:t>. Rahula’s enlightenment teaches the importance of guidance and mentorship in spiritual practice. It encourages the passing of wisdom and support within families and communities.</w:t>
      </w:r>
    </w:p>
    <w:p w14:paraId="6C8909EF" w14:textId="77777777" w:rsidR="00A373D2" w:rsidRDefault="000F71C8">
      <w:pPr>
        <w:pStyle w:val="Heading4"/>
        <w:keepNext w:val="0"/>
        <w:keepLines w:val="0"/>
        <w:spacing w:before="240" w:after="40"/>
        <w:rPr>
          <w:b/>
          <w:color w:val="000000"/>
          <w:sz w:val="22"/>
          <w:szCs w:val="22"/>
        </w:rPr>
      </w:pPr>
      <w:bookmarkStart w:id="76" w:name="_kxeblz8pzqxj" w:colFirst="0" w:colLast="0"/>
      <w:bookmarkEnd w:id="76"/>
      <w:r>
        <w:rPr>
          <w:b/>
          <w:color w:val="000000"/>
          <w:sz w:val="22"/>
          <w:szCs w:val="22"/>
        </w:rPr>
        <w:t xml:space="preserve">The Encounter with </w:t>
      </w:r>
      <w:proofErr w:type="spellStart"/>
      <w:r>
        <w:rPr>
          <w:b/>
          <w:color w:val="000000"/>
          <w:sz w:val="22"/>
          <w:szCs w:val="22"/>
        </w:rPr>
        <w:t>Saccaka</w:t>
      </w:r>
      <w:proofErr w:type="spellEnd"/>
    </w:p>
    <w:p w14:paraId="6C8909F0" w14:textId="77777777" w:rsidR="00A373D2" w:rsidRDefault="000F71C8">
      <w:pPr>
        <w:spacing w:before="240" w:after="240"/>
      </w:pPr>
      <w:r>
        <w:t xml:space="preserve">The Buddha’s debate with the ascetic </w:t>
      </w:r>
      <w:proofErr w:type="spellStart"/>
      <w:r>
        <w:t>Saccaka</w:t>
      </w:r>
      <w:proofErr w:type="spellEnd"/>
      <w:r>
        <w:t xml:space="preserve"> demonstrated his mastery of wisdom and compassionate teaching. Despite </w:t>
      </w:r>
      <w:proofErr w:type="spellStart"/>
      <w:r>
        <w:t>Saccaka’s</w:t>
      </w:r>
      <w:proofErr w:type="spellEnd"/>
      <w:r>
        <w:t xml:space="preserve"> challenging questions, the Buddha’s calm and insightful responses led to </w:t>
      </w:r>
      <w:proofErr w:type="spellStart"/>
      <w:r>
        <w:t>Saccaka’s</w:t>
      </w:r>
      <w:proofErr w:type="spellEnd"/>
      <w:r>
        <w:t xml:space="preserve"> eventual respect and understanding</w:t>
      </w:r>
      <w:r>
        <w:rPr>
          <w:vertAlign w:val="superscript"/>
        </w:rPr>
        <w:footnoteReference w:id="95"/>
      </w:r>
      <w:r>
        <w:t xml:space="preserve"> of the Dhamma. This encounter teaches the importance of calm, compassionate dialogue in resolving conflicts and spreading wisdom. It encourages patience and understanding in discussions about spiritual matters.</w:t>
      </w:r>
    </w:p>
    <w:p w14:paraId="6C8909F1" w14:textId="77777777" w:rsidR="00A373D2" w:rsidRDefault="00A373D2">
      <w:pPr>
        <w:pStyle w:val="Heading4"/>
        <w:keepNext w:val="0"/>
        <w:keepLines w:val="0"/>
        <w:spacing w:before="240" w:after="40"/>
        <w:rPr>
          <w:b/>
          <w:color w:val="000000"/>
          <w:sz w:val="22"/>
          <w:szCs w:val="22"/>
        </w:rPr>
      </w:pPr>
      <w:bookmarkStart w:id="77" w:name="_6vi6uqn1htkc" w:colFirst="0" w:colLast="0"/>
      <w:bookmarkEnd w:id="77"/>
    </w:p>
    <w:p w14:paraId="6C8909F2" w14:textId="77777777" w:rsidR="00A373D2" w:rsidRDefault="00A373D2">
      <w:pPr>
        <w:pStyle w:val="Heading4"/>
        <w:keepNext w:val="0"/>
        <w:keepLines w:val="0"/>
        <w:spacing w:before="240" w:after="40"/>
        <w:rPr>
          <w:b/>
          <w:color w:val="000000"/>
          <w:sz w:val="22"/>
          <w:szCs w:val="22"/>
        </w:rPr>
      </w:pPr>
      <w:bookmarkStart w:id="78" w:name="_qkv4h6d3qq30" w:colFirst="0" w:colLast="0"/>
      <w:bookmarkEnd w:id="78"/>
    </w:p>
    <w:p w14:paraId="6C8909F3" w14:textId="77777777" w:rsidR="00A373D2" w:rsidRDefault="000F71C8">
      <w:pPr>
        <w:pStyle w:val="Heading4"/>
        <w:keepNext w:val="0"/>
        <w:keepLines w:val="0"/>
        <w:spacing w:before="240" w:after="40"/>
        <w:rPr>
          <w:b/>
          <w:color w:val="000000"/>
          <w:sz w:val="22"/>
          <w:szCs w:val="22"/>
        </w:rPr>
      </w:pPr>
      <w:bookmarkStart w:id="79" w:name="_rxkpu3an3hv5" w:colFirst="0" w:colLast="0"/>
      <w:bookmarkEnd w:id="79"/>
      <w:r>
        <w:rPr>
          <w:b/>
          <w:color w:val="000000"/>
          <w:sz w:val="22"/>
          <w:szCs w:val="22"/>
        </w:rPr>
        <w:t>The Conversion of King Ashoka</w:t>
      </w:r>
    </w:p>
    <w:p w14:paraId="6C8909F4" w14:textId="77777777" w:rsidR="00A373D2" w:rsidRDefault="000F71C8">
      <w:pPr>
        <w:spacing w:before="240" w:after="240"/>
      </w:pPr>
      <w:r>
        <w:t>Emperor Ashoka, initially a ruthless conqueror, was transformed by the teachings of the Buddha into a devout Buddhist</w:t>
      </w:r>
      <w:r>
        <w:rPr>
          <w:vertAlign w:val="superscript"/>
        </w:rPr>
        <w:footnoteReference w:id="96"/>
      </w:r>
      <w:r>
        <w:t>. Ashoka’s conversion led to the widespread dissemination of Buddhism and significant contributions to social welfare and ethical governance. Ashoka’s transformation teaches the profound impact of the Buddha’s teachings on governance and social responsibility. It encourages ethical leadership and the promotion of social welfare based on compassionate principles.</w:t>
      </w:r>
    </w:p>
    <w:p w14:paraId="6C8909F5" w14:textId="77777777" w:rsidR="00A373D2" w:rsidRDefault="000F71C8">
      <w:pPr>
        <w:pStyle w:val="Heading4"/>
        <w:keepNext w:val="0"/>
        <w:keepLines w:val="0"/>
        <w:spacing w:before="240" w:after="40"/>
        <w:rPr>
          <w:b/>
          <w:color w:val="000000"/>
          <w:sz w:val="22"/>
          <w:szCs w:val="22"/>
        </w:rPr>
      </w:pPr>
      <w:bookmarkStart w:id="80" w:name="_33b5w04y3jvu" w:colFirst="0" w:colLast="0"/>
      <w:bookmarkEnd w:id="80"/>
      <w:r>
        <w:rPr>
          <w:b/>
          <w:color w:val="000000"/>
          <w:sz w:val="22"/>
          <w:szCs w:val="22"/>
        </w:rPr>
        <w:t>The Story of Upali</w:t>
      </w:r>
    </w:p>
    <w:p w14:paraId="6C8909F6" w14:textId="77777777" w:rsidR="00A373D2" w:rsidRDefault="000F71C8">
      <w:pPr>
        <w:spacing w:before="240" w:after="240"/>
      </w:pPr>
      <w:r>
        <w:t>Upali, originally a barber, became a respected monk and master of the Vinaya (monastic code) through the Buddha’s teachings. His story highlights the Buddha’s inclusivity</w:t>
      </w:r>
      <w:r>
        <w:rPr>
          <w:vertAlign w:val="superscript"/>
        </w:rPr>
        <w:footnoteReference w:id="97"/>
      </w:r>
      <w:r>
        <w:t xml:space="preserve"> and the potential for spiritual achievement regardless of social status. Upali’s story teaches the importance of inclusivity and the potential for enlightenment in all individuals, regardless of their background. It encourages respect and support for spiritual aspirants from all walks of life.</w:t>
      </w:r>
    </w:p>
    <w:p w14:paraId="6C8909F7" w14:textId="77777777" w:rsidR="00A373D2" w:rsidRDefault="00A373D2">
      <w:pPr>
        <w:spacing w:before="240" w:after="40"/>
      </w:pPr>
    </w:p>
    <w:p w14:paraId="6C8909F8" w14:textId="77777777" w:rsidR="00A373D2" w:rsidRDefault="000F71C8">
      <w:pPr>
        <w:pStyle w:val="Heading3"/>
        <w:keepNext w:val="0"/>
        <w:keepLines w:val="0"/>
        <w:spacing w:before="280"/>
        <w:rPr>
          <w:b/>
          <w:color w:val="000000"/>
          <w:sz w:val="26"/>
          <w:szCs w:val="26"/>
        </w:rPr>
      </w:pPr>
      <w:bookmarkStart w:id="81" w:name="_hgusymo0acqv" w:colFirst="0" w:colLast="0"/>
      <w:bookmarkEnd w:id="81"/>
      <w:r>
        <w:rPr>
          <w:b/>
          <w:color w:val="000000"/>
          <w:sz w:val="26"/>
          <w:szCs w:val="26"/>
        </w:rPr>
        <w:t>The Four Noble Truths (</w:t>
      </w:r>
      <w:proofErr w:type="spellStart"/>
      <w:r>
        <w:rPr>
          <w:b/>
          <w:color w:val="000000"/>
          <w:sz w:val="26"/>
          <w:szCs w:val="26"/>
        </w:rPr>
        <w:t>Cattāri</w:t>
      </w:r>
      <w:proofErr w:type="spellEnd"/>
      <w:r>
        <w:rPr>
          <w:b/>
          <w:color w:val="000000"/>
          <w:sz w:val="26"/>
          <w:szCs w:val="26"/>
        </w:rPr>
        <w:t xml:space="preserve"> </w:t>
      </w:r>
      <w:proofErr w:type="spellStart"/>
      <w:r>
        <w:rPr>
          <w:b/>
          <w:color w:val="000000"/>
          <w:sz w:val="26"/>
          <w:szCs w:val="26"/>
        </w:rPr>
        <w:t>Ariyasaccāni</w:t>
      </w:r>
      <w:proofErr w:type="spellEnd"/>
      <w:r>
        <w:rPr>
          <w:b/>
          <w:color w:val="000000"/>
          <w:sz w:val="26"/>
          <w:szCs w:val="26"/>
        </w:rPr>
        <w:t>)</w:t>
      </w:r>
    </w:p>
    <w:p w14:paraId="6C8909F9" w14:textId="77777777" w:rsidR="00A373D2" w:rsidRDefault="000F71C8">
      <w:pPr>
        <w:spacing w:before="240" w:after="240"/>
      </w:pPr>
      <w:commentRangeStart w:id="82"/>
      <w:r>
        <w:t xml:space="preserve">The core of the Buddha's teaching is encapsulated in the </w:t>
      </w:r>
      <w:proofErr w:type="spellStart"/>
      <w:r>
        <w:t>Cattāri</w:t>
      </w:r>
      <w:proofErr w:type="spellEnd"/>
      <w:r>
        <w:t xml:space="preserve"> </w:t>
      </w:r>
      <w:proofErr w:type="spellStart"/>
      <w:r>
        <w:t>Ariyasaccāni</w:t>
      </w:r>
      <w:proofErr w:type="spellEnd"/>
      <w:r>
        <w:t>, the Four Noble Truths</w:t>
      </w:r>
      <w:commentRangeEnd w:id="82"/>
      <w:r>
        <w:commentReference w:id="82"/>
      </w:r>
      <w:r>
        <w:t xml:space="preserve">. These truths provide a profound framework for understanding the nature of suffering and </w:t>
      </w:r>
      <w:r>
        <w:lastRenderedPageBreak/>
        <w:t>the path to its cessation. The Four Noble Truths are not just philosophical concepts but practical guides that can be applied to address the challenges of life, both historically and in the present day.</w:t>
      </w:r>
    </w:p>
    <w:p w14:paraId="6C8909FA" w14:textId="77777777" w:rsidR="00A373D2" w:rsidRDefault="000F71C8">
      <w:pPr>
        <w:pStyle w:val="Heading4"/>
        <w:keepNext w:val="0"/>
        <w:keepLines w:val="0"/>
        <w:spacing w:before="240" w:after="40"/>
        <w:rPr>
          <w:b/>
          <w:color w:val="000000"/>
          <w:sz w:val="22"/>
          <w:szCs w:val="22"/>
        </w:rPr>
      </w:pPr>
      <w:bookmarkStart w:id="83" w:name="_f2hzdloyx45n" w:colFirst="0" w:colLast="0"/>
      <w:bookmarkEnd w:id="83"/>
      <w:r>
        <w:rPr>
          <w:b/>
          <w:color w:val="000000"/>
          <w:sz w:val="22"/>
          <w:szCs w:val="22"/>
        </w:rPr>
        <w:t xml:space="preserve">Dukkha </w:t>
      </w:r>
      <w:proofErr w:type="spellStart"/>
      <w:r>
        <w:rPr>
          <w:b/>
          <w:color w:val="000000"/>
          <w:sz w:val="22"/>
          <w:szCs w:val="22"/>
        </w:rPr>
        <w:t>Ariyasacca</w:t>
      </w:r>
      <w:proofErr w:type="spellEnd"/>
      <w:r>
        <w:rPr>
          <w:b/>
          <w:color w:val="000000"/>
          <w:sz w:val="22"/>
          <w:szCs w:val="22"/>
        </w:rPr>
        <w:t xml:space="preserve"> (The Noble Truth of Suffering)</w:t>
      </w:r>
    </w:p>
    <w:p w14:paraId="6C8909FB" w14:textId="77777777" w:rsidR="00A373D2" w:rsidRDefault="000F71C8">
      <w:pPr>
        <w:spacing w:before="240" w:after="240"/>
      </w:pPr>
      <w:commentRangeStart w:id="84"/>
      <w:commentRangeStart w:id="85"/>
      <w:commentRangeStart w:id="86"/>
      <w:r>
        <w:t xml:space="preserve">The first Noble Truth, Dukkha </w:t>
      </w:r>
      <w:proofErr w:type="spellStart"/>
      <w:r>
        <w:t>Ariyasacca</w:t>
      </w:r>
      <w:proofErr w:type="spellEnd"/>
      <w:r>
        <w:rPr>
          <w:vertAlign w:val="superscript"/>
        </w:rPr>
        <w:footnoteReference w:id="98"/>
      </w:r>
      <w:r>
        <w:t>, states that life is inherently unsatisfactory and full of suffering</w:t>
      </w:r>
      <w:commentRangeEnd w:id="84"/>
      <w:r>
        <w:commentReference w:id="84"/>
      </w:r>
      <w:commentRangeEnd w:id="85"/>
      <w:r>
        <w:commentReference w:id="85"/>
      </w:r>
      <w:commentRangeEnd w:id="86"/>
      <w:r>
        <w:commentReference w:id="86"/>
      </w:r>
      <w:r>
        <w:t>. This suffering encompasses not only physical pain but also emotional and mental distress. The Buddha illustrated this truth with his own observations and experiences. Before becoming the Buddha</w:t>
      </w:r>
      <w:r>
        <w:rPr>
          <w:vertAlign w:val="superscript"/>
        </w:rPr>
        <w:footnoteReference w:id="99"/>
      </w:r>
      <w:r>
        <w:t>, Siddhartha Gautama was a prince who lived a life of luxury. However, he was deeply troubled by the sights of old age, sickness, and death, which he encountered outside the palace walls</w:t>
      </w:r>
      <w:r>
        <w:rPr>
          <w:vertAlign w:val="superscript"/>
        </w:rPr>
        <w:footnoteReference w:id="100"/>
      </w:r>
      <w:r>
        <w:t>. These observations made him realize that no matter how comfortable one's life might be, suffering is inevitable</w:t>
      </w:r>
      <w:r>
        <w:rPr>
          <w:vertAlign w:val="superscript"/>
        </w:rPr>
        <w:footnoteReference w:id="101"/>
      </w:r>
      <w:r>
        <w:t>. Understanding this truth is the first step towards liberation. In today's world, acknowledging the presence of suffering allows individuals to face their problems realistically rather than ignoring or denying them</w:t>
      </w:r>
      <w:r>
        <w:rPr>
          <w:vertAlign w:val="superscript"/>
        </w:rPr>
        <w:footnoteReference w:id="102"/>
      </w:r>
      <w:r>
        <w:t>. This awareness can lead to a more balanced and resilient approach to life's challenges.</w:t>
      </w:r>
    </w:p>
    <w:p w14:paraId="6C8909FC" w14:textId="77777777" w:rsidR="00A373D2" w:rsidRDefault="000F71C8">
      <w:pPr>
        <w:numPr>
          <w:ilvl w:val="0"/>
          <w:numId w:val="2"/>
        </w:numPr>
        <w:spacing w:before="240"/>
      </w:pPr>
      <w:r>
        <w:rPr>
          <w:b/>
        </w:rPr>
        <w:t>Pali Term:</w:t>
      </w:r>
      <w:r>
        <w:t xml:space="preserve"> Dukkha</w:t>
      </w:r>
    </w:p>
    <w:p w14:paraId="6C8909FD" w14:textId="77777777" w:rsidR="00A373D2" w:rsidRDefault="000F71C8">
      <w:pPr>
        <w:numPr>
          <w:ilvl w:val="1"/>
          <w:numId w:val="2"/>
        </w:numPr>
      </w:pPr>
      <w:r>
        <w:rPr>
          <w:b/>
        </w:rPr>
        <w:t>Translation:</w:t>
      </w:r>
      <w:r>
        <w:t xml:space="preserve"> Suffering, unsatisfactoriness</w:t>
      </w:r>
    </w:p>
    <w:p w14:paraId="6C8909FE" w14:textId="77777777" w:rsidR="00A373D2" w:rsidRDefault="000F71C8">
      <w:pPr>
        <w:numPr>
          <w:ilvl w:val="1"/>
          <w:numId w:val="2"/>
        </w:numPr>
        <w:spacing w:after="240"/>
      </w:pPr>
      <w:r>
        <w:rPr>
          <w:b/>
        </w:rPr>
        <w:t>Origin:</w:t>
      </w:r>
      <w:r>
        <w:t xml:space="preserve"> From the root "</w:t>
      </w:r>
      <w:proofErr w:type="spellStart"/>
      <w:r>
        <w:t>duḥkha</w:t>
      </w:r>
      <w:proofErr w:type="spellEnd"/>
      <w:r>
        <w:t>" in Sanskrit, meaning bad or difficult (</w:t>
      </w:r>
      <w:proofErr w:type="spellStart"/>
      <w:r>
        <w:t>duḥ</w:t>
      </w:r>
      <w:proofErr w:type="spellEnd"/>
      <w:r>
        <w:t>) and space or hole (kha), originally referring to an uneven hole in a wheel, hence an uncomfortable ride.</w:t>
      </w:r>
    </w:p>
    <w:p w14:paraId="6C8909FF" w14:textId="77777777" w:rsidR="00A373D2" w:rsidRDefault="000F71C8">
      <w:pPr>
        <w:pStyle w:val="Heading4"/>
        <w:keepNext w:val="0"/>
        <w:keepLines w:val="0"/>
        <w:spacing w:before="240" w:after="40"/>
        <w:rPr>
          <w:b/>
          <w:color w:val="000000"/>
          <w:sz w:val="22"/>
          <w:szCs w:val="22"/>
        </w:rPr>
      </w:pPr>
      <w:bookmarkStart w:id="87" w:name="_o4igjy3ma4zh" w:colFirst="0" w:colLast="0"/>
      <w:bookmarkEnd w:id="87"/>
      <w:r>
        <w:rPr>
          <w:b/>
          <w:color w:val="000000"/>
          <w:sz w:val="22"/>
          <w:szCs w:val="22"/>
        </w:rPr>
        <w:t xml:space="preserve">Samudaya </w:t>
      </w:r>
      <w:proofErr w:type="spellStart"/>
      <w:r>
        <w:rPr>
          <w:b/>
          <w:color w:val="000000"/>
          <w:sz w:val="22"/>
          <w:szCs w:val="22"/>
        </w:rPr>
        <w:t>Ariyasacca</w:t>
      </w:r>
      <w:proofErr w:type="spellEnd"/>
      <w:r>
        <w:rPr>
          <w:b/>
          <w:color w:val="000000"/>
          <w:sz w:val="22"/>
          <w:szCs w:val="22"/>
        </w:rPr>
        <w:t xml:space="preserve"> (The Noble Truth of the Cause of Suffering)</w:t>
      </w:r>
    </w:p>
    <w:p w14:paraId="6C890A00" w14:textId="77777777" w:rsidR="00A373D2" w:rsidRDefault="000F71C8">
      <w:pPr>
        <w:spacing w:before="240" w:after="240"/>
      </w:pPr>
      <w:r>
        <w:t xml:space="preserve">The second Noble Truth, Samudaya </w:t>
      </w:r>
      <w:proofErr w:type="spellStart"/>
      <w:r>
        <w:t>Ariyasacca</w:t>
      </w:r>
      <w:proofErr w:type="spellEnd"/>
      <w:r>
        <w:t>,</w:t>
      </w:r>
      <w:r>
        <w:rPr>
          <w:vertAlign w:val="superscript"/>
        </w:rPr>
        <w:footnoteReference w:id="103"/>
      </w:r>
      <w:r>
        <w:t xml:space="preserve"> identifies the causes of suffering. </w:t>
      </w:r>
      <w:commentRangeStart w:id="88"/>
      <w:r>
        <w:t xml:space="preserve">According to the Buddha, suffering is caused by </w:t>
      </w:r>
      <w:proofErr w:type="spellStart"/>
      <w:r>
        <w:t>taṇhā</w:t>
      </w:r>
      <w:proofErr w:type="spellEnd"/>
      <w:r>
        <w:t xml:space="preserve"> (craving), </w:t>
      </w:r>
      <w:proofErr w:type="spellStart"/>
      <w:r>
        <w:t>upādāna</w:t>
      </w:r>
      <w:proofErr w:type="spellEnd"/>
      <w:r>
        <w:t xml:space="preserve"> (attachment), and </w:t>
      </w:r>
      <w:proofErr w:type="spellStart"/>
      <w:r>
        <w:t>avijjā</w:t>
      </w:r>
      <w:proofErr w:type="spellEnd"/>
      <w:r>
        <w:t xml:space="preserve"> (ignorance)</w:t>
      </w:r>
      <w:commentRangeEnd w:id="88"/>
      <w:r>
        <w:commentReference w:id="88"/>
      </w:r>
      <w:r>
        <w:rPr>
          <w:vertAlign w:val="superscript"/>
        </w:rPr>
        <w:footnoteReference w:id="104"/>
      </w:r>
      <w:r>
        <w:t>. Our desires and clinging to impermanent things lead to a cycle of suffering. The Buddha's teachings on the causes of suffering were derived from his own experiences with extreme asceticism and indulgence</w:t>
      </w:r>
      <w:r>
        <w:rPr>
          <w:vertAlign w:val="superscript"/>
        </w:rPr>
        <w:footnoteReference w:id="105"/>
      </w:r>
      <w:r>
        <w:t>. He found that neither extreme brought him closer to understanding the nature of suffering. Instead, it was the constant craving for pleasure and the avoidance of pain that perpetuated suffering. Recognizing the root causes of suffering is essential for overcoming it</w:t>
      </w:r>
      <w:r>
        <w:rPr>
          <w:vertAlign w:val="superscript"/>
        </w:rPr>
        <w:footnoteReference w:id="106"/>
      </w:r>
      <w:r>
        <w:t xml:space="preserve">. In modern life, this can translate to understanding the role of </w:t>
      </w:r>
      <w:r>
        <w:lastRenderedPageBreak/>
        <w:t>consumerism, addiction, and unhealthy attachments in perpetuating dissatisfaction and mental distress. By identifying these causes, individuals can take steps to reduce their impact and lead a more contented life.</w:t>
      </w:r>
      <w:r>
        <w:rPr>
          <w:vertAlign w:val="superscript"/>
        </w:rPr>
        <w:footnoteReference w:id="107"/>
      </w:r>
    </w:p>
    <w:p w14:paraId="6C890A01" w14:textId="77777777" w:rsidR="00A373D2" w:rsidRDefault="000F71C8">
      <w:pPr>
        <w:numPr>
          <w:ilvl w:val="0"/>
          <w:numId w:val="38"/>
        </w:numPr>
        <w:spacing w:before="240"/>
      </w:pPr>
      <w:r>
        <w:rPr>
          <w:b/>
        </w:rPr>
        <w:t>Pali Term:</w:t>
      </w:r>
      <w:r>
        <w:t xml:space="preserve"> Samudaya</w:t>
      </w:r>
    </w:p>
    <w:p w14:paraId="6C890A02" w14:textId="77777777" w:rsidR="00A373D2" w:rsidRDefault="000F71C8">
      <w:pPr>
        <w:numPr>
          <w:ilvl w:val="1"/>
          <w:numId w:val="38"/>
        </w:numPr>
      </w:pPr>
      <w:r>
        <w:rPr>
          <w:b/>
        </w:rPr>
        <w:t>Translation:</w:t>
      </w:r>
      <w:r>
        <w:t xml:space="preserve"> Origin, arising</w:t>
      </w:r>
    </w:p>
    <w:p w14:paraId="6C890A03" w14:textId="77777777" w:rsidR="00A373D2" w:rsidRDefault="000F71C8">
      <w:pPr>
        <w:numPr>
          <w:ilvl w:val="1"/>
          <w:numId w:val="38"/>
        </w:numPr>
        <w:spacing w:after="240"/>
      </w:pPr>
      <w:r>
        <w:rPr>
          <w:b/>
        </w:rPr>
        <w:t>Origin:</w:t>
      </w:r>
      <w:r>
        <w:t xml:space="preserve"> Derived from "</w:t>
      </w:r>
      <w:proofErr w:type="spellStart"/>
      <w:r>
        <w:t>sam</w:t>
      </w:r>
      <w:proofErr w:type="spellEnd"/>
      <w:r>
        <w:t>-" (together) and "</w:t>
      </w:r>
      <w:proofErr w:type="spellStart"/>
      <w:r>
        <w:t>udaya</w:t>
      </w:r>
      <w:proofErr w:type="spellEnd"/>
      <w:r>
        <w:t>" (rising), indicating the arising or origin of suffering.</w:t>
      </w:r>
    </w:p>
    <w:p w14:paraId="6C890A04" w14:textId="77777777" w:rsidR="00A373D2" w:rsidRDefault="000F71C8">
      <w:pPr>
        <w:pStyle w:val="Heading4"/>
        <w:keepNext w:val="0"/>
        <w:keepLines w:val="0"/>
        <w:spacing w:before="240" w:after="40"/>
        <w:rPr>
          <w:b/>
          <w:color w:val="000000"/>
          <w:sz w:val="22"/>
          <w:szCs w:val="22"/>
        </w:rPr>
      </w:pPr>
      <w:bookmarkStart w:id="89" w:name="_3t0iufdjrdq6" w:colFirst="0" w:colLast="0"/>
      <w:bookmarkEnd w:id="89"/>
      <w:r>
        <w:rPr>
          <w:b/>
          <w:color w:val="000000"/>
          <w:sz w:val="22"/>
          <w:szCs w:val="22"/>
        </w:rPr>
        <w:t xml:space="preserve">Nirodha </w:t>
      </w:r>
      <w:proofErr w:type="spellStart"/>
      <w:r>
        <w:rPr>
          <w:b/>
          <w:color w:val="000000"/>
          <w:sz w:val="22"/>
          <w:szCs w:val="22"/>
        </w:rPr>
        <w:t>Ariyasacca</w:t>
      </w:r>
      <w:proofErr w:type="spellEnd"/>
      <w:r>
        <w:rPr>
          <w:b/>
          <w:color w:val="000000"/>
          <w:sz w:val="22"/>
          <w:szCs w:val="22"/>
        </w:rPr>
        <w:t xml:space="preserve"> (The Noble Truth of the Cessation of Suffering)</w:t>
      </w:r>
    </w:p>
    <w:p w14:paraId="6C890A05" w14:textId="77777777" w:rsidR="00A373D2" w:rsidRDefault="000F71C8">
      <w:pPr>
        <w:spacing w:before="240" w:after="240"/>
      </w:pPr>
      <w:commentRangeStart w:id="90"/>
      <w:r>
        <w:t xml:space="preserve">The third Noble Truth, Nirodha </w:t>
      </w:r>
      <w:proofErr w:type="spellStart"/>
      <w:r>
        <w:t>Ariyasacca</w:t>
      </w:r>
      <w:proofErr w:type="spellEnd"/>
      <w:r>
        <w:rPr>
          <w:vertAlign w:val="superscript"/>
        </w:rPr>
        <w:footnoteReference w:id="108"/>
      </w:r>
      <w:r>
        <w:t>, asserts that it is possible to end suffering by eliminating desire and attachment.</w:t>
      </w:r>
      <w:commentRangeEnd w:id="90"/>
      <w:r>
        <w:commentReference w:id="90"/>
      </w:r>
      <w:r>
        <w:t xml:space="preserve"> This state of liberation is known as Nibbāna, a profound peace free from suffering. After achieving enlightenment, the Buddha spent the rest of his life teaching others how to attain Nibbāna</w:t>
      </w:r>
      <w:r>
        <w:rPr>
          <w:vertAlign w:val="superscript"/>
        </w:rPr>
        <w:footnoteReference w:id="109"/>
      </w:r>
      <w:r>
        <w:t>. He emphasized that Nibbāna is not a distant, unattainable goal but a state that can be realized in this very life through diligent practice. It is possible to end suffering by eliminating desire and attachment</w:t>
      </w:r>
      <w:r>
        <w:rPr>
          <w:vertAlign w:val="superscript"/>
        </w:rPr>
        <w:footnoteReference w:id="110"/>
      </w:r>
      <w:r>
        <w:t>. This principle can be applied in contemporary life by practicing mindfulness, developing emotional intelligence, and fostering a sense of inner peace</w:t>
      </w:r>
      <w:r>
        <w:rPr>
          <w:vertAlign w:val="superscript"/>
        </w:rPr>
        <w:footnoteReference w:id="111"/>
      </w:r>
      <w:r>
        <w:t>. Techniques such as meditation and mindfulness-based stress reduction can help individuals detach from unhealthy cravings and find contentment.</w:t>
      </w:r>
    </w:p>
    <w:p w14:paraId="6C890A06" w14:textId="77777777" w:rsidR="00A373D2" w:rsidRDefault="000F71C8">
      <w:pPr>
        <w:numPr>
          <w:ilvl w:val="0"/>
          <w:numId w:val="3"/>
        </w:numPr>
        <w:spacing w:before="240"/>
      </w:pPr>
      <w:r>
        <w:rPr>
          <w:b/>
        </w:rPr>
        <w:t>Pali Term:</w:t>
      </w:r>
      <w:r>
        <w:t xml:space="preserve"> Nirodha</w:t>
      </w:r>
    </w:p>
    <w:p w14:paraId="6C890A07" w14:textId="77777777" w:rsidR="00A373D2" w:rsidRDefault="000F71C8">
      <w:pPr>
        <w:numPr>
          <w:ilvl w:val="1"/>
          <w:numId w:val="3"/>
        </w:numPr>
      </w:pPr>
      <w:r>
        <w:rPr>
          <w:b/>
        </w:rPr>
        <w:t>Translation:</w:t>
      </w:r>
      <w:r>
        <w:t xml:space="preserve"> Cessation, ending</w:t>
      </w:r>
    </w:p>
    <w:p w14:paraId="6C890A08" w14:textId="77777777" w:rsidR="00A373D2" w:rsidRDefault="000F71C8">
      <w:pPr>
        <w:numPr>
          <w:ilvl w:val="1"/>
          <w:numId w:val="3"/>
        </w:numPr>
        <w:spacing w:after="240"/>
      </w:pPr>
      <w:r>
        <w:rPr>
          <w:b/>
        </w:rPr>
        <w:t>Origin:</w:t>
      </w:r>
      <w:r>
        <w:t xml:space="preserve"> From the root "</w:t>
      </w:r>
      <w:proofErr w:type="spellStart"/>
      <w:r>
        <w:t>nir</w:t>
      </w:r>
      <w:proofErr w:type="spellEnd"/>
      <w:r>
        <w:t>-" (out, away) and "</w:t>
      </w:r>
      <w:proofErr w:type="spellStart"/>
      <w:r>
        <w:t>rudh</w:t>
      </w:r>
      <w:proofErr w:type="spellEnd"/>
      <w:r>
        <w:t>" (to obstruct, block), meaning the cessation or stopping of suffering.</w:t>
      </w:r>
    </w:p>
    <w:p w14:paraId="6C890A09" w14:textId="77777777" w:rsidR="00A373D2" w:rsidRDefault="000F71C8">
      <w:pPr>
        <w:pStyle w:val="Heading4"/>
        <w:keepNext w:val="0"/>
        <w:keepLines w:val="0"/>
        <w:spacing w:before="240" w:after="40"/>
        <w:rPr>
          <w:b/>
          <w:color w:val="000000"/>
          <w:sz w:val="22"/>
          <w:szCs w:val="22"/>
        </w:rPr>
      </w:pPr>
      <w:bookmarkStart w:id="91" w:name="_aoluhl8smzkc" w:colFirst="0" w:colLast="0"/>
      <w:bookmarkEnd w:id="91"/>
      <w:r>
        <w:rPr>
          <w:b/>
          <w:color w:val="000000"/>
          <w:sz w:val="22"/>
          <w:szCs w:val="22"/>
        </w:rPr>
        <w:t xml:space="preserve">Magga </w:t>
      </w:r>
      <w:proofErr w:type="spellStart"/>
      <w:r>
        <w:rPr>
          <w:b/>
          <w:color w:val="000000"/>
          <w:sz w:val="22"/>
          <w:szCs w:val="22"/>
        </w:rPr>
        <w:t>Ariyasacca</w:t>
      </w:r>
      <w:proofErr w:type="spellEnd"/>
      <w:r>
        <w:rPr>
          <w:b/>
          <w:color w:val="000000"/>
          <w:sz w:val="22"/>
          <w:szCs w:val="22"/>
        </w:rPr>
        <w:t xml:space="preserve"> (The Noble Truth of the Path Leading to the Cessation of Suffering)</w:t>
      </w:r>
    </w:p>
    <w:p w14:paraId="6C890A0A" w14:textId="77777777" w:rsidR="00A373D2" w:rsidRDefault="000F71C8">
      <w:pPr>
        <w:spacing w:before="240" w:after="240"/>
      </w:pPr>
      <w:commentRangeStart w:id="92"/>
      <w:r>
        <w:t xml:space="preserve">The fourth Noble Truth, Magga </w:t>
      </w:r>
      <w:proofErr w:type="spellStart"/>
      <w:r>
        <w:t>Ariyasacca</w:t>
      </w:r>
      <w:proofErr w:type="spellEnd"/>
      <w:r>
        <w:rPr>
          <w:vertAlign w:val="superscript"/>
        </w:rPr>
        <w:footnoteReference w:id="112"/>
      </w:r>
      <w:r>
        <w:t xml:space="preserve">, outlines the path to ending suffering, known as the Ariya </w:t>
      </w:r>
      <w:proofErr w:type="spellStart"/>
      <w:r>
        <w:t>Aṭṭhaṅgika</w:t>
      </w:r>
      <w:proofErr w:type="spellEnd"/>
      <w:r>
        <w:t xml:space="preserve"> Magga (Noble Eightfold Path)</w:t>
      </w:r>
      <w:commentRangeEnd w:id="92"/>
      <w:r>
        <w:commentReference w:id="92"/>
      </w:r>
      <w:r>
        <w:t>. This path is a practical guide to ethical and mental development and includes eight interconnected aspects: Right View, Right Intention, Right Speech, Right Action, Right Livelihood, Right Effort, Right Mindfulness, and Right Concentration</w:t>
      </w:r>
      <w:r>
        <w:rPr>
          <w:vertAlign w:val="superscript"/>
        </w:rPr>
        <w:footnoteReference w:id="113"/>
      </w:r>
      <w:r>
        <w:t xml:space="preserve">. The Noble Eightfold Path was the Buddha’s prescription for ending suffering. He taught this path to his disciples as a comprehensive approach to achieving enlightenment. Each aspect of the path addresses a different dimension of human experience, from ethical </w:t>
      </w:r>
      <w:r>
        <w:lastRenderedPageBreak/>
        <w:t>conduct to mental discipline and wisdom</w:t>
      </w:r>
      <w:r>
        <w:rPr>
          <w:vertAlign w:val="superscript"/>
        </w:rPr>
        <w:footnoteReference w:id="114"/>
      </w:r>
      <w:r>
        <w:t>. Following this path leads to the cessation of suffering and the attainment of enlightenment</w:t>
      </w:r>
      <w:r>
        <w:rPr>
          <w:vertAlign w:val="superscript"/>
        </w:rPr>
        <w:footnoteReference w:id="115"/>
      </w:r>
      <w:r>
        <w:t>. In today's context, the Noble Eightfold Path can be seen as a holistic approach to personal development and well-being</w:t>
      </w:r>
      <w:r>
        <w:rPr>
          <w:vertAlign w:val="superscript"/>
        </w:rPr>
        <w:footnoteReference w:id="116"/>
      </w:r>
      <w:r>
        <w:t>. For instance, practicing Right Speech and Right Action promotes ethical behavior, while Right Mindfulness and Right Concentration enhance mental clarity and focus. These practices can improve one's quality of life, fostering both personal and societal harmony.</w:t>
      </w:r>
    </w:p>
    <w:p w14:paraId="6C890A0B" w14:textId="77777777" w:rsidR="00A373D2" w:rsidRDefault="000F71C8">
      <w:pPr>
        <w:numPr>
          <w:ilvl w:val="0"/>
          <w:numId w:val="20"/>
        </w:numPr>
        <w:spacing w:before="240"/>
      </w:pPr>
      <w:r>
        <w:rPr>
          <w:b/>
        </w:rPr>
        <w:t>Pali Term:</w:t>
      </w:r>
      <w:r>
        <w:t xml:space="preserve"> Magga</w:t>
      </w:r>
    </w:p>
    <w:p w14:paraId="6C890A0C" w14:textId="77777777" w:rsidR="00A373D2" w:rsidRDefault="000F71C8">
      <w:pPr>
        <w:numPr>
          <w:ilvl w:val="1"/>
          <w:numId w:val="20"/>
        </w:numPr>
      </w:pPr>
      <w:r>
        <w:rPr>
          <w:b/>
        </w:rPr>
        <w:t>Translation:</w:t>
      </w:r>
      <w:r>
        <w:t xml:space="preserve"> Path, way</w:t>
      </w:r>
    </w:p>
    <w:p w14:paraId="6C890A0D" w14:textId="77777777" w:rsidR="00A373D2" w:rsidRDefault="000F71C8">
      <w:pPr>
        <w:numPr>
          <w:ilvl w:val="1"/>
          <w:numId w:val="20"/>
        </w:numPr>
        <w:spacing w:after="240"/>
      </w:pPr>
      <w:r>
        <w:rPr>
          <w:b/>
        </w:rPr>
        <w:t>Origin:</w:t>
      </w:r>
      <w:r>
        <w:t xml:space="preserve"> From the root "mag-" which means to go, indicating the path or way leading to the cessation of suffering.</w:t>
      </w:r>
    </w:p>
    <w:p w14:paraId="6C890A0E" w14:textId="77777777" w:rsidR="00A373D2" w:rsidRDefault="00A373D2">
      <w:pPr>
        <w:pStyle w:val="Heading3"/>
        <w:keepNext w:val="0"/>
        <w:keepLines w:val="0"/>
        <w:spacing w:before="240" w:after="40"/>
      </w:pPr>
      <w:bookmarkStart w:id="93" w:name="_tlnl54n7kgw9" w:colFirst="0" w:colLast="0"/>
      <w:bookmarkEnd w:id="93"/>
    </w:p>
    <w:p w14:paraId="6C890A0F" w14:textId="77777777" w:rsidR="00A373D2" w:rsidRDefault="00A373D2">
      <w:pPr>
        <w:pStyle w:val="Heading3"/>
        <w:keepNext w:val="0"/>
        <w:keepLines w:val="0"/>
        <w:spacing w:before="240" w:after="40"/>
      </w:pPr>
      <w:bookmarkStart w:id="94" w:name="_kxae0noelstm" w:colFirst="0" w:colLast="0"/>
      <w:bookmarkEnd w:id="94"/>
    </w:p>
    <w:p w14:paraId="6C890A10" w14:textId="77777777" w:rsidR="00A373D2" w:rsidRDefault="000F71C8">
      <w:pPr>
        <w:pStyle w:val="Heading3"/>
        <w:keepNext w:val="0"/>
        <w:keepLines w:val="0"/>
        <w:spacing w:before="240" w:after="40"/>
      </w:pPr>
      <w:bookmarkStart w:id="95" w:name="_bnsajhgqvaw2" w:colFirst="0" w:colLast="0"/>
      <w:bookmarkEnd w:id="95"/>
      <w:r>
        <w:t xml:space="preserve">The Noble Eightfold Path (Ariya </w:t>
      </w:r>
      <w:proofErr w:type="spellStart"/>
      <w:r>
        <w:t>Aṭṭhaṅgika</w:t>
      </w:r>
      <w:proofErr w:type="spellEnd"/>
      <w:r>
        <w:t xml:space="preserve"> Magga)</w:t>
      </w:r>
    </w:p>
    <w:p w14:paraId="6C890A11" w14:textId="77777777" w:rsidR="00A373D2" w:rsidRDefault="000F71C8">
      <w:pPr>
        <w:spacing w:before="240" w:after="240"/>
      </w:pPr>
      <w:r>
        <w:t xml:space="preserve">The Noble Eightfold Path is a comprehensive framework for living a life that leads to enlightenment. It is divided into three main categories: </w:t>
      </w:r>
      <w:proofErr w:type="spellStart"/>
      <w:r>
        <w:t>paññā</w:t>
      </w:r>
      <w:proofErr w:type="spellEnd"/>
      <w:r>
        <w:t xml:space="preserve"> (wisdom), </w:t>
      </w:r>
      <w:proofErr w:type="spellStart"/>
      <w:r>
        <w:t>sīla</w:t>
      </w:r>
      <w:proofErr w:type="spellEnd"/>
      <w:r>
        <w:t xml:space="preserve"> (ethical conduct), and </w:t>
      </w:r>
      <w:proofErr w:type="spellStart"/>
      <w:r>
        <w:t>samādhi</w:t>
      </w:r>
      <w:proofErr w:type="spellEnd"/>
      <w:r>
        <w:t xml:space="preserve"> (mental discipline). Each aspect of the path interrelates and supports the others, providing a holistic approach to spiritual development.</w:t>
      </w:r>
    </w:p>
    <w:p w14:paraId="6C890A12" w14:textId="77777777" w:rsidR="00A373D2" w:rsidRDefault="000F71C8">
      <w:pPr>
        <w:numPr>
          <w:ilvl w:val="0"/>
          <w:numId w:val="15"/>
        </w:numPr>
        <w:spacing w:before="240"/>
      </w:pPr>
      <w:proofErr w:type="spellStart"/>
      <w:r>
        <w:rPr>
          <w:b/>
        </w:rPr>
        <w:t>Paññā</w:t>
      </w:r>
      <w:proofErr w:type="spellEnd"/>
      <w:r>
        <w:rPr>
          <w:b/>
        </w:rPr>
        <w:t xml:space="preserve"> (Wisdom):</w:t>
      </w:r>
    </w:p>
    <w:p w14:paraId="6C890A13" w14:textId="77777777" w:rsidR="00A373D2" w:rsidRDefault="000F71C8">
      <w:pPr>
        <w:numPr>
          <w:ilvl w:val="1"/>
          <w:numId w:val="15"/>
        </w:numPr>
      </w:pPr>
      <w:proofErr w:type="spellStart"/>
      <w:r>
        <w:rPr>
          <w:b/>
        </w:rPr>
        <w:t>Sammā-diṭṭhi</w:t>
      </w:r>
      <w:proofErr w:type="spellEnd"/>
      <w:r>
        <w:rPr>
          <w:b/>
        </w:rPr>
        <w:t xml:space="preserve"> (Right View</w:t>
      </w:r>
      <w:r>
        <w:rPr>
          <w:b/>
          <w:vertAlign w:val="superscript"/>
        </w:rPr>
        <w:footnoteReference w:id="117"/>
      </w:r>
      <w:r>
        <w:rPr>
          <w:b/>
        </w:rPr>
        <w:t>):</w:t>
      </w:r>
      <w:r>
        <w:t xml:space="preserve"> Understanding the nature of reality and the Four Noble Truths. This involves seeing things as they truly are, free from delusion and misunderstanding.</w:t>
      </w:r>
    </w:p>
    <w:p w14:paraId="6C890A14" w14:textId="77777777" w:rsidR="00A373D2" w:rsidRDefault="000F71C8">
      <w:pPr>
        <w:numPr>
          <w:ilvl w:val="1"/>
          <w:numId w:val="15"/>
        </w:numPr>
      </w:pPr>
      <w:commentRangeStart w:id="96"/>
      <w:proofErr w:type="spellStart"/>
      <w:r>
        <w:rPr>
          <w:b/>
        </w:rPr>
        <w:t>Sammā-saṅkappa</w:t>
      </w:r>
      <w:proofErr w:type="spellEnd"/>
      <w:r>
        <w:rPr>
          <w:b/>
        </w:rPr>
        <w:t xml:space="preserve"> (Right Intention)</w:t>
      </w:r>
      <w:r>
        <w:rPr>
          <w:b/>
          <w:vertAlign w:val="superscript"/>
        </w:rPr>
        <w:footnoteReference w:id="118"/>
      </w:r>
      <w:r>
        <w:rPr>
          <w:b/>
        </w:rPr>
        <w:t>:</w:t>
      </w:r>
      <w:r>
        <w:t xml:space="preserve"> Cultivating intentions of </w:t>
      </w:r>
      <w:proofErr w:type="spellStart"/>
      <w:r>
        <w:t>nekkhamma</w:t>
      </w:r>
      <w:proofErr w:type="spellEnd"/>
      <w:r>
        <w:t xml:space="preserve"> (renunciation), </w:t>
      </w:r>
      <w:proofErr w:type="spellStart"/>
      <w:r>
        <w:t>abyāpāda</w:t>
      </w:r>
      <w:proofErr w:type="spellEnd"/>
      <w:r>
        <w:t xml:space="preserve"> (goodwill), and </w:t>
      </w:r>
      <w:proofErr w:type="spellStart"/>
      <w:r>
        <w:t>avihiṃsā</w:t>
      </w:r>
      <w:proofErr w:type="spellEnd"/>
      <w:r>
        <w:t xml:space="preserve"> (harmlessness)</w:t>
      </w:r>
      <w:commentRangeEnd w:id="96"/>
      <w:r>
        <w:commentReference w:id="96"/>
      </w:r>
      <w:r>
        <w:t>. Right intention is the mental resolve to follow the path of ethical conduct and mental discipline.</w:t>
      </w:r>
    </w:p>
    <w:p w14:paraId="6C890A15" w14:textId="77777777" w:rsidR="00A373D2" w:rsidRDefault="000F71C8">
      <w:pPr>
        <w:numPr>
          <w:ilvl w:val="0"/>
          <w:numId w:val="15"/>
        </w:numPr>
      </w:pPr>
      <w:proofErr w:type="spellStart"/>
      <w:r>
        <w:rPr>
          <w:b/>
        </w:rPr>
        <w:t>Sīla</w:t>
      </w:r>
      <w:proofErr w:type="spellEnd"/>
      <w:r>
        <w:rPr>
          <w:b/>
        </w:rPr>
        <w:t xml:space="preserve"> (Ethical Conduct):</w:t>
      </w:r>
    </w:p>
    <w:p w14:paraId="6C890A16" w14:textId="77777777" w:rsidR="00A373D2" w:rsidRDefault="000F71C8">
      <w:pPr>
        <w:numPr>
          <w:ilvl w:val="1"/>
          <w:numId w:val="15"/>
        </w:numPr>
      </w:pPr>
      <w:proofErr w:type="spellStart"/>
      <w:r>
        <w:rPr>
          <w:b/>
        </w:rPr>
        <w:t>Sammā-vācā</w:t>
      </w:r>
      <w:proofErr w:type="spellEnd"/>
      <w:r>
        <w:rPr>
          <w:b/>
        </w:rPr>
        <w:t xml:space="preserve"> (Right Speech)</w:t>
      </w:r>
      <w:r>
        <w:rPr>
          <w:b/>
          <w:vertAlign w:val="superscript"/>
        </w:rPr>
        <w:footnoteReference w:id="119"/>
      </w:r>
      <w:r>
        <w:rPr>
          <w:b/>
        </w:rPr>
        <w:t>:</w:t>
      </w:r>
      <w:r>
        <w:t xml:space="preserve"> Speaking truthfully, kindly, and constructively. Right speech involves refraining from lying, divisive speech, harsh words, and idle chatter.</w:t>
      </w:r>
    </w:p>
    <w:p w14:paraId="6C890A17" w14:textId="77777777" w:rsidR="00A373D2" w:rsidRDefault="000F71C8">
      <w:pPr>
        <w:numPr>
          <w:ilvl w:val="1"/>
          <w:numId w:val="15"/>
        </w:numPr>
      </w:pPr>
      <w:commentRangeStart w:id="97"/>
      <w:proofErr w:type="spellStart"/>
      <w:r>
        <w:rPr>
          <w:b/>
        </w:rPr>
        <w:lastRenderedPageBreak/>
        <w:t>Sammā-kammanta</w:t>
      </w:r>
      <w:proofErr w:type="spellEnd"/>
      <w:r>
        <w:rPr>
          <w:b/>
        </w:rPr>
        <w:t xml:space="preserve"> (Right Action)</w:t>
      </w:r>
      <w:r>
        <w:rPr>
          <w:b/>
          <w:vertAlign w:val="superscript"/>
        </w:rPr>
        <w:footnoteReference w:id="120"/>
      </w:r>
      <w:r>
        <w:rPr>
          <w:b/>
        </w:rPr>
        <w:t>:</w:t>
      </w:r>
      <w:r>
        <w:t xml:space="preserve"> Behaving ethically, refraining from harming living beings, stealing, and engaging in sexual misconduct</w:t>
      </w:r>
      <w:commentRangeEnd w:id="97"/>
      <w:r>
        <w:commentReference w:id="97"/>
      </w:r>
      <w:r>
        <w:t>. Right action involves following a moral code that promotes harmony and respect for all life.</w:t>
      </w:r>
    </w:p>
    <w:p w14:paraId="6C890A18" w14:textId="77777777" w:rsidR="00A373D2" w:rsidRDefault="000F71C8">
      <w:pPr>
        <w:numPr>
          <w:ilvl w:val="1"/>
          <w:numId w:val="15"/>
        </w:numPr>
      </w:pPr>
      <w:commentRangeStart w:id="98"/>
      <w:proofErr w:type="spellStart"/>
      <w:r>
        <w:rPr>
          <w:b/>
        </w:rPr>
        <w:t>Sammā-ājīva</w:t>
      </w:r>
      <w:proofErr w:type="spellEnd"/>
      <w:r>
        <w:rPr>
          <w:b/>
        </w:rPr>
        <w:t xml:space="preserve"> (Right Livelihood)</w:t>
      </w:r>
      <w:r>
        <w:rPr>
          <w:b/>
          <w:vertAlign w:val="superscript"/>
        </w:rPr>
        <w:footnoteReference w:id="121"/>
      </w:r>
      <w:r>
        <w:rPr>
          <w:b/>
        </w:rPr>
        <w:t>:</w:t>
      </w:r>
      <w:r>
        <w:t xml:space="preserve"> Earning a living in a way that does not cause harm to others</w:t>
      </w:r>
      <w:commentRangeEnd w:id="98"/>
      <w:r>
        <w:commentReference w:id="98"/>
      </w:r>
      <w:r>
        <w:t>. Right livelihood involves choosing occupations that uphold ethical principles and contribute positively to society.</w:t>
      </w:r>
    </w:p>
    <w:p w14:paraId="6C890A19" w14:textId="77777777" w:rsidR="00A373D2" w:rsidRDefault="000F71C8">
      <w:pPr>
        <w:numPr>
          <w:ilvl w:val="0"/>
          <w:numId w:val="15"/>
        </w:numPr>
      </w:pPr>
      <w:proofErr w:type="spellStart"/>
      <w:r>
        <w:rPr>
          <w:b/>
        </w:rPr>
        <w:t>Samādhi</w:t>
      </w:r>
      <w:proofErr w:type="spellEnd"/>
      <w:r>
        <w:rPr>
          <w:b/>
        </w:rPr>
        <w:t xml:space="preserve"> (Mental Discipline):</w:t>
      </w:r>
    </w:p>
    <w:p w14:paraId="6C890A1A" w14:textId="77777777" w:rsidR="00A373D2" w:rsidRDefault="000F71C8">
      <w:pPr>
        <w:numPr>
          <w:ilvl w:val="1"/>
          <w:numId w:val="15"/>
        </w:numPr>
      </w:pPr>
      <w:commentRangeStart w:id="99"/>
      <w:proofErr w:type="spellStart"/>
      <w:r>
        <w:rPr>
          <w:b/>
        </w:rPr>
        <w:t>Sammā-vāyāma</w:t>
      </w:r>
      <w:proofErr w:type="spellEnd"/>
      <w:r>
        <w:rPr>
          <w:b/>
        </w:rPr>
        <w:t xml:space="preserve"> (Right Effort)</w:t>
      </w:r>
      <w:r>
        <w:rPr>
          <w:b/>
          <w:vertAlign w:val="superscript"/>
        </w:rPr>
        <w:footnoteReference w:id="122"/>
      </w:r>
      <w:r>
        <w:rPr>
          <w:b/>
        </w:rPr>
        <w:t>:</w:t>
      </w:r>
      <w:r>
        <w:t xml:space="preserve"> Cultivating positive states of mind and avoiding negative ones</w:t>
      </w:r>
      <w:commentRangeEnd w:id="99"/>
      <w:r>
        <w:commentReference w:id="99"/>
      </w:r>
      <w:r>
        <w:t>. Right effort involves the diligent cultivation of wholesome qualities and the abandonment of unwholesome ones.</w:t>
      </w:r>
    </w:p>
    <w:p w14:paraId="6C890A1B" w14:textId="77777777" w:rsidR="00A373D2" w:rsidRDefault="000F71C8">
      <w:pPr>
        <w:numPr>
          <w:ilvl w:val="1"/>
          <w:numId w:val="15"/>
        </w:numPr>
      </w:pPr>
      <w:commentRangeStart w:id="100"/>
      <w:proofErr w:type="spellStart"/>
      <w:r>
        <w:rPr>
          <w:b/>
        </w:rPr>
        <w:t>Sammā</w:t>
      </w:r>
      <w:proofErr w:type="spellEnd"/>
      <w:r>
        <w:rPr>
          <w:b/>
        </w:rPr>
        <w:t>-sati (Right Mindfulness)</w:t>
      </w:r>
      <w:r>
        <w:rPr>
          <w:b/>
          <w:vertAlign w:val="superscript"/>
        </w:rPr>
        <w:footnoteReference w:id="123"/>
      </w:r>
      <w:r>
        <w:rPr>
          <w:b/>
        </w:rPr>
        <w:t>:</w:t>
      </w:r>
      <w:r>
        <w:t xml:space="preserve"> Being fully aware and present in each moment</w:t>
      </w:r>
      <w:commentRangeEnd w:id="100"/>
      <w:r>
        <w:commentReference w:id="100"/>
      </w:r>
      <w:r>
        <w:t>. Right mindfulness involves the continuous observation of one's thoughts, feelings, and actions to develop clear comprehension and insight.</w:t>
      </w:r>
    </w:p>
    <w:p w14:paraId="6C890A1C" w14:textId="77777777" w:rsidR="00A373D2" w:rsidRDefault="000F71C8">
      <w:pPr>
        <w:numPr>
          <w:ilvl w:val="1"/>
          <w:numId w:val="15"/>
        </w:numPr>
        <w:spacing w:after="240"/>
      </w:pPr>
      <w:commentRangeStart w:id="101"/>
      <w:proofErr w:type="spellStart"/>
      <w:r>
        <w:rPr>
          <w:b/>
        </w:rPr>
        <w:t>Sammā-samādhi</w:t>
      </w:r>
      <w:proofErr w:type="spellEnd"/>
      <w:r>
        <w:rPr>
          <w:b/>
        </w:rPr>
        <w:t xml:space="preserve"> (Right Concentration)</w:t>
      </w:r>
      <w:r>
        <w:rPr>
          <w:b/>
          <w:vertAlign w:val="superscript"/>
        </w:rPr>
        <w:footnoteReference w:id="124"/>
      </w:r>
      <w:r>
        <w:rPr>
          <w:b/>
        </w:rPr>
        <w:t>:</w:t>
      </w:r>
      <w:r>
        <w:t xml:space="preserve"> Developing deep states of meditative absorption</w:t>
      </w:r>
      <w:commentRangeEnd w:id="101"/>
      <w:r>
        <w:commentReference w:id="101"/>
      </w:r>
      <w:r>
        <w:t>. Right concentration involves the focused mental training that leads to profound stillness and insight.</w:t>
      </w:r>
    </w:p>
    <w:p w14:paraId="6C890A1D" w14:textId="77777777" w:rsidR="00A373D2" w:rsidRDefault="00A373D2">
      <w:pPr>
        <w:pStyle w:val="Heading3"/>
        <w:keepNext w:val="0"/>
        <w:keepLines w:val="0"/>
        <w:spacing w:before="280"/>
        <w:rPr>
          <w:b/>
          <w:sz w:val="26"/>
          <w:szCs w:val="26"/>
        </w:rPr>
      </w:pPr>
      <w:bookmarkStart w:id="102" w:name="_t7twc9yeyoad" w:colFirst="0" w:colLast="0"/>
      <w:bookmarkEnd w:id="102"/>
    </w:p>
    <w:p w14:paraId="6C890A1E" w14:textId="77777777" w:rsidR="00A373D2" w:rsidRDefault="00A373D2">
      <w:pPr>
        <w:pStyle w:val="Heading3"/>
        <w:keepNext w:val="0"/>
        <w:keepLines w:val="0"/>
        <w:spacing w:before="280"/>
        <w:rPr>
          <w:b/>
          <w:sz w:val="26"/>
          <w:szCs w:val="26"/>
        </w:rPr>
      </w:pPr>
      <w:bookmarkStart w:id="103" w:name="_fjh7ngxkuaa9" w:colFirst="0" w:colLast="0"/>
      <w:bookmarkEnd w:id="103"/>
    </w:p>
    <w:p w14:paraId="6C890A1F" w14:textId="77777777" w:rsidR="00A373D2" w:rsidRDefault="000F71C8">
      <w:pPr>
        <w:pStyle w:val="Heading3"/>
        <w:keepNext w:val="0"/>
        <w:keepLines w:val="0"/>
        <w:spacing w:before="280"/>
        <w:rPr>
          <w:b/>
          <w:sz w:val="26"/>
          <w:szCs w:val="26"/>
        </w:rPr>
      </w:pPr>
      <w:bookmarkStart w:id="104" w:name="_drzzr18hi8yk" w:colFirst="0" w:colLast="0"/>
      <w:bookmarkEnd w:id="104"/>
      <w:r>
        <w:rPr>
          <w:b/>
          <w:sz w:val="26"/>
          <w:szCs w:val="26"/>
        </w:rPr>
        <w:t>Application of the Four Noble Truths in Modern Life</w:t>
      </w:r>
    </w:p>
    <w:p w14:paraId="6C890A20" w14:textId="77777777" w:rsidR="00A373D2" w:rsidRDefault="000F71C8">
      <w:pPr>
        <w:spacing w:before="240" w:after="240"/>
      </w:pPr>
      <w:r>
        <w:t>The Four Noble Truths, while rooted in ancient teachings, offer timeless wisdom applicable to modern challenges.</w:t>
      </w:r>
      <w:r>
        <w:rPr>
          <w:vertAlign w:val="superscript"/>
        </w:rPr>
        <w:footnoteReference w:id="125"/>
      </w:r>
      <w:r>
        <w:t xml:space="preserve"> By understanding the nature of suffering, identifying its causes, realizing the possibility of its cessation, and following a practical path, individuals can navigate the complexities of contemporary life with greater resilience and peace. Whether dealing with personal struggles, professional stress, or societal issues, the principles of the Four Noble Truths provide a comprehensive framework for addressing and overcoming suffering, fostering a life of balance, purpose, and fulfillment.</w:t>
      </w:r>
    </w:p>
    <w:p w14:paraId="6C890A21" w14:textId="77777777" w:rsidR="00A373D2" w:rsidRDefault="000F71C8">
      <w:pPr>
        <w:pStyle w:val="Heading3"/>
        <w:keepNext w:val="0"/>
        <w:keepLines w:val="0"/>
        <w:spacing w:before="280"/>
        <w:rPr>
          <w:b/>
          <w:color w:val="000000"/>
          <w:sz w:val="26"/>
          <w:szCs w:val="26"/>
        </w:rPr>
      </w:pPr>
      <w:bookmarkStart w:id="105" w:name="_4761xx8hdh2c" w:colFirst="0" w:colLast="0"/>
      <w:bookmarkEnd w:id="105"/>
      <w:r>
        <w:rPr>
          <w:b/>
          <w:color w:val="000000"/>
          <w:sz w:val="26"/>
          <w:szCs w:val="26"/>
        </w:rPr>
        <w:t>Key Principles of Buddhism</w:t>
      </w:r>
    </w:p>
    <w:p w14:paraId="6C890A22" w14:textId="77777777" w:rsidR="00A373D2" w:rsidRDefault="000F71C8">
      <w:pPr>
        <w:spacing w:before="240" w:after="240"/>
      </w:pPr>
      <w:r>
        <w:t xml:space="preserve">Buddhism encompasses a rich array of principles that guide individuals towards a deeper understanding of reality, ethical conduct, and mental development. These principles, rooted in </w:t>
      </w:r>
      <w:r>
        <w:lastRenderedPageBreak/>
        <w:t xml:space="preserve">the Buddha's teachings, offer profound insights into the nature of existence and provide practical tools for personal growth and spiritual awakening. The following key principles of Buddhism—Anicca, Anatta, Dukkha, Kamma, </w:t>
      </w:r>
      <w:proofErr w:type="spellStart"/>
      <w:r>
        <w:t>Karuṇā</w:t>
      </w:r>
      <w:proofErr w:type="spellEnd"/>
      <w:r>
        <w:t xml:space="preserve">, and </w:t>
      </w:r>
      <w:proofErr w:type="spellStart"/>
      <w:r>
        <w:t>Mettā</w:t>
      </w:r>
      <w:proofErr w:type="spellEnd"/>
      <w:r>
        <w:t>—form the foundation of Buddhist philosophy and practice.</w:t>
      </w:r>
    </w:p>
    <w:p w14:paraId="6C890A23" w14:textId="77777777" w:rsidR="00A373D2" w:rsidRDefault="000F71C8">
      <w:pPr>
        <w:pStyle w:val="Heading4"/>
        <w:keepNext w:val="0"/>
        <w:keepLines w:val="0"/>
        <w:spacing w:before="240" w:after="40"/>
        <w:ind w:left="1440" w:hanging="360"/>
        <w:rPr>
          <w:b/>
          <w:color w:val="000000"/>
          <w:sz w:val="22"/>
          <w:szCs w:val="22"/>
        </w:rPr>
      </w:pPr>
      <w:bookmarkStart w:id="106" w:name="_r4dt86hbwudv" w:colFirst="0" w:colLast="0"/>
      <w:bookmarkEnd w:id="106"/>
      <w:r>
        <w:rPr>
          <w:b/>
          <w:color w:val="000000"/>
          <w:sz w:val="22"/>
          <w:szCs w:val="22"/>
        </w:rPr>
        <w:t>Anicca (Impermanence)</w:t>
      </w:r>
      <w:r>
        <w:rPr>
          <w:b/>
          <w:color w:val="000000"/>
          <w:sz w:val="22"/>
          <w:szCs w:val="22"/>
          <w:vertAlign w:val="superscript"/>
        </w:rPr>
        <w:footnoteReference w:id="126"/>
      </w:r>
    </w:p>
    <w:p w14:paraId="6C890A24" w14:textId="77777777" w:rsidR="00A373D2" w:rsidRDefault="000F71C8">
      <w:pPr>
        <w:spacing w:before="240" w:after="240"/>
      </w:pPr>
      <w:commentRangeStart w:id="107"/>
      <w:r>
        <w:t>Anicca, or impermanence, is a fundamental concept in Buddhism. It denotes that everything in the universe is in a constant state of flux.</w:t>
      </w:r>
      <w:commentRangeEnd w:id="107"/>
      <w:r>
        <w:commentReference w:id="107"/>
      </w:r>
      <w:r>
        <w:t xml:space="preserve"> </w:t>
      </w:r>
      <w:commentRangeStart w:id="108"/>
      <w:r>
        <w:t>This principle is illustrated through the Buddha's teachings and personal experiences, emphasizing that nothing remains static or permanent.</w:t>
      </w:r>
      <w:commentRangeEnd w:id="108"/>
      <w:r>
        <w:commentReference w:id="108"/>
      </w:r>
      <w:r>
        <w:t xml:space="preserve"> </w:t>
      </w:r>
      <w:commentRangeStart w:id="109"/>
      <w:r>
        <w:t>The Buddha's own journey highlighted the concept of impermanence.</w:t>
      </w:r>
      <w:commentRangeEnd w:id="109"/>
      <w:r>
        <w:commentReference w:id="109"/>
      </w:r>
      <w:r>
        <w:rPr>
          <w:vertAlign w:val="superscript"/>
        </w:rPr>
        <w:footnoteReference w:id="127"/>
      </w:r>
      <w:r>
        <w:t xml:space="preserve"> After witnessing the inevitability of aging, illness, and death, he realized that all phenomena are transient. </w:t>
      </w:r>
      <w:commentRangeStart w:id="110"/>
      <w:r>
        <w:t xml:space="preserve">This understanding propelled him towards renunciation and the search for a deeper truth. </w:t>
      </w:r>
      <w:commentRangeEnd w:id="110"/>
      <w:r>
        <w:commentReference w:id="110"/>
      </w:r>
      <w:commentRangeStart w:id="111"/>
      <w:r>
        <w:t>Recognizing the impermanent nature of all phenomena helps individuals let go of attachments to transient things</w:t>
      </w:r>
      <w:commentRangeEnd w:id="111"/>
      <w:r>
        <w:commentReference w:id="111"/>
      </w:r>
      <w:r>
        <w:rPr>
          <w:vertAlign w:val="superscript"/>
        </w:rPr>
        <w:footnoteReference w:id="128"/>
      </w:r>
      <w:r>
        <w:t>, reducing clinging and aversion. This insight fosters a deeper appreciation of the present moment and encourages a more balanced and resilient approach to life's challenges. In modern life, this can translate to embracing change, being open to new experiences, and not being overly attached to material possessions or fixed outcomes.</w:t>
      </w:r>
    </w:p>
    <w:p w14:paraId="6C890A25" w14:textId="77777777" w:rsidR="00A373D2" w:rsidRDefault="000F71C8">
      <w:pPr>
        <w:numPr>
          <w:ilvl w:val="0"/>
          <w:numId w:val="29"/>
        </w:numPr>
        <w:spacing w:before="240"/>
      </w:pPr>
      <w:r>
        <w:rPr>
          <w:b/>
        </w:rPr>
        <w:t>Pali Term:</w:t>
      </w:r>
      <w:r>
        <w:t xml:space="preserve"> Anicca</w:t>
      </w:r>
    </w:p>
    <w:p w14:paraId="6C890A26" w14:textId="77777777" w:rsidR="00A373D2" w:rsidRDefault="000F71C8">
      <w:pPr>
        <w:numPr>
          <w:ilvl w:val="1"/>
          <w:numId w:val="29"/>
        </w:numPr>
      </w:pPr>
      <w:r>
        <w:rPr>
          <w:b/>
        </w:rPr>
        <w:t>Translation:</w:t>
      </w:r>
      <w:r>
        <w:t xml:space="preserve"> Impermanence</w:t>
      </w:r>
    </w:p>
    <w:p w14:paraId="6C890A27" w14:textId="77777777" w:rsidR="00A373D2" w:rsidRDefault="000F71C8">
      <w:pPr>
        <w:numPr>
          <w:ilvl w:val="1"/>
          <w:numId w:val="29"/>
        </w:numPr>
        <w:spacing w:after="240"/>
      </w:pPr>
      <w:r>
        <w:rPr>
          <w:b/>
        </w:rPr>
        <w:t>Origin:</w:t>
      </w:r>
      <w:r>
        <w:t xml:space="preserve"> From the root "an-" (not) and "</w:t>
      </w:r>
      <w:proofErr w:type="spellStart"/>
      <w:r>
        <w:t>nicca</w:t>
      </w:r>
      <w:proofErr w:type="spellEnd"/>
      <w:r>
        <w:t>" (permanent), indicating the transient nature of all things.</w:t>
      </w:r>
    </w:p>
    <w:p w14:paraId="6C890A28" w14:textId="77777777" w:rsidR="00A373D2" w:rsidRDefault="00A373D2">
      <w:pPr>
        <w:pStyle w:val="Heading4"/>
        <w:keepNext w:val="0"/>
        <w:keepLines w:val="0"/>
        <w:spacing w:before="240" w:after="40"/>
        <w:rPr>
          <w:b/>
          <w:color w:val="000000"/>
          <w:sz w:val="22"/>
          <w:szCs w:val="22"/>
        </w:rPr>
      </w:pPr>
      <w:bookmarkStart w:id="112" w:name="_urf9t4in4l0j" w:colFirst="0" w:colLast="0"/>
      <w:bookmarkEnd w:id="112"/>
    </w:p>
    <w:p w14:paraId="6C890A29" w14:textId="77777777" w:rsidR="00A373D2" w:rsidRDefault="000F71C8">
      <w:pPr>
        <w:pStyle w:val="Heading4"/>
        <w:keepNext w:val="0"/>
        <w:keepLines w:val="0"/>
        <w:spacing w:before="240" w:after="40"/>
        <w:ind w:left="1440" w:hanging="360"/>
        <w:rPr>
          <w:b/>
          <w:color w:val="000000"/>
          <w:sz w:val="22"/>
          <w:szCs w:val="22"/>
        </w:rPr>
      </w:pPr>
      <w:bookmarkStart w:id="113" w:name="_n0ekyc8pmkuc" w:colFirst="0" w:colLast="0"/>
      <w:bookmarkEnd w:id="113"/>
      <w:r>
        <w:rPr>
          <w:b/>
          <w:color w:val="000000"/>
          <w:sz w:val="22"/>
          <w:szCs w:val="22"/>
        </w:rPr>
        <w:t>Anatta (Non-Self)</w:t>
      </w:r>
    </w:p>
    <w:p w14:paraId="6C890A2A" w14:textId="77777777" w:rsidR="00A373D2" w:rsidRDefault="000F71C8">
      <w:pPr>
        <w:spacing w:before="240" w:after="240"/>
      </w:pPr>
      <w:commentRangeStart w:id="114"/>
      <w:r>
        <w:t>Anatta, or non-self, is another core principle of Buddhism</w:t>
      </w:r>
      <w:r>
        <w:rPr>
          <w:vertAlign w:val="superscript"/>
        </w:rPr>
        <w:footnoteReference w:id="129"/>
      </w:r>
      <w:r>
        <w:t>. It teaches that there is no permanent, unchanging self</w:t>
      </w:r>
      <w:commentRangeEnd w:id="114"/>
      <w:r>
        <w:commentReference w:id="114"/>
      </w:r>
      <w:r>
        <w:t>. T</w:t>
      </w:r>
      <w:commentRangeStart w:id="115"/>
      <w:r>
        <w:t>he concept of self is an illusion created by the mind, and understanding anatta helps to dismantle the ego and reduce selfishness</w:t>
      </w:r>
      <w:commentRangeEnd w:id="115"/>
      <w:r>
        <w:commentReference w:id="115"/>
      </w:r>
      <w:r>
        <w:t>.</w:t>
      </w:r>
      <w:commentRangeStart w:id="116"/>
      <w:r>
        <w:t xml:space="preserve"> The Buddha's realization of anatta came through deep meditation and introspection</w:t>
      </w:r>
      <w:commentRangeEnd w:id="116"/>
      <w:r>
        <w:commentReference w:id="116"/>
      </w:r>
      <w:r>
        <w:rPr>
          <w:vertAlign w:val="superscript"/>
        </w:rPr>
        <w:footnoteReference w:id="130"/>
      </w:r>
      <w:r>
        <w:t xml:space="preserve">. He understood that the self is composed of five aggregates (form, feeling, perception, mental formations, and consciousness), all of which are impermanent and interdependent. </w:t>
      </w:r>
      <w:commentRangeStart w:id="117"/>
      <w:r>
        <w:t>This insight helped him overcome egoistic desires and attain enlightenment.</w:t>
      </w:r>
      <w:commentRangeEnd w:id="117"/>
      <w:r>
        <w:commentReference w:id="117"/>
      </w:r>
      <w:r>
        <w:t xml:space="preserve"> </w:t>
      </w:r>
      <w:commentRangeStart w:id="118"/>
      <w:r>
        <w:t>Understanding anatta fosters a sense of interconnectedness with all beings, reducing selfishness and promoting altruism</w:t>
      </w:r>
      <w:commentRangeEnd w:id="118"/>
      <w:r>
        <w:commentReference w:id="118"/>
      </w:r>
      <w:r>
        <w:rPr>
          <w:vertAlign w:val="superscript"/>
        </w:rPr>
        <w:footnoteReference w:id="131"/>
      </w:r>
      <w:r>
        <w:t xml:space="preserve">. In today's context, this principle can be applied by cultivating humility, practicing empathy, and recognizing </w:t>
      </w:r>
      <w:r>
        <w:lastRenderedPageBreak/>
        <w:t>the interdependence of all life. It encourages individuals to look beyond their egos and contribute to the well-being of others.</w:t>
      </w:r>
    </w:p>
    <w:p w14:paraId="6C890A2B" w14:textId="77777777" w:rsidR="00A373D2" w:rsidRDefault="000F71C8">
      <w:pPr>
        <w:numPr>
          <w:ilvl w:val="0"/>
          <w:numId w:val="16"/>
        </w:numPr>
        <w:spacing w:before="240"/>
      </w:pPr>
      <w:r>
        <w:rPr>
          <w:b/>
        </w:rPr>
        <w:t>Pali Term:</w:t>
      </w:r>
      <w:r>
        <w:t xml:space="preserve"> Anatta</w:t>
      </w:r>
    </w:p>
    <w:p w14:paraId="6C890A2C" w14:textId="77777777" w:rsidR="00A373D2" w:rsidRDefault="000F71C8">
      <w:pPr>
        <w:numPr>
          <w:ilvl w:val="1"/>
          <w:numId w:val="16"/>
        </w:numPr>
      </w:pPr>
      <w:r>
        <w:rPr>
          <w:b/>
        </w:rPr>
        <w:t>Translation:</w:t>
      </w:r>
      <w:r>
        <w:t xml:space="preserve"> Non-self</w:t>
      </w:r>
    </w:p>
    <w:p w14:paraId="6C890A2D" w14:textId="77777777" w:rsidR="00A373D2" w:rsidRDefault="000F71C8">
      <w:pPr>
        <w:numPr>
          <w:ilvl w:val="1"/>
          <w:numId w:val="16"/>
        </w:numPr>
        <w:spacing w:after="240"/>
      </w:pPr>
      <w:r>
        <w:rPr>
          <w:b/>
        </w:rPr>
        <w:t>Origin:</w:t>
      </w:r>
      <w:r>
        <w:t xml:space="preserve"> From the root "an-" (not) and "atta" (self), indicating the absence of a permanent self.</w:t>
      </w:r>
    </w:p>
    <w:p w14:paraId="6C890A2E" w14:textId="77777777" w:rsidR="00A373D2" w:rsidRDefault="000F71C8">
      <w:pPr>
        <w:pStyle w:val="Heading4"/>
        <w:keepNext w:val="0"/>
        <w:keepLines w:val="0"/>
        <w:spacing w:before="240" w:after="40"/>
        <w:ind w:left="1440" w:hanging="360"/>
        <w:rPr>
          <w:b/>
          <w:color w:val="000000"/>
          <w:sz w:val="22"/>
          <w:szCs w:val="22"/>
        </w:rPr>
      </w:pPr>
      <w:bookmarkStart w:id="119" w:name="_ck3oujotuj19" w:colFirst="0" w:colLast="0"/>
      <w:bookmarkEnd w:id="119"/>
      <w:r>
        <w:rPr>
          <w:b/>
          <w:color w:val="000000"/>
          <w:sz w:val="22"/>
          <w:szCs w:val="22"/>
        </w:rPr>
        <w:t>Dukkha (Suffering)</w:t>
      </w:r>
    </w:p>
    <w:p w14:paraId="6C890A2F" w14:textId="77777777" w:rsidR="00A373D2" w:rsidRDefault="000F71C8">
      <w:pPr>
        <w:spacing w:before="240" w:after="240"/>
      </w:pPr>
      <w:commentRangeStart w:id="120"/>
      <w:r>
        <w:t>Dukkha, or suffering, is a central theme in Buddhism</w:t>
      </w:r>
      <w:r>
        <w:rPr>
          <w:vertAlign w:val="superscript"/>
        </w:rPr>
        <w:footnoteReference w:id="132"/>
      </w:r>
      <w:r>
        <w:t>. It acknowledges that suffering is an inherent part of life, but understanding its nature and causes can lead to its cessation</w:t>
      </w:r>
      <w:commentRangeEnd w:id="120"/>
      <w:r>
        <w:commentReference w:id="120"/>
      </w:r>
      <w:r>
        <w:rPr>
          <w:vertAlign w:val="superscript"/>
        </w:rPr>
        <w:footnoteReference w:id="133"/>
      </w:r>
      <w:r>
        <w:t xml:space="preserve">. </w:t>
      </w:r>
      <w:commentRangeStart w:id="121"/>
      <w:r>
        <w:t>The Buddha's enlightenment experience involved a profound understanding of dukkha</w:t>
      </w:r>
      <w:r>
        <w:rPr>
          <w:vertAlign w:val="superscript"/>
        </w:rPr>
        <w:footnoteReference w:id="134"/>
      </w:r>
      <w:r>
        <w:t>. He identified the causes of suffering (craving, attachment, and ignorance) and realized the path to its cessation</w:t>
      </w:r>
      <w:commentRangeEnd w:id="121"/>
      <w:r>
        <w:commentReference w:id="121"/>
      </w:r>
      <w:r>
        <w:t xml:space="preserve">. </w:t>
      </w:r>
      <w:commentRangeStart w:id="122"/>
      <w:r>
        <w:t>His teachings on the Four Noble Truths encapsulate this understanding, providing a roadmap for overcoming suffering</w:t>
      </w:r>
      <w:commentRangeEnd w:id="122"/>
      <w:r>
        <w:commentReference w:id="122"/>
      </w:r>
      <w:r>
        <w:t xml:space="preserve">. </w:t>
      </w:r>
      <w:commentRangeStart w:id="123"/>
      <w:r>
        <w:t>By comprehending the pervasive nature of dukkha, individuals can cultivate compassion and seek liberation</w:t>
      </w:r>
      <w:commentRangeEnd w:id="123"/>
      <w:r>
        <w:commentReference w:id="123"/>
      </w:r>
      <w:r>
        <w:rPr>
          <w:vertAlign w:val="superscript"/>
        </w:rPr>
        <w:footnoteReference w:id="135"/>
      </w:r>
      <w:r>
        <w:t>.</w:t>
      </w:r>
      <w:commentRangeStart w:id="124"/>
      <w:r>
        <w:t xml:space="preserve"> This principle encourages people to face their suffering directly, understand its roots, and take proactive steps to alleviate it</w:t>
      </w:r>
      <w:r>
        <w:rPr>
          <w:vertAlign w:val="superscript"/>
        </w:rPr>
        <w:footnoteReference w:id="136"/>
      </w:r>
      <w:r>
        <w:t>.</w:t>
      </w:r>
      <w:commentRangeEnd w:id="124"/>
      <w:r>
        <w:commentReference w:id="124"/>
      </w:r>
      <w:r>
        <w:t xml:space="preserve"> In modern life, this can mean practicing mindfulness to recognize and address sources of stress, developing emotional resilience, and seeking inner peace through meditation and self-awareness.</w:t>
      </w:r>
      <w:r>
        <w:rPr>
          <w:vertAlign w:val="superscript"/>
        </w:rPr>
        <w:footnoteReference w:id="137"/>
      </w:r>
    </w:p>
    <w:p w14:paraId="6C890A30" w14:textId="77777777" w:rsidR="00A373D2" w:rsidRDefault="000F71C8">
      <w:pPr>
        <w:numPr>
          <w:ilvl w:val="0"/>
          <w:numId w:val="9"/>
        </w:numPr>
        <w:spacing w:before="240"/>
      </w:pPr>
      <w:r>
        <w:rPr>
          <w:b/>
        </w:rPr>
        <w:t>Pali Term:</w:t>
      </w:r>
      <w:r>
        <w:t xml:space="preserve"> Dukkha</w:t>
      </w:r>
    </w:p>
    <w:p w14:paraId="6C890A31" w14:textId="77777777" w:rsidR="00A373D2" w:rsidRDefault="000F71C8">
      <w:pPr>
        <w:numPr>
          <w:ilvl w:val="1"/>
          <w:numId w:val="9"/>
        </w:numPr>
      </w:pPr>
      <w:r>
        <w:rPr>
          <w:b/>
        </w:rPr>
        <w:t>Translation:</w:t>
      </w:r>
      <w:r>
        <w:t xml:space="preserve"> Suffering, unsatisfactoriness</w:t>
      </w:r>
    </w:p>
    <w:p w14:paraId="6C890A32" w14:textId="77777777" w:rsidR="00A373D2" w:rsidRDefault="000F71C8">
      <w:pPr>
        <w:numPr>
          <w:ilvl w:val="1"/>
          <w:numId w:val="9"/>
        </w:numPr>
        <w:spacing w:after="240"/>
      </w:pPr>
      <w:r>
        <w:rPr>
          <w:b/>
        </w:rPr>
        <w:t>Origin:</w:t>
      </w:r>
      <w:r>
        <w:t xml:space="preserve"> From the root "</w:t>
      </w:r>
      <w:proofErr w:type="spellStart"/>
      <w:r>
        <w:t>duḥkha</w:t>
      </w:r>
      <w:proofErr w:type="spellEnd"/>
      <w:r>
        <w:t>" in Sanskrit, meaning bad or difficult (</w:t>
      </w:r>
      <w:proofErr w:type="spellStart"/>
      <w:r>
        <w:t>duḥ</w:t>
      </w:r>
      <w:proofErr w:type="spellEnd"/>
      <w:r>
        <w:t>) and space or hole (kha), originally referring to an uneven hole in a wheel, hence an uncomfortable ride.</w:t>
      </w:r>
    </w:p>
    <w:p w14:paraId="6C890A33" w14:textId="77777777" w:rsidR="00A373D2" w:rsidRDefault="000F71C8">
      <w:pPr>
        <w:pStyle w:val="Heading4"/>
        <w:keepNext w:val="0"/>
        <w:keepLines w:val="0"/>
        <w:spacing w:before="240" w:after="40"/>
        <w:ind w:left="1440" w:hanging="360"/>
        <w:rPr>
          <w:b/>
          <w:color w:val="000000"/>
          <w:sz w:val="22"/>
          <w:szCs w:val="22"/>
        </w:rPr>
      </w:pPr>
      <w:bookmarkStart w:id="125" w:name="_tqf9tulata3c" w:colFirst="0" w:colLast="0"/>
      <w:bookmarkEnd w:id="125"/>
      <w:r>
        <w:rPr>
          <w:b/>
          <w:color w:val="000000"/>
          <w:sz w:val="22"/>
          <w:szCs w:val="22"/>
        </w:rPr>
        <w:t>Kamma (Karma)</w:t>
      </w:r>
    </w:p>
    <w:p w14:paraId="6C890A34" w14:textId="77777777" w:rsidR="00A373D2" w:rsidRDefault="000F71C8">
      <w:pPr>
        <w:spacing w:before="240" w:after="240"/>
      </w:pPr>
      <w:commentRangeStart w:id="126"/>
      <w:r>
        <w:t>Kamma, or karma, refers to the law of cause and effect, stating that our actions have consequences that shape our present and future experiences</w:t>
      </w:r>
      <w:commentRangeEnd w:id="126"/>
      <w:r>
        <w:commentReference w:id="126"/>
      </w:r>
      <w:r>
        <w:rPr>
          <w:vertAlign w:val="superscript"/>
        </w:rPr>
        <w:footnoteReference w:id="138"/>
      </w:r>
      <w:r>
        <w:t xml:space="preserve">. </w:t>
      </w:r>
      <w:commentRangeStart w:id="127"/>
      <w:r>
        <w:t>The Buddha taught that karma is not a system of reward and punishment but a natural law of moral causation</w:t>
      </w:r>
      <w:r>
        <w:rPr>
          <w:vertAlign w:val="superscript"/>
        </w:rPr>
        <w:footnoteReference w:id="139"/>
      </w:r>
      <w:r>
        <w:t>. He emphasized that ethical and unethical actions lead to corresponding results, influencing one's future circumstances and states of mind.</w:t>
      </w:r>
      <w:commentRangeEnd w:id="127"/>
      <w:r>
        <w:commentReference w:id="127"/>
      </w:r>
      <w:r>
        <w:t xml:space="preserve"> </w:t>
      </w:r>
      <w:commentRangeStart w:id="128"/>
      <w:r>
        <w:t xml:space="preserve">Understanding karma encourages ethical behavior and </w:t>
      </w:r>
      <w:r>
        <w:lastRenderedPageBreak/>
        <w:t>personal responsibility</w:t>
      </w:r>
      <w:r>
        <w:rPr>
          <w:vertAlign w:val="superscript"/>
        </w:rPr>
        <w:footnoteReference w:id="140"/>
      </w:r>
      <w:r>
        <w:t>. By recognizing that their actions have far-reaching effects, individuals are motivated to act with integrity and compassion.</w:t>
      </w:r>
      <w:commentRangeEnd w:id="128"/>
      <w:r>
        <w:commentReference w:id="128"/>
      </w:r>
      <w:r>
        <w:t xml:space="preserve"> </w:t>
      </w:r>
      <w:commentRangeStart w:id="129"/>
      <w:r>
        <w:t>In contemporary settings, this principle can guide decision-making processes, promoting ethical conduct in personal and professional life and fostering a sense of accountability for one's actions.</w:t>
      </w:r>
      <w:commentRangeEnd w:id="129"/>
      <w:r>
        <w:commentReference w:id="129"/>
      </w:r>
    </w:p>
    <w:p w14:paraId="6C890A35" w14:textId="77777777" w:rsidR="00A373D2" w:rsidRDefault="000F71C8">
      <w:pPr>
        <w:numPr>
          <w:ilvl w:val="0"/>
          <w:numId w:val="66"/>
        </w:numPr>
        <w:spacing w:before="240"/>
      </w:pPr>
      <w:r>
        <w:rPr>
          <w:b/>
        </w:rPr>
        <w:t>Pali Term:</w:t>
      </w:r>
      <w:r>
        <w:t xml:space="preserve"> Kamma</w:t>
      </w:r>
    </w:p>
    <w:p w14:paraId="6C890A36" w14:textId="77777777" w:rsidR="00A373D2" w:rsidRDefault="000F71C8">
      <w:pPr>
        <w:numPr>
          <w:ilvl w:val="1"/>
          <w:numId w:val="66"/>
        </w:numPr>
      </w:pPr>
      <w:r>
        <w:rPr>
          <w:b/>
        </w:rPr>
        <w:t>Translation:</w:t>
      </w:r>
      <w:r>
        <w:t xml:space="preserve"> Action, deed</w:t>
      </w:r>
    </w:p>
    <w:p w14:paraId="6C890A37" w14:textId="77777777" w:rsidR="00A373D2" w:rsidRDefault="000F71C8">
      <w:pPr>
        <w:numPr>
          <w:ilvl w:val="1"/>
          <w:numId w:val="66"/>
        </w:numPr>
        <w:spacing w:after="240"/>
      </w:pPr>
      <w:r>
        <w:rPr>
          <w:b/>
        </w:rPr>
        <w:t>Origin:</w:t>
      </w:r>
      <w:r>
        <w:t xml:space="preserve"> From the root "</w:t>
      </w:r>
      <w:proofErr w:type="spellStart"/>
      <w:r>
        <w:t>kṛ</w:t>
      </w:r>
      <w:proofErr w:type="spellEnd"/>
      <w:r>
        <w:t>" in Sanskrit, meaning to do or make, indicating the actions that shape one's destiny.</w:t>
      </w:r>
    </w:p>
    <w:p w14:paraId="6C890A38" w14:textId="77777777" w:rsidR="00A373D2" w:rsidRDefault="000F71C8">
      <w:pPr>
        <w:pStyle w:val="Heading4"/>
        <w:keepNext w:val="0"/>
        <w:keepLines w:val="0"/>
        <w:spacing w:before="240" w:after="40"/>
        <w:ind w:left="1440" w:hanging="360"/>
        <w:rPr>
          <w:b/>
          <w:color w:val="000000"/>
          <w:sz w:val="22"/>
          <w:szCs w:val="22"/>
        </w:rPr>
      </w:pPr>
      <w:bookmarkStart w:id="130" w:name="_o5ygnst2d252" w:colFirst="0" w:colLast="0"/>
      <w:bookmarkEnd w:id="130"/>
      <w:proofErr w:type="spellStart"/>
      <w:r>
        <w:rPr>
          <w:b/>
          <w:color w:val="000000"/>
          <w:sz w:val="22"/>
          <w:szCs w:val="22"/>
        </w:rPr>
        <w:t>Karuṇā</w:t>
      </w:r>
      <w:proofErr w:type="spellEnd"/>
      <w:r>
        <w:rPr>
          <w:b/>
          <w:color w:val="000000"/>
          <w:sz w:val="22"/>
          <w:szCs w:val="22"/>
        </w:rPr>
        <w:t xml:space="preserve"> (Compassion) and </w:t>
      </w:r>
      <w:proofErr w:type="spellStart"/>
      <w:r>
        <w:rPr>
          <w:b/>
          <w:color w:val="000000"/>
          <w:sz w:val="22"/>
          <w:szCs w:val="22"/>
        </w:rPr>
        <w:t>Mettā</w:t>
      </w:r>
      <w:proofErr w:type="spellEnd"/>
      <w:r>
        <w:rPr>
          <w:b/>
          <w:color w:val="000000"/>
          <w:sz w:val="22"/>
          <w:szCs w:val="22"/>
        </w:rPr>
        <w:t xml:space="preserve"> (Loving-kindness)</w:t>
      </w:r>
    </w:p>
    <w:p w14:paraId="6C890A39" w14:textId="77777777" w:rsidR="00A373D2" w:rsidRDefault="000F71C8">
      <w:pPr>
        <w:spacing w:before="240" w:after="240"/>
      </w:pPr>
      <w:commentRangeStart w:id="131"/>
      <w:proofErr w:type="spellStart"/>
      <w:r>
        <w:t>Karuṇā</w:t>
      </w:r>
      <w:proofErr w:type="spellEnd"/>
      <w:r>
        <w:t xml:space="preserve"> (compassion) and </w:t>
      </w:r>
      <w:proofErr w:type="spellStart"/>
      <w:r>
        <w:t>Mettā</w:t>
      </w:r>
      <w:proofErr w:type="spellEnd"/>
      <w:r>
        <w:t xml:space="preserve"> (loving-kindness) are central to Buddhist practice, encouraging empathy and kindness towards all living beings</w:t>
      </w:r>
      <w:commentRangeEnd w:id="131"/>
      <w:r>
        <w:commentReference w:id="131"/>
      </w:r>
      <w:r>
        <w:rPr>
          <w:vertAlign w:val="superscript"/>
        </w:rPr>
        <w:footnoteReference w:id="141"/>
      </w:r>
      <w:r>
        <w:t xml:space="preserve">. </w:t>
      </w:r>
      <w:commentRangeStart w:id="132"/>
      <w:r>
        <w:t xml:space="preserve">The Buddha's life exemplified </w:t>
      </w:r>
      <w:proofErr w:type="spellStart"/>
      <w:r>
        <w:t>karuṇā</w:t>
      </w:r>
      <w:proofErr w:type="spellEnd"/>
      <w:r>
        <w:t xml:space="preserve"> and </w:t>
      </w:r>
      <w:proofErr w:type="spellStart"/>
      <w:r>
        <w:t>mettā</w:t>
      </w:r>
      <w:proofErr w:type="spellEnd"/>
      <w:r>
        <w:rPr>
          <w:vertAlign w:val="superscript"/>
        </w:rPr>
        <w:footnoteReference w:id="142"/>
      </w:r>
      <w:r>
        <w:t>. He dedicated himself to alleviating the suffering of others, teaching and guiding countless beings towards enlightenment.</w:t>
      </w:r>
      <w:commentRangeEnd w:id="132"/>
      <w:r>
        <w:commentReference w:id="132"/>
      </w:r>
      <w:r>
        <w:t xml:space="preserve"> </w:t>
      </w:r>
      <w:commentRangeStart w:id="133"/>
      <w:r>
        <w:t xml:space="preserve">His teachings on the </w:t>
      </w:r>
      <w:proofErr w:type="spellStart"/>
      <w:r>
        <w:t>Brahmaviharas</w:t>
      </w:r>
      <w:proofErr w:type="spellEnd"/>
      <w:r>
        <w:t xml:space="preserve"> (divine abodes) emphasize the cultivation of these qualities. </w:t>
      </w:r>
      <w:commentRangeEnd w:id="133"/>
      <w:r>
        <w:commentReference w:id="133"/>
      </w:r>
      <w:commentRangeStart w:id="134"/>
      <w:r>
        <w:t xml:space="preserve">Cultivating </w:t>
      </w:r>
      <w:proofErr w:type="spellStart"/>
      <w:r>
        <w:t>karuṇā</w:t>
      </w:r>
      <w:proofErr w:type="spellEnd"/>
      <w:r>
        <w:t xml:space="preserve"> and </w:t>
      </w:r>
      <w:proofErr w:type="spellStart"/>
      <w:r>
        <w:t>mettā</w:t>
      </w:r>
      <w:proofErr w:type="spellEnd"/>
      <w:r>
        <w:t xml:space="preserve"> leads to selfless service and altruistic actions, promoting harmony and well-being</w:t>
      </w:r>
      <w:commentRangeEnd w:id="134"/>
      <w:r>
        <w:commentReference w:id="134"/>
      </w:r>
      <w:r>
        <w:t>. In today's world, these principles can be practiced through acts of kindness, volunteer work, and compassionate communication</w:t>
      </w:r>
      <w:r>
        <w:rPr>
          <w:vertAlign w:val="superscript"/>
        </w:rPr>
        <w:footnoteReference w:id="143"/>
      </w:r>
      <w:r>
        <w:t>. They encourage individuals to develop an open heart, extending love and care to others without expectation of return.</w:t>
      </w:r>
    </w:p>
    <w:p w14:paraId="6C890A3A" w14:textId="77777777" w:rsidR="00A373D2" w:rsidRDefault="000F71C8">
      <w:pPr>
        <w:numPr>
          <w:ilvl w:val="0"/>
          <w:numId w:val="11"/>
        </w:numPr>
        <w:spacing w:before="240"/>
      </w:pPr>
      <w:r>
        <w:rPr>
          <w:b/>
        </w:rPr>
        <w:t>Pali Terms:</w:t>
      </w:r>
    </w:p>
    <w:p w14:paraId="6C890A3B" w14:textId="77777777" w:rsidR="00A373D2" w:rsidRDefault="000F71C8">
      <w:pPr>
        <w:numPr>
          <w:ilvl w:val="1"/>
          <w:numId w:val="11"/>
        </w:numPr>
      </w:pPr>
      <w:proofErr w:type="spellStart"/>
      <w:r>
        <w:rPr>
          <w:b/>
        </w:rPr>
        <w:t>Karuṇā</w:t>
      </w:r>
      <w:proofErr w:type="spellEnd"/>
      <w:r>
        <w:rPr>
          <w:b/>
        </w:rPr>
        <w:t>:</w:t>
      </w:r>
      <w:r>
        <w:t xml:space="preserve"> Compassion</w:t>
      </w:r>
    </w:p>
    <w:p w14:paraId="6C890A3C" w14:textId="77777777" w:rsidR="00A373D2" w:rsidRDefault="000F71C8">
      <w:pPr>
        <w:numPr>
          <w:ilvl w:val="2"/>
          <w:numId w:val="11"/>
        </w:numPr>
      </w:pPr>
      <w:r>
        <w:rPr>
          <w:b/>
        </w:rPr>
        <w:t>Origin:</w:t>
      </w:r>
      <w:r>
        <w:t xml:space="preserve"> Derived from the root "</w:t>
      </w:r>
      <w:proofErr w:type="spellStart"/>
      <w:r>
        <w:t>karuṇ</w:t>
      </w:r>
      <w:proofErr w:type="spellEnd"/>
      <w:r>
        <w:t>" in Sanskrit, meaning compassion or mercy.</w:t>
      </w:r>
    </w:p>
    <w:p w14:paraId="6C890A3D" w14:textId="77777777" w:rsidR="00A373D2" w:rsidRDefault="000F71C8">
      <w:pPr>
        <w:numPr>
          <w:ilvl w:val="1"/>
          <w:numId w:val="11"/>
        </w:numPr>
      </w:pPr>
      <w:proofErr w:type="spellStart"/>
      <w:r>
        <w:rPr>
          <w:b/>
        </w:rPr>
        <w:t>Mettā</w:t>
      </w:r>
      <w:proofErr w:type="spellEnd"/>
      <w:r>
        <w:rPr>
          <w:b/>
        </w:rPr>
        <w:t>:</w:t>
      </w:r>
      <w:r>
        <w:t xml:space="preserve"> Loving-kindness</w:t>
      </w:r>
    </w:p>
    <w:p w14:paraId="6C890A3E" w14:textId="77777777" w:rsidR="00A373D2" w:rsidRDefault="000F71C8">
      <w:pPr>
        <w:numPr>
          <w:ilvl w:val="2"/>
          <w:numId w:val="11"/>
        </w:numPr>
      </w:pPr>
      <w:r>
        <w:rPr>
          <w:b/>
        </w:rPr>
        <w:t>Origin:</w:t>
      </w:r>
      <w:r>
        <w:t xml:space="preserve"> Derived from "</w:t>
      </w:r>
      <w:proofErr w:type="spellStart"/>
      <w:r>
        <w:t>mitra</w:t>
      </w:r>
      <w:proofErr w:type="spellEnd"/>
      <w:r>
        <w:t>" in Sanskrit, meaning friend, indicating friendliness or benevolence.</w:t>
      </w:r>
    </w:p>
    <w:p w14:paraId="6C890A3F" w14:textId="77777777" w:rsidR="00A373D2" w:rsidRDefault="00A373D2">
      <w:pPr>
        <w:numPr>
          <w:ilvl w:val="1"/>
          <w:numId w:val="70"/>
        </w:numPr>
        <w:spacing w:after="240"/>
      </w:pPr>
    </w:p>
    <w:p w14:paraId="6C890A40" w14:textId="77777777" w:rsidR="00A373D2" w:rsidRDefault="000F71C8">
      <w:pPr>
        <w:pStyle w:val="Heading3"/>
        <w:keepNext w:val="0"/>
        <w:keepLines w:val="0"/>
        <w:spacing w:before="280"/>
        <w:rPr>
          <w:b/>
          <w:color w:val="000000"/>
          <w:sz w:val="26"/>
          <w:szCs w:val="26"/>
        </w:rPr>
      </w:pPr>
      <w:bookmarkStart w:id="135" w:name="_9p8p6wx8sq05" w:colFirst="0" w:colLast="0"/>
      <w:bookmarkEnd w:id="135"/>
      <w:proofErr w:type="spellStart"/>
      <w:r>
        <w:rPr>
          <w:b/>
          <w:color w:val="000000"/>
          <w:sz w:val="26"/>
          <w:szCs w:val="26"/>
        </w:rPr>
        <w:t>Bhāvanā</w:t>
      </w:r>
      <w:proofErr w:type="spellEnd"/>
      <w:r>
        <w:rPr>
          <w:b/>
          <w:color w:val="000000"/>
          <w:sz w:val="26"/>
          <w:szCs w:val="26"/>
        </w:rPr>
        <w:t xml:space="preserve"> (Meditation) and Mindfulness</w:t>
      </w:r>
    </w:p>
    <w:p w14:paraId="6C890A41" w14:textId="77777777" w:rsidR="00A373D2" w:rsidRDefault="000F71C8">
      <w:pPr>
        <w:spacing w:before="240" w:after="240"/>
      </w:pPr>
      <w:r>
        <w:t xml:space="preserve">Meditation, or </w:t>
      </w:r>
      <w:proofErr w:type="spellStart"/>
      <w:r>
        <w:t>Bhāvanā</w:t>
      </w:r>
      <w:proofErr w:type="spellEnd"/>
      <w:r>
        <w:t xml:space="preserve">, is a fundamental practice in Buddhism, essential for cultivating mindfulness, concentration, and insight. The practice of meditation enables individuals to develop mental tranquility, understand the nature of reality, and foster compassion. There are various forms of meditation in Buddhism, each with its unique focus and benefits. The primary </w:t>
      </w:r>
      <w:r>
        <w:lastRenderedPageBreak/>
        <w:t xml:space="preserve">types include Samatha </w:t>
      </w:r>
      <w:proofErr w:type="spellStart"/>
      <w:r>
        <w:t>Bhāvanā</w:t>
      </w:r>
      <w:proofErr w:type="spellEnd"/>
      <w:r>
        <w:t xml:space="preserve"> (Calm Abiding), </w:t>
      </w:r>
      <w:proofErr w:type="spellStart"/>
      <w:r>
        <w:t>Vipassanā</w:t>
      </w:r>
      <w:proofErr w:type="spellEnd"/>
      <w:r>
        <w:t xml:space="preserve"> </w:t>
      </w:r>
      <w:proofErr w:type="spellStart"/>
      <w:r>
        <w:t>Bhāvanā</w:t>
      </w:r>
      <w:proofErr w:type="spellEnd"/>
      <w:r>
        <w:t xml:space="preserve"> (Insight), and </w:t>
      </w:r>
      <w:proofErr w:type="spellStart"/>
      <w:r>
        <w:t>Mettā</w:t>
      </w:r>
      <w:proofErr w:type="spellEnd"/>
      <w:r>
        <w:t xml:space="preserve"> </w:t>
      </w:r>
      <w:proofErr w:type="spellStart"/>
      <w:r>
        <w:t>Bhāvanā</w:t>
      </w:r>
      <w:proofErr w:type="spellEnd"/>
      <w:r>
        <w:t xml:space="preserve"> (Loving-kindness).</w:t>
      </w:r>
    </w:p>
    <w:p w14:paraId="6C890A42" w14:textId="77777777" w:rsidR="00A373D2" w:rsidRDefault="000F71C8">
      <w:pPr>
        <w:pStyle w:val="Heading4"/>
        <w:keepNext w:val="0"/>
        <w:keepLines w:val="0"/>
        <w:spacing w:before="240" w:after="40"/>
        <w:ind w:left="720" w:hanging="360"/>
        <w:rPr>
          <w:b/>
          <w:color w:val="000000"/>
          <w:sz w:val="22"/>
          <w:szCs w:val="22"/>
        </w:rPr>
      </w:pPr>
      <w:bookmarkStart w:id="136" w:name="_jgkogz9be8qx" w:colFirst="0" w:colLast="0"/>
      <w:bookmarkEnd w:id="136"/>
      <w:r>
        <w:rPr>
          <w:b/>
          <w:color w:val="000000"/>
          <w:sz w:val="22"/>
          <w:szCs w:val="22"/>
        </w:rPr>
        <w:t xml:space="preserve">Samatha </w:t>
      </w:r>
      <w:proofErr w:type="spellStart"/>
      <w:r>
        <w:rPr>
          <w:b/>
          <w:color w:val="000000"/>
          <w:sz w:val="22"/>
          <w:szCs w:val="22"/>
        </w:rPr>
        <w:t>Bhāvanā</w:t>
      </w:r>
      <w:proofErr w:type="spellEnd"/>
      <w:r>
        <w:rPr>
          <w:b/>
          <w:color w:val="000000"/>
          <w:sz w:val="22"/>
          <w:szCs w:val="22"/>
        </w:rPr>
        <w:t xml:space="preserve"> (Calm Abiding)</w:t>
      </w:r>
    </w:p>
    <w:p w14:paraId="6C890A43" w14:textId="77777777" w:rsidR="00A373D2" w:rsidRDefault="000F71C8">
      <w:pPr>
        <w:spacing w:before="240" w:after="240"/>
      </w:pPr>
      <w:commentRangeStart w:id="137"/>
      <w:r>
        <w:t xml:space="preserve">Samatha </w:t>
      </w:r>
      <w:proofErr w:type="spellStart"/>
      <w:r>
        <w:t>Bhāvanā</w:t>
      </w:r>
      <w:proofErr w:type="spellEnd"/>
      <w:r>
        <w:t>, or Calm Abiding, involves developing mental tranquility and concentration by focusing the mind on a single object</w:t>
      </w:r>
      <w:r>
        <w:rPr>
          <w:vertAlign w:val="superscript"/>
        </w:rPr>
        <w:footnoteReference w:id="144"/>
      </w:r>
      <w:commentRangeEnd w:id="137"/>
      <w:r>
        <w:commentReference w:id="137"/>
      </w:r>
      <w:r>
        <w:t xml:space="preserve">. </w:t>
      </w:r>
      <w:commentRangeStart w:id="138"/>
      <w:r>
        <w:t>This practice was integral to the Buddha's journey to enlightenment</w:t>
      </w:r>
      <w:r>
        <w:rPr>
          <w:vertAlign w:val="superscript"/>
        </w:rPr>
        <w:footnoteReference w:id="145"/>
      </w:r>
      <w:r>
        <w:t>. Before his enlightenment, Siddhartha Gautama practiced various forms of asceticism and meditation under different teachers</w:t>
      </w:r>
      <w:commentRangeEnd w:id="138"/>
      <w:r>
        <w:commentReference w:id="138"/>
      </w:r>
      <w:r>
        <w:t xml:space="preserve">. </w:t>
      </w:r>
      <w:commentRangeStart w:id="139"/>
      <w:r>
        <w:t xml:space="preserve">However, it was through deep concentration meditation, focusing on his breath under the Bodhi tree, that he attained profound mental calmness and clarity, which eventually led to his enlightenment. </w:t>
      </w:r>
      <w:commentRangeEnd w:id="139"/>
      <w:r>
        <w:commentReference w:id="139"/>
      </w:r>
      <w:r>
        <w:t xml:space="preserve">In today's fast-paced world, Samatha </w:t>
      </w:r>
      <w:proofErr w:type="spellStart"/>
      <w:r>
        <w:t>Bhāvanā</w:t>
      </w:r>
      <w:proofErr w:type="spellEnd"/>
      <w:r>
        <w:t xml:space="preserve"> can be a powerful tool for managing stress and improving mental clarity</w:t>
      </w:r>
      <w:r>
        <w:rPr>
          <w:vertAlign w:val="superscript"/>
        </w:rPr>
        <w:footnoteReference w:id="146"/>
      </w:r>
      <w:r>
        <w:t xml:space="preserve">. </w:t>
      </w:r>
      <w:commentRangeStart w:id="140"/>
      <w:r>
        <w:t>By practicing calm abiding meditation, individuals can achieve a state of inner peace and tranquility, which helps in reducing anxiety and enhancing focus</w:t>
      </w:r>
      <w:commentRangeEnd w:id="140"/>
      <w:r>
        <w:commentReference w:id="140"/>
      </w:r>
      <w:r>
        <w:t>. Modern mindfulness practices often incorporate elements of Samatha to help people develop a calm and centered mind, essential for coping with everyday challenges.</w:t>
      </w:r>
    </w:p>
    <w:p w14:paraId="6C890A44" w14:textId="77777777" w:rsidR="00A373D2" w:rsidRDefault="000F71C8">
      <w:pPr>
        <w:numPr>
          <w:ilvl w:val="0"/>
          <w:numId w:val="62"/>
        </w:numPr>
        <w:spacing w:before="240"/>
      </w:pPr>
      <w:r>
        <w:rPr>
          <w:b/>
        </w:rPr>
        <w:t>Pali Term:</w:t>
      </w:r>
      <w:r>
        <w:t xml:space="preserve"> Samatha </w:t>
      </w:r>
      <w:proofErr w:type="spellStart"/>
      <w:r>
        <w:t>Bhāvanā</w:t>
      </w:r>
      <w:proofErr w:type="spellEnd"/>
    </w:p>
    <w:p w14:paraId="6C890A45" w14:textId="77777777" w:rsidR="00A373D2" w:rsidRDefault="000F71C8">
      <w:pPr>
        <w:numPr>
          <w:ilvl w:val="1"/>
          <w:numId w:val="62"/>
        </w:numPr>
      </w:pPr>
      <w:r>
        <w:rPr>
          <w:b/>
        </w:rPr>
        <w:t>Translation:</w:t>
      </w:r>
      <w:r>
        <w:t xml:space="preserve"> Calm Abiding Meditation</w:t>
      </w:r>
    </w:p>
    <w:p w14:paraId="6C890A46" w14:textId="77777777" w:rsidR="00A373D2" w:rsidRDefault="000F71C8">
      <w:pPr>
        <w:numPr>
          <w:ilvl w:val="1"/>
          <w:numId w:val="62"/>
        </w:numPr>
        <w:spacing w:after="240"/>
      </w:pPr>
      <w:r>
        <w:rPr>
          <w:b/>
        </w:rPr>
        <w:t>Origin:</w:t>
      </w:r>
      <w:r>
        <w:t xml:space="preserve"> From "</w:t>
      </w:r>
      <w:proofErr w:type="spellStart"/>
      <w:r>
        <w:t>samatha</w:t>
      </w:r>
      <w:proofErr w:type="spellEnd"/>
      <w:r>
        <w:t>" (calm) and "</w:t>
      </w:r>
      <w:proofErr w:type="spellStart"/>
      <w:r>
        <w:t>bhāvanā</w:t>
      </w:r>
      <w:proofErr w:type="spellEnd"/>
      <w:r>
        <w:t>" (development or cultivation).</w:t>
      </w:r>
    </w:p>
    <w:p w14:paraId="6C890A47" w14:textId="77777777" w:rsidR="00A373D2" w:rsidRDefault="00A373D2">
      <w:pPr>
        <w:pStyle w:val="Heading4"/>
        <w:keepNext w:val="0"/>
        <w:keepLines w:val="0"/>
        <w:spacing w:before="240" w:after="40"/>
        <w:rPr>
          <w:b/>
          <w:color w:val="000000"/>
          <w:sz w:val="22"/>
          <w:szCs w:val="22"/>
        </w:rPr>
      </w:pPr>
      <w:bookmarkStart w:id="141" w:name="_vkib6ct9epuh" w:colFirst="0" w:colLast="0"/>
      <w:bookmarkEnd w:id="141"/>
    </w:p>
    <w:p w14:paraId="6C890A48" w14:textId="77777777" w:rsidR="00A373D2" w:rsidRDefault="000F71C8">
      <w:pPr>
        <w:pStyle w:val="Heading4"/>
        <w:keepNext w:val="0"/>
        <w:keepLines w:val="0"/>
        <w:spacing w:before="240" w:after="40"/>
        <w:ind w:left="720" w:hanging="360"/>
        <w:rPr>
          <w:b/>
          <w:color w:val="000000"/>
          <w:sz w:val="22"/>
          <w:szCs w:val="22"/>
        </w:rPr>
      </w:pPr>
      <w:bookmarkStart w:id="142" w:name="_lickcceho69u" w:colFirst="0" w:colLast="0"/>
      <w:bookmarkEnd w:id="142"/>
      <w:proofErr w:type="spellStart"/>
      <w:r>
        <w:rPr>
          <w:b/>
          <w:color w:val="000000"/>
          <w:sz w:val="22"/>
          <w:szCs w:val="22"/>
        </w:rPr>
        <w:t>Vipassanā</w:t>
      </w:r>
      <w:proofErr w:type="spellEnd"/>
      <w:r>
        <w:rPr>
          <w:b/>
          <w:color w:val="000000"/>
          <w:sz w:val="22"/>
          <w:szCs w:val="22"/>
        </w:rPr>
        <w:t xml:space="preserve"> </w:t>
      </w:r>
      <w:proofErr w:type="spellStart"/>
      <w:r>
        <w:rPr>
          <w:b/>
          <w:color w:val="000000"/>
          <w:sz w:val="22"/>
          <w:szCs w:val="22"/>
        </w:rPr>
        <w:t>Bhāvanā</w:t>
      </w:r>
      <w:proofErr w:type="spellEnd"/>
      <w:r>
        <w:rPr>
          <w:b/>
          <w:color w:val="000000"/>
          <w:sz w:val="22"/>
          <w:szCs w:val="22"/>
        </w:rPr>
        <w:t xml:space="preserve"> (Insight)</w:t>
      </w:r>
    </w:p>
    <w:p w14:paraId="6C890A49" w14:textId="77777777" w:rsidR="00A373D2" w:rsidRDefault="000F71C8">
      <w:pPr>
        <w:spacing w:before="240" w:after="240"/>
      </w:pPr>
      <w:commentRangeStart w:id="143"/>
      <w:proofErr w:type="spellStart"/>
      <w:r>
        <w:t>Vipassanā</w:t>
      </w:r>
      <w:proofErr w:type="spellEnd"/>
      <w:r>
        <w:t xml:space="preserve"> </w:t>
      </w:r>
      <w:proofErr w:type="spellStart"/>
      <w:r>
        <w:t>Bhāvanā</w:t>
      </w:r>
      <w:proofErr w:type="spellEnd"/>
      <w:r>
        <w:t>, or Insight Meditation, is focused on cultivating a profound understanding of the nature of reality</w:t>
      </w:r>
      <w:commentRangeEnd w:id="143"/>
      <w:r>
        <w:commentReference w:id="143"/>
      </w:r>
      <w:r>
        <w:rPr>
          <w:vertAlign w:val="superscript"/>
        </w:rPr>
        <w:footnoteReference w:id="147"/>
      </w:r>
      <w:r>
        <w:t xml:space="preserve">. </w:t>
      </w:r>
      <w:commentRangeStart w:id="144"/>
      <w:r>
        <w:t>This practice involves observing the impermanent (</w:t>
      </w:r>
      <w:proofErr w:type="spellStart"/>
      <w:r>
        <w:t>anicca</w:t>
      </w:r>
      <w:proofErr w:type="spellEnd"/>
      <w:r>
        <w:t>), unsatisfactory (dukkha), and non-self (anatta) nature of all phenomena</w:t>
      </w:r>
      <w:commentRangeEnd w:id="144"/>
      <w:r>
        <w:commentReference w:id="144"/>
      </w:r>
      <w:r>
        <w:t xml:space="preserve">. </w:t>
      </w:r>
      <w:commentRangeStart w:id="145"/>
      <w:r>
        <w:t xml:space="preserve">The Buddha emphasized </w:t>
      </w:r>
      <w:proofErr w:type="spellStart"/>
      <w:r>
        <w:t>Vipassanā</w:t>
      </w:r>
      <w:proofErr w:type="spellEnd"/>
      <w:r>
        <w:t xml:space="preserve"> as a critical practice for achieving enlightenment</w:t>
      </w:r>
      <w:r>
        <w:rPr>
          <w:vertAlign w:val="superscript"/>
        </w:rPr>
        <w:footnoteReference w:id="148"/>
      </w:r>
      <w:r>
        <w:t xml:space="preserve">. During his final meditation session under the Bodhi tree, the Buddha practiced </w:t>
      </w:r>
      <w:proofErr w:type="spellStart"/>
      <w:r>
        <w:t>Vipassanā</w:t>
      </w:r>
      <w:proofErr w:type="spellEnd"/>
      <w:r>
        <w:t xml:space="preserve"> by deeply observing his own experiences, leading to the ultimate realization of the Four Noble Truths and the attainment of </w:t>
      </w:r>
      <w:proofErr w:type="spellStart"/>
      <w:r>
        <w:t>Nirvāṇa</w:t>
      </w:r>
      <w:commentRangeEnd w:id="145"/>
      <w:proofErr w:type="spellEnd"/>
      <w:r>
        <w:commentReference w:id="145"/>
      </w:r>
      <w:r>
        <w:t>.</w:t>
      </w:r>
      <w:commentRangeStart w:id="146"/>
      <w:r>
        <w:t xml:space="preserve"> </w:t>
      </w:r>
      <w:proofErr w:type="spellStart"/>
      <w:r>
        <w:t>Vipassanā</w:t>
      </w:r>
      <w:proofErr w:type="spellEnd"/>
      <w:r>
        <w:t xml:space="preserve"> meditation is widely practiced today as a method for gaining deep insights into the nature of the mind and reality</w:t>
      </w:r>
      <w:commentRangeEnd w:id="146"/>
      <w:r>
        <w:commentReference w:id="146"/>
      </w:r>
      <w:r>
        <w:rPr>
          <w:vertAlign w:val="superscript"/>
        </w:rPr>
        <w:footnoteReference w:id="149"/>
      </w:r>
      <w:r>
        <w:t>.</w:t>
      </w:r>
      <w:commentRangeStart w:id="147"/>
      <w:r>
        <w:t xml:space="preserve"> It helps practitioners develop a clear and direct understanding of their mental and physical processes,</w:t>
      </w:r>
      <w:commentRangeEnd w:id="147"/>
      <w:r>
        <w:commentReference w:id="147"/>
      </w:r>
      <w:r>
        <w:t xml:space="preserve"> leading to greater self-awareness and emotional regulation. In the contemporary context, </w:t>
      </w:r>
      <w:proofErr w:type="spellStart"/>
      <w:r>
        <w:t>Vipassanā</w:t>
      </w:r>
      <w:proofErr w:type="spellEnd"/>
      <w:r>
        <w:t xml:space="preserve"> retreats and courses are popular, offering structured environments where individuals can cultivate insight and clarity, helping them to navigate life's complexities with greater wisdom and equanimity.</w:t>
      </w:r>
    </w:p>
    <w:p w14:paraId="6C890A4A" w14:textId="77777777" w:rsidR="00A373D2" w:rsidRDefault="000F71C8">
      <w:pPr>
        <w:numPr>
          <w:ilvl w:val="0"/>
          <w:numId w:val="12"/>
        </w:numPr>
        <w:spacing w:before="240"/>
      </w:pPr>
      <w:r>
        <w:rPr>
          <w:b/>
        </w:rPr>
        <w:lastRenderedPageBreak/>
        <w:t>Pali Term:</w:t>
      </w:r>
      <w:r>
        <w:t xml:space="preserve"> </w:t>
      </w:r>
      <w:proofErr w:type="spellStart"/>
      <w:r>
        <w:t>Vipassanā</w:t>
      </w:r>
      <w:proofErr w:type="spellEnd"/>
      <w:r>
        <w:t xml:space="preserve"> </w:t>
      </w:r>
      <w:proofErr w:type="spellStart"/>
      <w:r>
        <w:t>Bhāvanā</w:t>
      </w:r>
      <w:proofErr w:type="spellEnd"/>
    </w:p>
    <w:p w14:paraId="6C890A4B" w14:textId="77777777" w:rsidR="00A373D2" w:rsidRDefault="000F71C8">
      <w:pPr>
        <w:numPr>
          <w:ilvl w:val="1"/>
          <w:numId w:val="12"/>
        </w:numPr>
      </w:pPr>
      <w:r>
        <w:rPr>
          <w:b/>
        </w:rPr>
        <w:t>Translation:</w:t>
      </w:r>
      <w:r>
        <w:t xml:space="preserve"> Insight Meditation</w:t>
      </w:r>
    </w:p>
    <w:p w14:paraId="6C890A4C" w14:textId="77777777" w:rsidR="00A373D2" w:rsidRDefault="000F71C8">
      <w:pPr>
        <w:numPr>
          <w:ilvl w:val="1"/>
          <w:numId w:val="12"/>
        </w:numPr>
        <w:spacing w:after="240"/>
      </w:pPr>
      <w:r>
        <w:rPr>
          <w:b/>
        </w:rPr>
        <w:t>Origin:</w:t>
      </w:r>
      <w:r>
        <w:t xml:space="preserve"> From "</w:t>
      </w:r>
      <w:proofErr w:type="spellStart"/>
      <w:r>
        <w:t>vipassanā</w:t>
      </w:r>
      <w:proofErr w:type="spellEnd"/>
      <w:r>
        <w:t>" (insight) and "</w:t>
      </w:r>
      <w:proofErr w:type="spellStart"/>
      <w:r>
        <w:t>bhāvanā</w:t>
      </w:r>
      <w:proofErr w:type="spellEnd"/>
      <w:r>
        <w:t>" (development or cultivation).</w:t>
      </w:r>
    </w:p>
    <w:p w14:paraId="6C890A4D" w14:textId="77777777" w:rsidR="00A373D2" w:rsidRDefault="000F71C8">
      <w:pPr>
        <w:pStyle w:val="Heading4"/>
        <w:keepNext w:val="0"/>
        <w:keepLines w:val="0"/>
        <w:spacing w:before="240" w:after="40"/>
        <w:ind w:left="720" w:hanging="360"/>
        <w:rPr>
          <w:b/>
          <w:color w:val="000000"/>
          <w:sz w:val="22"/>
          <w:szCs w:val="22"/>
        </w:rPr>
      </w:pPr>
      <w:bookmarkStart w:id="148" w:name="_szhgtvav6tgf" w:colFirst="0" w:colLast="0"/>
      <w:bookmarkEnd w:id="148"/>
      <w:proofErr w:type="spellStart"/>
      <w:r>
        <w:rPr>
          <w:b/>
          <w:color w:val="000000"/>
          <w:sz w:val="22"/>
          <w:szCs w:val="22"/>
        </w:rPr>
        <w:t>Mettā</w:t>
      </w:r>
      <w:proofErr w:type="spellEnd"/>
      <w:r>
        <w:rPr>
          <w:b/>
          <w:color w:val="000000"/>
          <w:sz w:val="22"/>
          <w:szCs w:val="22"/>
        </w:rPr>
        <w:t xml:space="preserve"> </w:t>
      </w:r>
      <w:proofErr w:type="spellStart"/>
      <w:r>
        <w:rPr>
          <w:b/>
          <w:color w:val="000000"/>
          <w:sz w:val="22"/>
          <w:szCs w:val="22"/>
        </w:rPr>
        <w:t>Bhāvanā</w:t>
      </w:r>
      <w:proofErr w:type="spellEnd"/>
      <w:r>
        <w:rPr>
          <w:b/>
          <w:color w:val="000000"/>
          <w:sz w:val="22"/>
          <w:szCs w:val="22"/>
        </w:rPr>
        <w:t xml:space="preserve"> (Loving-kindness)</w:t>
      </w:r>
    </w:p>
    <w:p w14:paraId="6C890A4E" w14:textId="77777777" w:rsidR="00A373D2" w:rsidRDefault="000F71C8">
      <w:pPr>
        <w:spacing w:before="240" w:after="240"/>
      </w:pPr>
      <w:commentRangeStart w:id="149"/>
      <w:proofErr w:type="spellStart"/>
      <w:r>
        <w:t>Mettā</w:t>
      </w:r>
      <w:proofErr w:type="spellEnd"/>
      <w:r>
        <w:t xml:space="preserve"> </w:t>
      </w:r>
      <w:proofErr w:type="spellStart"/>
      <w:r>
        <w:t>Bhāvanā</w:t>
      </w:r>
      <w:proofErr w:type="spellEnd"/>
      <w:r>
        <w:t>, or Loving-kindness Meditation, involves generating unconditional love and goodwill towards oneself and others</w:t>
      </w:r>
      <w:commentRangeEnd w:id="149"/>
      <w:r>
        <w:commentReference w:id="149"/>
      </w:r>
      <w:r>
        <w:rPr>
          <w:vertAlign w:val="superscript"/>
        </w:rPr>
        <w:footnoteReference w:id="150"/>
      </w:r>
      <w:r>
        <w:t xml:space="preserve">. </w:t>
      </w:r>
      <w:commentRangeStart w:id="150"/>
      <w:r>
        <w:t xml:space="preserve">The Buddha introduced </w:t>
      </w:r>
      <w:proofErr w:type="spellStart"/>
      <w:r>
        <w:t>Mettā</w:t>
      </w:r>
      <w:proofErr w:type="spellEnd"/>
      <w:r>
        <w:t xml:space="preserve"> meditation to counteract negative emotions such as anger and hatred</w:t>
      </w:r>
      <w:commentRangeEnd w:id="150"/>
      <w:r>
        <w:commentReference w:id="150"/>
      </w:r>
      <w:r>
        <w:rPr>
          <w:vertAlign w:val="superscript"/>
        </w:rPr>
        <w:footnoteReference w:id="151"/>
      </w:r>
      <w:r>
        <w:t xml:space="preserve">. </w:t>
      </w:r>
      <w:commentRangeStart w:id="151"/>
      <w:r>
        <w:t xml:space="preserve">Historical accounts describe how the Buddha taught </w:t>
      </w:r>
      <w:proofErr w:type="spellStart"/>
      <w:r>
        <w:t>Mettā</w:t>
      </w:r>
      <w:proofErr w:type="spellEnd"/>
      <w:r>
        <w:t xml:space="preserve"> to his disciples to help them develop compassion and kindness</w:t>
      </w:r>
      <w:commentRangeEnd w:id="151"/>
      <w:r>
        <w:commentReference w:id="151"/>
      </w:r>
      <w:r>
        <w:t>.</w:t>
      </w:r>
      <w:commentRangeStart w:id="152"/>
      <w:r>
        <w:t xml:space="preserve"> For instance, when monks faced hostility and danger while meditating in the forest, the Buddha advised them to practice </w:t>
      </w:r>
      <w:proofErr w:type="spellStart"/>
      <w:r>
        <w:t>Mettā</w:t>
      </w:r>
      <w:proofErr w:type="spellEnd"/>
      <w:r>
        <w:t xml:space="preserve"> to create an aura of loving-kindness, which protected them and transformed the hearts of the hostile beings around them</w:t>
      </w:r>
      <w:commentRangeEnd w:id="152"/>
      <w:r>
        <w:commentReference w:id="152"/>
      </w:r>
      <w:r>
        <w:t xml:space="preserve">. In the present day, </w:t>
      </w:r>
      <w:proofErr w:type="spellStart"/>
      <w:r>
        <w:t>Mettā</w:t>
      </w:r>
      <w:proofErr w:type="spellEnd"/>
      <w:r>
        <w:t xml:space="preserve"> </w:t>
      </w:r>
      <w:proofErr w:type="spellStart"/>
      <w:r>
        <w:t>Bhāvanā</w:t>
      </w:r>
      <w:proofErr w:type="spellEnd"/>
      <w:r>
        <w:t xml:space="preserve"> is practiced to cultivate a heart of compassion and empathy</w:t>
      </w:r>
      <w:r>
        <w:rPr>
          <w:vertAlign w:val="superscript"/>
        </w:rPr>
        <w:footnoteReference w:id="152"/>
      </w:r>
      <w:r>
        <w:t xml:space="preserve">. It helps individuals break down barriers of anger and resentment, promoting emotional healing and fostering positive relationships. This meditation practice is particularly relevant in a world often marked by conflict and division. By regularly practicing </w:t>
      </w:r>
      <w:proofErr w:type="spellStart"/>
      <w:r>
        <w:t>Mettā</w:t>
      </w:r>
      <w:proofErr w:type="spellEnd"/>
      <w:r>
        <w:t>, individuals can enhance their capacity for empathy, reduce stress, and contribute to a more compassionate and harmonious society.</w:t>
      </w:r>
    </w:p>
    <w:p w14:paraId="6C890A4F" w14:textId="77777777" w:rsidR="00A373D2" w:rsidRDefault="000F71C8">
      <w:pPr>
        <w:numPr>
          <w:ilvl w:val="0"/>
          <w:numId w:val="60"/>
        </w:numPr>
        <w:spacing w:before="240"/>
      </w:pPr>
      <w:r>
        <w:rPr>
          <w:b/>
        </w:rPr>
        <w:t>Pali Term:</w:t>
      </w:r>
      <w:r>
        <w:t xml:space="preserve"> </w:t>
      </w:r>
      <w:proofErr w:type="spellStart"/>
      <w:r>
        <w:t>Mettā</w:t>
      </w:r>
      <w:proofErr w:type="spellEnd"/>
      <w:r>
        <w:t xml:space="preserve"> </w:t>
      </w:r>
      <w:proofErr w:type="spellStart"/>
      <w:r>
        <w:t>Bhāvanā</w:t>
      </w:r>
      <w:proofErr w:type="spellEnd"/>
    </w:p>
    <w:p w14:paraId="6C890A50" w14:textId="77777777" w:rsidR="00A373D2" w:rsidRDefault="000F71C8">
      <w:pPr>
        <w:numPr>
          <w:ilvl w:val="1"/>
          <w:numId w:val="60"/>
        </w:numPr>
      </w:pPr>
      <w:r>
        <w:rPr>
          <w:b/>
        </w:rPr>
        <w:t>Translation:</w:t>
      </w:r>
      <w:r>
        <w:t xml:space="preserve"> Loving-kindness Meditation</w:t>
      </w:r>
    </w:p>
    <w:p w14:paraId="6C890A51" w14:textId="77777777" w:rsidR="00A373D2" w:rsidRDefault="000F71C8">
      <w:pPr>
        <w:numPr>
          <w:ilvl w:val="1"/>
          <w:numId w:val="60"/>
        </w:numPr>
        <w:spacing w:after="240"/>
      </w:pPr>
      <w:r>
        <w:rPr>
          <w:b/>
        </w:rPr>
        <w:t>Origin:</w:t>
      </w:r>
      <w:r>
        <w:t xml:space="preserve"> From "</w:t>
      </w:r>
      <w:proofErr w:type="spellStart"/>
      <w:r>
        <w:t>mettā</w:t>
      </w:r>
      <w:proofErr w:type="spellEnd"/>
      <w:r>
        <w:t>" (loving-kindness) and "</w:t>
      </w:r>
      <w:proofErr w:type="spellStart"/>
      <w:r>
        <w:t>bhāvanā</w:t>
      </w:r>
      <w:proofErr w:type="spellEnd"/>
      <w:r>
        <w:t>" (development or cultivation).</w:t>
      </w:r>
    </w:p>
    <w:p w14:paraId="6C890A52" w14:textId="77777777" w:rsidR="00A373D2" w:rsidRDefault="000F71C8">
      <w:pPr>
        <w:pStyle w:val="Heading3"/>
        <w:keepNext w:val="0"/>
        <w:keepLines w:val="0"/>
        <w:spacing w:before="280"/>
        <w:rPr>
          <w:b/>
          <w:color w:val="000000"/>
          <w:sz w:val="26"/>
          <w:szCs w:val="26"/>
        </w:rPr>
      </w:pPr>
      <w:bookmarkStart w:id="153" w:name="_j41hyseljg8b" w:colFirst="0" w:colLast="0"/>
      <w:bookmarkEnd w:id="153"/>
      <w:r>
        <w:rPr>
          <w:b/>
          <w:color w:val="000000"/>
          <w:sz w:val="26"/>
          <w:szCs w:val="26"/>
        </w:rPr>
        <w:t>Integration of Meditation in Modern Life</w:t>
      </w:r>
    </w:p>
    <w:p w14:paraId="6C890A53" w14:textId="77777777" w:rsidR="00A373D2" w:rsidRDefault="000F71C8">
      <w:pPr>
        <w:spacing w:before="240" w:after="240"/>
      </w:pPr>
      <w:commentRangeStart w:id="154"/>
      <w:r>
        <w:t xml:space="preserve">Meditation practices such as Samatha, </w:t>
      </w:r>
      <w:proofErr w:type="spellStart"/>
      <w:r>
        <w:t>Vipassanā</w:t>
      </w:r>
      <w:proofErr w:type="spellEnd"/>
      <w:r>
        <w:t xml:space="preserve">, and </w:t>
      </w:r>
      <w:proofErr w:type="spellStart"/>
      <w:r>
        <w:t>Mettā</w:t>
      </w:r>
      <w:proofErr w:type="spellEnd"/>
      <w:r>
        <w:t xml:space="preserve"> have profound implications for modern life.</w:t>
      </w:r>
      <w:commentRangeEnd w:id="154"/>
      <w:r>
        <w:commentReference w:id="154"/>
      </w:r>
      <w:r>
        <w:t xml:space="preserve"> </w:t>
      </w:r>
      <w:commentRangeStart w:id="155"/>
      <w:r>
        <w:t xml:space="preserve">They offer practical tools for managing stress, enhancing mental clarity, and fostering emotional well-being. </w:t>
      </w:r>
      <w:commentRangeEnd w:id="155"/>
      <w:r>
        <w:commentReference w:id="155"/>
      </w:r>
      <w:commentRangeStart w:id="156"/>
      <w:r>
        <w:t>By incorporating these meditation techniques into daily routines, individuals can achieve a more balanced and fulfilling life</w:t>
      </w:r>
      <w:commentRangeEnd w:id="156"/>
      <w:r>
        <w:commentReference w:id="156"/>
      </w:r>
      <w:r>
        <w:rPr>
          <w:vertAlign w:val="superscript"/>
        </w:rPr>
        <w:footnoteReference w:id="153"/>
      </w:r>
      <w:commentRangeStart w:id="157"/>
      <w:r>
        <w:t>. Mindfulness, derived from these traditional practices, has become a cornerstone of modern mental health interventions, proving effective in reducing anxiety, improving focus, and promoting overall well-being.</w:t>
      </w:r>
      <w:commentRangeEnd w:id="157"/>
      <w:r>
        <w:commentReference w:id="157"/>
      </w:r>
    </w:p>
    <w:p w14:paraId="6C890A54" w14:textId="77777777" w:rsidR="00A373D2" w:rsidRDefault="000F71C8">
      <w:pPr>
        <w:pStyle w:val="Heading3"/>
        <w:keepNext w:val="0"/>
        <w:keepLines w:val="0"/>
        <w:spacing w:before="280"/>
        <w:rPr>
          <w:b/>
          <w:color w:val="000000"/>
          <w:sz w:val="26"/>
          <w:szCs w:val="26"/>
        </w:rPr>
      </w:pPr>
      <w:bookmarkStart w:id="158" w:name="_h78287sq9ilz" w:colFirst="0" w:colLast="0"/>
      <w:bookmarkEnd w:id="158"/>
      <w:r>
        <w:rPr>
          <w:b/>
          <w:color w:val="000000"/>
          <w:sz w:val="26"/>
          <w:szCs w:val="26"/>
        </w:rPr>
        <w:t xml:space="preserve">The </w:t>
      </w:r>
      <w:proofErr w:type="spellStart"/>
      <w:r>
        <w:rPr>
          <w:b/>
          <w:color w:val="000000"/>
          <w:sz w:val="26"/>
          <w:szCs w:val="26"/>
        </w:rPr>
        <w:t>Saṅgha</w:t>
      </w:r>
      <w:proofErr w:type="spellEnd"/>
    </w:p>
    <w:p w14:paraId="6C890A55" w14:textId="77777777" w:rsidR="00A373D2" w:rsidRDefault="000F71C8">
      <w:pPr>
        <w:spacing w:before="240" w:after="240"/>
      </w:pPr>
      <w:commentRangeStart w:id="159"/>
      <w:r>
        <w:t xml:space="preserve">The </w:t>
      </w:r>
      <w:proofErr w:type="spellStart"/>
      <w:r>
        <w:t>Saṅgha</w:t>
      </w:r>
      <w:proofErr w:type="spellEnd"/>
      <w:r>
        <w:t xml:space="preserve">, the Buddhist community, is a fundamental pillar of Buddhism, comprising bhikkhus (monks), </w:t>
      </w:r>
      <w:proofErr w:type="spellStart"/>
      <w:r>
        <w:t>bhikkhunīs</w:t>
      </w:r>
      <w:proofErr w:type="spellEnd"/>
      <w:r>
        <w:t xml:space="preserve"> (nuns), and lay practitioners</w:t>
      </w:r>
      <w:commentRangeEnd w:id="159"/>
      <w:r>
        <w:commentReference w:id="159"/>
      </w:r>
      <w:r>
        <w:rPr>
          <w:vertAlign w:val="superscript"/>
        </w:rPr>
        <w:footnoteReference w:id="154"/>
      </w:r>
      <w:r>
        <w:t xml:space="preserve">. </w:t>
      </w:r>
      <w:commentRangeStart w:id="160"/>
      <w:r>
        <w:t>This community plays a crucial role in preserving and transmitting the teachings of the Buddha.</w:t>
      </w:r>
      <w:commentRangeEnd w:id="160"/>
      <w:r>
        <w:commentReference w:id="160"/>
      </w:r>
      <w:r>
        <w:t xml:space="preserve"> </w:t>
      </w:r>
      <w:commentRangeStart w:id="161"/>
      <w:r>
        <w:t xml:space="preserve">By joining the </w:t>
      </w:r>
      <w:proofErr w:type="spellStart"/>
      <w:r>
        <w:t>Saṅgha</w:t>
      </w:r>
      <w:proofErr w:type="spellEnd"/>
      <w:r>
        <w:t xml:space="preserve">, individuals </w:t>
      </w:r>
      <w:r>
        <w:lastRenderedPageBreak/>
        <w:t>commit to a life of ethical conduct, meditation, and the study of the Dhamma</w:t>
      </w:r>
      <w:r>
        <w:rPr>
          <w:vertAlign w:val="superscript"/>
        </w:rPr>
        <w:footnoteReference w:id="155"/>
      </w:r>
      <w:r>
        <w:t>, contributing to the collective spiritual progress of the community.</w:t>
      </w:r>
      <w:commentRangeEnd w:id="161"/>
      <w:r>
        <w:commentReference w:id="161"/>
      </w:r>
    </w:p>
    <w:p w14:paraId="6C890A56" w14:textId="77777777" w:rsidR="00A373D2" w:rsidRDefault="000F71C8">
      <w:pPr>
        <w:pStyle w:val="Heading4"/>
        <w:keepNext w:val="0"/>
        <w:keepLines w:val="0"/>
        <w:spacing w:before="240" w:after="40"/>
        <w:rPr>
          <w:b/>
          <w:color w:val="000000"/>
          <w:sz w:val="22"/>
          <w:szCs w:val="22"/>
        </w:rPr>
      </w:pPr>
      <w:bookmarkStart w:id="162" w:name="_1edi9lllntoe" w:colFirst="0" w:colLast="0"/>
      <w:bookmarkEnd w:id="162"/>
      <w:r>
        <w:rPr>
          <w:b/>
          <w:color w:val="000000"/>
          <w:sz w:val="22"/>
          <w:szCs w:val="22"/>
        </w:rPr>
        <w:t xml:space="preserve">Historical Context and Role of the </w:t>
      </w:r>
      <w:proofErr w:type="spellStart"/>
      <w:r>
        <w:rPr>
          <w:b/>
          <w:color w:val="000000"/>
          <w:sz w:val="22"/>
          <w:szCs w:val="22"/>
        </w:rPr>
        <w:t>Saṅgha</w:t>
      </w:r>
      <w:proofErr w:type="spellEnd"/>
    </w:p>
    <w:p w14:paraId="6C890A57" w14:textId="77777777" w:rsidR="00A373D2" w:rsidRDefault="000F71C8">
      <w:pPr>
        <w:spacing w:before="240" w:after="240"/>
      </w:pPr>
      <w:commentRangeStart w:id="163"/>
      <w:r>
        <w:t xml:space="preserve">The establishment of the </w:t>
      </w:r>
      <w:proofErr w:type="spellStart"/>
      <w:r>
        <w:t>Saṅgha</w:t>
      </w:r>
      <w:proofErr w:type="spellEnd"/>
      <w:r>
        <w:t xml:space="preserve"> dates back to the Buddha's time over 2,500 years ago</w:t>
      </w:r>
      <w:r>
        <w:rPr>
          <w:vertAlign w:val="superscript"/>
        </w:rPr>
        <w:footnoteReference w:id="156"/>
      </w:r>
      <w:r>
        <w:t>. After attaining enlightenment</w:t>
      </w:r>
      <w:r>
        <w:rPr>
          <w:vertAlign w:val="superscript"/>
        </w:rPr>
        <w:footnoteReference w:id="157"/>
      </w:r>
      <w:r>
        <w:t>, the Buddha sought to share his insights with others.</w:t>
      </w:r>
      <w:commentRangeEnd w:id="163"/>
      <w:r>
        <w:commentReference w:id="163"/>
      </w:r>
      <w:r>
        <w:t xml:space="preserve"> </w:t>
      </w:r>
      <w:commentRangeStart w:id="164"/>
      <w:r>
        <w:t xml:space="preserve">He formed the first </w:t>
      </w:r>
      <w:proofErr w:type="spellStart"/>
      <w:r>
        <w:t>Saṅgha</w:t>
      </w:r>
      <w:proofErr w:type="spellEnd"/>
      <w:r>
        <w:t xml:space="preserve"> by ordaining his first disciples, including the five ascetics who had initially accompanied him on his ascetic practices. </w:t>
      </w:r>
      <w:commentRangeEnd w:id="164"/>
      <w:r>
        <w:commentReference w:id="164"/>
      </w:r>
      <w:r>
        <w:t xml:space="preserve">This community grew as more individuals from various walks of life joined, drawn by the Buddha's teachings. </w:t>
      </w:r>
      <w:commentRangeStart w:id="165"/>
      <w:r>
        <w:t xml:space="preserve">The </w:t>
      </w:r>
      <w:proofErr w:type="spellStart"/>
      <w:r>
        <w:t>Saṅgha's</w:t>
      </w:r>
      <w:proofErr w:type="spellEnd"/>
      <w:r>
        <w:t xml:space="preserve"> primary purpose was to provide a supportive environment for those seeking to follow the Buddha's path. Monks and nuns lived a life of renunciation, adhering to the Vinaya (monastic code)</w:t>
      </w:r>
      <w:r>
        <w:rPr>
          <w:vertAlign w:val="superscript"/>
        </w:rPr>
        <w:footnoteReference w:id="158"/>
      </w:r>
      <w:r>
        <w:t xml:space="preserve">, which outlined the rules of conduct. </w:t>
      </w:r>
      <w:commentRangeEnd w:id="165"/>
      <w:r>
        <w:commentReference w:id="165"/>
      </w:r>
      <w:r>
        <w:t xml:space="preserve">This disciplined lifestyle allowed them to focus on meditation, ethical living, and the study of the Dhamma. The lay community, although not living under the same strict rules, supported the monastic </w:t>
      </w:r>
      <w:proofErr w:type="spellStart"/>
      <w:r>
        <w:t>Saṅgha</w:t>
      </w:r>
      <w:proofErr w:type="spellEnd"/>
      <w:r>
        <w:t xml:space="preserve"> through offerings of food, clothing, and other necessities, and in return, received teachings and guidance.</w:t>
      </w:r>
    </w:p>
    <w:p w14:paraId="6C890A58" w14:textId="77777777" w:rsidR="00A373D2" w:rsidRDefault="000F71C8">
      <w:pPr>
        <w:spacing w:before="240" w:after="240"/>
      </w:pPr>
      <w:commentRangeStart w:id="166"/>
      <w:r>
        <w:t xml:space="preserve">One of the most significant events highlighting the role of the </w:t>
      </w:r>
      <w:proofErr w:type="spellStart"/>
      <w:r>
        <w:t>Saṅgha</w:t>
      </w:r>
      <w:proofErr w:type="spellEnd"/>
      <w:r>
        <w:t xml:space="preserve"> was the First Buddhist Council</w:t>
      </w:r>
      <w:r>
        <w:rPr>
          <w:vertAlign w:val="superscript"/>
        </w:rPr>
        <w:footnoteReference w:id="159"/>
      </w:r>
      <w:r>
        <w:t>, held shortly after the Buddha's death.</w:t>
      </w:r>
      <w:commentRangeStart w:id="167"/>
      <w:r>
        <w:t xml:space="preserve"> </w:t>
      </w:r>
      <w:commentRangeEnd w:id="166"/>
      <w:r>
        <w:commentReference w:id="166"/>
      </w:r>
      <w:r>
        <w:t xml:space="preserve">This council, attended by 500 arahants (enlightened monks), was convened to recite and codify the Buddha's teachings, ensuring their preservation and transmission. </w:t>
      </w:r>
      <w:commentRangeEnd w:id="167"/>
      <w:r>
        <w:commentReference w:id="167"/>
      </w:r>
      <w:r>
        <w:t xml:space="preserve">The </w:t>
      </w:r>
      <w:proofErr w:type="spellStart"/>
      <w:r>
        <w:t>Saṅgha's</w:t>
      </w:r>
      <w:proofErr w:type="spellEnd"/>
      <w:r>
        <w:t xml:space="preserve"> collective effort in preserving the Dhamma through oral recitation and later written scriptures has been vital in maintaining the integrity of the teachings over centuries.</w:t>
      </w:r>
    </w:p>
    <w:p w14:paraId="6C890A59" w14:textId="77777777" w:rsidR="00A373D2" w:rsidRDefault="000F71C8">
      <w:pPr>
        <w:spacing w:before="240" w:after="240"/>
      </w:pPr>
      <w:commentRangeStart w:id="168"/>
      <w:r>
        <w:t xml:space="preserve">The </w:t>
      </w:r>
      <w:proofErr w:type="spellStart"/>
      <w:r>
        <w:t>Saṅgha</w:t>
      </w:r>
      <w:proofErr w:type="spellEnd"/>
      <w:r>
        <w:t xml:space="preserve"> continues to be a cornerstone of Buddhist practice today, offering a structured path for both monastics and laypeople to engage in spiritual development.</w:t>
      </w:r>
      <w:commentRangeEnd w:id="168"/>
      <w:r>
        <w:commentReference w:id="168"/>
      </w:r>
      <w:r>
        <w:t xml:space="preserve"> </w:t>
      </w:r>
      <w:commentRangeStart w:id="169"/>
      <w:r>
        <w:t xml:space="preserve">For monks and nuns, the commitment to the Vinaya provides a framework for cultivating discipline, mindfulness, and compassion. </w:t>
      </w:r>
      <w:commentRangeEnd w:id="169"/>
      <w:r>
        <w:commentReference w:id="169"/>
      </w:r>
      <w:r>
        <w:t xml:space="preserve">The lay community, by supporting the </w:t>
      </w:r>
      <w:proofErr w:type="spellStart"/>
      <w:r>
        <w:t>Saṅgha</w:t>
      </w:r>
      <w:proofErr w:type="spellEnd"/>
      <w:r>
        <w:t>, partakes in the merit-making process, which is believed to bring spiritual benefits.</w:t>
      </w:r>
    </w:p>
    <w:p w14:paraId="6C890A5A" w14:textId="77777777" w:rsidR="00A373D2" w:rsidRDefault="000F71C8">
      <w:pPr>
        <w:spacing w:before="240" w:after="240"/>
      </w:pPr>
      <w:commentRangeStart w:id="170"/>
      <w:r>
        <w:t xml:space="preserve">In contemporary society, the </w:t>
      </w:r>
      <w:proofErr w:type="spellStart"/>
      <w:r>
        <w:t>Saṅgha's</w:t>
      </w:r>
      <w:proofErr w:type="spellEnd"/>
      <w:r>
        <w:t xml:space="preserve"> principles can be applied in various ways</w:t>
      </w:r>
      <w:r>
        <w:rPr>
          <w:vertAlign w:val="superscript"/>
        </w:rPr>
        <w:footnoteReference w:id="160"/>
      </w:r>
      <w:r>
        <w:t>:</w:t>
      </w:r>
      <w:commentRangeEnd w:id="170"/>
      <w:r>
        <w:commentReference w:id="170"/>
      </w:r>
    </w:p>
    <w:p w14:paraId="6C890A5B" w14:textId="77777777" w:rsidR="00A373D2" w:rsidRDefault="000F71C8">
      <w:pPr>
        <w:numPr>
          <w:ilvl w:val="0"/>
          <w:numId w:val="56"/>
        </w:numPr>
        <w:spacing w:before="240"/>
      </w:pPr>
      <w:commentRangeStart w:id="171"/>
      <w:r>
        <w:rPr>
          <w:b/>
        </w:rPr>
        <w:t>Ethical Conduct:</w:t>
      </w:r>
      <w:r>
        <w:t xml:space="preserve"> Monks and nuns followed the Vinaya rules, which included precepts such as not harming living beings, not stealing, and maintaining celibacy.</w:t>
      </w:r>
      <w:commentRangeEnd w:id="171"/>
      <w:r>
        <w:commentReference w:id="171"/>
      </w:r>
      <w:r>
        <w:t xml:space="preserve"> </w:t>
      </w:r>
      <w:commentRangeStart w:id="172"/>
      <w:r>
        <w:t xml:space="preserve">Modern practitioners, both monastic and lay, can adopt these ethical guidelines in their daily lives. For instance, adhering to the Five Precepts (refraining from killing, stealing, sexual </w:t>
      </w:r>
      <w:r>
        <w:lastRenderedPageBreak/>
        <w:t>misconduct, false speech, and intoxicants) helps create a foundation of moral integrity and harmony.</w:t>
      </w:r>
      <w:commentRangeEnd w:id="172"/>
      <w:r>
        <w:commentReference w:id="172"/>
      </w:r>
    </w:p>
    <w:p w14:paraId="6C890A5C" w14:textId="77777777" w:rsidR="00A373D2" w:rsidRDefault="000F71C8">
      <w:pPr>
        <w:numPr>
          <w:ilvl w:val="0"/>
          <w:numId w:val="56"/>
        </w:numPr>
      </w:pPr>
      <w:r>
        <w:rPr>
          <w:b/>
        </w:rPr>
        <w:t>Meditation:</w:t>
      </w:r>
      <w:r>
        <w:t xml:space="preserve"> The monastic </w:t>
      </w:r>
      <w:proofErr w:type="spellStart"/>
      <w:r>
        <w:t>Saṅgha</w:t>
      </w:r>
      <w:proofErr w:type="spellEnd"/>
      <w:r>
        <w:t xml:space="preserve"> provided a conducive environment for deep meditation practices. Monks and nuns spent significant time in meditation to gain insight and achieve enlightenment. Today, meditation centers and retreats offer opportunities for lay practitioners to engage in intensive meditation. Practicing mindfulness and meditation regularly can lead to greater mental clarity, emotional balance, and spiritual insight.</w:t>
      </w:r>
    </w:p>
    <w:p w14:paraId="6C890A5D" w14:textId="77777777" w:rsidR="00A373D2" w:rsidRDefault="000F71C8">
      <w:pPr>
        <w:numPr>
          <w:ilvl w:val="0"/>
          <w:numId w:val="56"/>
        </w:numPr>
      </w:pPr>
      <w:r>
        <w:rPr>
          <w:b/>
        </w:rPr>
        <w:t>Study of the Dhamma:</w:t>
      </w:r>
      <w:r>
        <w:t xml:space="preserve"> The </w:t>
      </w:r>
      <w:proofErr w:type="spellStart"/>
      <w:r>
        <w:t>Saṅgha</w:t>
      </w:r>
      <w:proofErr w:type="spellEnd"/>
      <w:r>
        <w:t xml:space="preserve"> has been instrumental in preserving and teaching the Dhamma. Monks and nuns dedicated their lives to studying and reciting the teachings, ensuring their accurate transmission. In the modern era, access to Buddhist texts, online teachings, and academic courses allows laypeople to study the Dhamma extensively. Engaging in regular study and reflection on the teachings can deepen one's understanding and practice.</w:t>
      </w:r>
    </w:p>
    <w:p w14:paraId="6C890A5E" w14:textId="77777777" w:rsidR="00A373D2" w:rsidRDefault="000F71C8">
      <w:pPr>
        <w:numPr>
          <w:ilvl w:val="0"/>
          <w:numId w:val="56"/>
        </w:numPr>
        <w:spacing w:after="240"/>
      </w:pPr>
      <w:r>
        <w:rPr>
          <w:b/>
        </w:rPr>
        <w:t>Community Support:</w:t>
      </w:r>
      <w:r>
        <w:t xml:space="preserve"> The lay community supported the monastic </w:t>
      </w:r>
      <w:proofErr w:type="spellStart"/>
      <w:r>
        <w:t>Saṅgha</w:t>
      </w:r>
      <w:proofErr w:type="spellEnd"/>
      <w:r>
        <w:t xml:space="preserve"> through alms and offerings, creating a symbiotic relationship</w:t>
      </w:r>
      <w:r>
        <w:rPr>
          <w:vertAlign w:val="superscript"/>
        </w:rPr>
        <w:footnoteReference w:id="161"/>
      </w:r>
      <w:r>
        <w:t>. Community support remains crucial today. Lay practitioners can support monastic communities and fellow practitioners through volunteer work, donations, and participation in community activities. This mutual support fosters a sense of interconnectedness and collective growth.</w:t>
      </w:r>
    </w:p>
    <w:p w14:paraId="6C890A5F" w14:textId="77777777" w:rsidR="00A373D2" w:rsidRDefault="00A373D2">
      <w:pPr>
        <w:pStyle w:val="Heading4"/>
        <w:keepNext w:val="0"/>
        <w:keepLines w:val="0"/>
        <w:spacing w:before="240" w:after="40"/>
        <w:rPr>
          <w:b/>
          <w:color w:val="000000"/>
          <w:sz w:val="22"/>
          <w:szCs w:val="22"/>
        </w:rPr>
      </w:pPr>
      <w:bookmarkStart w:id="173" w:name="_8cyp7r5i4j" w:colFirst="0" w:colLast="0"/>
      <w:bookmarkEnd w:id="173"/>
    </w:p>
    <w:p w14:paraId="6C890A60" w14:textId="77777777" w:rsidR="00A373D2" w:rsidRDefault="000F71C8">
      <w:pPr>
        <w:pStyle w:val="Heading4"/>
        <w:keepNext w:val="0"/>
        <w:keepLines w:val="0"/>
        <w:spacing w:before="240" w:after="40"/>
        <w:rPr>
          <w:b/>
          <w:color w:val="000000"/>
          <w:sz w:val="22"/>
          <w:szCs w:val="22"/>
        </w:rPr>
      </w:pPr>
      <w:bookmarkStart w:id="174" w:name="_ikyyzzgw021f" w:colFirst="0" w:colLast="0"/>
      <w:bookmarkEnd w:id="174"/>
      <w:r>
        <w:rPr>
          <w:b/>
          <w:color w:val="000000"/>
          <w:sz w:val="22"/>
          <w:szCs w:val="22"/>
        </w:rPr>
        <w:t xml:space="preserve">The Role of the </w:t>
      </w:r>
      <w:proofErr w:type="spellStart"/>
      <w:r>
        <w:rPr>
          <w:b/>
          <w:color w:val="000000"/>
          <w:sz w:val="22"/>
          <w:szCs w:val="22"/>
        </w:rPr>
        <w:t>Saṅgha</w:t>
      </w:r>
      <w:proofErr w:type="spellEnd"/>
      <w:r>
        <w:rPr>
          <w:b/>
          <w:color w:val="000000"/>
          <w:sz w:val="22"/>
          <w:szCs w:val="22"/>
        </w:rPr>
        <w:t xml:space="preserve"> in Modern Times</w:t>
      </w:r>
    </w:p>
    <w:p w14:paraId="6C890A61" w14:textId="77777777" w:rsidR="00A373D2" w:rsidRDefault="000F71C8">
      <w:pPr>
        <w:spacing w:before="240" w:after="240"/>
      </w:pPr>
      <w:r>
        <w:t xml:space="preserve">In the contemporary world, the </w:t>
      </w:r>
      <w:proofErr w:type="spellStart"/>
      <w:r>
        <w:t>Saṅgha</w:t>
      </w:r>
      <w:proofErr w:type="spellEnd"/>
      <w:r>
        <w:t xml:space="preserve"> adapts to new contexts while maintaining its core principles</w:t>
      </w:r>
      <w:r>
        <w:rPr>
          <w:vertAlign w:val="superscript"/>
        </w:rPr>
        <w:footnoteReference w:id="162"/>
      </w:r>
      <w:r>
        <w:t xml:space="preserve">. Monastic communities exist globally, providing spiritual guidance and education. Lay organizations and meditation centers have proliferated, making Buddhist practices more accessible. Additionally, the </w:t>
      </w:r>
      <w:proofErr w:type="spellStart"/>
      <w:r>
        <w:t>Saṅgha's</w:t>
      </w:r>
      <w:proofErr w:type="spellEnd"/>
      <w:r>
        <w:t xml:space="preserve"> emphasis on ethical living, mindfulness, and compassion resonates with modern values, contributing to personal and societal well-being.</w:t>
      </w:r>
    </w:p>
    <w:p w14:paraId="6C890A62" w14:textId="77777777" w:rsidR="00A373D2" w:rsidRDefault="000F71C8">
      <w:pPr>
        <w:spacing w:before="240" w:after="240"/>
      </w:pPr>
      <w:r>
        <w:t xml:space="preserve">The role of the </w:t>
      </w:r>
      <w:proofErr w:type="spellStart"/>
      <w:r>
        <w:t>Saṅgha</w:t>
      </w:r>
      <w:proofErr w:type="spellEnd"/>
      <w:r>
        <w:t xml:space="preserve"> in modern education is exemplified by institutions such as the Nalanda Institute for Contemplative Science</w:t>
      </w:r>
      <w:r>
        <w:rPr>
          <w:vertAlign w:val="superscript"/>
        </w:rPr>
        <w:footnoteReference w:id="163"/>
      </w:r>
      <w:r>
        <w:t xml:space="preserve">. This institute integrates Buddhist teachings with modern psychology and neuroscience, offering programs that teach mindfulness and compassion-based practices. Such initiatives highlight the relevance of the </w:t>
      </w:r>
      <w:proofErr w:type="spellStart"/>
      <w:r>
        <w:t>Saṅgha's</w:t>
      </w:r>
      <w:proofErr w:type="spellEnd"/>
      <w:r>
        <w:t xml:space="preserve"> principles in contemporary fields like mental health and education.</w:t>
      </w:r>
    </w:p>
    <w:p w14:paraId="6C890A63" w14:textId="77777777" w:rsidR="00A373D2" w:rsidRDefault="00A373D2">
      <w:pPr>
        <w:spacing w:before="240" w:after="240"/>
      </w:pPr>
    </w:p>
    <w:p w14:paraId="6C890A64" w14:textId="77777777" w:rsidR="00A373D2" w:rsidRDefault="00A373D2">
      <w:pPr>
        <w:spacing w:before="240" w:after="240"/>
      </w:pPr>
    </w:p>
    <w:p w14:paraId="6C890A65" w14:textId="77777777" w:rsidR="00A373D2" w:rsidRDefault="000F71C8">
      <w:pPr>
        <w:pStyle w:val="Heading1"/>
        <w:keepNext w:val="0"/>
        <w:keepLines w:val="0"/>
        <w:spacing w:before="280"/>
        <w:rPr>
          <w:shd w:val="clear" w:color="auto" w:fill="FFF2CC"/>
        </w:rPr>
      </w:pPr>
      <w:bookmarkStart w:id="175" w:name="_od4271odb86v" w:colFirst="0" w:colLast="0"/>
      <w:bookmarkEnd w:id="175"/>
      <w:r>
        <w:rPr>
          <w:shd w:val="clear" w:color="auto" w:fill="FFF2CC"/>
        </w:rPr>
        <w:t>Explanation of the Inner Development Goals (IDGs) and Sustainable Development Goals (SDGs)</w:t>
      </w:r>
    </w:p>
    <w:p w14:paraId="6C890A66" w14:textId="77777777" w:rsidR="00A373D2" w:rsidRDefault="000F71C8">
      <w:pPr>
        <w:pStyle w:val="Heading3"/>
        <w:keepNext w:val="0"/>
        <w:keepLines w:val="0"/>
        <w:spacing w:before="280"/>
        <w:rPr>
          <w:b/>
          <w:color w:val="000000"/>
          <w:sz w:val="26"/>
          <w:szCs w:val="26"/>
        </w:rPr>
      </w:pPr>
      <w:bookmarkStart w:id="176" w:name="_q8x9rn1dktgy" w:colFirst="0" w:colLast="0"/>
      <w:bookmarkEnd w:id="176"/>
      <w:r>
        <w:rPr>
          <w:b/>
          <w:color w:val="000000"/>
          <w:sz w:val="26"/>
          <w:szCs w:val="26"/>
        </w:rPr>
        <w:t>Inner Development Goals (IDGs)</w:t>
      </w:r>
    </w:p>
    <w:p w14:paraId="6C890A67" w14:textId="77777777" w:rsidR="00A373D2" w:rsidRDefault="000F71C8">
      <w:pPr>
        <w:spacing w:before="240" w:after="240"/>
      </w:pPr>
      <w:r>
        <w:t>The Inner Development Goals (IDGs) are a transformative framework emphasizing the cultivation of inner qualities and skills</w:t>
      </w:r>
      <w:r>
        <w:rPr>
          <w:vertAlign w:val="superscript"/>
        </w:rPr>
        <w:footnoteReference w:id="164"/>
      </w:r>
      <w:r>
        <w:t xml:space="preserve"> essential for achieving sustainable outer development. Recognizing that the state of our inner worlds profoundly influences our external actions, IDGs focus on personal and collective growth. This holistic approach integrates mindfulness, emotional intelligence, resilience, compassion, and ethical integrity to complement and enhance the achievement of external sustainable development goals (SDGs).</w:t>
      </w:r>
    </w:p>
    <w:p w14:paraId="6C890A68" w14:textId="77777777" w:rsidR="00A373D2" w:rsidRDefault="000F71C8">
      <w:pPr>
        <w:pStyle w:val="Heading4"/>
        <w:keepNext w:val="0"/>
        <w:keepLines w:val="0"/>
        <w:spacing w:before="240" w:after="40"/>
        <w:rPr>
          <w:b/>
          <w:color w:val="000000"/>
          <w:sz w:val="22"/>
          <w:szCs w:val="22"/>
        </w:rPr>
      </w:pPr>
      <w:bookmarkStart w:id="177" w:name="_opy70d93751f" w:colFirst="0" w:colLast="0"/>
      <w:bookmarkEnd w:id="177"/>
      <w:r>
        <w:rPr>
          <w:b/>
          <w:color w:val="000000"/>
          <w:sz w:val="22"/>
          <w:szCs w:val="22"/>
        </w:rPr>
        <w:t>Introduction to IDGs</w:t>
      </w:r>
    </w:p>
    <w:p w14:paraId="6C890A69" w14:textId="77777777" w:rsidR="00A373D2" w:rsidRDefault="000F71C8">
      <w:pPr>
        <w:spacing w:before="240" w:after="240"/>
      </w:pPr>
      <w:r>
        <w:t>IDGs are designed to foster inner growth, which is crucial for addressing global challenges and promoting sustainable development. The framework acknowledges that sustainable outer development is intrinsically linked to the state of our inner worlds. By cultivating essential inner qualities, individuals and communities are better equipped to handle external challenges, collaborate effectively, and create sustainable solutions. These goals include mindfulness, emotional intelligence, resilience, compassion, and ethical integrity, which collectively enhance personal well-being and social cohesion.</w:t>
      </w:r>
    </w:p>
    <w:p w14:paraId="6C890A6A" w14:textId="77777777" w:rsidR="00A373D2" w:rsidRDefault="00A373D2">
      <w:pPr>
        <w:pStyle w:val="Heading4"/>
        <w:keepNext w:val="0"/>
        <w:keepLines w:val="0"/>
        <w:spacing w:before="240" w:after="40"/>
        <w:rPr>
          <w:b/>
          <w:color w:val="000000"/>
          <w:sz w:val="22"/>
          <w:szCs w:val="22"/>
        </w:rPr>
      </w:pPr>
      <w:bookmarkStart w:id="178" w:name="_2nzskw4owl9p" w:colFirst="0" w:colLast="0"/>
      <w:bookmarkEnd w:id="178"/>
    </w:p>
    <w:p w14:paraId="6C890A6B" w14:textId="77777777" w:rsidR="00A373D2" w:rsidRDefault="000F71C8">
      <w:pPr>
        <w:pStyle w:val="Heading4"/>
        <w:keepNext w:val="0"/>
        <w:keepLines w:val="0"/>
        <w:spacing w:before="240" w:after="40"/>
        <w:rPr>
          <w:b/>
          <w:color w:val="000000"/>
          <w:sz w:val="22"/>
          <w:szCs w:val="22"/>
        </w:rPr>
      </w:pPr>
      <w:bookmarkStart w:id="179" w:name="_b8zi4ts2qawe" w:colFirst="0" w:colLast="0"/>
      <w:bookmarkEnd w:id="179"/>
      <w:r>
        <w:rPr>
          <w:b/>
          <w:color w:val="000000"/>
          <w:sz w:val="22"/>
          <w:szCs w:val="22"/>
        </w:rPr>
        <w:t>Components of IDGs</w:t>
      </w:r>
    </w:p>
    <w:p w14:paraId="6C890A6C" w14:textId="77777777" w:rsidR="00A373D2" w:rsidRDefault="000F71C8">
      <w:pPr>
        <w:numPr>
          <w:ilvl w:val="0"/>
          <w:numId w:val="33"/>
        </w:numPr>
        <w:spacing w:before="240" w:after="240"/>
      </w:pPr>
      <w:r>
        <w:rPr>
          <w:b/>
        </w:rPr>
        <w:t>Mindfulness (Sati)</w:t>
      </w:r>
      <w:r>
        <w:rPr>
          <w:b/>
        </w:rPr>
        <w:br/>
      </w:r>
      <w:r>
        <w:t>Mindfulness, or Sati, is a core practice in Buddhism, historically emphasized by the Buddha</w:t>
      </w:r>
      <w:r>
        <w:rPr>
          <w:vertAlign w:val="superscript"/>
        </w:rPr>
        <w:footnoteReference w:id="165"/>
      </w:r>
      <w:r>
        <w:t xml:space="preserve"> as a means to develop awareness and presence in the moment. The Buddha taught mindfulness as part of the Noble Eightfold Path, specifically under Right Mindfulness (</w:t>
      </w:r>
      <w:proofErr w:type="spellStart"/>
      <w:r>
        <w:t>Sammā</w:t>
      </w:r>
      <w:proofErr w:type="spellEnd"/>
      <w:r>
        <w:t>-sati), which involves maintaining awareness of thoughts, feelings, and actions.</w:t>
      </w:r>
      <w:r>
        <w:br/>
        <w:t>By practicing mindfulness, individuals learn to respond to situations with greater clarity and composure, reducing impulsive reactions and fostering a sense of calm. Historically, the Buddha's own practice of mindfulness under the Bodhi tree led to his profound insights into the nature of suffering and the path to its cessation.</w:t>
      </w:r>
      <w:r>
        <w:br/>
        <w:t xml:space="preserve">In modern contexts, mindfulness practices are widely used to reduce stress, improve concentration, and enhance overall mental well-being. Techniques such as mindful </w:t>
      </w:r>
      <w:r>
        <w:lastRenderedPageBreak/>
        <w:t>breathing, meditation, and mindful walking are commonly practiced to cultivate this awareness. Mindfulness helps people to live in the present moment, making them more aware of their thoughts and actions, which can lead to healthier lifestyles and better decision-making.</w:t>
      </w:r>
    </w:p>
    <w:p w14:paraId="6C890A6D" w14:textId="77777777" w:rsidR="00A373D2" w:rsidRDefault="00A373D2">
      <w:pPr>
        <w:spacing w:before="240" w:after="240"/>
        <w:ind w:left="720"/>
      </w:pPr>
    </w:p>
    <w:p w14:paraId="6C890A6E" w14:textId="77777777" w:rsidR="00A373D2" w:rsidRDefault="000F71C8">
      <w:pPr>
        <w:numPr>
          <w:ilvl w:val="0"/>
          <w:numId w:val="33"/>
        </w:numPr>
        <w:spacing w:before="240" w:after="240"/>
      </w:pPr>
      <w:r>
        <w:rPr>
          <w:b/>
        </w:rPr>
        <w:t>Emotional Intelligence</w:t>
      </w:r>
      <w:r>
        <w:br/>
        <w:t>Emotional intelligence, while a modern term, aligns with Buddhist teachings on understanding and managing emotions. The Buddha emphasized the importance of emotional regulation and empathy, key components of emotional intelligence.</w:t>
      </w:r>
      <w:r>
        <w:br/>
        <w:t>Enhancing emotional intelligence involves improving the ability to understand, manage, and express emotions effectively. This includes empathy, self-regulation, and social skills. The Buddha's teachings on loving-kindness (</w:t>
      </w:r>
      <w:proofErr w:type="spellStart"/>
      <w:r>
        <w:t>Mettā</w:t>
      </w:r>
      <w:proofErr w:type="spellEnd"/>
      <w:r>
        <w:t>) and compassion (</w:t>
      </w:r>
      <w:proofErr w:type="spellStart"/>
      <w:r>
        <w:t>Karuṇā</w:t>
      </w:r>
      <w:proofErr w:type="spellEnd"/>
      <w:r>
        <w:t xml:space="preserve">) directly foster these qualities. For instance, the practice of </w:t>
      </w:r>
      <w:proofErr w:type="spellStart"/>
      <w:r>
        <w:t>Mettā</w:t>
      </w:r>
      <w:proofErr w:type="spellEnd"/>
      <w:r>
        <w:t xml:space="preserve"> </w:t>
      </w:r>
      <w:proofErr w:type="spellStart"/>
      <w:r>
        <w:t>Bhāvanā</w:t>
      </w:r>
      <w:proofErr w:type="spellEnd"/>
      <w:r>
        <w:t xml:space="preserve"> (loving-kindness meditation) involves generating feelings of goodwill and compassion towards oneself and others, thereby enhancing one's capacity for empathy and emotional regulation.</w:t>
      </w:r>
      <w:r>
        <w:br/>
        <w:t>In today's world, emotional intelligence is recognized as crucial for personal and professional success, enabling better interpersonal relationships and effective conflict resolution. High emotional intelligence helps individuals navigate social complexities, build stronger relationships, and make more informed and compassionate decisions.</w:t>
      </w:r>
    </w:p>
    <w:p w14:paraId="6C890A6F" w14:textId="77777777" w:rsidR="00A373D2" w:rsidRDefault="00A373D2">
      <w:pPr>
        <w:spacing w:before="240" w:after="240"/>
        <w:ind w:left="720"/>
      </w:pPr>
    </w:p>
    <w:p w14:paraId="6C890A70" w14:textId="77777777" w:rsidR="00A373D2" w:rsidRDefault="00A373D2">
      <w:pPr>
        <w:spacing w:before="240" w:after="240"/>
        <w:ind w:left="720"/>
      </w:pPr>
    </w:p>
    <w:p w14:paraId="6C890A71" w14:textId="77777777" w:rsidR="00A373D2" w:rsidRDefault="00A373D2">
      <w:pPr>
        <w:spacing w:before="240" w:after="240"/>
        <w:ind w:left="720"/>
      </w:pPr>
    </w:p>
    <w:p w14:paraId="6C890A72" w14:textId="77777777" w:rsidR="00A373D2" w:rsidRDefault="000F71C8">
      <w:pPr>
        <w:numPr>
          <w:ilvl w:val="0"/>
          <w:numId w:val="33"/>
        </w:numPr>
        <w:spacing w:before="240" w:after="240"/>
      </w:pPr>
      <w:r>
        <w:rPr>
          <w:b/>
        </w:rPr>
        <w:t>Resilience</w:t>
      </w:r>
      <w:r>
        <w:rPr>
          <w:b/>
        </w:rPr>
        <w:br/>
      </w:r>
      <w:proofErr w:type="spellStart"/>
      <w:r>
        <w:t>Resilience</w:t>
      </w:r>
      <w:proofErr w:type="spellEnd"/>
      <w:r>
        <w:t xml:space="preserve"> is implicitly taught in Buddhism through the concept of "</w:t>
      </w:r>
      <w:proofErr w:type="spellStart"/>
      <w:r>
        <w:t>Upekkhā</w:t>
      </w:r>
      <w:proofErr w:type="spellEnd"/>
      <w:r>
        <w:t>" (equanimity), which involves maintaining mental stability and composure in the face of life's challenges. The Buddha's own life story exemplifies resilience, as he overcame numerous obstacles on his path to enlightenment.</w:t>
      </w:r>
      <w:r>
        <w:br/>
        <w:t>Building resilience is crucial for maintaining mental health and well-being. This involves developing the capacity to recover from setbacks and adapt to challenging circumstances. Historical texts recount how the Buddha faced intense challenges, including Mara's temptations under the Bodhi tree and opposition from various factions during his teachings. His ability to remain steadfast and composed serves as a powerful example of resilience.</w:t>
      </w:r>
      <w:r>
        <w:br/>
        <w:t>Practices such as mindfulness and meditation enhance resilience by fostering a calm and balanced mind. In the contemporary world, resilience is essential for coping with stress, overcoming adversity, and maintaining a positive outlook. It empowers individuals to face difficulties with courage and adaptability, ultimately leading to greater personal and professional success.</w:t>
      </w:r>
    </w:p>
    <w:p w14:paraId="6C890A73" w14:textId="77777777" w:rsidR="00A373D2" w:rsidRDefault="00A373D2">
      <w:pPr>
        <w:spacing w:before="240" w:after="240"/>
        <w:ind w:left="720"/>
      </w:pPr>
    </w:p>
    <w:p w14:paraId="6C890A74" w14:textId="77777777" w:rsidR="00A373D2" w:rsidRDefault="000F71C8">
      <w:pPr>
        <w:numPr>
          <w:ilvl w:val="0"/>
          <w:numId w:val="33"/>
        </w:numPr>
        <w:spacing w:before="240" w:after="240"/>
      </w:pPr>
      <w:r>
        <w:rPr>
          <w:b/>
        </w:rPr>
        <w:t>Compassion (</w:t>
      </w:r>
      <w:proofErr w:type="spellStart"/>
      <w:r>
        <w:rPr>
          <w:b/>
        </w:rPr>
        <w:t>Karuṇā</w:t>
      </w:r>
      <w:proofErr w:type="spellEnd"/>
      <w:r>
        <w:rPr>
          <w:b/>
        </w:rPr>
        <w:t>)</w:t>
      </w:r>
      <w:r>
        <w:rPr>
          <w:b/>
        </w:rPr>
        <w:br/>
      </w:r>
      <w:r>
        <w:t xml:space="preserve">Compassion, or </w:t>
      </w:r>
      <w:proofErr w:type="spellStart"/>
      <w:r>
        <w:t>Karuṇā</w:t>
      </w:r>
      <w:proofErr w:type="spellEnd"/>
      <w:r>
        <w:t xml:space="preserve">, is central to Buddhist practice. The Buddha taught the cultivation of compassion as a means to alleviate the suffering of others and foster social harmony. This practice is embodied in the </w:t>
      </w:r>
      <w:proofErr w:type="spellStart"/>
      <w:r>
        <w:t>Brahmavihāras</w:t>
      </w:r>
      <w:proofErr w:type="spellEnd"/>
      <w:r>
        <w:t xml:space="preserve"> (divine abodes), which include </w:t>
      </w:r>
      <w:proofErr w:type="spellStart"/>
      <w:r>
        <w:t>Karuṇā</w:t>
      </w:r>
      <w:proofErr w:type="spellEnd"/>
      <w:r>
        <w:t>.</w:t>
      </w:r>
      <w:r>
        <w:br/>
        <w:t>Cultivating a deep sense of empathy and concern for the suffering of others leads to altruistic actions and social harmony. The Buddha's teachings often emphasized the importance of compassion, as seen in stories where he helped alleviate the suffering of individuals and communities. For example, the Jataka tales, which recount the Buddha's previous lives, are filled with acts of compassion and selflessness.</w:t>
      </w:r>
      <w:r>
        <w:br/>
        <w:t>Modern applications of compassion include volunteer work, community service, and compassionate communication. These actions promote social cohesion and emotional well-being. By practicing compassion, individuals can create more harmonious relationships and contribute positively to their communities</w:t>
      </w:r>
      <w:r>
        <w:rPr>
          <w:vertAlign w:val="superscript"/>
        </w:rPr>
        <w:footnoteReference w:id="166"/>
      </w:r>
      <w:r>
        <w:t>.</w:t>
      </w:r>
    </w:p>
    <w:p w14:paraId="6C890A75" w14:textId="77777777" w:rsidR="00A373D2" w:rsidRDefault="00A373D2">
      <w:pPr>
        <w:spacing w:before="240" w:after="240"/>
        <w:ind w:left="720"/>
      </w:pPr>
    </w:p>
    <w:p w14:paraId="6C890A76" w14:textId="77777777" w:rsidR="00A373D2" w:rsidRDefault="00A373D2">
      <w:pPr>
        <w:spacing w:before="240" w:after="240"/>
        <w:ind w:left="720"/>
      </w:pPr>
    </w:p>
    <w:p w14:paraId="6C890A77" w14:textId="77777777" w:rsidR="00A373D2" w:rsidRDefault="00A373D2">
      <w:pPr>
        <w:spacing w:before="240" w:after="240"/>
        <w:ind w:left="720"/>
      </w:pPr>
    </w:p>
    <w:p w14:paraId="6C890A78" w14:textId="77777777" w:rsidR="00A373D2" w:rsidRDefault="00A373D2">
      <w:pPr>
        <w:spacing w:before="240" w:after="240"/>
        <w:ind w:left="720"/>
      </w:pPr>
    </w:p>
    <w:p w14:paraId="6C890A79" w14:textId="77777777" w:rsidR="00A373D2" w:rsidRDefault="000F71C8">
      <w:pPr>
        <w:numPr>
          <w:ilvl w:val="0"/>
          <w:numId w:val="33"/>
        </w:numPr>
        <w:spacing w:before="240" w:after="240"/>
      </w:pPr>
      <w:r>
        <w:rPr>
          <w:b/>
        </w:rPr>
        <w:t>Ethical Integrity</w:t>
      </w:r>
      <w:r>
        <w:rPr>
          <w:b/>
        </w:rPr>
        <w:br/>
      </w:r>
      <w:r>
        <w:t xml:space="preserve">Ethical integrity is foundational in Buddhism, encapsulated in the </w:t>
      </w:r>
      <w:proofErr w:type="spellStart"/>
      <w:r>
        <w:t>Sīla</w:t>
      </w:r>
      <w:proofErr w:type="spellEnd"/>
      <w:r>
        <w:t xml:space="preserve"> (moral conduct) aspect of the Noble Eightfold Path. The Buddha emphasized living in accordance with ethical principles to create harmony and avoid harm.</w:t>
      </w:r>
      <w:r>
        <w:br/>
        <w:t>Upholding strong moral principles and values ensures that actions are aligned with ethical standards and contribute to the common good. The Vinaya Pitaka, one of the primary texts in the Pali Canon, outlines the code of conduct for monks and nuns, reflecting the importance of ethical integrity in monastic life.</w:t>
      </w:r>
      <w:r>
        <w:br/>
        <w:t>In contemporary society, ethical integrity is essential for building trust and fostering a just and equitable community. This includes practicing honesty, fairness, and responsibility in all aspects of life. Ethical integrity promotes social stability and mutual respect, which are crucial for sustainable development.</w:t>
      </w:r>
    </w:p>
    <w:p w14:paraId="6C890A7A" w14:textId="77777777" w:rsidR="00A373D2" w:rsidRDefault="000F71C8">
      <w:pPr>
        <w:pStyle w:val="Heading3"/>
        <w:keepNext w:val="0"/>
        <w:keepLines w:val="0"/>
        <w:spacing w:before="280"/>
        <w:rPr>
          <w:b/>
          <w:color w:val="000000"/>
          <w:sz w:val="26"/>
          <w:szCs w:val="26"/>
        </w:rPr>
      </w:pPr>
      <w:bookmarkStart w:id="180" w:name="_g3ojhrowt2fl" w:colFirst="0" w:colLast="0"/>
      <w:bookmarkEnd w:id="180"/>
      <w:r>
        <w:rPr>
          <w:b/>
          <w:color w:val="000000"/>
          <w:sz w:val="26"/>
          <w:szCs w:val="26"/>
        </w:rPr>
        <w:t>Significance of IDGs</w:t>
      </w:r>
    </w:p>
    <w:p w14:paraId="6C890A7B" w14:textId="77777777" w:rsidR="00A373D2" w:rsidRDefault="000F71C8">
      <w:pPr>
        <w:spacing w:before="240" w:after="240"/>
      </w:pPr>
      <w:r>
        <w:lastRenderedPageBreak/>
        <w:t>The Inner Development Goals (IDGs)</w:t>
      </w:r>
      <w:r>
        <w:rPr>
          <w:vertAlign w:val="superscript"/>
        </w:rPr>
        <w:footnoteReference w:id="167"/>
      </w:r>
      <w:r>
        <w:t xml:space="preserve"> are significant because they address the root causes of many global challenges by promoting holistic human development</w:t>
      </w:r>
      <w:r>
        <w:rPr>
          <w:vertAlign w:val="superscript"/>
        </w:rPr>
        <w:footnoteReference w:id="168"/>
      </w:r>
      <w:r>
        <w:t>. By fostering inner qualities, individuals and communities are better equipped to handle external challenges, collaborate effectively, and create sustainable solutions</w:t>
      </w:r>
      <w:r>
        <w:rPr>
          <w:vertAlign w:val="superscript"/>
        </w:rPr>
        <w:footnoteReference w:id="169"/>
      </w:r>
      <w:r>
        <w:t>. IDGs enhance personal well-being and social cohesion, which are essential for achieving broader sustainable development goals (SDGs)</w:t>
      </w:r>
      <w:r>
        <w:rPr>
          <w:vertAlign w:val="superscript"/>
        </w:rPr>
        <w:footnoteReference w:id="170"/>
      </w:r>
      <w:r>
        <w:t>. The integration of inner and outer development creates a balanced approach to addressing complex global issues, ensuring that progress is sustainable and inclusive</w:t>
      </w:r>
      <w:r>
        <w:rPr>
          <w:vertAlign w:val="superscript"/>
        </w:rPr>
        <w:footnoteReference w:id="171"/>
      </w:r>
      <w:r>
        <w:t>.</w:t>
      </w:r>
    </w:p>
    <w:p w14:paraId="6C890A7C" w14:textId="77777777" w:rsidR="00A373D2" w:rsidRDefault="000F71C8">
      <w:pPr>
        <w:pStyle w:val="Heading4"/>
        <w:keepNext w:val="0"/>
        <w:keepLines w:val="0"/>
        <w:spacing w:before="240" w:after="40"/>
        <w:rPr>
          <w:b/>
          <w:color w:val="000000"/>
          <w:sz w:val="22"/>
          <w:szCs w:val="22"/>
        </w:rPr>
      </w:pPr>
      <w:bookmarkStart w:id="181" w:name="_1ewt8mwwaqr6" w:colFirst="0" w:colLast="0"/>
      <w:bookmarkEnd w:id="181"/>
      <w:r>
        <w:rPr>
          <w:b/>
          <w:color w:val="000000"/>
          <w:sz w:val="22"/>
          <w:szCs w:val="22"/>
        </w:rPr>
        <w:t>Addressing Root Causes of Global Challenges</w:t>
      </w:r>
    </w:p>
    <w:p w14:paraId="6C890A7D" w14:textId="77777777" w:rsidR="00A373D2" w:rsidRDefault="000F71C8">
      <w:pPr>
        <w:spacing w:before="240" w:after="240"/>
      </w:pPr>
      <w:r>
        <w:t>Global challenges such as climate change, poverty, inequality, and conflict are often driven by deeper psychological and ethical issues. IDGs recognize that external solutions alone are insufficient to address these challenges. Instead, they emphasize the need for inner transformation, which can lead to more sustainable and effective external actions</w:t>
      </w:r>
      <w:r>
        <w:rPr>
          <w:vertAlign w:val="superscript"/>
        </w:rPr>
        <w:footnoteReference w:id="172"/>
      </w:r>
      <w:r>
        <w:t>. For example, developing mindfulness and emotional intelligence can help individuals make more conscious and ethical decisions, reducing harm to the environment and promoting social justice.</w:t>
      </w:r>
    </w:p>
    <w:p w14:paraId="6C890A7E" w14:textId="77777777" w:rsidR="00A373D2" w:rsidRDefault="000F71C8">
      <w:pPr>
        <w:spacing w:before="240" w:after="240"/>
        <w:rPr>
          <w:b/>
          <w:color w:val="000000"/>
        </w:rPr>
      </w:pPr>
      <w:r>
        <w:t>By focusing on inner development, IDGs aim to cultivate the qualities necessary for individuals to act with integrity, compassion, and resilience</w:t>
      </w:r>
      <w:r>
        <w:rPr>
          <w:vertAlign w:val="superscript"/>
        </w:rPr>
        <w:footnoteReference w:id="173"/>
      </w:r>
      <w:r>
        <w:t>. These qualities enable people to engage in sustainable practices, cooperate across differences, and build more just and equitable societies. The Buddha's teachings highlight the importance of addressing internal causes of suffering to create lasting change, a principle that is equally relevant in today's world.</w:t>
      </w:r>
    </w:p>
    <w:p w14:paraId="6C890A7F" w14:textId="77777777" w:rsidR="00A373D2" w:rsidRDefault="000F71C8">
      <w:pPr>
        <w:pStyle w:val="Heading4"/>
        <w:keepNext w:val="0"/>
        <w:keepLines w:val="0"/>
        <w:spacing w:before="240" w:after="40"/>
        <w:rPr>
          <w:b/>
          <w:color w:val="000000"/>
          <w:sz w:val="22"/>
          <w:szCs w:val="22"/>
        </w:rPr>
      </w:pPr>
      <w:bookmarkStart w:id="182" w:name="_f7839s72oqmp" w:colFirst="0" w:colLast="0"/>
      <w:bookmarkEnd w:id="182"/>
      <w:r>
        <w:rPr>
          <w:b/>
          <w:color w:val="000000"/>
          <w:sz w:val="22"/>
          <w:szCs w:val="22"/>
        </w:rPr>
        <w:t>Enhancing Personal Well-being and Social Cohesion</w:t>
      </w:r>
    </w:p>
    <w:p w14:paraId="6C890A80" w14:textId="77777777" w:rsidR="00A373D2" w:rsidRDefault="000F71C8">
      <w:pPr>
        <w:spacing w:before="240" w:after="240"/>
      </w:pPr>
      <w:r>
        <w:t>IDGs contribute to personal well-being by fostering mental clarity, emotional balance, and ethical integrity</w:t>
      </w:r>
      <w:r>
        <w:rPr>
          <w:vertAlign w:val="superscript"/>
        </w:rPr>
        <w:footnoteReference w:id="174"/>
      </w:r>
      <w:r>
        <w:t>. Practices such as mindfulness and meditation help individuals manage stress, enhance focus, and cultivate inner peace</w:t>
      </w:r>
      <w:r>
        <w:rPr>
          <w:vertAlign w:val="superscript"/>
        </w:rPr>
        <w:footnoteReference w:id="175"/>
      </w:r>
      <w:r>
        <w:t xml:space="preserve">. These benefits extend beyond the individual </w:t>
      </w:r>
      <w:r>
        <w:lastRenderedPageBreak/>
        <w:t>to the community, as people who are more mindful and emotionally intelligent are better equipped to build healthy relationships and resolve conflicts.</w:t>
      </w:r>
    </w:p>
    <w:p w14:paraId="6C890A81" w14:textId="77777777" w:rsidR="00A373D2" w:rsidRDefault="000F71C8">
      <w:pPr>
        <w:spacing w:before="240" w:after="240"/>
      </w:pPr>
      <w:r>
        <w:t>Social cohesion is strengthened when communities embrace values such as compassion, empathy, and ethical integrity</w:t>
      </w:r>
      <w:r>
        <w:rPr>
          <w:vertAlign w:val="superscript"/>
        </w:rPr>
        <w:footnoteReference w:id="176"/>
      </w:r>
      <w:r>
        <w:t>. IDGs promote these values, encouraging individuals to act with kindness and fairness</w:t>
      </w:r>
      <w:r>
        <w:rPr>
          <w:vertAlign w:val="superscript"/>
        </w:rPr>
        <w:footnoteReference w:id="177"/>
      </w:r>
      <w:r>
        <w:t>. The result is a more harmonious and supportive community, where people work together towards common goals and support each other's well-being. This sense of interconnectedness and mutual support is vital for addressing collective challenges and achieving sustainable development.</w:t>
      </w:r>
    </w:p>
    <w:p w14:paraId="6C890A82" w14:textId="77777777" w:rsidR="00A373D2" w:rsidRDefault="000F71C8">
      <w:pPr>
        <w:pStyle w:val="Heading4"/>
        <w:keepNext w:val="0"/>
        <w:keepLines w:val="0"/>
        <w:spacing w:before="240" w:after="40"/>
        <w:rPr>
          <w:b/>
          <w:color w:val="000000"/>
          <w:sz w:val="22"/>
          <w:szCs w:val="22"/>
        </w:rPr>
      </w:pPr>
      <w:bookmarkStart w:id="183" w:name="_l3eebvi3upzs" w:colFirst="0" w:colLast="0"/>
      <w:bookmarkEnd w:id="183"/>
      <w:r>
        <w:rPr>
          <w:b/>
          <w:color w:val="000000"/>
          <w:sz w:val="22"/>
          <w:szCs w:val="22"/>
        </w:rPr>
        <w:t>Equipping Individuals and Communities to Handle External Challenges</w:t>
      </w:r>
    </w:p>
    <w:p w14:paraId="6C890A83" w14:textId="77777777" w:rsidR="00A373D2" w:rsidRDefault="000F71C8">
      <w:pPr>
        <w:spacing w:before="240" w:after="240"/>
      </w:pPr>
      <w:r>
        <w:t>IDGs equip individuals and communities with the inner resources needed to navigate complex and rapidly changing environments</w:t>
      </w:r>
      <w:r>
        <w:rPr>
          <w:vertAlign w:val="superscript"/>
        </w:rPr>
        <w:footnoteReference w:id="178"/>
      </w:r>
      <w:r>
        <w:t>. Resilience, a key component of IDGs, enables people to recover from setbacks and adapt to new circumstances</w:t>
      </w:r>
      <w:r>
        <w:rPr>
          <w:vertAlign w:val="superscript"/>
        </w:rPr>
        <w:footnoteReference w:id="179"/>
      </w:r>
      <w:r>
        <w:t>. This quality is crucial in the face of global crises such as pandemics, natural disasters, and economic downturns. By fostering resilience, IDGs help communities remain stable and proactive during times of uncertainty.</w:t>
      </w:r>
    </w:p>
    <w:p w14:paraId="6C890A84" w14:textId="77777777" w:rsidR="00A373D2" w:rsidRDefault="000F71C8">
      <w:pPr>
        <w:spacing w:before="240" w:after="240"/>
      </w:pPr>
      <w:r>
        <w:t>Emotional intelligence and compassion also play a critical role in handling external challenges. These qualities enable individuals to understand and respond to the needs and emotions of others, fostering collaboration and collective problem-solving</w:t>
      </w:r>
      <w:r>
        <w:rPr>
          <w:vertAlign w:val="superscript"/>
        </w:rPr>
        <w:footnoteReference w:id="180"/>
      </w:r>
      <w:r>
        <w:t>. In the workplace, for instance, leaders with high emotional intelligence can inspire and motivate their teams, creating a positive and productive work environment</w:t>
      </w:r>
      <w:r>
        <w:rPr>
          <w:vertAlign w:val="superscript"/>
        </w:rPr>
        <w:footnoteReference w:id="181"/>
      </w:r>
      <w:r>
        <w:t>. Similarly, communities that prioritize compassion and empathy are better able to support vulnerable members and address social injustices</w:t>
      </w:r>
      <w:r>
        <w:rPr>
          <w:vertAlign w:val="superscript"/>
        </w:rPr>
        <w:footnoteReference w:id="182"/>
      </w:r>
      <w:r>
        <w:t>.</w:t>
      </w:r>
    </w:p>
    <w:p w14:paraId="6C890A85" w14:textId="77777777" w:rsidR="00A373D2" w:rsidRDefault="000F71C8">
      <w:pPr>
        <w:pStyle w:val="Heading4"/>
        <w:keepNext w:val="0"/>
        <w:keepLines w:val="0"/>
        <w:spacing w:before="240" w:after="40"/>
        <w:rPr>
          <w:b/>
          <w:color w:val="000000"/>
          <w:sz w:val="22"/>
          <w:szCs w:val="22"/>
        </w:rPr>
      </w:pPr>
      <w:bookmarkStart w:id="184" w:name="_w42prsxtq2ik" w:colFirst="0" w:colLast="0"/>
      <w:bookmarkEnd w:id="184"/>
      <w:r>
        <w:rPr>
          <w:b/>
          <w:color w:val="000000"/>
          <w:sz w:val="22"/>
          <w:szCs w:val="22"/>
        </w:rPr>
        <w:t>Creating Sustainable Solutions through Holistic Development</w:t>
      </w:r>
    </w:p>
    <w:p w14:paraId="6C890A86" w14:textId="77777777" w:rsidR="00A373D2" w:rsidRDefault="000F71C8">
      <w:pPr>
        <w:spacing w:before="240" w:after="240"/>
      </w:pPr>
      <w:r>
        <w:t>Sustainable development requires solutions that are not only effective in the short term but also viable in the long term. IDGs contribute to this by promoting holistic development that integrates both inner and outer dimensions. By cultivating mindfulness, ethical integrity, and other inner qualities, individuals can develop a deep sense of responsibility and stewardship for the planet and its inhabitants</w:t>
      </w:r>
      <w:r>
        <w:rPr>
          <w:vertAlign w:val="superscript"/>
        </w:rPr>
        <w:footnoteReference w:id="183"/>
      </w:r>
      <w:r>
        <w:t>.</w:t>
      </w:r>
    </w:p>
    <w:p w14:paraId="6C890A87" w14:textId="77777777" w:rsidR="00A373D2" w:rsidRDefault="000F71C8">
      <w:pPr>
        <w:spacing w:before="240" w:after="240"/>
      </w:pPr>
      <w:r>
        <w:lastRenderedPageBreak/>
        <w:t>This holistic approach aligns with the Buddhist principle of interdependence, which recognizes the interconnectedness of all life. Sustainable solutions must consider the well-being of all beings and the environment, rather than focusing solely on human needs and desires</w:t>
      </w:r>
      <w:r>
        <w:rPr>
          <w:vertAlign w:val="superscript"/>
        </w:rPr>
        <w:footnoteReference w:id="184"/>
      </w:r>
      <w:r>
        <w:t>. IDGs encourage individuals to act with this broader perspective in mind, leading to more balanced and inclusive development strategies.</w:t>
      </w:r>
    </w:p>
    <w:p w14:paraId="6C890A88" w14:textId="77777777" w:rsidR="00A373D2" w:rsidRDefault="000F71C8">
      <w:pPr>
        <w:pStyle w:val="Heading4"/>
        <w:keepNext w:val="0"/>
        <w:keepLines w:val="0"/>
        <w:spacing w:before="240" w:after="40"/>
        <w:rPr>
          <w:b/>
          <w:color w:val="000000"/>
          <w:sz w:val="22"/>
          <w:szCs w:val="22"/>
        </w:rPr>
      </w:pPr>
      <w:bookmarkStart w:id="185" w:name="_wki0ld4f35po" w:colFirst="0" w:colLast="0"/>
      <w:bookmarkEnd w:id="185"/>
      <w:r>
        <w:rPr>
          <w:b/>
          <w:color w:val="000000"/>
          <w:sz w:val="22"/>
          <w:szCs w:val="22"/>
        </w:rPr>
        <w:t>Aligning with Broader Sustainable Development Goals</w:t>
      </w:r>
    </w:p>
    <w:p w14:paraId="6C890A89" w14:textId="77777777" w:rsidR="00A373D2" w:rsidRDefault="000F71C8">
      <w:pPr>
        <w:spacing w:before="240" w:after="240"/>
      </w:pPr>
      <w:r>
        <w:t>IDGs complement and enhance the achievement of SDGs by addressing the human dimensions of development. While SDGs focus on external targets such as poverty reduction, health, education, and environmental sustainability, IDGs provide the inner foundation necessary for these goals to be realized effectively. For example, achieving quality education (SDG 4) requires not only access to schools and materials but also teachers and students who are mindful, emotionally intelligent, and resilient.</w:t>
      </w:r>
    </w:p>
    <w:p w14:paraId="6C890A8A" w14:textId="77777777" w:rsidR="00A373D2" w:rsidRDefault="000F71C8">
      <w:pPr>
        <w:spacing w:before="240" w:after="240"/>
      </w:pPr>
      <w:r>
        <w:t>Similarly, promoting peace and justice (SDG 16) involves more than legal frameworks and institutions; it requires individuals who act with compassion and ethical integrity. IDGs ensure that the pursuit of SDGs is grounded in values that foster genuine and lasting progress</w:t>
      </w:r>
      <w:r>
        <w:rPr>
          <w:vertAlign w:val="superscript"/>
        </w:rPr>
        <w:footnoteReference w:id="185"/>
      </w:r>
      <w:r>
        <w:t>. By integrating IDGs into development strategies, policymakers and practitioners can create more comprehensive and sustainable approaches to global challenges</w:t>
      </w:r>
      <w:r>
        <w:rPr>
          <w:vertAlign w:val="superscript"/>
        </w:rPr>
        <w:footnoteReference w:id="186"/>
      </w:r>
      <w:r>
        <w:t>.</w:t>
      </w:r>
    </w:p>
    <w:p w14:paraId="6C890A8B" w14:textId="77777777" w:rsidR="00A373D2" w:rsidRDefault="00A373D2">
      <w:pPr>
        <w:spacing w:before="240" w:after="240"/>
      </w:pPr>
    </w:p>
    <w:p w14:paraId="6C890A8C" w14:textId="77777777" w:rsidR="00A373D2" w:rsidRDefault="00A373D2">
      <w:pPr>
        <w:spacing w:before="240" w:after="240"/>
      </w:pPr>
    </w:p>
    <w:p w14:paraId="6C890A8D" w14:textId="77777777" w:rsidR="00A373D2" w:rsidRDefault="00A373D2">
      <w:pPr>
        <w:spacing w:before="240" w:after="240"/>
      </w:pPr>
    </w:p>
    <w:p w14:paraId="6C890A8E" w14:textId="77777777" w:rsidR="00A373D2" w:rsidRDefault="00A373D2">
      <w:pPr>
        <w:spacing w:before="240" w:after="240"/>
      </w:pPr>
    </w:p>
    <w:p w14:paraId="6C890A8F" w14:textId="77777777" w:rsidR="00A373D2" w:rsidRDefault="00A373D2">
      <w:pPr>
        <w:spacing w:before="240" w:after="240"/>
      </w:pPr>
    </w:p>
    <w:p w14:paraId="6C890A90" w14:textId="77777777" w:rsidR="00A373D2" w:rsidRDefault="00A373D2">
      <w:pPr>
        <w:pStyle w:val="Heading3"/>
        <w:keepNext w:val="0"/>
        <w:keepLines w:val="0"/>
        <w:spacing w:before="280"/>
        <w:rPr>
          <w:b/>
          <w:color w:val="000000"/>
          <w:sz w:val="26"/>
          <w:szCs w:val="26"/>
        </w:rPr>
      </w:pPr>
      <w:bookmarkStart w:id="186" w:name="_l5jrz95fjhmq" w:colFirst="0" w:colLast="0"/>
      <w:bookmarkEnd w:id="186"/>
    </w:p>
    <w:p w14:paraId="6C890A91" w14:textId="77777777" w:rsidR="00A373D2" w:rsidRDefault="000F71C8">
      <w:pPr>
        <w:pStyle w:val="Heading2"/>
        <w:keepNext w:val="0"/>
        <w:keepLines w:val="0"/>
        <w:spacing w:before="280"/>
      </w:pPr>
      <w:bookmarkStart w:id="187" w:name="_54atgqke9o3u" w:colFirst="0" w:colLast="0"/>
      <w:bookmarkEnd w:id="187"/>
      <w:r>
        <w:t>Sustainable Development Goals (SDGs)</w:t>
      </w:r>
    </w:p>
    <w:p w14:paraId="6C890A92" w14:textId="77777777" w:rsidR="00A373D2" w:rsidRDefault="000F71C8">
      <w:pPr>
        <w:spacing w:before="240" w:after="240"/>
      </w:pPr>
      <w:r>
        <w:t>The Sustainable Development Goals (SDGs) are a comprehensive set of 17 interlinked global objectives adopted by all United Nations Member States in 2015</w:t>
      </w:r>
      <w:r>
        <w:rPr>
          <w:vertAlign w:val="superscript"/>
        </w:rPr>
        <w:footnoteReference w:id="187"/>
      </w:r>
      <w:r>
        <w:t xml:space="preserve">. These goals provide a universal framework designed to address some of the most pressing global challenges, </w:t>
      </w:r>
      <w:r>
        <w:lastRenderedPageBreak/>
        <w:t>including poverty, inequality, climate change, environmental degradation, peace, and justice</w:t>
      </w:r>
      <w:r>
        <w:rPr>
          <w:vertAlign w:val="superscript"/>
        </w:rPr>
        <w:footnoteReference w:id="188"/>
      </w:r>
      <w:r>
        <w:t>. The SDGs are part of the 2030 Agenda for Sustainable Development, emphasizing the need for a balanced approach to achieving a better and more sustainable future for all. By addressing the root causes of these challenges, the SDGs aim to foster a world where everyone can live with dignity, opportunity, and equality</w:t>
      </w:r>
      <w:r>
        <w:rPr>
          <w:vertAlign w:val="superscript"/>
        </w:rPr>
        <w:footnoteReference w:id="189"/>
      </w:r>
      <w:r>
        <w:t>.</w:t>
      </w:r>
    </w:p>
    <w:p w14:paraId="6C890A93" w14:textId="77777777" w:rsidR="00A373D2" w:rsidRDefault="000F71C8">
      <w:pPr>
        <w:numPr>
          <w:ilvl w:val="0"/>
          <w:numId w:val="10"/>
        </w:numPr>
        <w:spacing w:before="240"/>
      </w:pPr>
      <w:r>
        <w:rPr>
          <w:b/>
        </w:rPr>
        <w:t>No Poverty</w:t>
      </w:r>
      <w:r>
        <w:rPr>
          <w:b/>
          <w:vertAlign w:val="superscript"/>
        </w:rPr>
        <w:footnoteReference w:id="190"/>
      </w:r>
      <w:r>
        <w:rPr>
          <w:b/>
        </w:rPr>
        <w:t>:</w:t>
      </w:r>
      <w:r>
        <w:t xml:space="preserve"> </w:t>
      </w:r>
      <w:commentRangeStart w:id="188"/>
      <w:r>
        <w:t>End poverty in all its forms everywhere</w:t>
      </w:r>
      <w:commentRangeEnd w:id="188"/>
      <w:r>
        <w:commentReference w:id="188"/>
      </w:r>
      <w:r>
        <w:t>. This goal aims to eradicate extreme poverty, currently measured as people living on less than $1.25 a day. It includes ensuring access to social protection systems, significantly reducing the proportion of people living in poverty, and supporting the poorest and most vulnerable communities.</w:t>
      </w:r>
    </w:p>
    <w:p w14:paraId="6C890A94" w14:textId="77777777" w:rsidR="00A373D2" w:rsidRDefault="000F71C8">
      <w:pPr>
        <w:numPr>
          <w:ilvl w:val="0"/>
          <w:numId w:val="10"/>
        </w:numPr>
      </w:pPr>
      <w:r>
        <w:rPr>
          <w:b/>
        </w:rPr>
        <w:t>Zero Hunger</w:t>
      </w:r>
      <w:r>
        <w:rPr>
          <w:b/>
          <w:vertAlign w:val="superscript"/>
        </w:rPr>
        <w:footnoteReference w:id="191"/>
      </w:r>
      <w:r>
        <w:rPr>
          <w:b/>
        </w:rPr>
        <w:t>:</w:t>
      </w:r>
      <w:r>
        <w:t xml:space="preserve"> </w:t>
      </w:r>
      <w:commentRangeStart w:id="189"/>
      <w:r>
        <w:t>End hunger, achieve food security and improved nutrition, and promote sustainable agriculture</w:t>
      </w:r>
      <w:commentRangeEnd w:id="189"/>
      <w:r>
        <w:commentReference w:id="189"/>
      </w:r>
      <w:r>
        <w:t>. This goal seeks to end all forms of hunger and malnutrition by 2030, ensuring that all people, especially children, have sufficient and nutritious food. It also focuses on promoting sustainable agricultural practices, improving the livelihoods of small-scale farmers, and ensuring food production systems that are resilient to climate change.</w:t>
      </w:r>
    </w:p>
    <w:p w14:paraId="6C890A95" w14:textId="77777777" w:rsidR="00A373D2" w:rsidRDefault="000F71C8">
      <w:pPr>
        <w:numPr>
          <w:ilvl w:val="0"/>
          <w:numId w:val="10"/>
        </w:numPr>
      </w:pPr>
      <w:r>
        <w:rPr>
          <w:b/>
        </w:rPr>
        <w:t>Good Health and Well-being</w:t>
      </w:r>
      <w:r>
        <w:rPr>
          <w:b/>
          <w:vertAlign w:val="superscript"/>
        </w:rPr>
        <w:footnoteReference w:id="192"/>
      </w:r>
      <w:r>
        <w:rPr>
          <w:b/>
        </w:rPr>
        <w:t>:</w:t>
      </w:r>
      <w:r>
        <w:t xml:space="preserve"> </w:t>
      </w:r>
      <w:commentRangeStart w:id="190"/>
      <w:r>
        <w:t>Ensure healthy lives and promote well-being for all at all ages</w:t>
      </w:r>
      <w:commentRangeEnd w:id="190"/>
      <w:r>
        <w:commentReference w:id="190"/>
      </w:r>
      <w:r>
        <w:t>. This goal aims to reduce maternal and child mortality, end the epidemics of AIDS, tuberculosis, malaria, and other communicable diseases, and reduce non-communicable diseases through prevention and treatment. It also emphasizes mental health and well-being, universal health coverage, and access to quality essential health-care services.</w:t>
      </w:r>
    </w:p>
    <w:p w14:paraId="6C890A96" w14:textId="77777777" w:rsidR="00A373D2" w:rsidRDefault="000F71C8">
      <w:pPr>
        <w:numPr>
          <w:ilvl w:val="0"/>
          <w:numId w:val="10"/>
        </w:numPr>
      </w:pPr>
      <w:r>
        <w:rPr>
          <w:b/>
        </w:rPr>
        <w:t>Quality Education</w:t>
      </w:r>
      <w:r>
        <w:rPr>
          <w:b/>
          <w:vertAlign w:val="superscript"/>
        </w:rPr>
        <w:footnoteReference w:id="193"/>
      </w:r>
      <w:r>
        <w:rPr>
          <w:b/>
        </w:rPr>
        <w:t>:</w:t>
      </w:r>
      <w:commentRangeStart w:id="191"/>
      <w:r>
        <w:t xml:space="preserve"> Ensure inclusive and equitable quality education and promote lifelong learning opportunities for al</w:t>
      </w:r>
      <w:commentRangeEnd w:id="191"/>
      <w:r>
        <w:commentReference w:id="191"/>
      </w:r>
      <w:r>
        <w:t>l. This goal focuses on providing free, equitable, and quality primary and secondary education for all children, as well as affordable and quality technical, vocational, and tertiary education. It also aims to eliminate gender disparities in education and ensure equal access to all levels of education and vocational training for vulnerable populations.</w:t>
      </w:r>
    </w:p>
    <w:p w14:paraId="6C890A97" w14:textId="77777777" w:rsidR="00A373D2" w:rsidRDefault="000F71C8">
      <w:pPr>
        <w:numPr>
          <w:ilvl w:val="0"/>
          <w:numId w:val="10"/>
        </w:numPr>
      </w:pPr>
      <w:r>
        <w:rPr>
          <w:b/>
        </w:rPr>
        <w:t>Gender Equality</w:t>
      </w:r>
      <w:r>
        <w:rPr>
          <w:b/>
          <w:vertAlign w:val="superscript"/>
        </w:rPr>
        <w:footnoteReference w:id="194"/>
      </w:r>
      <w:r>
        <w:rPr>
          <w:b/>
        </w:rPr>
        <w:t>:</w:t>
      </w:r>
      <w:r>
        <w:t xml:space="preserve"> </w:t>
      </w:r>
      <w:commentRangeStart w:id="192"/>
      <w:r>
        <w:t>Achieve gender equality and empower all women and girls. This goal seeks to end all forms of discrimination and violence against women and girls</w:t>
      </w:r>
      <w:commentRangeEnd w:id="192"/>
      <w:r>
        <w:commentReference w:id="192"/>
      </w:r>
      <w:r>
        <w:t xml:space="preserve">, including trafficking and sexual exploitation. It emphasizes the need for equal </w:t>
      </w:r>
      <w:r>
        <w:lastRenderedPageBreak/>
        <w:t>opportunities in leadership at all levels of decision-making and ensures universal access to sexual and reproductive health and rights.</w:t>
      </w:r>
    </w:p>
    <w:p w14:paraId="6C890A98" w14:textId="77777777" w:rsidR="00A373D2" w:rsidRDefault="000F71C8">
      <w:pPr>
        <w:numPr>
          <w:ilvl w:val="0"/>
          <w:numId w:val="10"/>
        </w:numPr>
      </w:pPr>
      <w:r>
        <w:rPr>
          <w:b/>
        </w:rPr>
        <w:t>Clean Water and Sanitation</w:t>
      </w:r>
      <w:r>
        <w:rPr>
          <w:b/>
          <w:vertAlign w:val="superscript"/>
        </w:rPr>
        <w:footnoteReference w:id="195"/>
      </w:r>
      <w:r>
        <w:rPr>
          <w:b/>
        </w:rPr>
        <w:t>:</w:t>
      </w:r>
      <w:r>
        <w:t xml:space="preserve"> </w:t>
      </w:r>
      <w:commentRangeStart w:id="193"/>
      <w:r>
        <w:t>Ensure availability and sustainable management of water and sanitation for all</w:t>
      </w:r>
      <w:commentRangeEnd w:id="193"/>
      <w:r>
        <w:commentReference w:id="193"/>
      </w:r>
      <w:r>
        <w:t>. This goal aims to achieve universal and equitable access to safe and affordable drinking water, adequate and equitable sanitation and hygiene for all, and improve water quality by reducing pollution. It also focuses on increasing water-use efficiency and implementing integrated water resources management at all levels.</w:t>
      </w:r>
    </w:p>
    <w:p w14:paraId="6C890A99" w14:textId="77777777" w:rsidR="00A373D2" w:rsidRDefault="000F71C8">
      <w:pPr>
        <w:numPr>
          <w:ilvl w:val="0"/>
          <w:numId w:val="10"/>
        </w:numPr>
      </w:pPr>
      <w:r>
        <w:rPr>
          <w:b/>
        </w:rPr>
        <w:t>Affordable and Clean Energy</w:t>
      </w:r>
      <w:r>
        <w:rPr>
          <w:b/>
          <w:vertAlign w:val="superscript"/>
        </w:rPr>
        <w:footnoteReference w:id="196"/>
      </w:r>
      <w:r>
        <w:rPr>
          <w:b/>
        </w:rPr>
        <w:t>:</w:t>
      </w:r>
      <w:commentRangeStart w:id="194"/>
      <w:r>
        <w:t xml:space="preserve"> Ensure access to affordable, reliable, sustainable, and modern energy for all</w:t>
      </w:r>
      <w:commentRangeEnd w:id="194"/>
      <w:r>
        <w:commentReference w:id="194"/>
      </w:r>
      <w:r>
        <w:t>. This goal seeks to ensure universal access to modern energy services, significantly increase the share of renewable energy in the global energy mix, and improve energy efficiency. It also promotes investment in energy infrastructure and clean energy technology.</w:t>
      </w:r>
    </w:p>
    <w:p w14:paraId="6C890A9A" w14:textId="77777777" w:rsidR="00A373D2" w:rsidRDefault="000F71C8">
      <w:pPr>
        <w:numPr>
          <w:ilvl w:val="0"/>
          <w:numId w:val="10"/>
        </w:numPr>
      </w:pPr>
      <w:r>
        <w:rPr>
          <w:b/>
        </w:rPr>
        <w:t>Decent Work and Economic Growth</w:t>
      </w:r>
      <w:r>
        <w:rPr>
          <w:b/>
          <w:vertAlign w:val="superscript"/>
        </w:rPr>
        <w:footnoteReference w:id="197"/>
      </w:r>
      <w:r>
        <w:rPr>
          <w:b/>
        </w:rPr>
        <w:t>:</w:t>
      </w:r>
      <w:r>
        <w:t xml:space="preserve"> </w:t>
      </w:r>
      <w:commentRangeStart w:id="195"/>
      <w:r>
        <w:t>Promote sustained, inclusive, and sustainable economic growth, full and productive employment, and decent work for all</w:t>
      </w:r>
      <w:commentRangeEnd w:id="195"/>
      <w:r>
        <w:commentReference w:id="195"/>
      </w:r>
      <w:r>
        <w:t>. This goal aims to sustain per capita economic growth, achieve higher levels of economic productivity through diversification, technological upgrading, and innovation, and promote policies that support productive activities, decent job creation, entrepreneurship, creativity, and innovation.</w:t>
      </w:r>
    </w:p>
    <w:p w14:paraId="6C890A9B" w14:textId="77777777" w:rsidR="00A373D2" w:rsidRDefault="000F71C8">
      <w:pPr>
        <w:numPr>
          <w:ilvl w:val="0"/>
          <w:numId w:val="10"/>
        </w:numPr>
      </w:pPr>
      <w:r>
        <w:rPr>
          <w:b/>
        </w:rPr>
        <w:t>Industry, Innovation, and Infrastructure</w:t>
      </w:r>
      <w:r>
        <w:rPr>
          <w:b/>
          <w:vertAlign w:val="superscript"/>
        </w:rPr>
        <w:footnoteReference w:id="198"/>
      </w:r>
      <w:r>
        <w:rPr>
          <w:b/>
        </w:rPr>
        <w:t>:</w:t>
      </w:r>
      <w:r>
        <w:t xml:space="preserve"> </w:t>
      </w:r>
      <w:commentRangeStart w:id="196"/>
      <w:r>
        <w:t>Build resilient infrastructure, promote inclusive and sustainable industrialization, and foster innovation</w:t>
      </w:r>
      <w:commentRangeEnd w:id="196"/>
      <w:r>
        <w:commentReference w:id="196"/>
      </w:r>
      <w:r>
        <w:t>. This goal focuses on developing quality, reliable, sustainable, and resilient infrastructure to support economic development and human well-being. It also emphasizes the promotion of inclusive and sustainable industrialization and enhancing scientific research and innovation.</w:t>
      </w:r>
    </w:p>
    <w:p w14:paraId="6C890A9C" w14:textId="77777777" w:rsidR="00A373D2" w:rsidRDefault="000F71C8">
      <w:pPr>
        <w:numPr>
          <w:ilvl w:val="0"/>
          <w:numId w:val="10"/>
        </w:numPr>
      </w:pPr>
      <w:r>
        <w:rPr>
          <w:b/>
        </w:rPr>
        <w:t>Reduced Inequality</w:t>
      </w:r>
      <w:r>
        <w:rPr>
          <w:b/>
          <w:vertAlign w:val="superscript"/>
        </w:rPr>
        <w:footnoteReference w:id="199"/>
      </w:r>
      <w:r>
        <w:rPr>
          <w:b/>
        </w:rPr>
        <w:t>:</w:t>
      </w:r>
      <w:r>
        <w:t xml:space="preserve"> </w:t>
      </w:r>
      <w:commentRangeStart w:id="197"/>
      <w:r>
        <w:t>Reduce inequality within and among countries</w:t>
      </w:r>
      <w:commentRangeEnd w:id="197"/>
      <w:r>
        <w:commentReference w:id="197"/>
      </w:r>
      <w:r>
        <w:t>. This goal seeks to reduce income inequality by ensuring equal opportunity and reducing inequalities of outcome. It also aims to empower and promote the social, economic, and political inclusion of all, irrespective of age, sex, disability, race, ethnicity, origin, religion, or economic or other status.</w:t>
      </w:r>
    </w:p>
    <w:p w14:paraId="6C890A9D" w14:textId="77777777" w:rsidR="00A373D2" w:rsidRDefault="000F71C8">
      <w:pPr>
        <w:numPr>
          <w:ilvl w:val="0"/>
          <w:numId w:val="10"/>
        </w:numPr>
      </w:pPr>
      <w:r>
        <w:rPr>
          <w:b/>
        </w:rPr>
        <w:t>Sustainable Cities and Communities</w:t>
      </w:r>
      <w:r>
        <w:rPr>
          <w:b/>
          <w:vertAlign w:val="superscript"/>
        </w:rPr>
        <w:footnoteReference w:id="200"/>
      </w:r>
      <w:r>
        <w:rPr>
          <w:b/>
        </w:rPr>
        <w:t>:</w:t>
      </w:r>
      <w:commentRangeStart w:id="198"/>
      <w:r>
        <w:t xml:space="preserve"> Make cities and human settlements inclusive, safe, resilient, and sustainable.</w:t>
      </w:r>
      <w:commentRangeEnd w:id="198"/>
      <w:r>
        <w:commentReference w:id="198"/>
      </w:r>
      <w:r>
        <w:t xml:space="preserve"> This goal aims to ensure access for all to adequate, safe, and affordable housing and basic services, upgrade slums, provide access to safe, affordable, accessible, and sustainable transport systems, and enhance inclusive and </w:t>
      </w:r>
      <w:r>
        <w:lastRenderedPageBreak/>
        <w:t>sustainable urbanization and capacity for participatory, integrated, and sustainable human settlement planning and management.</w:t>
      </w:r>
    </w:p>
    <w:p w14:paraId="6C890A9E" w14:textId="77777777" w:rsidR="00A373D2" w:rsidRDefault="000F71C8">
      <w:pPr>
        <w:numPr>
          <w:ilvl w:val="0"/>
          <w:numId w:val="10"/>
        </w:numPr>
      </w:pPr>
      <w:r>
        <w:rPr>
          <w:b/>
        </w:rPr>
        <w:t>Responsible Consumption and Production</w:t>
      </w:r>
      <w:r>
        <w:rPr>
          <w:b/>
          <w:vertAlign w:val="superscript"/>
        </w:rPr>
        <w:footnoteReference w:id="201"/>
      </w:r>
      <w:r>
        <w:rPr>
          <w:b/>
        </w:rPr>
        <w:t>:</w:t>
      </w:r>
      <w:r>
        <w:t xml:space="preserve"> </w:t>
      </w:r>
      <w:commentRangeStart w:id="199"/>
      <w:r>
        <w:t>Ensure sustainable consumption and production patterns</w:t>
      </w:r>
      <w:commentRangeEnd w:id="199"/>
      <w:r>
        <w:commentReference w:id="199"/>
      </w:r>
      <w:r>
        <w:t>. This goal focuses on achieving sustainable management and efficient use of natural resources, reducing waste generation through prevention, reduction, recycling, and reuse, and ensuring that people everywhere have the relevant information and awareness for sustainable development and lifestyles in harmony with nature.</w:t>
      </w:r>
    </w:p>
    <w:p w14:paraId="6C890A9F" w14:textId="77777777" w:rsidR="00A373D2" w:rsidRDefault="000F71C8">
      <w:pPr>
        <w:numPr>
          <w:ilvl w:val="0"/>
          <w:numId w:val="10"/>
        </w:numPr>
      </w:pPr>
      <w:r>
        <w:rPr>
          <w:b/>
        </w:rPr>
        <w:t>Climate Action</w:t>
      </w:r>
      <w:r>
        <w:rPr>
          <w:b/>
          <w:vertAlign w:val="superscript"/>
        </w:rPr>
        <w:footnoteReference w:id="202"/>
      </w:r>
      <w:r>
        <w:rPr>
          <w:b/>
        </w:rPr>
        <w:t>:</w:t>
      </w:r>
      <w:r>
        <w:t xml:space="preserve"> </w:t>
      </w:r>
      <w:commentRangeStart w:id="200"/>
      <w:r>
        <w:t>Take urgent action to combat climate change and its impacts</w:t>
      </w:r>
      <w:commentRangeEnd w:id="200"/>
      <w:r>
        <w:commentReference w:id="200"/>
      </w:r>
      <w:r>
        <w:t>. This goal aims to strengthen resilience and adaptive capacity to climate-related hazards and natural disasters in all countries, integrate climate change measures into national policies, strategies, and planning, and improve education, awareness-raising, and human and institutional capacity on climate change mitigation, adaptation, impact reduction, and early warning.</w:t>
      </w:r>
    </w:p>
    <w:p w14:paraId="6C890AA0" w14:textId="77777777" w:rsidR="00A373D2" w:rsidRDefault="000F71C8">
      <w:pPr>
        <w:numPr>
          <w:ilvl w:val="0"/>
          <w:numId w:val="10"/>
        </w:numPr>
      </w:pPr>
      <w:r>
        <w:rPr>
          <w:b/>
        </w:rPr>
        <w:t>Life Below Water</w:t>
      </w:r>
      <w:r>
        <w:rPr>
          <w:b/>
          <w:vertAlign w:val="superscript"/>
        </w:rPr>
        <w:footnoteReference w:id="203"/>
      </w:r>
      <w:r>
        <w:rPr>
          <w:b/>
        </w:rPr>
        <w:t>:</w:t>
      </w:r>
      <w:r>
        <w:t xml:space="preserve"> </w:t>
      </w:r>
      <w:commentRangeStart w:id="201"/>
      <w:r>
        <w:t>Conserve and sustainably use the oceans, seas, and marine resources for sustainable development</w:t>
      </w:r>
      <w:commentRangeEnd w:id="201"/>
      <w:r>
        <w:commentReference w:id="201"/>
      </w:r>
      <w:r>
        <w:t>. This goal seeks to prevent and significantly reduce marine pollution of all kinds, sustainably manage and protect marine and coastal ecosystems, minimize and address the impacts of ocean acidification, and end overfishing and illegal, unreported, and unregulated fishing and destructive fishing practices.</w:t>
      </w:r>
    </w:p>
    <w:p w14:paraId="6C890AA1" w14:textId="77777777" w:rsidR="00A373D2" w:rsidRDefault="000F71C8">
      <w:pPr>
        <w:numPr>
          <w:ilvl w:val="0"/>
          <w:numId w:val="10"/>
        </w:numPr>
      </w:pPr>
      <w:r>
        <w:rPr>
          <w:b/>
        </w:rPr>
        <w:t>Life on Land</w:t>
      </w:r>
      <w:r>
        <w:rPr>
          <w:b/>
          <w:vertAlign w:val="superscript"/>
        </w:rPr>
        <w:footnoteReference w:id="204"/>
      </w:r>
      <w:r>
        <w:rPr>
          <w:b/>
        </w:rPr>
        <w:t>:</w:t>
      </w:r>
      <w:r>
        <w:t xml:space="preserve"> </w:t>
      </w:r>
      <w:commentRangeStart w:id="202"/>
      <w:r>
        <w:t>Protect, restore, and promote sustainable use of terrestrial ecosystems, manage forests sustainably, combat desertification, and halt and reverse land degradation and halt biodiversity loss</w:t>
      </w:r>
      <w:commentRangeEnd w:id="202"/>
      <w:r>
        <w:commentReference w:id="202"/>
      </w:r>
      <w:r>
        <w:t>. This goal aims to ensure the conservation of terrestrial and freshwater ecosystems, halt deforestation and restore degraded forests, combat desertification, restore degraded land and soil, and halt biodiversity loss.</w:t>
      </w:r>
    </w:p>
    <w:p w14:paraId="6C890AA2" w14:textId="77777777" w:rsidR="00A373D2" w:rsidRDefault="000F71C8">
      <w:pPr>
        <w:numPr>
          <w:ilvl w:val="0"/>
          <w:numId w:val="10"/>
        </w:numPr>
      </w:pPr>
      <w:r>
        <w:rPr>
          <w:b/>
        </w:rPr>
        <w:t>Peace, Justice, and Strong Institutions</w:t>
      </w:r>
      <w:r>
        <w:rPr>
          <w:b/>
          <w:vertAlign w:val="superscript"/>
        </w:rPr>
        <w:footnoteReference w:id="205"/>
      </w:r>
      <w:r>
        <w:rPr>
          <w:b/>
        </w:rPr>
        <w:t>:</w:t>
      </w:r>
      <w:r>
        <w:t xml:space="preserve"> </w:t>
      </w:r>
      <w:commentRangeStart w:id="203"/>
      <w:r>
        <w:t>Promote peaceful and inclusive societies for sustainable development, provide access to justice for all, and build effective, accountable, and inclusive institutions at all levels</w:t>
      </w:r>
      <w:commentRangeEnd w:id="203"/>
      <w:r>
        <w:commentReference w:id="203"/>
      </w:r>
      <w:r>
        <w:t>. This goal focuses on significantly reducing all forms of violence and related death rates, ending abuse, exploitation, trafficking, and all forms of violence against and torture of children, and promoting the rule of law at the national and international levels and ensure equal access to justice for all.</w:t>
      </w:r>
    </w:p>
    <w:p w14:paraId="6C890AA3" w14:textId="77777777" w:rsidR="00A373D2" w:rsidRDefault="000F71C8">
      <w:pPr>
        <w:numPr>
          <w:ilvl w:val="0"/>
          <w:numId w:val="10"/>
        </w:numPr>
        <w:spacing w:after="240"/>
      </w:pPr>
      <w:r>
        <w:rPr>
          <w:b/>
        </w:rPr>
        <w:lastRenderedPageBreak/>
        <w:t>Partnerships for the Goals</w:t>
      </w:r>
      <w:r>
        <w:rPr>
          <w:b/>
          <w:vertAlign w:val="superscript"/>
        </w:rPr>
        <w:footnoteReference w:id="206"/>
      </w:r>
      <w:r>
        <w:rPr>
          <w:b/>
        </w:rPr>
        <w:t>:</w:t>
      </w:r>
      <w:r>
        <w:t xml:space="preserve"> </w:t>
      </w:r>
      <w:commentRangeStart w:id="204"/>
      <w:r>
        <w:t>Strengthen the means of implementation and revitalize the Global Partnership for Sustainable Development</w:t>
      </w:r>
      <w:commentRangeEnd w:id="204"/>
      <w:r>
        <w:commentReference w:id="204"/>
      </w:r>
      <w:r>
        <w:t>. This goal aims to enhance the global partnership for sustainable development, complemented by multi-stakeholder partnerships that mobilize and share knowledge, expertise, technology, and financial resources, to support the achievement of the SDGs in all countries, particularly developing countries.</w:t>
      </w:r>
    </w:p>
    <w:p w14:paraId="6C890AA4" w14:textId="77777777" w:rsidR="00A373D2" w:rsidRDefault="000F71C8">
      <w:pPr>
        <w:spacing w:before="240" w:after="240"/>
      </w:pPr>
      <w:r>
        <w:t>The SDGs are significant because they provide a universal framework for action, bringing together countries, organizations, and individuals to address the most pressing challenges facing humanity</w:t>
      </w:r>
      <w:r>
        <w:rPr>
          <w:vertAlign w:val="superscript"/>
        </w:rPr>
        <w:footnoteReference w:id="207"/>
      </w:r>
      <w:r>
        <w:t>. They emphasize the interconnectedness of social, economic, and environmental dimensions of development, encouraging a holistic approach to achieving sustainability</w:t>
      </w:r>
      <w:r>
        <w:rPr>
          <w:vertAlign w:val="superscript"/>
        </w:rPr>
        <w:footnoteReference w:id="208"/>
      </w:r>
      <w:r>
        <w:t>. The SDGs also highlight the importance of inclusivity and equity, ensuring that no one is left behind in the pursuit of a better future</w:t>
      </w:r>
      <w:r>
        <w:rPr>
          <w:vertAlign w:val="superscript"/>
        </w:rPr>
        <w:footnoteReference w:id="209"/>
      </w:r>
      <w:r>
        <w:t>.</w:t>
      </w:r>
    </w:p>
    <w:p w14:paraId="6C890AA5" w14:textId="77777777" w:rsidR="00A373D2" w:rsidRDefault="000F71C8">
      <w:pPr>
        <w:spacing w:before="240" w:after="240"/>
      </w:pPr>
      <w:r>
        <w:t>By promoting coordinated action and fostering partnerships at all levels, the SDGs aim to create a global movement towards sustainable development. This movement is essential for addressing the complex and interrelated challenges of our time, from eradicating poverty and hunger to combating climate change and preserving biodiversity. The emphasis on partnerships for the goals recognizes that achieving the SDGs requires collaboration and shared responsibility among all stakeholders, including governments, the private sector, civil society, and individuals.</w:t>
      </w:r>
    </w:p>
    <w:p w14:paraId="6C890AA6" w14:textId="77777777" w:rsidR="00A373D2" w:rsidRDefault="000F71C8">
      <w:pPr>
        <w:spacing w:before="240" w:after="240"/>
      </w:pPr>
      <w:r>
        <w:t>Moreover, the SDGs serve as a powerful tool for accountability, providing clear targets and indicators to measure progress. By setting ambitious but achievable goals, the SDGs inspire action and drive progress towards a more just, equitable, and sustainable world. The inclusive nature of the SDGs ensures that marginalized and vulnerable populations are prioritized, promoting social justice and human rights.</w:t>
      </w:r>
    </w:p>
    <w:p w14:paraId="6C890AA7" w14:textId="77777777" w:rsidR="00A373D2" w:rsidRDefault="000F71C8">
      <w:pPr>
        <w:spacing w:before="240" w:after="240"/>
      </w:pPr>
      <w:r>
        <w:t>In conclusion, the SDGs represent a comprehensive and integrated approach to sustainable development, addressing the root causes of global challenges and fostering a more inclusive, equitable, and resilient world. They provide a roadmap for transformative change, encouraging all stakeholders to work together towards a common vision of a sustainable future for all.</w:t>
      </w:r>
    </w:p>
    <w:p w14:paraId="254CC83E"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Sustainable Development</w:t>
      </w:r>
    </w:p>
    <w:p w14:paraId="0DAAB8C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Definition: </w:t>
      </w:r>
    </w:p>
    <w:p w14:paraId="69809F3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Sustainable development can be defined as the economic development of a country without compromising with the quality of the environment for future generations.</w:t>
      </w:r>
    </w:p>
    <w:p w14:paraId="0668B56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lastRenderedPageBreak/>
        <w:t xml:space="preserve">In the context of economic development the environmental damages are land degradation, soil erosion, air and water pollution, etc. This damage may surpass the advantages of having more quality output of goods and services.   </w:t>
      </w:r>
    </w:p>
    <w:p w14:paraId="7A051C7E"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Goals: </w:t>
      </w:r>
    </w:p>
    <w:p w14:paraId="3122FE51"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To promote the kind of development that minimizes environmental problems</w:t>
      </w:r>
    </w:p>
    <w:p w14:paraId="26833C86"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To meet the needs of existing generation without compromising with the quality of the environmental problems</w:t>
      </w:r>
    </w:p>
    <w:p w14:paraId="13B5A50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How to achieve:</w:t>
      </w:r>
    </w:p>
    <w:p w14:paraId="3A88571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Points to follow to achieve sustainable development:</w:t>
      </w:r>
    </w:p>
    <w:p w14:paraId="1B8279AF"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Restricting human activities</w:t>
      </w:r>
    </w:p>
    <w:p w14:paraId="7782DE00"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Technological development should be input effective not input utilizing</w:t>
      </w:r>
    </w:p>
    <w:p w14:paraId="728BA560"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Rate of consumption should not surpass rate of salvation</w:t>
      </w:r>
    </w:p>
    <w:p w14:paraId="72544BFB"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For renewable sources the rate of consumption should not surpass the rate of production of renewable substitutes</w:t>
      </w:r>
    </w:p>
    <w:p w14:paraId="26F3E2FB"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All types of pollution should be minimized</w:t>
      </w:r>
    </w:p>
    <w:p w14:paraId="75578854"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For natural resources the use should be sensible</w:t>
      </w:r>
    </w:p>
    <w:p w14:paraId="3A15F3D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Examples of sustainable development</w:t>
      </w:r>
    </w:p>
    <w:p w14:paraId="7738DD44"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Wind energy</w:t>
      </w:r>
    </w:p>
    <w:p w14:paraId="5B8D6932"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Solar energy</w:t>
      </w:r>
    </w:p>
    <w:p w14:paraId="5B0987CB"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Crop rotation</w:t>
      </w:r>
    </w:p>
    <w:p w14:paraId="17AB4E6A"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Sustainable construction</w:t>
      </w:r>
    </w:p>
    <w:p w14:paraId="21EBFFEB"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Efficient water fixture</w:t>
      </w:r>
    </w:p>
    <w:p w14:paraId="75C591D1"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Green space</w:t>
      </w:r>
    </w:p>
    <w:p w14:paraId="3777E8A7" w14:textId="77777777" w:rsidR="00003B1E" w:rsidRPr="00003B1E" w:rsidRDefault="00003B1E" w:rsidP="00003B1E">
      <w:pPr>
        <w:numPr>
          <w:ilvl w:val="0"/>
          <w:numId w:val="94"/>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Sustainable forestry</w:t>
      </w:r>
    </w:p>
    <w:p w14:paraId="0E250D8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p>
    <w:p w14:paraId="3E85037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Environmental Crises:</w:t>
      </w:r>
    </w:p>
    <w:p w14:paraId="0FE26C4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It refers to a situation when an environment fails to perform its viral function of life sustenance.</w:t>
      </w:r>
    </w:p>
    <w:p w14:paraId="7C61CD2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The environment becomes suitable as soon as the following happens:</w:t>
      </w:r>
    </w:p>
    <w:p w14:paraId="4F07D1FE" w14:textId="77777777" w:rsidR="00003B1E" w:rsidRPr="00003B1E" w:rsidRDefault="00003B1E" w:rsidP="00003B1E">
      <w:pPr>
        <w:numPr>
          <w:ilvl w:val="0"/>
          <w:numId w:val="95"/>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Resource Extraction remains below Resource Generation</w:t>
      </w:r>
    </w:p>
    <w:p w14:paraId="7A0FD71C" w14:textId="77777777" w:rsidR="00003B1E" w:rsidRPr="00003B1E" w:rsidRDefault="00003B1E" w:rsidP="00003B1E">
      <w:pPr>
        <w:numPr>
          <w:ilvl w:val="0"/>
          <w:numId w:val="95"/>
        </w:numPr>
        <w:spacing w:after="160" w:line="259" w:lineRule="auto"/>
        <w:contextualSpacing/>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Generation of wastes remains within the absorption capacity of the environment</w:t>
      </w:r>
    </w:p>
    <w:p w14:paraId="4CBC453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p>
    <w:p w14:paraId="6DB7DBA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p>
    <w:p w14:paraId="4172172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p>
    <w:p w14:paraId="50EF985F"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Sustainable Development Goals:</w:t>
      </w:r>
    </w:p>
    <w:p w14:paraId="12B566D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At the United Nations Sustainable Sumit in September 2005 the world leaders adopted 17 sustainable development goals:</w:t>
      </w:r>
    </w:p>
    <w:p w14:paraId="54379A1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At the UN Sustainable Development Summit in September 2015, the world leaders adopted a new 2030 Agenda for Sustainable Development which is “a plan of action for people, planet and </w:t>
      </w:r>
      <w:r w:rsidRPr="00003B1E">
        <w:rPr>
          <w:rFonts w:asciiTheme="minorHAnsi" w:eastAsiaTheme="minorHAnsi" w:hAnsiTheme="minorHAnsi" w:cstheme="minorBidi"/>
          <w:kern w:val="2"/>
          <w:highlight w:val="cyan"/>
          <w:lang w:val="en-US" w:eastAsia="en-US" w:bidi="ar-SA"/>
          <w14:ligatures w14:val="standardContextual"/>
        </w:rPr>
        <w:lastRenderedPageBreak/>
        <w:t>prosperity” designed to “shift the world onto a sustainable and resilient path” [</w:t>
      </w:r>
      <w:hyperlink r:id="rId10" w:history="1">
        <w:r w:rsidRPr="00003B1E">
          <w:rPr>
            <w:rFonts w:asciiTheme="minorHAnsi" w:eastAsiaTheme="minorHAnsi" w:hAnsiTheme="minorHAnsi" w:cstheme="minorBidi"/>
            <w:b/>
            <w:bCs/>
            <w:color w:val="0000FF" w:themeColor="hyperlink"/>
            <w:kern w:val="2"/>
            <w:highlight w:val="cyan"/>
            <w:u w:val="single"/>
            <w:lang w:val="en-US" w:eastAsia="en-US" w:bidi="ar-SA"/>
            <w14:ligatures w14:val="standardContextual"/>
          </w:rPr>
          <w:t>1</w:t>
        </w:r>
      </w:hyperlink>
      <w:r w:rsidRPr="00003B1E">
        <w:rPr>
          <w:rFonts w:asciiTheme="minorHAnsi" w:eastAsiaTheme="minorHAnsi" w:hAnsiTheme="minorHAnsi" w:cstheme="minorBidi"/>
          <w:kern w:val="2"/>
          <w:highlight w:val="cyan"/>
          <w:lang w:val="en-US" w:eastAsia="en-US" w:bidi="ar-SA"/>
          <w14:ligatures w14:val="standardContextual"/>
        </w:rPr>
        <w:t>]. At its heart are the 17 Sustainable Development Goals (SDGs), which are an urgent call for action by all countries - developed and developing - in a global partnership. They recognize that ending poverty and other deprivations must go hand-in-hand with strategies that improve health and education, reduce inequality, and stimulate economic growth while at the same time tackling climate change and working to preserve our oceans and forests.</w:t>
      </w:r>
    </w:p>
    <w:p w14:paraId="741EC5C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The United Nations (UN) 2030 Agenda and its 17 SDGs include 169 targets and 232 indicators. </w:t>
      </w:r>
    </w:p>
    <w:p w14:paraId="5B9685A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Together they provide a holistic framework for achieving a sustainable society globally.</w:t>
      </w:r>
    </w:p>
    <w:p w14:paraId="389295E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p>
    <w:p w14:paraId="6A8DEC9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p>
    <w:p w14:paraId="61BAAB6E"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17 Sustainable Development Goals (SDGs)</w:t>
      </w:r>
    </w:p>
    <w:p w14:paraId="514F92D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Goal 1: No poverty </w:t>
      </w:r>
    </w:p>
    <w:p w14:paraId="74C15A4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Eradicating extreme poverty for all people everywhere by 2030 is the first goal of the 2030 Agenda for Sustainable Development. The COVID-19 pandemic, the war in Ukraine, and rising inflation and its effects have set progress far back in poverty eradication.</w:t>
      </w:r>
    </w:p>
    <w:p w14:paraId="38B178F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Estimates suggest that compared to pre-pandemic projections, the crises will result in an additional 75 to 95 million people living in extreme poverty in 2022. In low-income countries, the losses are much greater, with poverty reduction set back by about eight to nine years.</w:t>
      </w:r>
    </w:p>
    <w:p w14:paraId="0B7B4CE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How is poverty measured? According to the World Bank's definition, a person is below the poverty line if they live on less than 1.90 dollars a day. For the first time in two decades, the proportion of workers living with their families below the international poverty line has risen from 6.7% in 2019 to 7.2% in 2020. Another eight million workers have been pushed into poverty.</w:t>
      </w:r>
    </w:p>
    <w:p w14:paraId="1442800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5636704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AU" w:eastAsia="en-US" w:bidi="ar-SA"/>
          <w14:ligatures w14:val="standardContextual"/>
        </w:rPr>
        <w:t>1.1 By 2030, eradicate extreme poverty for all people everywhere, currently measured as people living on less than $1.25 a day.</w:t>
      </w:r>
    </w:p>
    <w:p w14:paraId="017DFE3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AU" w:eastAsia="en-US" w:bidi="ar-SA"/>
          <w14:ligatures w14:val="standardContextual"/>
        </w:rPr>
        <w:t>1.2 By 2030, reduce at least by half the proportion of men, women and children of all ages living in poverty in all its dimensions according to national definitions.</w:t>
      </w:r>
    </w:p>
    <w:p w14:paraId="598DE36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AU" w:eastAsia="en-US" w:bidi="ar-SA"/>
          <w14:ligatures w14:val="standardContextual"/>
        </w:rPr>
        <w:t>1.3 Implement nationally appropriate social protection systems and measures for all, including floors, and by 2030 achieve substantial coverage of the poor and the vulnerable.</w:t>
      </w:r>
    </w:p>
    <w:p w14:paraId="3359264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AU" w:eastAsia="en-US" w:bidi="ar-SA"/>
          <w14:ligatures w14:val="standardContextual"/>
        </w:rPr>
        <w:t>1.4 By 2030, ensure that all men and women, in particular the poor and the vulnerable, have equal rights to economic resources, as well as access to basic services, ownership and control over land and other forms of property, inheritance, natural resources, appropriate new technology and financial services, including microfinance.</w:t>
      </w:r>
    </w:p>
    <w:p w14:paraId="7E1E6AE0"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AU" w:eastAsia="en-US" w:bidi="ar-SA"/>
          <w14:ligatures w14:val="standardContextual"/>
        </w:rPr>
        <w:t>1.5 By 2030, build the resilience of the poor and those in vulnerable situations and reduce their exposure and vulnerability to climate-related extreme events and other economic, social and environmental shocks and disasters.</w:t>
      </w:r>
    </w:p>
    <w:p w14:paraId="6FF7019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AU" w:eastAsia="en-US" w:bidi="ar-SA"/>
          <w14:ligatures w14:val="standardContextual"/>
        </w:rPr>
        <w:lastRenderedPageBreak/>
        <w:t>1.6 Ensure significant mobilization of resources from a variety of sources, including through enhanced development cooperation, in order to provide adequate and predictable means for developing countries, in particular least developed countries, to implement programmes and policies to end poverty in all its dimensions.</w:t>
      </w:r>
    </w:p>
    <w:p w14:paraId="7205058C"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AU" w:eastAsia="en-US" w:bidi="ar-SA"/>
          <w14:ligatures w14:val="standardContextual"/>
        </w:rPr>
        <w:t>1.7 Create sound policy frameworks at the national, regional and international levels, based on pro-poor and gender sensitive development strategies, to support accelerated investment in poverty eradication actions.</w:t>
      </w:r>
    </w:p>
    <w:p w14:paraId="45B2CA4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p>
    <w:p w14:paraId="770656A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Goal 2: Zero hunger </w:t>
      </w:r>
    </w:p>
    <w:p w14:paraId="493787EE"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Hunger is the leading cause of death in the world. The COVID-19 pandemic has driven an estimated 150 million additional people into hunger. The outlook of the current World Hunger Index 2022 confirms the negative development: the trend is clear that hunger levels could increase. Global hunger levels are almost back to the level they were at when UN member states adopted the 2030 Agenda for Sustainable Development. Intensified efforts are required to achieve the second SDG.</w:t>
      </w:r>
    </w:p>
    <w:p w14:paraId="72669CE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659F771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2.1 By 2030, end hunger and ensure access by all people, in particular the poor and people in vulnerable situations, including infants, to safe, nutritious and sufficient food all year round.</w:t>
      </w:r>
    </w:p>
    <w:p w14:paraId="31A9316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2.2 By 2030, end all forms of malnutrition, including achieving, by 2025, the internationally agreed targets on stunting and wasting in children under 5 years of age, and address the nutritional needs of adolescent girls, pregnant and lactating women and older persons.</w:t>
      </w:r>
    </w:p>
    <w:p w14:paraId="42DA3502"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2.3 By 2030, double the agricultural productivity and incomes of small-scale food producers, in particular women, indigenous peoples, family farmers, pastoralists and fishers, including through secure and equal access to land, other productive resources and inputs, knowledge, financial services, markets and opportunities for value addition and non-farm employment.</w:t>
      </w:r>
    </w:p>
    <w:p w14:paraId="483064B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2.4 By 2030, ensure sustainable food production systems and implement resilient agricultural practices that increase productivity and production, that help maintain ecosystems, that strengthen capacity for adaptation to climate change, extreme weather, drought, flooding and other disasters and that progressively improve land and soil quality.</w:t>
      </w:r>
    </w:p>
    <w:p w14:paraId="0394BC4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2.5 By 2020, maintain the genetic diversity of seeds, cultivated plants and farmed and domesticated animals and their related wild species, including through soundly managed and diversified seed and plant banks at the national, regional and international levels, and promote access to and fair and equitable sharing of benefits arising from the utilization of genetic resources and associated traditional knowledge, as internationally agreed.</w:t>
      </w:r>
    </w:p>
    <w:p w14:paraId="7C0732D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2.6 Increase investment, including through enhanced international cooperation, in rural infrastructure, agricultural research and extension services, technology development and plant and livestock gene banks in order to enhance agricultural productive capacity in developing countries, in particular least developed countries.</w:t>
      </w:r>
    </w:p>
    <w:p w14:paraId="3B37A1B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lastRenderedPageBreak/>
        <w:t>2.7 Correct and prevent trade restrictions and distortions in world agricultural markets, including through the parallel elimination of all forms of agricultural export subsidies and all export measures with equivalent effect, in accordance with the mandate of the Doha Development Round.</w:t>
      </w:r>
    </w:p>
    <w:p w14:paraId="60443B0E"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2.8 Adopt measures to ensure the proper functioning of food commodity markets and their derivatives and facilitate timely access to market information, including on food reserves, in order to help limit extreme food price volatility.</w:t>
      </w:r>
    </w:p>
    <w:p w14:paraId="349A63CD"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21F36F8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Goal 3: Good health and well-being </w:t>
      </w:r>
    </w:p>
    <w:p w14:paraId="130AC03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Health is the prerequisite for prosperity, social participation, and social cohesion, but also the outcome and indicator of economic, social, and environmental dimensions of sustainable development. In many countries, good health care is still not a standard.</w:t>
      </w:r>
    </w:p>
    <w:p w14:paraId="1E7D224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The global inequalities in healthcare systems have become particularly visible due to the COVID-19 pandemic. The pandemic has led to the disruption of basic health services and an increase in depression and anxiety. Global life expectancy has declined, as has progress in combating tuberculosis, HIV, and malaria, for example.</w:t>
      </w:r>
      <w:r w:rsidRPr="00003B1E">
        <w:rPr>
          <w:rFonts w:asciiTheme="minorHAnsi" w:eastAsiaTheme="minorHAnsi" w:hAnsiTheme="minorHAnsi" w:cstheme="minorBidi"/>
          <w:kern w:val="2"/>
          <w:highlight w:val="cyan"/>
          <w:cs/>
          <w:lang w:val="en-AU" w:eastAsia="en-US"/>
          <w14:ligatures w14:val="standardContextual"/>
        </w:rPr>
        <w:t xml:space="preserve"> </w:t>
      </w:r>
      <w:r w:rsidRPr="00003B1E">
        <w:rPr>
          <w:rFonts w:asciiTheme="minorHAnsi" w:eastAsiaTheme="minorHAnsi" w:hAnsiTheme="minorHAnsi" w:cstheme="minorBidi"/>
          <w:kern w:val="2"/>
          <w:highlight w:val="cyan"/>
          <w:lang w:val="en-US" w:eastAsia="en-US" w:bidi="ar-SA"/>
          <w14:ligatures w14:val="standardContextual"/>
        </w:rPr>
        <w:t>The pandemic has also highlighted the need for stronger global health security systems to prevent and respond to future pandemics. Overcoming these setbacks and dealing with longstanding shortcomings in health-care provision requires an urgent strengthening of health systems.</w:t>
      </w:r>
    </w:p>
    <w:p w14:paraId="4199A46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3E45321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3.1 By 2030, reduce the global maternal mortality ratio to less than 70 per 100,000 live births.</w:t>
      </w:r>
    </w:p>
    <w:p w14:paraId="7F9EEC3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3.2 By 2030, end preventable deaths of newborns and children under 5 years of age, with all countries aiming to reduce neonatal mortality to at least as low as 12 per 1,000 live births and under-5 mortality to at least as low as 25 per 1,000 live births.</w:t>
      </w:r>
    </w:p>
    <w:p w14:paraId="0EDA3BEE"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3.3 By 2030, end the epidemics of AIDS, tuberculosis, malaria and neglected tropical diseases and combat hepatitis, water-borne diseases and other communicable diseases.</w:t>
      </w:r>
    </w:p>
    <w:p w14:paraId="6539C37E"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3.4 By 2030, reduce by one third premature mortality from non-communicable diseases through prevention and treatment and promote mental health and well- being.</w:t>
      </w:r>
    </w:p>
    <w:p w14:paraId="740DB52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3.5 Strengthen the prevention and treatment of substance abuse, including narcotic drug abuse and harmful use of alcohol.</w:t>
      </w:r>
    </w:p>
    <w:p w14:paraId="4CEB871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3.6 By 2020, halve the number of global deaths and injuries from road traffic accidents.</w:t>
      </w:r>
    </w:p>
    <w:p w14:paraId="02AA42D1"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3.7 By 2030, ensure universal access to sexual and reproductive health-care services, including for family planning, information and education, and the integration of reproductive health into national strategies and </w:t>
      </w:r>
      <w:proofErr w:type="spellStart"/>
      <w:r w:rsidRPr="00003B1E">
        <w:rPr>
          <w:rFonts w:asciiTheme="minorHAnsi" w:eastAsiaTheme="minorHAnsi" w:hAnsiTheme="minorHAnsi" w:cstheme="minorBidi"/>
          <w:kern w:val="2"/>
          <w:highlight w:val="cyan"/>
          <w:lang w:val="en-US" w:eastAsia="en-US" w:bidi="ar-SA"/>
          <w14:ligatures w14:val="standardContextual"/>
        </w:rPr>
        <w:t>programmes</w:t>
      </w:r>
      <w:proofErr w:type="spellEnd"/>
      <w:r w:rsidRPr="00003B1E">
        <w:rPr>
          <w:rFonts w:asciiTheme="minorHAnsi" w:eastAsiaTheme="minorHAnsi" w:hAnsiTheme="minorHAnsi" w:cstheme="minorBidi"/>
          <w:kern w:val="2"/>
          <w:highlight w:val="cyan"/>
          <w:lang w:val="en-US" w:eastAsia="en-US" w:bidi="ar-SA"/>
          <w14:ligatures w14:val="standardContextual"/>
        </w:rPr>
        <w:t>.</w:t>
      </w:r>
    </w:p>
    <w:p w14:paraId="58D20E0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3.8 Achieve universal health coverage, including financial risk protection, access to quality essential health-care services and access to safe, effective, quality and affordable essential medicines and vaccines for all.</w:t>
      </w:r>
    </w:p>
    <w:p w14:paraId="0D706AE1"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3.9 By 2030, substantially reduce the number of deaths and illnesses from hazardous chemicals and air, water and soil pollution and contamination.</w:t>
      </w:r>
    </w:p>
    <w:p w14:paraId="2CC0DF6E"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lastRenderedPageBreak/>
        <w:t>3.a Strengthen the implementation of the World Health Organization Framework Convention on Tobacco Control in all countries, as appropriate.</w:t>
      </w:r>
    </w:p>
    <w:p w14:paraId="7E484072"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3.b Support the research and development of vaccines and medicines for the communicable and non-communicable diseases that primarily affect developing countries, provide access to affordable essential medicines and vaccines, in accordance with the Doha Declaration on the TRIPS Agreement and Public Health, which affirms the right of developing countries to use to the full the provisions in the Agreement on Trade-Related Aspects of Intellectual Property Rights regarding flexibilities to protect public health, and, in particular, provide access to medicines for all.</w:t>
      </w:r>
    </w:p>
    <w:p w14:paraId="34DD4C2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3.c Substantially increase health financing and the recruitment, development, training and retention of the health workforce in developing countries, especially in least developed countries and small island developing States.</w:t>
      </w:r>
    </w:p>
    <w:p w14:paraId="28C03071"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3.d Strengthen the capacity of all countries, in particular developing countries, for early warning, risk reduction and management of national and global health risks.</w:t>
      </w:r>
    </w:p>
    <w:p w14:paraId="700F2D93"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AU" w:eastAsia="en-US" w:bidi="ar-SA"/>
          <w14:ligatures w14:val="standardContextual"/>
        </w:rPr>
      </w:pPr>
    </w:p>
    <w:p w14:paraId="1154480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AU" w:eastAsia="en-US" w:bidi="ar-SA"/>
          <w14:ligatures w14:val="standardContextual"/>
        </w:rPr>
        <w:t>Goal 4: Quality education </w:t>
      </w:r>
    </w:p>
    <w:p w14:paraId="695C167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Even before the COVID-19 pandemic, the world was already off-track to achieve its education targets. If no additional measures are taken, only one in six countries will meet SDG4 and achieve universal access to quality education by 2030. An estimated 84 million children and young people will still be out of school and an estimated 300 million student will still not have the basic numeracy and literacy skills they need to succeed in life. To deliver SDG4, education systems must be re-imagined, and education financing must become a priority national investment.</w:t>
      </w:r>
    </w:p>
    <w:p w14:paraId="0CD7094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308CDE0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4.1 By 2030, ensure that all girls and boys complete free, equitable and quality primary and secondary education leading to relevant and effective learning outcomes.</w:t>
      </w:r>
    </w:p>
    <w:p w14:paraId="272DE96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4.2 By 2030, ensure that all girls and boys have access to quality early childhood development, care and pre-primary education so that they are ready for primary education.</w:t>
      </w:r>
    </w:p>
    <w:p w14:paraId="2760568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4.3 By 2030, ensure equal access for all women and men to affordable and quality technical, vocational and tertiary education, including university.</w:t>
      </w:r>
    </w:p>
    <w:p w14:paraId="35E577A1"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4.4 By 2030, substantially increase the number of youth and adults who have relevant skills, including technical and vocational skills, for employment, decent jobs and entrepreneurship.</w:t>
      </w:r>
    </w:p>
    <w:p w14:paraId="3F2B207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4.5 By 2030, eliminate gender disparities in education and ensure equal access to all levels of education and vocational training for the vulnerable, including persons with disabilities, indigenous peoples and children in vulnerable situations.</w:t>
      </w:r>
    </w:p>
    <w:p w14:paraId="748A8D2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4.6 By 2030, ensure that all youth and a substantial proportion of adults, both men and women, achieve literacy and numeracy.</w:t>
      </w:r>
    </w:p>
    <w:p w14:paraId="0255723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4.7 By 2030, ensure that all learners acquire the knowledge and skills needed to promote sustainable development, including, among others, through education for sustainable development and sustainable lifestyles, human rights, gender equality, promotion of a culture of peace and non-</w:t>
      </w:r>
      <w:r w:rsidRPr="00003B1E">
        <w:rPr>
          <w:rFonts w:asciiTheme="minorHAnsi" w:eastAsiaTheme="minorHAnsi" w:hAnsiTheme="minorHAnsi" w:cstheme="minorBidi"/>
          <w:kern w:val="2"/>
          <w:highlight w:val="cyan"/>
          <w:lang w:val="en-US" w:eastAsia="en-US" w:bidi="ar-SA"/>
          <w14:ligatures w14:val="standardContextual"/>
        </w:rPr>
        <w:lastRenderedPageBreak/>
        <w:t>violence, global citizenship and appreciation of cultural diversity and of culture’s contribution to sustainable development.</w:t>
      </w:r>
    </w:p>
    <w:p w14:paraId="230BCDF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4.8 Build and upgrade education facilities that are child, disability and gender sensitive and provide safe, non-violent, inclusive and effective learning environments for all.</w:t>
      </w:r>
    </w:p>
    <w:p w14:paraId="16E8A392"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4.9 By 2020, substantially expand globally the number of scholarships available to developing countries, in particular least developed countries, small island developing States and African countries, for enrolment in higher education, including vocational training and information and communications technology, technical, engineering and scientific </w:t>
      </w:r>
      <w:proofErr w:type="spellStart"/>
      <w:r w:rsidRPr="00003B1E">
        <w:rPr>
          <w:rFonts w:asciiTheme="minorHAnsi" w:eastAsiaTheme="minorHAnsi" w:hAnsiTheme="minorHAnsi" w:cstheme="minorBidi"/>
          <w:kern w:val="2"/>
          <w:highlight w:val="cyan"/>
          <w:lang w:val="en-US" w:eastAsia="en-US" w:bidi="ar-SA"/>
          <w14:ligatures w14:val="standardContextual"/>
        </w:rPr>
        <w:t>programmes</w:t>
      </w:r>
      <w:proofErr w:type="spellEnd"/>
      <w:r w:rsidRPr="00003B1E">
        <w:rPr>
          <w:rFonts w:asciiTheme="minorHAnsi" w:eastAsiaTheme="minorHAnsi" w:hAnsiTheme="minorHAnsi" w:cstheme="minorBidi"/>
          <w:kern w:val="2"/>
          <w:highlight w:val="cyan"/>
          <w:lang w:val="en-US" w:eastAsia="en-US" w:bidi="ar-SA"/>
          <w14:ligatures w14:val="standardContextual"/>
        </w:rPr>
        <w:t>, in developed countries and other developing countries.</w:t>
      </w:r>
    </w:p>
    <w:p w14:paraId="75D7DCAC"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4.a By 2030, substantially increase the supply of qualified teachers, including through international cooperation for teacher training in developing countries, especially least developed countries and small island developing States.</w:t>
      </w:r>
    </w:p>
    <w:p w14:paraId="75399B02"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3DFC848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Goal 5: Gender equality </w:t>
      </w:r>
    </w:p>
    <w:p w14:paraId="1B75F38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Gender equality is a human right and a necessary cornerstone of a peaceful, prosperous, and sustainable world. While there has been progress in recent decades, the world is unlikely to achieve gender equality by 2030. At the current rate of progress, it is estimated that it will take up to 286 years to close gaps in legal protection and remove discriminatory laws, 140 years for women to be represented equally in positions of power and leadership in the workplace, and 47 years to achieve equal representation in national parliaments. Cascading global crises have highlighted and exacerbated existing gender inequalities, such as unequal access to healthcare, education, and economic opportunities. Political leadership and a comprehensive set of policy reforms are needed to dismantle systemic barriers to the achievement of SDG5.</w:t>
      </w:r>
    </w:p>
    <w:p w14:paraId="170D82B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7C5CE1D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5.1 End all forms of discrimination against all women and girls everywhere.</w:t>
      </w:r>
    </w:p>
    <w:p w14:paraId="1252331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5.2 Eliminate all forms of violence against all women and girls in the public and private spheres, including trafficking and sexual and other types of exploitation.</w:t>
      </w:r>
    </w:p>
    <w:p w14:paraId="767E64E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5.3 Eliminate all harmful practices, such as child, early and forced marriage and female genital mutilation.</w:t>
      </w:r>
    </w:p>
    <w:p w14:paraId="69F1B53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5.4 Recognize and value unpaid care and domestic work through the provision of public services, infrastructure and social protection policies and the promotion of shared responsibility within the household and the family as nationally appropriate.</w:t>
      </w:r>
    </w:p>
    <w:p w14:paraId="78C16A1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5.5 Ensure women’s full and effective participation and equal opportunities for leadership at all levels of decision-making in political, economic and public life.</w:t>
      </w:r>
    </w:p>
    <w:p w14:paraId="2F0F411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5.6 Ensure universal access to sexual and reproductive health and reproductive rights as agreed in accordance with the </w:t>
      </w:r>
      <w:proofErr w:type="spellStart"/>
      <w:r w:rsidRPr="00003B1E">
        <w:rPr>
          <w:rFonts w:asciiTheme="minorHAnsi" w:eastAsiaTheme="minorHAnsi" w:hAnsiTheme="minorHAnsi" w:cstheme="minorBidi"/>
          <w:kern w:val="2"/>
          <w:highlight w:val="cyan"/>
          <w:lang w:val="en-US" w:eastAsia="en-US" w:bidi="ar-SA"/>
          <w14:ligatures w14:val="standardContextual"/>
        </w:rPr>
        <w:t>Programme</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of Action of the International Conference on Population and Development and the Beijing Platform for Action and the outcome documents of their review conferences.</w:t>
      </w:r>
    </w:p>
    <w:p w14:paraId="7741795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lastRenderedPageBreak/>
        <w:t>5.7 Undertake reforms to give women equal rights to economic resources, as well as access to ownership and control over land and other forms of property, financial services, inheritance and natural resources, in accordance with national laws.</w:t>
      </w:r>
    </w:p>
    <w:p w14:paraId="25D97C0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5.8 Enhance the use of enabling technology, in particular information and communications technology, to promote the empowerment of women.</w:t>
      </w:r>
    </w:p>
    <w:p w14:paraId="237764C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5.9 Adopt and strengthen sound policies and enforceable legislation for the promotion of gender equality and the empowerment of all women and girls at all levels.</w:t>
      </w:r>
    </w:p>
    <w:p w14:paraId="36619FB3"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5A38707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 xml:space="preserve">Goal 6: </w:t>
      </w:r>
      <w:r w:rsidRPr="00003B1E">
        <w:rPr>
          <w:rFonts w:asciiTheme="minorHAnsi" w:eastAsiaTheme="minorHAnsi" w:hAnsiTheme="minorHAnsi" w:cstheme="minorBidi"/>
          <w:b/>
          <w:bCs/>
          <w:kern w:val="2"/>
          <w:highlight w:val="cyan"/>
          <w:lang w:val="en-AU" w:eastAsia="en-US" w:bidi="ar-SA"/>
          <w14:ligatures w14:val="standardContextual"/>
        </w:rPr>
        <w:t>Clean water and sanitation</w:t>
      </w:r>
    </w:p>
    <w:p w14:paraId="423F684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Billions of people still lack access to safe water, sanitation, and hygiene, despite improvement in the provision of these basic services. Water scarcity is a growing problem in many parts of the world, and conflicts and climate change are exacerbating the issue. In addition, water pollution is a significant challenge which affects both human health and the environment in many countries. Achieving universal coverage by 2030 will require a 6-fold increase in current global rates of progress on drinking water, a 5-fold increase for sanitation, and an 8-fold increase for hygiene. Boosting infrastructure investment, improving cross-sectoral coordination, and addressing climate change is key to getting SDG6 back on track.</w:t>
      </w:r>
    </w:p>
    <w:p w14:paraId="1590974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67095C8E"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6.1 By 2030, achieve universal and equitable access to safe and affordable drinking water for all.</w:t>
      </w:r>
    </w:p>
    <w:p w14:paraId="6D30AFE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6.2 By 2030, achieve access to adequate and equitable sanitation and hygiene for all and end open defecation, paying special attention to the needs of women and girls and those in vulnerable situations.</w:t>
      </w:r>
    </w:p>
    <w:p w14:paraId="7FD8A4C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6.3 By 2030, improve water quality by reducing pollution, eliminating dumping and minimizing release of hazardous chemicals and materials, halving the proportion of untreated wastewater and substantially increasing recycling and safe reuse globally.</w:t>
      </w:r>
    </w:p>
    <w:p w14:paraId="3536562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6.4 By 2030, substantially increase water-use efficiency across all sectors and ensure sustainable withdrawals and supply of freshwater to address water scarcity and substantially reduce the number of people suffering from water scarcity.</w:t>
      </w:r>
    </w:p>
    <w:p w14:paraId="0094441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6.5 By 2030, implement integrated water resources management at all levels, including through transboundary cooperation as appropriate.</w:t>
      </w:r>
    </w:p>
    <w:p w14:paraId="53047D4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6.6 By 2020, protect and restore water-related ecosystems, including mountains, forests, wetlands, rivers, aquifers and lakes.</w:t>
      </w:r>
    </w:p>
    <w:p w14:paraId="6E4791C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6.7 By 2030, expand international cooperation and capacity-building support to developing countries in water- and sanitation-related activities and </w:t>
      </w:r>
      <w:proofErr w:type="spellStart"/>
      <w:r w:rsidRPr="00003B1E">
        <w:rPr>
          <w:rFonts w:asciiTheme="minorHAnsi" w:eastAsiaTheme="minorHAnsi" w:hAnsiTheme="minorHAnsi" w:cstheme="minorBidi"/>
          <w:kern w:val="2"/>
          <w:highlight w:val="cyan"/>
          <w:lang w:val="en-US" w:eastAsia="en-US" w:bidi="ar-SA"/>
          <w14:ligatures w14:val="standardContextual"/>
        </w:rPr>
        <w:t>programmes</w:t>
      </w:r>
      <w:proofErr w:type="spellEnd"/>
      <w:r w:rsidRPr="00003B1E">
        <w:rPr>
          <w:rFonts w:asciiTheme="minorHAnsi" w:eastAsiaTheme="minorHAnsi" w:hAnsiTheme="minorHAnsi" w:cstheme="minorBidi"/>
          <w:kern w:val="2"/>
          <w:highlight w:val="cyan"/>
          <w:lang w:val="en-US" w:eastAsia="en-US" w:bidi="ar-SA"/>
          <w14:ligatures w14:val="standardContextual"/>
        </w:rPr>
        <w:t>, including water harvesting, desalination, water efficiency, wastewater treatment, recycling and reuse technologies.</w:t>
      </w:r>
    </w:p>
    <w:p w14:paraId="4AB00A9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6.8 Support and strengthen the participation of local communities in improving water and sanitation management.</w:t>
      </w:r>
    </w:p>
    <w:p w14:paraId="5E93C6A1"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6638050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lastRenderedPageBreak/>
        <w:t xml:space="preserve">Goal 7: </w:t>
      </w:r>
      <w:r w:rsidRPr="00003B1E">
        <w:rPr>
          <w:rFonts w:asciiTheme="minorHAnsi" w:eastAsiaTheme="minorHAnsi" w:hAnsiTheme="minorHAnsi" w:cstheme="minorBidi"/>
          <w:b/>
          <w:bCs/>
          <w:kern w:val="2"/>
          <w:highlight w:val="cyan"/>
          <w:lang w:val="en-AU" w:eastAsia="en-US" w:bidi="ar-SA"/>
          <w14:ligatures w14:val="standardContextual"/>
        </w:rPr>
        <w:t>Affordable and clean energy </w:t>
      </w:r>
    </w:p>
    <w:p w14:paraId="0E259EA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SDG 7 focuses on access to clean, affordable, and reliable energy. Energy is central to the development of the economy, agriculture, health care, education, communications, and transportation. Access to electricity and clean cooking fuels has improved in many parts of the world, but 675 million people are yet to be connected to the grids and 2.4 billion are still cooking with unsafe and polluting fuels. The war in Ukraine and global economic uncertainty continue to cause significant volatility in energy prices, leading some countries to raise investments in renewables and others to increase reliance on coal, putting the green transition at risk. If the current pace continues, about 660 million people will still lack access to electricity and close to 2 billion people will continue to rely on polluting fuels and technologies for cooking by 2030. </w:t>
      </w:r>
    </w:p>
    <w:p w14:paraId="544466F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5F2E62E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7.1 By 2030, ensure universal access to affordable, reliable and modern energy services.</w:t>
      </w:r>
    </w:p>
    <w:p w14:paraId="1194FD9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7.2 By 2030, increase substantially the share of renewable energy in the global energy mix.</w:t>
      </w:r>
    </w:p>
    <w:p w14:paraId="1BD1D3F1"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7.3 By 2030, double the global rate of improvement in energy efficiency.</w:t>
      </w:r>
    </w:p>
    <w:p w14:paraId="5BBC739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7.4 By 2030, enhance international cooperation to facilitate access to clean energy research and technology, including renewable energy, energy efficiency and advanced and cleaner fossil-fuel technology, and promote investment in energy infrastructure and clean energy technology.</w:t>
      </w:r>
    </w:p>
    <w:p w14:paraId="67ABDDD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7.5 By 2030, expand infrastructure and upgrade technology for supplying modern and sustainable energy services for all in developing countries, in particular least developed countries, small island developing States and landlocked developing countries, in accordance with their respective </w:t>
      </w:r>
      <w:proofErr w:type="spellStart"/>
      <w:r w:rsidRPr="00003B1E">
        <w:rPr>
          <w:rFonts w:asciiTheme="minorHAnsi" w:eastAsiaTheme="minorHAnsi" w:hAnsiTheme="minorHAnsi" w:cstheme="minorBidi"/>
          <w:kern w:val="2"/>
          <w:highlight w:val="cyan"/>
          <w:lang w:val="en-US" w:eastAsia="en-US" w:bidi="ar-SA"/>
          <w14:ligatures w14:val="standardContextual"/>
        </w:rPr>
        <w:t>programmes</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of support.</w:t>
      </w:r>
    </w:p>
    <w:p w14:paraId="476A8DD2"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5DCF8FC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 xml:space="preserve">Goal </w:t>
      </w:r>
      <w:r w:rsidRPr="00003B1E">
        <w:rPr>
          <w:rFonts w:asciiTheme="minorHAnsi" w:eastAsiaTheme="minorHAnsi" w:hAnsiTheme="minorHAnsi" w:cstheme="minorBidi"/>
          <w:b/>
          <w:bCs/>
          <w:kern w:val="2"/>
          <w:highlight w:val="cyan"/>
          <w:cs/>
          <w:lang w:val="en-AU" w:eastAsia="en-US"/>
          <w14:ligatures w14:val="standardContextual"/>
        </w:rPr>
        <w:t>8</w:t>
      </w:r>
      <w:r w:rsidRPr="00003B1E">
        <w:rPr>
          <w:rFonts w:asciiTheme="minorHAnsi" w:eastAsiaTheme="minorHAnsi" w:hAnsiTheme="minorHAnsi" w:cstheme="minorBidi"/>
          <w:b/>
          <w:bCs/>
          <w:kern w:val="2"/>
          <w:highlight w:val="cyan"/>
          <w:lang w:val="en-US" w:eastAsia="en-US" w:bidi="ar-SA"/>
          <w14:ligatures w14:val="standardContextual"/>
        </w:rPr>
        <w:t>: Decent work and economic growth</w:t>
      </w:r>
      <w:r w:rsidRPr="00003B1E">
        <w:rPr>
          <w:rFonts w:asciiTheme="minorHAnsi" w:eastAsiaTheme="minorHAnsi" w:hAnsiTheme="minorHAnsi" w:cstheme="minorBidi"/>
          <w:b/>
          <w:bCs/>
          <w:kern w:val="2"/>
          <w:highlight w:val="cyan"/>
          <w:lang w:val="en-AU" w:eastAsia="en-US" w:bidi="ar-SA"/>
          <w14:ligatures w14:val="standardContextual"/>
        </w:rPr>
        <w:t> </w:t>
      </w:r>
    </w:p>
    <w:p w14:paraId="7ECB7AA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Through SDG 8, the international community aims to promote sustainable economic growth, decent work, and full employment for all by 2030. Progress towards achieving SDG8 has been challenging and the world is far from reaching most of the targets. The lingering effects of COVID-19, cost-of-living crises, trade tensions, uncertain monetary policy paths, rising debts in developing countries, and the war in Ukraine can each significantly set back global economic growth. Combined, these crises are placing the global economy under a serious threat. Global real GDP per capita is forecast to slow down in 2023, putting at risk not just employment and income but also advances in equitable pay for women and decent work for young people. Achieving SDG8 will require a wholesale reform of our morally bankrupt financial system in order to tackle rising debts, economic uncertainties and trade tensions, while promoting equitable pay and decent work for young people.</w:t>
      </w:r>
    </w:p>
    <w:p w14:paraId="5F2CCC01"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549B27E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8.1 Sustain per capita economic growth in accordance with national circumstances and, in particular, at least 7 per cent gross domestic product growth per annum in the least developed countries.</w:t>
      </w:r>
    </w:p>
    <w:p w14:paraId="5F56346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8.2 Achieve higher levels of economic productivity through diversification, technological upgrading and innovation, including through a focus on high-value added and </w:t>
      </w:r>
      <w:proofErr w:type="spellStart"/>
      <w:r w:rsidRPr="00003B1E">
        <w:rPr>
          <w:rFonts w:asciiTheme="minorHAnsi" w:eastAsiaTheme="minorHAnsi" w:hAnsiTheme="minorHAnsi" w:cstheme="minorBidi"/>
          <w:kern w:val="2"/>
          <w:highlight w:val="cyan"/>
          <w:lang w:val="en-US" w:eastAsia="en-US" w:bidi="ar-SA"/>
          <w14:ligatures w14:val="standardContextual"/>
        </w:rPr>
        <w:t>labour-intensive</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sectors.</w:t>
      </w:r>
    </w:p>
    <w:p w14:paraId="09249CA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lastRenderedPageBreak/>
        <w:t>8.3 Promote development-oriented policies that support productive activities, decent job creation, entrepreneurship, creativity and innovation, and encourage the formalization and growth of micro-, small- and medium-sized enterprises, including through access to financial services.</w:t>
      </w:r>
    </w:p>
    <w:p w14:paraId="5C9A483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8.4 Improve progressively, through 2030, global resource efficiency in consumption and production and </w:t>
      </w:r>
      <w:proofErr w:type="spellStart"/>
      <w:r w:rsidRPr="00003B1E">
        <w:rPr>
          <w:rFonts w:asciiTheme="minorHAnsi" w:eastAsiaTheme="minorHAnsi" w:hAnsiTheme="minorHAnsi" w:cstheme="minorBidi"/>
          <w:kern w:val="2"/>
          <w:highlight w:val="cyan"/>
          <w:lang w:val="en-US" w:eastAsia="en-US" w:bidi="ar-SA"/>
          <w14:ligatures w14:val="standardContextual"/>
        </w:rPr>
        <w:t>endeavour</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to decouple economic growth from environmental degradation, in accordance with the 10-Year Framework of </w:t>
      </w:r>
      <w:proofErr w:type="spellStart"/>
      <w:r w:rsidRPr="00003B1E">
        <w:rPr>
          <w:rFonts w:asciiTheme="minorHAnsi" w:eastAsiaTheme="minorHAnsi" w:hAnsiTheme="minorHAnsi" w:cstheme="minorBidi"/>
          <w:kern w:val="2"/>
          <w:highlight w:val="cyan"/>
          <w:lang w:val="en-US" w:eastAsia="en-US" w:bidi="ar-SA"/>
          <w14:ligatures w14:val="standardContextual"/>
        </w:rPr>
        <w:t>Programmes</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on Sustainable Consumption and Production, with developed countries taking the lead.</w:t>
      </w:r>
    </w:p>
    <w:p w14:paraId="25D27EB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8.5 By 2030, achieve full and productive employment and decent work for all women and men, including for young people and persons with disabilities, and equal pay for work of equal value.</w:t>
      </w:r>
    </w:p>
    <w:p w14:paraId="1754068E"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8.6 By 2020, substantially reduce the proportion of youth not in employment, education or training.</w:t>
      </w:r>
    </w:p>
    <w:p w14:paraId="0D8C216C"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8.7 Take immediate and effective measures to eradicate forced </w:t>
      </w:r>
      <w:proofErr w:type="spellStart"/>
      <w:r w:rsidRPr="00003B1E">
        <w:rPr>
          <w:rFonts w:asciiTheme="minorHAnsi" w:eastAsiaTheme="minorHAnsi" w:hAnsiTheme="minorHAnsi" w:cstheme="minorBidi"/>
          <w:kern w:val="2"/>
          <w:highlight w:val="cyan"/>
          <w:lang w:val="en-US" w:eastAsia="en-US" w:bidi="ar-SA"/>
          <w14:ligatures w14:val="standardContextual"/>
        </w:rPr>
        <w:t>labour</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end modern slavery and human trafficking and secure the prohibition and elimination of the worst forms of child </w:t>
      </w:r>
      <w:proofErr w:type="spellStart"/>
      <w:r w:rsidRPr="00003B1E">
        <w:rPr>
          <w:rFonts w:asciiTheme="minorHAnsi" w:eastAsiaTheme="minorHAnsi" w:hAnsiTheme="minorHAnsi" w:cstheme="minorBidi"/>
          <w:kern w:val="2"/>
          <w:highlight w:val="cyan"/>
          <w:lang w:val="en-US" w:eastAsia="en-US" w:bidi="ar-SA"/>
          <w14:ligatures w14:val="standardContextual"/>
        </w:rPr>
        <w:t>labour</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including recruitment and use of child soldiers, and by 2025 end child </w:t>
      </w:r>
      <w:proofErr w:type="spellStart"/>
      <w:r w:rsidRPr="00003B1E">
        <w:rPr>
          <w:rFonts w:asciiTheme="minorHAnsi" w:eastAsiaTheme="minorHAnsi" w:hAnsiTheme="minorHAnsi" w:cstheme="minorBidi"/>
          <w:kern w:val="2"/>
          <w:highlight w:val="cyan"/>
          <w:lang w:val="en-US" w:eastAsia="en-US" w:bidi="ar-SA"/>
          <w14:ligatures w14:val="standardContextual"/>
        </w:rPr>
        <w:t>labour</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in all its forms.</w:t>
      </w:r>
    </w:p>
    <w:p w14:paraId="53EAE9A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8.8 Protect </w:t>
      </w:r>
      <w:proofErr w:type="spellStart"/>
      <w:r w:rsidRPr="00003B1E">
        <w:rPr>
          <w:rFonts w:asciiTheme="minorHAnsi" w:eastAsiaTheme="minorHAnsi" w:hAnsiTheme="minorHAnsi" w:cstheme="minorBidi"/>
          <w:kern w:val="2"/>
          <w:highlight w:val="cyan"/>
          <w:lang w:val="en-US" w:eastAsia="en-US" w:bidi="ar-SA"/>
          <w14:ligatures w14:val="standardContextual"/>
        </w:rPr>
        <w:t>labour</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rights and promote safe and secure working environments for all workers, including migrant workers, in particular women migrants, and those in precarious employment.</w:t>
      </w:r>
    </w:p>
    <w:p w14:paraId="7613699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8.9 By 2030, devise and implement policies to promote sustainable tourism that creates jobs and promotes local culture and products.</w:t>
      </w:r>
    </w:p>
    <w:p w14:paraId="61C6943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8.a Strengthen the capacity of domestic financial institutions to encourage and expand access to banking, insurance and financial services for all.</w:t>
      </w:r>
    </w:p>
    <w:p w14:paraId="1A317520"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8.b Increase Aid for Trade support for developing countries, in particular least developed countries, including through the Enhanced Integrated Framework for Trade-related Technical Assistance to Least Developed Countries.</w:t>
      </w:r>
    </w:p>
    <w:p w14:paraId="7667105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8.c By 2020, develop and operationalize a global strategy for youth employment and implement the Global Jobs Pact of the International </w:t>
      </w:r>
      <w:proofErr w:type="spellStart"/>
      <w:r w:rsidRPr="00003B1E">
        <w:rPr>
          <w:rFonts w:asciiTheme="minorHAnsi" w:eastAsiaTheme="minorHAnsi" w:hAnsiTheme="minorHAnsi" w:cstheme="minorBidi"/>
          <w:kern w:val="2"/>
          <w:highlight w:val="cyan"/>
          <w:lang w:val="en-US" w:eastAsia="en-US" w:bidi="ar-SA"/>
          <w14:ligatures w14:val="standardContextual"/>
        </w:rPr>
        <w:t>Labour</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Organization.</w:t>
      </w:r>
    </w:p>
    <w:p w14:paraId="6AEB7B0D"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66DC95A2"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 xml:space="preserve">Goal </w:t>
      </w:r>
      <w:r w:rsidRPr="00003B1E">
        <w:rPr>
          <w:rFonts w:asciiTheme="minorHAnsi" w:eastAsiaTheme="minorHAnsi" w:hAnsiTheme="minorHAnsi" w:cstheme="minorBidi"/>
          <w:b/>
          <w:bCs/>
          <w:kern w:val="2"/>
          <w:highlight w:val="cyan"/>
          <w:lang w:val="en-AU" w:eastAsia="en-US" w:bidi="ar-SA"/>
          <w14:ligatures w14:val="standardContextual"/>
        </w:rPr>
        <w:t>9</w:t>
      </w:r>
      <w:r w:rsidRPr="00003B1E">
        <w:rPr>
          <w:rFonts w:asciiTheme="minorHAnsi" w:eastAsiaTheme="minorHAnsi" w:hAnsiTheme="minorHAnsi" w:cstheme="minorBidi"/>
          <w:b/>
          <w:bCs/>
          <w:kern w:val="2"/>
          <w:highlight w:val="cyan"/>
          <w:lang w:val="en-US" w:eastAsia="en-US" w:bidi="ar-SA"/>
          <w14:ligatures w14:val="standardContextual"/>
        </w:rPr>
        <w:t xml:space="preserve">: </w:t>
      </w:r>
      <w:r w:rsidRPr="00003B1E">
        <w:rPr>
          <w:rFonts w:asciiTheme="minorHAnsi" w:eastAsiaTheme="minorHAnsi" w:hAnsiTheme="minorHAnsi" w:cstheme="minorBidi"/>
          <w:b/>
          <w:bCs/>
          <w:kern w:val="2"/>
          <w:highlight w:val="cyan"/>
          <w:lang w:val="en-AU" w:eastAsia="en-US" w:bidi="ar-SA"/>
          <w14:ligatures w14:val="standardContextual"/>
        </w:rPr>
        <w:t>Industry, innovation and infrastructure </w:t>
      </w:r>
    </w:p>
    <w:p w14:paraId="3765680E"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A functioning and resilient infrastructure is the foundation of every successful community. To meet future challenges, our industries and infrastructure must be upgraded. For this, we need to promote innovative sustainable technologies and ensure equal and universal access to information. </w:t>
      </w:r>
    </w:p>
    <w:p w14:paraId="4855B2C2"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The manufacturing industry’s recovery from COVID-19 remains incomplete and uneven: some high-income regions achieved record-high manufacturing value added per capita in 2022 but levels in</w:t>
      </w:r>
      <w:r w:rsidRPr="00003B1E">
        <w:rPr>
          <w:rFonts w:asciiTheme="minorHAnsi" w:eastAsiaTheme="minorHAnsi" w:hAnsiTheme="minorHAnsi" w:cstheme="minorBidi"/>
          <w:kern w:val="2"/>
          <w:highlight w:val="cyan"/>
          <w:cs/>
          <w:lang w:val="en-AU" w:eastAsia="en-US"/>
          <w14:ligatures w14:val="standardContextual"/>
        </w:rPr>
        <w:t xml:space="preserve"> </w:t>
      </w:r>
      <w:r w:rsidRPr="00003B1E">
        <w:rPr>
          <w:rFonts w:asciiTheme="minorHAnsi" w:eastAsiaTheme="minorHAnsi" w:hAnsiTheme="minorHAnsi" w:cstheme="minorBidi"/>
          <w:kern w:val="2"/>
          <w:highlight w:val="cyan"/>
          <w:lang w:val="en-AU" w:eastAsia="en-US" w:bidi="ar-SA"/>
          <w14:ligatures w14:val="standardContextual"/>
        </w:rPr>
        <w:t>developing countries</w:t>
      </w:r>
      <w:r w:rsidRPr="00003B1E">
        <w:rPr>
          <w:rFonts w:asciiTheme="minorHAnsi" w:eastAsiaTheme="minorHAnsi" w:hAnsiTheme="minorHAnsi" w:cstheme="minorBidi"/>
          <w:kern w:val="2"/>
          <w:highlight w:val="cyan"/>
          <w:lang w:val="en-US" w:eastAsia="en-US" w:bidi="ar-SA"/>
          <w14:ligatures w14:val="standardContextual"/>
        </w:rPr>
        <w:t xml:space="preserve"> </w:t>
      </w:r>
      <w:proofErr w:type="spellStart"/>
      <w:r w:rsidRPr="00003B1E">
        <w:rPr>
          <w:rFonts w:asciiTheme="minorHAnsi" w:eastAsiaTheme="minorHAnsi" w:hAnsiTheme="minorHAnsi" w:cstheme="minorBidi"/>
          <w:kern w:val="2"/>
          <w:highlight w:val="cyan"/>
          <w:lang w:val="en-US" w:eastAsia="en-US" w:bidi="ar-SA"/>
          <w14:ligatures w14:val="standardContextual"/>
        </w:rPr>
        <w:t>were</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not much higher than the 2015 baseline. In the aftermath of the pandemic, data show that higher-technology industries recovered faster and proved to be more resilient, pointing to the need to promote innovation and technology transfer in a way that benefits all countries. To achieve Goal 9 by 2030 it is essential to support </w:t>
      </w:r>
      <w:r w:rsidRPr="00003B1E">
        <w:rPr>
          <w:rFonts w:asciiTheme="minorHAnsi" w:eastAsiaTheme="minorHAnsi" w:hAnsiTheme="minorHAnsi" w:cstheme="minorBidi"/>
          <w:kern w:val="2"/>
          <w:highlight w:val="cyan"/>
          <w:lang w:val="en-AU" w:eastAsia="en-US" w:bidi="ar-SA"/>
          <w14:ligatures w14:val="standardContextual"/>
        </w:rPr>
        <w:t>developing countries</w:t>
      </w:r>
      <w:r w:rsidRPr="00003B1E">
        <w:rPr>
          <w:rFonts w:asciiTheme="minorHAnsi" w:eastAsiaTheme="minorHAnsi" w:hAnsiTheme="minorHAnsi" w:cstheme="minorBidi"/>
          <w:kern w:val="2"/>
          <w:highlight w:val="cyan"/>
          <w:lang w:val="en-US" w:eastAsia="en-US" w:bidi="ar-SA"/>
          <w14:ligatures w14:val="standardContextual"/>
        </w:rPr>
        <w:t>, invest in advanced technologies, lower carbon emissions, and increase global mobile broadband access.</w:t>
      </w:r>
    </w:p>
    <w:p w14:paraId="1AB795DE" w14:textId="77777777" w:rsidR="00003B1E" w:rsidRPr="00003B1E" w:rsidRDefault="00003B1E" w:rsidP="00003B1E">
      <w:pPr>
        <w:spacing w:after="160" w:line="259" w:lineRule="auto"/>
        <w:rPr>
          <w:rFonts w:asciiTheme="minorHAnsi" w:eastAsiaTheme="minorHAnsi" w:hAnsiTheme="minorHAnsi" w:cstheme="minorBidi"/>
          <w:b/>
          <w:bCs/>
          <w:kern w:val="2"/>
          <w:highlight w:val="cyan"/>
          <w:u w:val="single"/>
          <w:lang w:val="en-US" w:eastAsia="en-US" w:bidi="ar-SA"/>
          <w14:ligatures w14:val="standardContextual"/>
        </w:rPr>
      </w:pPr>
    </w:p>
    <w:p w14:paraId="0FFD33E0"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7FBBE420"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lastRenderedPageBreak/>
        <w:t>9.1 Develop quality, reliable, sustainable and resilient infrastructure, including regional and transborder infrastructure, to support economic development and human well-being, with a focus on affordable and equitable access for all.</w:t>
      </w:r>
    </w:p>
    <w:p w14:paraId="662B91F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9.2 Promote inclusive and sustainable industrialization and, by 2030, significantly raise industry’s share of employment and gross domestic product, in line with national circumstances, and double its share in least developed countries.</w:t>
      </w:r>
    </w:p>
    <w:p w14:paraId="308B919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9.3 Increase the access of small-scale industrial and other enterprises, in particular in developing countries, to financial services, including affordable credit, and their integration into value chains and markets.</w:t>
      </w:r>
    </w:p>
    <w:p w14:paraId="755E088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9.4 By 2030, upgrade infrastructure and retrofit industries to make them sustainable, with increased resource-use efficiency and greater adoption of clean and environmentally sound technologies and industrial processes, with all countries taking action in accordance with their respective capabilities.</w:t>
      </w:r>
    </w:p>
    <w:p w14:paraId="337B053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9.5 Enhance scientific research, upgrade the technological capabilities of industrial sectors in all countries, in particular developing countries, including, by 2030, encouraging innovation and substantially increasing the number of research and development workers per 1 million people and public and private research and development spending.</w:t>
      </w:r>
    </w:p>
    <w:p w14:paraId="1184739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9.6 Facilitate sustainable and resilient infrastructure development in developing countries through enhanced financial, technological and technical support to African countries, least developed countries, landlocked developing countries and small island developing States.</w:t>
      </w:r>
    </w:p>
    <w:p w14:paraId="2153227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9.7 Support domestic technology development, research and innovation in developing countries, including by ensuring a conducive policy environment for, inter alia, industrial diversification and value addition to commodities.</w:t>
      </w:r>
    </w:p>
    <w:p w14:paraId="0D5D714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9.8 Significantly increase access to information and communications technology and strive to provide universal and affordable access to the Internet in least developed countries by 2020.</w:t>
      </w:r>
    </w:p>
    <w:p w14:paraId="54CF0F39"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2687EF8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 xml:space="preserve">Goal </w:t>
      </w:r>
      <w:r w:rsidRPr="00003B1E">
        <w:rPr>
          <w:rFonts w:asciiTheme="minorHAnsi" w:eastAsiaTheme="minorHAnsi" w:hAnsiTheme="minorHAnsi" w:cstheme="minorBidi"/>
          <w:b/>
          <w:bCs/>
          <w:kern w:val="2"/>
          <w:highlight w:val="cyan"/>
          <w:cs/>
          <w:lang w:val="en-AU" w:eastAsia="en-US"/>
          <w14:ligatures w14:val="standardContextual"/>
        </w:rPr>
        <w:t>10</w:t>
      </w:r>
      <w:r w:rsidRPr="00003B1E">
        <w:rPr>
          <w:rFonts w:asciiTheme="minorHAnsi" w:eastAsiaTheme="minorHAnsi" w:hAnsiTheme="minorHAnsi" w:cstheme="minorBidi"/>
          <w:b/>
          <w:bCs/>
          <w:kern w:val="2"/>
          <w:highlight w:val="cyan"/>
          <w:lang w:val="en-US" w:eastAsia="en-US" w:bidi="ar-SA"/>
          <w14:ligatures w14:val="standardContextual"/>
        </w:rPr>
        <w:t xml:space="preserve">: </w:t>
      </w:r>
      <w:r w:rsidRPr="00003B1E">
        <w:rPr>
          <w:rFonts w:asciiTheme="minorHAnsi" w:eastAsiaTheme="minorHAnsi" w:hAnsiTheme="minorHAnsi" w:cstheme="minorBidi"/>
          <w:b/>
          <w:bCs/>
          <w:kern w:val="2"/>
          <w:highlight w:val="cyan"/>
          <w:lang w:val="en-AU" w:eastAsia="en-US" w:bidi="ar-SA"/>
          <w14:ligatures w14:val="standardContextual"/>
        </w:rPr>
        <w:t>Reduced inequalities  </w:t>
      </w:r>
    </w:p>
    <w:p w14:paraId="47FCBE2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There is an unequal distribution of income and wealth globally. SDG 10 aims to reduce inequalities and ensure no one is left behind by 2030. Due to rising inequality in many countries, it is critical that the income of the poorest populations grows.</w:t>
      </w:r>
    </w:p>
    <w:p w14:paraId="461782C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Inequality is not only reflected in the distribution of income and wealth but also, for example, in health care, access to education, political participation, and life expectancy. These disparities affect </w:t>
      </w:r>
      <w:r w:rsidRPr="00003B1E">
        <w:rPr>
          <w:rFonts w:asciiTheme="minorHAnsi" w:eastAsiaTheme="minorHAnsi" w:hAnsiTheme="minorHAnsi" w:cstheme="minorBidi"/>
          <w:kern w:val="2"/>
          <w:highlight w:val="cyan"/>
          <w:lang w:val="en-AU" w:eastAsia="en-US" w:bidi="ar-SA"/>
          <w14:ligatures w14:val="standardContextual"/>
        </w:rPr>
        <w:t xml:space="preserve">vulnerable </w:t>
      </w:r>
      <w:r w:rsidRPr="00003B1E">
        <w:rPr>
          <w:rFonts w:asciiTheme="minorHAnsi" w:eastAsiaTheme="minorHAnsi" w:hAnsiTheme="minorHAnsi" w:cstheme="minorBidi"/>
          <w:kern w:val="2"/>
          <w:highlight w:val="cyan"/>
          <w:lang w:val="en-US" w:eastAsia="en-US" w:bidi="ar-SA"/>
          <w14:ligatures w14:val="standardContextual"/>
        </w:rPr>
        <w:t>groups particularly severely.</w:t>
      </w:r>
    </w:p>
    <w:p w14:paraId="0F02123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5D81D212"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10.1 By 2030, progressively achieve and sustain income growth of the bottom 40 per cent of the population at a rate higher than the national average.</w:t>
      </w:r>
    </w:p>
    <w:p w14:paraId="5864F3A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10.2 By 2030, empower and promote the social, economic and political inclusion of all, irrespective of age, sex, disability, race, ethnicity, origin, religion or economic or other status.</w:t>
      </w:r>
    </w:p>
    <w:p w14:paraId="33E5065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lastRenderedPageBreak/>
        <w:t>10.3 Ensure equal opportunity and reduce inequalities of outcome, including by eliminating discriminatory laws, policies and practices and promoting appropriate legislation, policies and action in this regard.</w:t>
      </w:r>
    </w:p>
    <w:p w14:paraId="7431374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10.4 Adopt policies, especially fiscal, wage and social protection policies, and progressively achieve greater equality.</w:t>
      </w:r>
    </w:p>
    <w:p w14:paraId="1F22B2C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10.5 Improve the regulation and monitoring of global financial markets and institutions and strengthen the implementation of such regulations.</w:t>
      </w:r>
    </w:p>
    <w:p w14:paraId="11314C3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10.6 Ensure enhanced representation and voice for developing countries in decision-making in global international economic and financial institutions in order to deliver more effective, credible, accountable and legitimate institutions.</w:t>
      </w:r>
    </w:p>
    <w:p w14:paraId="2B46B91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10.7 Facilitate orderly, safe, regular and responsible migration and mobility of people, including through the implementation of planned and well-managed migration policies.</w:t>
      </w:r>
    </w:p>
    <w:p w14:paraId="5337AE00"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10.8 Implement the principle of special and differential treatment for developing countries, in particular least developed countries, in accordance with World Trade Organization agreements</w:t>
      </w:r>
    </w:p>
    <w:p w14:paraId="1A1B1F80" w14:textId="77777777" w:rsidR="00003B1E" w:rsidRPr="00003B1E" w:rsidRDefault="00003B1E" w:rsidP="00003B1E">
      <w:pPr>
        <w:spacing w:after="160" w:line="259" w:lineRule="auto"/>
        <w:rPr>
          <w:rFonts w:asciiTheme="minorHAnsi" w:eastAsiaTheme="minorHAnsi" w:hAnsiTheme="minorHAnsi" w:cstheme="minorBidi"/>
          <w:kern w:val="2"/>
          <w:highlight w:val="cyan"/>
          <w:lang w:val="en-US" w:eastAsia="en-US" w:bidi="ar-SA"/>
          <w14:ligatures w14:val="standardContextual"/>
        </w:rPr>
      </w:pPr>
    </w:p>
    <w:p w14:paraId="1D9441C0"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 xml:space="preserve">Goal 11: Sustainable cities and communities </w:t>
      </w:r>
    </w:p>
    <w:p w14:paraId="5BAB2AD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SDG 11's objective is to make cities safe, inclusive, sustainable, and resilient. Cities and metropolitan areas are the engines of economic growth. They contribute approximately 60% of the global GDP but are also responsible for about 70% of global carbon emissions and an estimated 60% of resource consumption.</w:t>
      </w:r>
    </w:p>
    <w:p w14:paraId="5096FD2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Increasing urbanization has created more slums characterized by overburdened and inadequate infrastructure and services – for example, water and sanitation systems, hygiene, and waste collection. Air pollution is also on the rise. Worldwide, more than one billion people already live in slums. During the COVID-19 pandemic, this number increased.</w:t>
      </w:r>
    </w:p>
    <w:p w14:paraId="4B7B925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5EAA227E"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11.1 By 2030, ensure access for all to adequate, safe and affordable housing and basic services and upgrade slums.</w:t>
      </w:r>
    </w:p>
    <w:p w14:paraId="3FFA248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11.2 By 2030, provide access to safe, affordable, accessible and sustainable transport systems for all, improving road safety, notably by expanding public transport, with special attention to the needs of those in vulnerable situations, women, children, persons with disabilities and older persons.</w:t>
      </w:r>
    </w:p>
    <w:p w14:paraId="7A57FFF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11.3 By 2030, enhance inclusive and sustainable urbanization and capacity for participatory, integrated and sustainable human settlement planning and management in all countries.</w:t>
      </w:r>
    </w:p>
    <w:p w14:paraId="1D03BE6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11.4 Strengthen efforts to protect and safeguard the world’s cultural and natural heritage.</w:t>
      </w:r>
    </w:p>
    <w:p w14:paraId="33ABA80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11.5 By 2030, significantly reduce the number of deaths and the number of people affected and substantially decrease the economic losses relative to gross domestic product caused by disasters, including water-related disasters, with a focus on protecting the poor and people in vulnerable situations.</w:t>
      </w:r>
    </w:p>
    <w:p w14:paraId="5B59894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lastRenderedPageBreak/>
        <w:t>11.6 By 2030, reduce the adverse per capita environmental impact of cities, including by paying special attention to air quality and municipal and other waste management.</w:t>
      </w:r>
    </w:p>
    <w:p w14:paraId="14F545B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11.7 By 2030, provide universal access to safe, inclusive and accessible, green and public spaces, in particular for women and children, older persons and persons with disabilities.</w:t>
      </w:r>
    </w:p>
    <w:p w14:paraId="20811351"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11.8 Support positive economic, social and environmental links between urban, peri-urban and rural areas by strengthening national and regional development planning.</w:t>
      </w:r>
    </w:p>
    <w:p w14:paraId="12CED1FC"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11.9 By 2020, substantially increase the number of cities and human settlements adopting and implementing integrated policies and plans towards inclusion, resource efficiency, mitigation and adaptation to climate change, resilience to disasters, and develop and implement, in line with the Sendai Framework for Disaster Risk Reduction 2015-2030, holistic disaster risk management at all levels.</w:t>
      </w:r>
    </w:p>
    <w:p w14:paraId="235A75E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11.a Support least developed countries, including through financial and technical assistance, in building sustainable and resilient buildings utilizing local materials.</w:t>
      </w:r>
    </w:p>
    <w:p w14:paraId="606B0CF1"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p>
    <w:p w14:paraId="05DC5F7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 xml:space="preserve">Goal 12: Responsible consumption and production </w:t>
      </w:r>
    </w:p>
    <w:p w14:paraId="7246C02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Economic and social progress is accompanied by environmental degradation, which has a destructive impact on our planet. Earth Overshoot Day makes it clear: By July 27, 2022, humans had consumed all the resources the Earth's ecosystem can produce within a year. Our planet is at its limit. We use more resources than are available.</w:t>
      </w:r>
    </w:p>
    <w:p w14:paraId="1F4772C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SDG 12 is about doing more with less and doing it better. Decoupling economic growth from environmental degradation, increasing resource efficiency and promoting sustainable lifestyles. </w:t>
      </w:r>
    </w:p>
    <w:p w14:paraId="130B6D3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386911B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12.1 Implement the 10-year framework of </w:t>
      </w:r>
      <w:proofErr w:type="spellStart"/>
      <w:r w:rsidRPr="00003B1E">
        <w:rPr>
          <w:rFonts w:asciiTheme="minorHAnsi" w:eastAsiaTheme="minorHAnsi" w:hAnsiTheme="minorHAnsi" w:cstheme="minorBidi"/>
          <w:kern w:val="2"/>
          <w:highlight w:val="cyan"/>
          <w:lang w:val="en-US" w:eastAsia="en-US" w:bidi="ar-SA"/>
          <w14:ligatures w14:val="standardContextual"/>
        </w:rPr>
        <w:t>programmes</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on sustainable consumption and production, all countries taking action, with developed countries taking the lead, taking into account the development and capabilities of developing countries.</w:t>
      </w:r>
    </w:p>
    <w:p w14:paraId="31DAAC8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12.2 By 2030, achieve the sustainable management and efficient use of natural resources.</w:t>
      </w:r>
    </w:p>
    <w:p w14:paraId="2D1945E1"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12.3 By 2030, halve per capita global food waste at the retail and consumer levels and reduce food losses along production and supply chains, including post-harvest losses.</w:t>
      </w:r>
    </w:p>
    <w:p w14:paraId="3D9AA13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12.4 By 2020, achieve the environmentally sound management of chemicals and all wastes throughout their life cycle, in accordance with agreed international frameworks, and significantly reduce their release to air, water and soil in order to minimize their adverse impacts on human health and the environment.</w:t>
      </w:r>
    </w:p>
    <w:p w14:paraId="70281BC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12.5 By 2030, substantially reduce waste generation through prevention, reduction, recycling and reuse.</w:t>
      </w:r>
    </w:p>
    <w:p w14:paraId="4DBE050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12.6 Encourage companies, especially large and transnational companies, to adopt sustainable practices and to integrate sustainability information into their reporting cycle.</w:t>
      </w:r>
    </w:p>
    <w:p w14:paraId="0DD464E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lastRenderedPageBreak/>
        <w:t>12.7 Promote public procurement practices that are sustainable, in accordance with national policies and priorities.</w:t>
      </w:r>
    </w:p>
    <w:p w14:paraId="283050C2"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12.8 By 2030, ensure that people everywhere have the relevant information and awareness for sustainable development and lifestyles in harmony with nature.</w:t>
      </w:r>
    </w:p>
    <w:p w14:paraId="6096DD9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12.9 Support developing countries to strengthen their scientific and technological capacity to move towards more sustainable patterns of consumption and production.</w:t>
      </w:r>
    </w:p>
    <w:p w14:paraId="16BFF620"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12.a Develop and implement tools to monitor sustainable development impacts for sustainable tourism that creates jobs and promotes local culture and products.</w:t>
      </w:r>
    </w:p>
    <w:p w14:paraId="5D51DE4C"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12.b Rationalize inefficient fossil-fuel subsidies that encourage wasteful consumption by removing market distortions, in accordance with national circumstances, including by restructuring taxation and phasing out those harmful subsidies, where they exist, to reflect their environmental impacts, taking fully into account their specific needs and conditions of developing countries and minimizing the possible adverse impacts on their development in a manner that protects the poor and the affected communities.</w:t>
      </w:r>
    </w:p>
    <w:p w14:paraId="28C9FE0D"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6823F68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 xml:space="preserve">Goal 13: Climate action </w:t>
      </w:r>
    </w:p>
    <w:p w14:paraId="46B5E05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The world is on the brink of a climate catastrophe and current actions and plans to address the crisis are insufficient. Failure to act leads to intensifying heatwaves, droughts, flooding, wildfires, sea-level rise, and famines. Emissions should already be decreasing now and will need to be cut almost by half by 2030 - a mere seven years from now. To combat climate change and its impacts by 2030, urgent and transformative action is needed to meet the commitments under the Paris Agreement across mitigation and adaptation efforts.</w:t>
      </w:r>
    </w:p>
    <w:p w14:paraId="4A6CBCD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4894EC9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13.1 Strengthen resilience and adaptive capacity to climate-related hazards and natural disasters in all countries.</w:t>
      </w:r>
    </w:p>
    <w:p w14:paraId="1444C242"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13.2 Integrate climate change measures into national policies, strategies and planning.</w:t>
      </w:r>
    </w:p>
    <w:p w14:paraId="2CDD254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13.3 Improve education, awareness- raising and human and institutional capacity on climate change mitigation, adaptation, impact reduction and early warning.</w:t>
      </w:r>
    </w:p>
    <w:p w14:paraId="3AED1E8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13.4 Implement the commitment undertaken by developed-country parties to the United Nations Framework Convention on Climate Change to a goal of mobilizing jointly $100 billion annually by 2020 from all sources to address the needs of developing countries in the context of meaningful mitigation actions and transparency on implementation and fully operationalize the Green Climate fund through its capitalization as soon as possible.</w:t>
      </w:r>
    </w:p>
    <w:p w14:paraId="35B981F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13.5 Promote mechanisms for raising capacity for effective climate change-related planning and management in least developed countries, including focusing on women, youth and local and marginalized communities.</w:t>
      </w:r>
    </w:p>
    <w:p w14:paraId="28BC389A"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57D42B2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 xml:space="preserve">Goal 14: Life below water </w:t>
      </w:r>
    </w:p>
    <w:p w14:paraId="01898F9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lastRenderedPageBreak/>
        <w:t>Destructive trends in ocean health have not reduced. The ocean, the world’s largest ecosystem, continues to be endangered by rising acidification, eutrophication, declining fish stocks and mounting plastic pollution. While there has been some progress in expanding marine protected areas and combatting illegal, unreported and unregulated fishing over the years, more concerted efforts and acceleration are urgently needed. Urgent and coordinated global action is needed to continue to advance towards SDG14.</w:t>
      </w:r>
    </w:p>
    <w:p w14:paraId="1556E582"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41AF688C"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14.1 By 2025, prevent and significantly reduce marine pollution of all kinds, in particular from land-based activities, including marine debris and nutrient pollution.</w:t>
      </w:r>
    </w:p>
    <w:p w14:paraId="014A8A4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14.2 By 2020, sustainably manage and protect marine and coastal ecosystems to avoid significant adverse impacts, including by strengthening their resilience, and take action for their restoration in order to achieve healthy and productive oceans.</w:t>
      </w:r>
    </w:p>
    <w:p w14:paraId="23A8A07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14.3 Minimize and address the impacts of ocean acidification, including through enhanced scientific cooperation at all levels.</w:t>
      </w:r>
    </w:p>
    <w:p w14:paraId="1721A03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14.4 By 2020, effectively regulate harvesting and end overfishing, illegal, unreported and unregulated fishing and destructive fishing practices and implement science- based management plans, in order to restore fish stocks in the shortest time feasible, at least to levels that can produce maximum sustainable yield as determined by their biological characteristics.</w:t>
      </w:r>
    </w:p>
    <w:p w14:paraId="000B79C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14.5 By 2020, conserve at least 10 per cent of coastal and marine areas, consistent with national and international law and based on the best available scientific information.</w:t>
      </w:r>
    </w:p>
    <w:p w14:paraId="534B1CF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14.6 By 2020, prohibit certain forms of fisheries subsidies which contribute to overcapacity and overfishing, eliminate subsidies that contribute to illegal, unreported and unregulated fishing and refrain from introducing new such subsidies, recognizing that appropriate and effective special and differential treatment for developing and least developed countries should be an integral part of the World Trade Organization fisheries subsidies negotiation.</w:t>
      </w:r>
    </w:p>
    <w:p w14:paraId="03A43B1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14.7 By 2030, increase the economic benefits to small island developing States and least developed countries from the sustainable use of marine resources, including through sustainable management of fisheries, aquaculture and tourism.</w:t>
      </w:r>
    </w:p>
    <w:p w14:paraId="4E7BC60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14.8 Increase scientific knowledge, develop research capacity and transfer marine technology, taking into account the Intergovernmental Oceanographic Commission Criteria and Guidelines on the Transfer of Marine Technology, in order to improve ocean health and to enhance the contribution of marine biodiversity to the development of developing countries, in particular small island developing States and least developed countries.</w:t>
      </w:r>
    </w:p>
    <w:p w14:paraId="7D6A0C1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14.9 Provide access for small-scale artisanal fishers to marine resources and markets.</w:t>
      </w:r>
    </w:p>
    <w:p w14:paraId="685E6B4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14.a Enhance the conservation and sustainable use of oceans and their resources by implementing international law as reflected in the United Nations Convention on the Law of the Sea, which provides the legal framework for the conservation and sustainable use of oceans and their resources, as recalled in paragraph 158 of “The future we want”</w:t>
      </w:r>
    </w:p>
    <w:p w14:paraId="094660FB"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6C033D0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lastRenderedPageBreak/>
        <w:t xml:space="preserve">Goal 15: Life on land </w:t>
      </w:r>
    </w:p>
    <w:p w14:paraId="5348DFB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The world is facing a triple planetary crisis of climate change, pollution and biodiversity loss. The trend in forest loss, land degradation and the extinction of species is becoming worse, posing a severe threat to the health of the planet and people. Goal 15 will not be met without a dramatic shift in our relationship with our natural environment.</w:t>
      </w:r>
    </w:p>
    <w:p w14:paraId="2DBBC69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17BEC83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15.1 By 2020, ensure the conservation, restoration and sustainable use of terrestrial and inland freshwater ecosystems and their services, in particular forests, wetlands, mountains and drylands, in line with obligations under international agreements.</w:t>
      </w:r>
    </w:p>
    <w:p w14:paraId="0D14417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15.2 By 2020, promote the implementation of sustainable management of all types of forests, halt deforestation, restore degraded forests and substantially increase afforestation and reforestation globally.</w:t>
      </w:r>
    </w:p>
    <w:p w14:paraId="5D1F8D3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15.3 By 2020, combat desertification, restore degraded land and soil, including land affected by desertification, drought and floods, and strive to achieve a land- degradation-neutral world.</w:t>
      </w:r>
    </w:p>
    <w:p w14:paraId="1E79C99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 </w:t>
      </w:r>
    </w:p>
    <w:p w14:paraId="4138097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15.4 By 2030, ensure the conservation of mountain ecosystems, including their biodiversity, in order to enhance their capacity to provide benefits that are essential for sustainable development.</w:t>
      </w:r>
    </w:p>
    <w:p w14:paraId="1DD0D382"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15.5 Take urgent and significant action to reduce the degradation of natural habitats, halt the loss of biodiversity, and, by 2020, protect and prevent the extinction of threatened species.</w:t>
      </w:r>
    </w:p>
    <w:p w14:paraId="6F4EE68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15.6 Promote fair and equitable sharing of the benefits arising from the utilization of genetic resources and promote appropriate access to such resources, as internationally agreed.</w:t>
      </w:r>
    </w:p>
    <w:p w14:paraId="40EFEEF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15.7 Take urgent action to end poaching and trafficking of protected species of flora and fauna and address both demand and supply of illegal wildlife products.</w:t>
      </w:r>
    </w:p>
    <w:p w14:paraId="4FAF4CA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15.8 By 2020, introduce measures to prevent the introduction and significantly reduce the impact of invasive alien species on land and water ecosystems and control or eradicate the priority species.</w:t>
      </w:r>
    </w:p>
    <w:p w14:paraId="131D659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15.9 By 2020, integrate ecosystem and biodiversity values into national and local planning, development processes, poverty reduction strategies and accounts.</w:t>
      </w:r>
    </w:p>
    <w:p w14:paraId="69CFE690"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15.a Mobilize and significantly increase financial resources from all sources to conserve and sustainable use biodiversity and ecosystems.</w:t>
      </w:r>
    </w:p>
    <w:p w14:paraId="67CD1ACC"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15.b Mobilize significant resources from all sources and at all levels to finance sustainable forest management and provide adequate incentives to developing countries to advance such management, including for conservation and reforestation.</w:t>
      </w:r>
    </w:p>
    <w:p w14:paraId="4289E0F2"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15.c Enhance global support for efforts to combat poaching and trafficking of protected species, including by increasing the capacity of local communities to pursue sustainable livelihood opportunities.</w:t>
      </w:r>
    </w:p>
    <w:p w14:paraId="3E877FC7"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6F3DC34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lastRenderedPageBreak/>
        <w:t>Goal 16: Peace, justice and strong institutions</w:t>
      </w:r>
    </w:p>
    <w:p w14:paraId="2F79F17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Ongoing and new violent conflicts around the world are derailing a global path to peace and achievement of SDG 16. </w:t>
      </w:r>
      <w:proofErr w:type="spellStart"/>
      <w:r w:rsidRPr="00003B1E">
        <w:rPr>
          <w:rFonts w:asciiTheme="minorHAnsi" w:eastAsiaTheme="minorHAnsi" w:hAnsiTheme="minorHAnsi" w:cstheme="minorBidi"/>
          <w:kern w:val="2"/>
          <w:highlight w:val="cyan"/>
          <w:lang w:val="en-US" w:eastAsia="en-US" w:bidi="ar-SA"/>
          <w14:ligatures w14:val="standardContextual"/>
        </w:rPr>
        <w:t>Onequarter</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of humanity lives in conflict-affected areas and as of May 2022, a record 100 million people had been forcibly displaced worldwide--more than double the number a decade ago. Citizens also face challenges accessing justice, basic services/legal guarantees and are generally underrepresented due to ineffective institutions. Moreover, structural injustices, inequalities and emerging human rights challenges are putting peaceful and inclusive societies further out of reach. To meet SDG16 by 2030, action is needed to restore trust and to strengthen the capacity of institutions to secure justice for all and facilitate transitions to drive sustainable development.</w:t>
      </w:r>
    </w:p>
    <w:p w14:paraId="7430EDD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1421573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16.1 Significantly reduce all forms of violence and related death rates everywhere.</w:t>
      </w:r>
    </w:p>
    <w:p w14:paraId="5E1C2B2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16.2 End abuse, exploitations, trafficking and all forms of violence against and torture of children.</w:t>
      </w:r>
    </w:p>
    <w:p w14:paraId="79B0644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16.3 Promote the rule of law at the national and international levels and ensure equal access to justice for all.</w:t>
      </w:r>
    </w:p>
    <w:p w14:paraId="7F034A2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16.4 By 2030, significantly reduce illicit financial and arms flows, strengthen the recovery and return of stolen assets and combat all forms of organized crime.</w:t>
      </w:r>
    </w:p>
    <w:p w14:paraId="3C40EF6C"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16.5 Substantially reduce corruption and bribery in all their forms.</w:t>
      </w:r>
    </w:p>
    <w:p w14:paraId="222DC4B3"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16.6 Develop effective, accountable and transparent institutions at all levels.</w:t>
      </w:r>
    </w:p>
    <w:p w14:paraId="50DFBEEC"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16.7 Ensure responsive, inclusive, participatory and representative decision-making at all levels.</w:t>
      </w:r>
    </w:p>
    <w:p w14:paraId="32AC50E8"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16.8 Broaden and strengthen the participation of developing countries in the institutions of global governance.</w:t>
      </w:r>
    </w:p>
    <w:p w14:paraId="17A8A0B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16.9 By 2030, provide legal identity for all, including birth registration.</w:t>
      </w:r>
    </w:p>
    <w:p w14:paraId="3B2A241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16.a Ensure public access to information and protect fundamental freedoms, in accordance with national legislation and international agreements.</w:t>
      </w:r>
    </w:p>
    <w:p w14:paraId="5AB71BC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16.b Strengthen relevant national institutions, including through international cooperation, for building capacity at all levels, in particular in developing countries, to prevent violence and combat terrorism and crime.</w:t>
      </w:r>
    </w:p>
    <w:p w14:paraId="3DB1C5E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16.c Promote and enforce non- discriminatory laws and policies for sustainable development.</w:t>
      </w:r>
    </w:p>
    <w:p w14:paraId="680257F4" w14:textId="77777777" w:rsidR="00003B1E" w:rsidRPr="00003B1E" w:rsidRDefault="00003B1E" w:rsidP="00003B1E">
      <w:pPr>
        <w:spacing w:after="160" w:line="259" w:lineRule="auto"/>
        <w:rPr>
          <w:rFonts w:asciiTheme="minorHAnsi" w:eastAsiaTheme="minorHAnsi" w:hAnsiTheme="minorHAnsi" w:cstheme="minorBidi"/>
          <w:b/>
          <w:bCs/>
          <w:kern w:val="2"/>
          <w:highlight w:val="cyan"/>
          <w:lang w:val="en-US" w:eastAsia="en-US" w:bidi="ar-SA"/>
          <w14:ligatures w14:val="standardContextual"/>
        </w:rPr>
      </w:pPr>
    </w:p>
    <w:p w14:paraId="3CF5237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lang w:val="en-US" w:eastAsia="en-US" w:bidi="ar-SA"/>
          <w14:ligatures w14:val="standardContextual"/>
        </w:rPr>
        <w:t xml:space="preserve">Goal 17: Partnerships for the goals </w:t>
      </w:r>
    </w:p>
    <w:p w14:paraId="235DDDA1"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SDG 17 is the fundamental condition for achieving all other SDGs. Their implementation requires robust collaborations and partnerships – at global, regional, national, and local levels. These build on principles, values, a shared vision, and common goals that center on people and the planet.</w:t>
      </w:r>
    </w:p>
    <w:p w14:paraId="630C1DB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Progress towards achieving SDG17 has been mixed. On the one hand, there have been some advances in areas such as development aid, remittances flows, and access to technology. However, </w:t>
      </w:r>
      <w:r w:rsidRPr="00003B1E">
        <w:rPr>
          <w:rFonts w:asciiTheme="minorHAnsi" w:eastAsiaTheme="minorHAnsi" w:hAnsiTheme="minorHAnsi" w:cstheme="minorBidi"/>
          <w:kern w:val="2"/>
          <w:highlight w:val="cyan"/>
          <w:lang w:val="en-US" w:eastAsia="en-US" w:bidi="ar-SA"/>
          <w14:ligatures w14:val="standardContextual"/>
        </w:rPr>
        <w:lastRenderedPageBreak/>
        <w:t>funding for development remains a major challenge, particularly in low income countries. Additionally, geopolitical tensions and the rise of nationalism in some parts of the world have made it more difficult to achieve international cooperation and coordination. Many developing countries are battling record inflation, rising interest rates and looming debt burdens, competing priorities, and limited fiscal space. A major surge in concerted action is needed to ensure developing countries have access to the financing and technologies needed to accelerate SDG implementation.</w:t>
      </w:r>
    </w:p>
    <w:p w14:paraId="62DCC01B"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b/>
          <w:bCs/>
          <w:kern w:val="2"/>
          <w:highlight w:val="cyan"/>
          <w:u w:val="single"/>
          <w:lang w:val="en-US" w:eastAsia="en-US" w:bidi="ar-SA"/>
          <w14:ligatures w14:val="standardContextual"/>
        </w:rPr>
        <w:t>Targets:</w:t>
      </w:r>
    </w:p>
    <w:p w14:paraId="49C2C8B7"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17.1 Strengthen domestic resource mobilization, including through international support to developing countries, to improve domestic capacity for tax and other revenue collection.</w:t>
      </w:r>
    </w:p>
    <w:p w14:paraId="509AE67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17.2 Developed countries to implement fully their official development assistance commitments, including the commitment by many developed countries to achieve the target of 0.7 per cent of ODA/GNI to developing countries, and 0.15 to 0.20 per cent of ODA/GNI to least developed countries; ODA providers are encouraged to consider setting a target to provide at least 0.20 per cent of ODA/GNI to least developed countries.</w:t>
      </w:r>
    </w:p>
    <w:p w14:paraId="6187BF0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17.3 Mobilize additional financial resources for developing countries from multiple sources.</w:t>
      </w:r>
    </w:p>
    <w:p w14:paraId="2FB8C6B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17.4 Assist developing countries in attaining long-term debt sustainability through coordinated policies aimed at fostering debt financing, debt relief and debt restructuring, as appropriate, and address the external debt of highly indebted poor countries to reduce debt distress.</w:t>
      </w:r>
    </w:p>
    <w:p w14:paraId="5EAD0DE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17.5 Adopt and implement investment promotion regimes for least developed countries.</w:t>
      </w:r>
    </w:p>
    <w:p w14:paraId="2FFB87E6"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17.6 Enhance North-South, South-South and triangular regional and international cooperation on and access to science, technology and innovation and enhance knowledge sharing on mutually agreed terms, including through improved coordination among existing mechanisms, in particular at the United Nations level, and through a global technology facilitation mechanism.</w:t>
      </w:r>
    </w:p>
    <w:p w14:paraId="5F995DBE"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17.7 Promote the development, transfer, dissemination and diffusion of environmentally sound technologies to developing countries on </w:t>
      </w:r>
      <w:proofErr w:type="spellStart"/>
      <w:r w:rsidRPr="00003B1E">
        <w:rPr>
          <w:rFonts w:asciiTheme="minorHAnsi" w:eastAsiaTheme="minorHAnsi" w:hAnsiTheme="minorHAnsi" w:cstheme="minorBidi"/>
          <w:kern w:val="2"/>
          <w:highlight w:val="cyan"/>
          <w:lang w:val="en-US" w:eastAsia="en-US" w:bidi="ar-SA"/>
          <w14:ligatures w14:val="standardContextual"/>
        </w:rPr>
        <w:t>favourable</w:t>
      </w:r>
      <w:proofErr w:type="spellEnd"/>
      <w:r w:rsidRPr="00003B1E">
        <w:rPr>
          <w:rFonts w:asciiTheme="minorHAnsi" w:eastAsiaTheme="minorHAnsi" w:hAnsiTheme="minorHAnsi" w:cstheme="minorBidi"/>
          <w:kern w:val="2"/>
          <w:highlight w:val="cyan"/>
          <w:lang w:val="en-US" w:eastAsia="en-US" w:bidi="ar-SA"/>
          <w14:ligatures w14:val="standardContextual"/>
        </w:rPr>
        <w:t xml:space="preserve"> terms, including on concessional and preferential terms, as mutually agreed.</w:t>
      </w:r>
    </w:p>
    <w:p w14:paraId="19AE1E0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17.8 Fully operationalize the technology bank and science, technology and innovation capacity-building mechanism for least developed countries by 2017 and enhance the use of enabling technology, in particular information and communications technology.</w:t>
      </w:r>
    </w:p>
    <w:p w14:paraId="47C31B35"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17.9 Enhance international support for implementing effective and targeted capacity-building in developing countries to support national plans to implement all the sustainable development goals, including through North-South, South-South and triangular cooperation.</w:t>
      </w:r>
    </w:p>
    <w:p w14:paraId="22F7953A"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17.a Promote a universal, rules-based, open, non-discriminatory and equitable multilateral trading system under the World Trade Organization, including through the conclusion of negotiations under its Doha Development Agenda.</w:t>
      </w:r>
    </w:p>
    <w:p w14:paraId="0F2484C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17.b Significantly increase the exports of developing countries, in particular with a view to doubling the least developed countries’ share of global exports by 2020.</w:t>
      </w:r>
    </w:p>
    <w:p w14:paraId="07075ED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 xml:space="preserve">17.c Realize timely implementation of duty-free and quota-free market access on a lasting basis for all least developed countries, consistent with World Trade Organization decisions, including by </w:t>
      </w:r>
      <w:r w:rsidRPr="00003B1E">
        <w:rPr>
          <w:rFonts w:asciiTheme="minorHAnsi" w:eastAsiaTheme="minorHAnsi" w:hAnsiTheme="minorHAnsi" w:cstheme="minorBidi"/>
          <w:kern w:val="2"/>
          <w:highlight w:val="cyan"/>
          <w:lang w:val="en-US" w:eastAsia="en-US" w:bidi="ar-SA"/>
          <w14:ligatures w14:val="standardContextual"/>
        </w:rPr>
        <w:lastRenderedPageBreak/>
        <w:t>ensuring that preferential rules of origin applicable to imports from least developed countries are transparent and simple, and contribute to facilitating market access.</w:t>
      </w:r>
    </w:p>
    <w:p w14:paraId="40CDA0E4"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17d Enhance global macroeconomic stability, including through policy coordination and policy coherence.</w:t>
      </w:r>
    </w:p>
    <w:p w14:paraId="2BA2154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17.e Enhance policy coherence for sustainable development</w:t>
      </w:r>
    </w:p>
    <w:p w14:paraId="0418404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17.f Respect each country’s policy space and leadership to establish and implement policies for poverty eradication and sustainable development.</w:t>
      </w:r>
    </w:p>
    <w:p w14:paraId="3167CA8D"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17.g Enhance the global partnership for sustainable development, complemented by multi-stakeholder partnerships that mobilize and share knowledge, expertise, technology and financial resources, to support the achievement of the sustainable development goals in all countries, in particular developing countries.</w:t>
      </w:r>
    </w:p>
    <w:p w14:paraId="75D2515F"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17.h Encourage and promote effective public, public-private and civil society partnerships, building on the experience and resources strategies of partnerships.</w:t>
      </w:r>
    </w:p>
    <w:p w14:paraId="208894A9" w14:textId="77777777" w:rsidR="00003B1E" w:rsidRPr="00003B1E" w:rsidRDefault="00003B1E" w:rsidP="00003B1E">
      <w:pPr>
        <w:spacing w:after="160" w:line="259" w:lineRule="auto"/>
        <w:rPr>
          <w:rFonts w:asciiTheme="minorHAnsi" w:eastAsiaTheme="minorHAnsi" w:hAnsiTheme="minorHAnsi" w:cstheme="minorBidi"/>
          <w:kern w:val="2"/>
          <w:highlight w:val="cyan"/>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17.i By 2020, enhance capacity-building support to developing countries, including for least developed countries and small island developing States, to increase significantly the availability of high- quality, timely and reliable data disaggregated by income, gender, age, race, ethnicity, migratory status, disability, geographic location and other characteristics relevant in national contexts.</w:t>
      </w:r>
    </w:p>
    <w:p w14:paraId="32BBE77E" w14:textId="77777777" w:rsidR="00003B1E" w:rsidRPr="00003B1E" w:rsidRDefault="00003B1E" w:rsidP="00003B1E">
      <w:pPr>
        <w:spacing w:after="160" w:line="259" w:lineRule="auto"/>
        <w:rPr>
          <w:rFonts w:asciiTheme="minorHAnsi" w:eastAsiaTheme="minorHAnsi" w:hAnsiTheme="minorHAnsi" w:cstheme="minorBidi"/>
          <w:kern w:val="2"/>
          <w:lang w:val="en-AU" w:eastAsia="en-US" w:bidi="ar-SA"/>
          <w14:ligatures w14:val="standardContextual"/>
        </w:rPr>
      </w:pPr>
      <w:r w:rsidRPr="00003B1E">
        <w:rPr>
          <w:rFonts w:asciiTheme="minorHAnsi" w:eastAsiaTheme="minorHAnsi" w:hAnsiTheme="minorHAnsi" w:cstheme="minorBidi"/>
          <w:kern w:val="2"/>
          <w:highlight w:val="cyan"/>
          <w:lang w:val="en-US" w:eastAsia="en-US" w:bidi="ar-SA"/>
          <w14:ligatures w14:val="standardContextual"/>
        </w:rPr>
        <w:t>17.j By 2030, build on existing initiatives to develop measurements of progress on sustainable development that complement gross domestic product, and support statistical capacity-building in developing countries.</w:t>
      </w:r>
    </w:p>
    <w:p w14:paraId="6C890AA8" w14:textId="77777777" w:rsidR="00A373D2" w:rsidRDefault="00A373D2">
      <w:pPr>
        <w:spacing w:before="240" w:after="240"/>
      </w:pPr>
    </w:p>
    <w:p w14:paraId="6C890AA9" w14:textId="77777777" w:rsidR="00A373D2" w:rsidRDefault="00A373D2">
      <w:pPr>
        <w:spacing w:before="240" w:after="240"/>
      </w:pPr>
    </w:p>
    <w:p w14:paraId="6C890AAA" w14:textId="77777777" w:rsidR="00A373D2" w:rsidRDefault="000F71C8">
      <w:pPr>
        <w:pStyle w:val="Heading2"/>
        <w:keepNext w:val="0"/>
        <w:keepLines w:val="0"/>
        <w:spacing w:before="280"/>
      </w:pPr>
      <w:bookmarkStart w:id="205" w:name="_ka2d3cer2mmd" w:colFirst="0" w:colLast="0"/>
      <w:bookmarkEnd w:id="205"/>
      <w:r>
        <w:t>Integration of IDGs and SDGs</w:t>
      </w:r>
    </w:p>
    <w:p w14:paraId="6C890AAB" w14:textId="77777777" w:rsidR="00A373D2" w:rsidRDefault="000F71C8">
      <w:pPr>
        <w:spacing w:before="240" w:after="240"/>
      </w:pPr>
      <w:r>
        <w:t>Integrating Inner Development Goals (IDGs) with Sustainable Development</w:t>
      </w:r>
      <w:r>
        <w:rPr>
          <w:vertAlign w:val="superscript"/>
        </w:rPr>
        <w:footnoteReference w:id="210"/>
      </w:r>
      <w:r>
        <w:t xml:space="preserve"> Goals (SDGs) establishes a holistic and comprehensive approach to sustainable development. This approach acknowledges the interdependence of inner personal growth and outer societal progress, emphasizing that true sustainability requires both dimensions to work in harmony.</w:t>
      </w:r>
    </w:p>
    <w:p w14:paraId="6C890AAC" w14:textId="77777777" w:rsidR="00A373D2" w:rsidRDefault="000F71C8">
      <w:pPr>
        <w:spacing w:before="240" w:after="240"/>
      </w:pPr>
      <w:r>
        <w:t>By fostering inner qualities such as mindfulness, compassion, resilience, and ethical integrity, individuals become more capable of contributing effectively to the achievement of the SDGs</w:t>
      </w:r>
      <w:r>
        <w:rPr>
          <w:vertAlign w:val="superscript"/>
        </w:rPr>
        <w:footnoteReference w:id="211"/>
      </w:r>
      <w:r>
        <w:t xml:space="preserve">. These inner qualities provide the mental and emotional foundation necessary for addressing </w:t>
      </w:r>
      <w:r>
        <w:lastRenderedPageBreak/>
        <w:t>complex global challenges such as poverty, inequality, climate change, environmental degradation, and social injustice.</w:t>
      </w:r>
    </w:p>
    <w:p w14:paraId="6C890AAD" w14:textId="77777777" w:rsidR="00A373D2" w:rsidRDefault="000F71C8">
      <w:pPr>
        <w:numPr>
          <w:ilvl w:val="0"/>
          <w:numId w:val="31"/>
        </w:numPr>
        <w:spacing w:before="240"/>
      </w:pPr>
      <w:r>
        <w:rPr>
          <w:b/>
        </w:rPr>
        <w:t>Mindfulness and SDG Implementation</w:t>
      </w:r>
      <w:r>
        <w:rPr>
          <w:b/>
          <w:vertAlign w:val="superscript"/>
        </w:rPr>
        <w:footnoteReference w:id="212"/>
      </w:r>
      <w:r>
        <w:t xml:space="preserve">: </w:t>
      </w:r>
      <w:commentRangeStart w:id="206"/>
      <w:r>
        <w:t>Mindfulness enhances awareness and focus, which are crucial for effective decision-making and problem-solving</w:t>
      </w:r>
      <w:commentRangeEnd w:id="206"/>
      <w:r>
        <w:commentReference w:id="206"/>
      </w:r>
      <w:r>
        <w:t>. When policymakers and leaders practice mindfulness, they are better equipped to develop and implement policies that align with SDG targets. This heightened awareness helps to ensure that development efforts are inclusive, equitable, and sustainable.</w:t>
      </w:r>
    </w:p>
    <w:p w14:paraId="6C890AAE" w14:textId="77777777" w:rsidR="00A373D2" w:rsidRDefault="000F71C8">
      <w:pPr>
        <w:numPr>
          <w:ilvl w:val="0"/>
          <w:numId w:val="31"/>
        </w:numPr>
      </w:pPr>
      <w:r>
        <w:rPr>
          <w:b/>
        </w:rPr>
        <w:t>Compassion and Social Equity</w:t>
      </w:r>
      <w:r>
        <w:rPr>
          <w:b/>
          <w:vertAlign w:val="superscript"/>
        </w:rPr>
        <w:footnoteReference w:id="213"/>
      </w:r>
      <w:r>
        <w:t xml:space="preserve">: </w:t>
      </w:r>
      <w:commentRangeStart w:id="207"/>
      <w:r>
        <w:t>Compassion drives efforts to address social inequalities and promote justice</w:t>
      </w:r>
      <w:commentRangeEnd w:id="207"/>
      <w:r>
        <w:commentReference w:id="207"/>
      </w:r>
      <w:r>
        <w:t>. Integrating compassion into the pursuit of SDGs encourages the creation of policies and programs that prioritize the needs of the most vulnerable populations. This leads to more equitable access to resources, healthcare, education, and opportunities, aligning with goals such as No Poverty (SDG 1), Zero Hunger (SDG 2), and Reduced Inequalities (SDG 10).</w:t>
      </w:r>
    </w:p>
    <w:p w14:paraId="6C890AAF" w14:textId="77777777" w:rsidR="00A373D2" w:rsidRDefault="000F71C8">
      <w:pPr>
        <w:numPr>
          <w:ilvl w:val="0"/>
          <w:numId w:val="31"/>
        </w:numPr>
      </w:pPr>
      <w:r>
        <w:rPr>
          <w:b/>
        </w:rPr>
        <w:t>Resilience and Climate Action</w:t>
      </w:r>
      <w:r>
        <w:rPr>
          <w:b/>
          <w:vertAlign w:val="superscript"/>
        </w:rPr>
        <w:footnoteReference w:id="214"/>
      </w:r>
      <w:r>
        <w:t>: Resilience is essential for adapting to and mitigating the impacts of climate change. Cultivating resilience at an individual level enhances community capacity to respond to environmental challenges. This supports SDGs related to Climate Action (SDG 13), Life Below Water (SDG 14), and Life on Land (SDG 15), as resilient individuals and communities are better equipped to implement sustainable practices and recover from environmental disruptions.</w:t>
      </w:r>
    </w:p>
    <w:p w14:paraId="6C890AB0" w14:textId="77777777" w:rsidR="00A373D2" w:rsidRDefault="000F71C8">
      <w:pPr>
        <w:numPr>
          <w:ilvl w:val="0"/>
          <w:numId w:val="31"/>
        </w:numPr>
      </w:pPr>
      <w:r>
        <w:rPr>
          <w:b/>
        </w:rPr>
        <w:t>Ethical Integrity and Responsible Consumption</w:t>
      </w:r>
      <w:r>
        <w:rPr>
          <w:b/>
          <w:vertAlign w:val="superscript"/>
        </w:rPr>
        <w:footnoteReference w:id="215"/>
      </w:r>
      <w:r>
        <w:t>:</w:t>
      </w:r>
      <w:commentRangeStart w:id="208"/>
      <w:r>
        <w:t xml:space="preserve"> Ethical integrity ensures that actions taken to achieve SDGs are grounded in moral principles</w:t>
      </w:r>
      <w:commentRangeEnd w:id="208"/>
      <w:r>
        <w:commentReference w:id="208"/>
      </w:r>
      <w:r>
        <w:t>. This includes promoting responsible consumption and production patterns (SDG 12) and fostering sustainable business practices. When individuals and organizations act with integrity, they contribute to building a more just and transparent global economy.</w:t>
      </w:r>
    </w:p>
    <w:p w14:paraId="6C890AB1" w14:textId="77777777" w:rsidR="00A373D2" w:rsidRDefault="000F71C8">
      <w:pPr>
        <w:numPr>
          <w:ilvl w:val="0"/>
          <w:numId w:val="31"/>
        </w:numPr>
        <w:spacing w:after="240"/>
      </w:pPr>
      <w:r>
        <w:rPr>
          <w:b/>
        </w:rPr>
        <w:t>Holistic Education and Quality Education</w:t>
      </w:r>
      <w:r>
        <w:t>: Integrating IDGs into educational curricula supports the goal of Quality Education (SDG 4)</w:t>
      </w:r>
      <w:r>
        <w:rPr>
          <w:vertAlign w:val="superscript"/>
        </w:rPr>
        <w:footnoteReference w:id="216"/>
      </w:r>
      <w:r>
        <w:t>. By teaching students mindfulness, emotional intelligence, and ethical values, education systems can produce well-rounded individuals who are not only academically proficient but also socially and emotionally competent.</w:t>
      </w:r>
    </w:p>
    <w:p w14:paraId="6C890AB2" w14:textId="77777777" w:rsidR="00A373D2" w:rsidRDefault="000F71C8">
      <w:pPr>
        <w:spacing w:before="240" w:after="240"/>
      </w:pPr>
      <w:r>
        <w:t>This integration of IDGs and SDGs creates a virtuous cycle where inner growth supports outer development and vice versa</w:t>
      </w:r>
      <w:r>
        <w:rPr>
          <w:vertAlign w:val="superscript"/>
        </w:rPr>
        <w:footnoteReference w:id="217"/>
      </w:r>
      <w:r>
        <w:t xml:space="preserve">. As individuals develop inner qualities, they become more effective agents of change, driving progress toward sustainable development. Conversely, as </w:t>
      </w:r>
      <w:r>
        <w:lastRenderedPageBreak/>
        <w:t>societies achieve SDG targets, they create environments that support and nurture the inner development of their citizens</w:t>
      </w:r>
      <w:r>
        <w:rPr>
          <w:vertAlign w:val="superscript"/>
        </w:rPr>
        <w:footnoteReference w:id="218"/>
      </w:r>
      <w:r>
        <w:t>.</w:t>
      </w:r>
    </w:p>
    <w:p w14:paraId="6C890AB3" w14:textId="77777777" w:rsidR="00A373D2" w:rsidRDefault="00A373D2">
      <w:pPr>
        <w:spacing w:before="240" w:after="240"/>
      </w:pPr>
    </w:p>
    <w:p w14:paraId="6C890AB4" w14:textId="77777777" w:rsidR="00A373D2" w:rsidRDefault="000F71C8">
      <w:pPr>
        <w:pStyle w:val="Heading1"/>
        <w:keepNext w:val="0"/>
        <w:keepLines w:val="0"/>
        <w:spacing w:before="280"/>
      </w:pPr>
      <w:bookmarkStart w:id="209" w:name="_yz1vh9mx0l7f" w:colFirst="0" w:colLast="0"/>
      <w:bookmarkEnd w:id="209"/>
      <w:r>
        <w:t>Exploring the Alignment of Buddhist Principles with Each IDGs and SDGs</w:t>
      </w:r>
    </w:p>
    <w:p w14:paraId="6C890AB5" w14:textId="77777777" w:rsidR="00A373D2" w:rsidRDefault="000F71C8">
      <w:pPr>
        <w:pStyle w:val="Heading4"/>
        <w:keepNext w:val="0"/>
        <w:keepLines w:val="0"/>
        <w:spacing w:before="240" w:after="40"/>
        <w:rPr>
          <w:b/>
          <w:color w:val="000000"/>
          <w:sz w:val="22"/>
          <w:szCs w:val="22"/>
        </w:rPr>
      </w:pPr>
      <w:bookmarkStart w:id="210" w:name="_s1le792lqjmj" w:colFirst="0" w:colLast="0"/>
      <w:bookmarkEnd w:id="210"/>
      <w:r>
        <w:rPr>
          <w:b/>
          <w:color w:val="000000"/>
          <w:sz w:val="22"/>
          <w:szCs w:val="22"/>
        </w:rPr>
        <w:t>Overview</w:t>
      </w:r>
    </w:p>
    <w:p w14:paraId="6C890AB6" w14:textId="77777777" w:rsidR="00A373D2" w:rsidRDefault="000F71C8">
      <w:pPr>
        <w:spacing w:before="240" w:after="240"/>
      </w:pPr>
      <w:r>
        <w:t>In the quiet corners of the world, where the teachings of Buddhism have long taken root, a profound alignment emerges between ancient wisdom and modern aspirations. In the serene monasteries and bustling communities alike, the principles of Buddhism thrive, offering insights that resonate deeply with the goals of Inner Development (IDGs) and Sustainable Development (SDGs).</w:t>
      </w:r>
    </w:p>
    <w:p w14:paraId="6C890AB7" w14:textId="77777777" w:rsidR="00A373D2" w:rsidRDefault="000F71C8">
      <w:pPr>
        <w:spacing w:before="240" w:after="240"/>
      </w:pPr>
      <w:r>
        <w:t>Imagine the essence of Buddhism as a flowing river, nurturing the landscape of human hearts with mindfulness, compassion, ethical conduct, and wisdom. This river, with its gentle yet persistent current, carves pathways toward a more harmonious existence. Through mindfulness, individuals learn to be present in each moment, finding peace and clarity amidst the chaos of modern life. Compassion opens hearts to the suffering of others, inspiring acts of kindness and empathy that bridge divides and heal wounds.</w:t>
      </w:r>
    </w:p>
    <w:p w14:paraId="6C890AB8" w14:textId="77777777" w:rsidR="00A373D2" w:rsidRDefault="000F71C8">
      <w:pPr>
        <w:spacing w:before="240" w:after="240"/>
      </w:pPr>
      <w:r>
        <w:t>Ethical conduct calls upon everyone to live with integrity, to speak truthfully, and to act justly. It sets a foundation of trust and respect that supports strong communities and fair societies. Wisdom, the guiding light of Buddhist practice, illuminates the path ahead, helping individuals and communities navigate the complexities of life with clarity and insight.</w:t>
      </w:r>
    </w:p>
    <w:p w14:paraId="6C890AB9" w14:textId="77777777" w:rsidR="00A373D2" w:rsidRDefault="000F71C8">
      <w:pPr>
        <w:spacing w:before="240" w:after="240"/>
      </w:pPr>
      <w:r>
        <w:t>As the world grapples with challenges like poverty, inequality, climate change, and social unrest, these ancient principles offer a beacon of hope. The integration of Buddhist principles with IDGs and SDGs unfolds like a rich tapestry, where each thread of mindfulness, compassion, ethical conduct, and wisdom weaves together to create a vision of holistic and sustainable development.</w:t>
      </w:r>
    </w:p>
    <w:p w14:paraId="6C890ABA" w14:textId="77777777" w:rsidR="00A373D2" w:rsidRDefault="000F71C8">
      <w:pPr>
        <w:spacing w:before="240" w:after="240"/>
      </w:pPr>
      <w:r>
        <w:t>These teachings are not mere relics of the past but living practices that transform lives and societies. By embracing these timeless principles, people find themselves better equipped to meet the demands of the present and future, crafting a world where inner growth and outer development dance in harmonious balance.</w:t>
      </w:r>
    </w:p>
    <w:p w14:paraId="17F400CF" w14:textId="3BF2D5F6" w:rsidR="002D042F" w:rsidRPr="002D042F" w:rsidRDefault="002D042F">
      <w:pPr>
        <w:spacing w:before="240" w:after="240"/>
        <w:rPr>
          <w:b/>
          <w:bCs/>
          <w:sz w:val="44"/>
          <w:szCs w:val="44"/>
        </w:rPr>
      </w:pPr>
      <w:r w:rsidRPr="002D042F">
        <w:rPr>
          <w:sz w:val="44"/>
          <w:szCs w:val="44"/>
        </w:rPr>
        <w:lastRenderedPageBreak/>
        <w:t>I</w:t>
      </w:r>
      <w:r w:rsidRPr="002D042F">
        <w:rPr>
          <w:b/>
          <w:bCs/>
          <w:sz w:val="44"/>
          <w:szCs w:val="44"/>
        </w:rPr>
        <w:t>DG</w:t>
      </w:r>
    </w:p>
    <w:p w14:paraId="7418FDC2" w14:textId="77777777" w:rsidR="002D042F" w:rsidRPr="002D042F" w:rsidRDefault="002D042F" w:rsidP="002D042F">
      <w:pPr>
        <w:tabs>
          <w:tab w:val="left" w:pos="1575"/>
        </w:tabs>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Introduction</w:t>
      </w:r>
      <w:r w:rsidRPr="002D042F">
        <w:rPr>
          <w:rFonts w:ascii="Times New Roman" w:eastAsiaTheme="minorHAnsi" w:hAnsi="Times New Roman" w:cs="Times New Roman"/>
          <w:b/>
          <w:bCs/>
          <w:kern w:val="2"/>
          <w:sz w:val="24"/>
          <w:szCs w:val="24"/>
          <w:highlight w:val="cyan"/>
          <w:cs/>
          <w:lang w:val="en-AU" w:eastAsia="en-US"/>
          <w14:ligatures w14:val="standardContextual"/>
        </w:rPr>
        <w:t xml:space="preserve"> </w:t>
      </w:r>
      <w:r w:rsidRPr="002D042F">
        <w:rPr>
          <w:rFonts w:ascii="Times New Roman" w:eastAsiaTheme="minorHAnsi" w:hAnsi="Times New Roman" w:cs="Times New Roman"/>
          <w:b/>
          <w:bCs/>
          <w:kern w:val="2"/>
          <w:sz w:val="24"/>
          <w:szCs w:val="24"/>
          <w:highlight w:val="cyan"/>
          <w:lang w:val="en-AU" w:eastAsia="en-US"/>
          <w14:ligatures w14:val="standardContextual"/>
        </w:rPr>
        <w:t xml:space="preserve">of The Inner Development Goals </w:t>
      </w:r>
      <w:r w:rsidRPr="002D042F">
        <w:rPr>
          <w:rFonts w:ascii="Times New Roman" w:eastAsiaTheme="minorHAnsi" w:hAnsi="Times New Roman" w:cs="Times New Roman"/>
          <w:b/>
          <w:bCs/>
          <w:kern w:val="2"/>
          <w:sz w:val="24"/>
          <w:szCs w:val="24"/>
          <w:highlight w:val="cyan"/>
          <w:lang w:val="en-AU" w:eastAsia="en-US"/>
          <w14:ligatures w14:val="standardContextual"/>
        </w:rPr>
        <w:tab/>
      </w:r>
    </w:p>
    <w:p w14:paraId="7DCBFE99" w14:textId="77777777" w:rsidR="002D042F" w:rsidRPr="002D042F" w:rsidRDefault="002D042F" w:rsidP="002D042F">
      <w:pPr>
        <w:spacing w:line="240" w:lineRule="auto"/>
        <w:jc w:val="both"/>
        <w:rPr>
          <w:rFonts w:ascii="Times New Roman" w:eastAsia="Times New Roman" w:hAnsi="Times New Roman" w:cs="Times New Roman"/>
          <w:sz w:val="24"/>
          <w:szCs w:val="24"/>
          <w:highlight w:val="cyan"/>
          <w:lang w:val="en-AU" w:eastAsia="en-AU" w:bidi="hi-IN"/>
        </w:rPr>
      </w:pPr>
      <w:r w:rsidRPr="002D042F">
        <w:rPr>
          <w:rFonts w:ascii="Times New Roman" w:eastAsia="Times New Roman" w:hAnsi="Times New Roman" w:cs="Times New Roman"/>
          <w:sz w:val="24"/>
          <w:szCs w:val="24"/>
          <w:highlight w:val="cyan"/>
          <w:lang w:val="en-AU" w:eastAsia="en-AU" w:bidi="hi-IN"/>
        </w:rPr>
        <w:t xml:space="preserve">The United Nations' Sustainable Development Goals (SDGs) are an extensive set of 17 objectives that are intended to confront global challenges, including poverty, inequality, climate change, environmental degradation, peace, and justice. These objectives serve as a guide for the establishment of a more sustainable and improved future for all. </w:t>
      </w:r>
      <w:r w:rsidRPr="002D042F">
        <w:rPr>
          <w:rFonts w:ascii="Times New Roman" w:eastAsiaTheme="minorHAnsi" w:hAnsi="Times New Roman" w:cs="Times New Roman"/>
          <w:kern w:val="2"/>
          <w:sz w:val="24"/>
          <w:szCs w:val="24"/>
          <w:highlight w:val="cyan"/>
          <w:lang w:val="en-AU" w:eastAsia="en-US"/>
          <w14:ligatures w14:val="standardContextual"/>
        </w:rPr>
        <w:t>However, the path to achieving these goals is fraught with challenges that extend beyond policy and technology. It requires a fundamental shift in how individuals and communities think, feel, and behave. This is where Inner Development Goals (IDGs) come into play. The IDGs framework is designed to complement the SDGs by focusing on the inner growth and development necessary to support sustainable development efforts. The IDG Initiative is supported by Inner Development Goals, a non-profit, open-source organisation for inner development. This section explores the significance, framework, and practical implementation of IDGs.</w:t>
      </w:r>
    </w:p>
    <w:p w14:paraId="15F32ED8"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2D58C04E"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Purpose and Importance of IDGs</w:t>
      </w:r>
    </w:p>
    <w:p w14:paraId="40D62DC7" w14:textId="77777777" w:rsidR="002D042F" w:rsidRPr="002D042F" w:rsidRDefault="002D042F" w:rsidP="002D042F">
      <w:pPr>
        <w:spacing w:after="160" w:line="259" w:lineRule="auto"/>
        <w:jc w:val="both"/>
        <w:rPr>
          <w:rFonts w:ascii="Times New Roman" w:eastAsia="Times New Roman" w:hAnsi="Times New Roman" w:cs="Times New Roman"/>
          <w:sz w:val="24"/>
          <w:szCs w:val="24"/>
          <w:highlight w:val="cyan"/>
          <w:lang w:val="en-AU" w:eastAsia="en-AU" w:bidi="hi-IN"/>
        </w:rPr>
      </w:pPr>
      <w:r w:rsidRPr="002D042F">
        <w:rPr>
          <w:rFonts w:ascii="Times New Roman" w:eastAsia="Times New Roman" w:hAnsi="Times New Roman" w:cs="Times New Roman"/>
          <w:sz w:val="24"/>
          <w:szCs w:val="24"/>
          <w:highlight w:val="cyan"/>
          <w:lang w:val="en-AU" w:eastAsia="en-AU" w:bidi="hi-IN"/>
        </w:rPr>
        <w:t>The Inner Development Goals were established to recognise the importance of personal and collective transformation in accomplishing of the Sustainable Development Goals.</w:t>
      </w:r>
      <w:r w:rsidRPr="002D042F">
        <w:rPr>
          <w:rFonts w:ascii="Times New Roman" w:eastAsiaTheme="minorHAnsi" w:hAnsi="Times New Roman" w:cs="Times New Roman"/>
          <w:kern w:val="2"/>
          <w:sz w:val="24"/>
          <w:szCs w:val="24"/>
          <w:highlight w:val="cyan"/>
          <w:lang w:val="en-AU" w:eastAsia="en-US"/>
          <w14:ligatures w14:val="standardContextual"/>
        </w:rPr>
        <w:t xml:space="preserve"> While the SDGs focus on what needs to be done—such as ending poverty, ensuring quality education, and promoting clean energy—the IDGs focus on how individuals and communities need to be in order to accomplish these goals effectively. </w:t>
      </w:r>
      <w:r w:rsidRPr="002D042F">
        <w:rPr>
          <w:rFonts w:ascii="Times New Roman" w:eastAsia="Times New Roman" w:hAnsi="Times New Roman" w:cs="Times New Roman"/>
          <w:sz w:val="24"/>
          <w:szCs w:val="24"/>
          <w:highlight w:val="cyan"/>
          <w:lang w:val="en-AU" w:eastAsia="en-AU" w:bidi="hi-IN"/>
        </w:rPr>
        <w:t>The IDGs are designed to foster the internal qualities and capabilities that empower individuals to make a significant contribution to sustainable development.</w:t>
      </w:r>
    </w:p>
    <w:p w14:paraId="73A70308" w14:textId="77777777" w:rsidR="002D042F" w:rsidRPr="002D042F" w:rsidRDefault="002D042F" w:rsidP="002D042F">
      <w:pPr>
        <w:spacing w:line="240" w:lineRule="auto"/>
        <w:jc w:val="both"/>
        <w:rPr>
          <w:rFonts w:ascii="Times New Roman" w:eastAsiaTheme="minorHAnsi" w:hAnsi="Times New Roman" w:cs="Times New Roman"/>
          <w:kern w:val="2"/>
          <w:sz w:val="24"/>
          <w:szCs w:val="24"/>
          <w:highlight w:val="cyan"/>
          <w:lang w:val="en-AU" w:eastAsia="en-US"/>
          <w14:ligatures w14:val="standardContextual"/>
        </w:rPr>
      </w:pPr>
    </w:p>
    <w:p w14:paraId="692C3EA4"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The importance of the IDGs lies in their holistic approach to addressing global challenges. By fostering qualities such as mindfulness, empathy, resilience, and collaboration, the IDGs ensure that individuals are not only capable of implementing sustainable solutions but are also motivated by a deep sense of purpose and interconnectedness. This inner transformation is essential for sustaining the external actions required to achieve the SDGs.</w:t>
      </w:r>
    </w:p>
    <w:p w14:paraId="616C19A1"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0B201F97"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The Need for Inner Development Goals</w:t>
      </w:r>
    </w:p>
    <w:p w14:paraId="6A689F1F" w14:textId="77777777" w:rsidR="002D042F" w:rsidRPr="002D042F" w:rsidRDefault="002D042F" w:rsidP="002D042F">
      <w:pPr>
        <w:spacing w:after="160" w:line="259" w:lineRule="auto"/>
        <w:jc w:val="both"/>
        <w:rPr>
          <w:rFonts w:ascii="Times New Roman" w:eastAsia="Times New Roman" w:hAnsi="Times New Roman" w:cs="Times New Roman"/>
          <w:sz w:val="24"/>
          <w:szCs w:val="24"/>
          <w:highlight w:val="cyan"/>
          <w:lang w:val="en-AU" w:eastAsia="en-AU" w:bidi="hi-IN"/>
        </w:rPr>
      </w:pPr>
      <w:r w:rsidRPr="002D042F">
        <w:rPr>
          <w:rFonts w:ascii="Times New Roman" w:eastAsiaTheme="minorHAnsi" w:hAnsi="Times New Roman" w:cs="Times New Roman"/>
          <w:kern w:val="2"/>
          <w:sz w:val="24"/>
          <w:szCs w:val="24"/>
          <w:highlight w:val="cyan"/>
          <w:lang w:val="en-AU" w:eastAsia="en-US"/>
          <w14:ligatures w14:val="standardContextual"/>
        </w:rPr>
        <w:t xml:space="preserve">Global challenges such as climate change, poverty, and inequality are complex and multifaceted, requiring more than just technical solutions and policy interventions. There is a growing recognition that achieving sustainable development also requires a transformation in human consciousness and </w:t>
      </w:r>
      <w:proofErr w:type="spellStart"/>
      <w:r w:rsidRPr="002D042F">
        <w:rPr>
          <w:rFonts w:ascii="Times New Roman" w:eastAsiaTheme="minorHAnsi" w:hAnsi="Times New Roman" w:cs="Times New Roman"/>
          <w:kern w:val="2"/>
          <w:sz w:val="24"/>
          <w:szCs w:val="24"/>
          <w:highlight w:val="cyan"/>
          <w:lang w:val="en-AU" w:eastAsia="en-US"/>
          <w14:ligatures w14:val="standardContextual"/>
        </w:rPr>
        <w:t>behavior</w:t>
      </w:r>
      <w:proofErr w:type="spellEnd"/>
      <w:r w:rsidRPr="002D042F">
        <w:rPr>
          <w:rFonts w:ascii="Times New Roman" w:eastAsiaTheme="minorHAnsi" w:hAnsi="Times New Roman" w:cs="Times New Roman"/>
          <w:kern w:val="2"/>
          <w:sz w:val="24"/>
          <w:szCs w:val="24"/>
          <w:highlight w:val="cyan"/>
          <w:lang w:val="en-AU" w:eastAsia="en-US"/>
          <w14:ligatures w14:val="standardContextual"/>
        </w:rPr>
        <w:t xml:space="preserve">. </w:t>
      </w:r>
      <w:r w:rsidRPr="002D042F">
        <w:rPr>
          <w:rFonts w:ascii="Times New Roman" w:eastAsia="Times New Roman" w:hAnsi="Times New Roman" w:cs="Times New Roman"/>
          <w:sz w:val="24"/>
          <w:szCs w:val="24"/>
          <w:highlight w:val="cyan"/>
          <w:lang w:val="en-AU" w:eastAsia="en-AU" w:bidi="hi-IN"/>
        </w:rPr>
        <w:t>The IDGs meet this requirement by highlighting the importance of internal development as a basic component of sustainable development.</w:t>
      </w:r>
    </w:p>
    <w:p w14:paraId="4AAD5C1A"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77B3243D"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lastRenderedPageBreak/>
        <w:t xml:space="preserve">For instance, consider the challenge of climate change. Technological innovations and policy measures are crucial for reducing greenhouse gas emissions and transitioning to renewable energy sources. However, these efforts will only be successful if individuals and communities adopt more sustainable lifestyles and </w:t>
      </w:r>
      <w:proofErr w:type="spellStart"/>
      <w:r w:rsidRPr="002D042F">
        <w:rPr>
          <w:rFonts w:ascii="Times New Roman" w:eastAsiaTheme="minorHAnsi" w:hAnsi="Times New Roman" w:cs="Times New Roman"/>
          <w:kern w:val="2"/>
          <w:sz w:val="24"/>
          <w:szCs w:val="24"/>
          <w:highlight w:val="cyan"/>
          <w:lang w:val="en-AU" w:eastAsia="en-US"/>
          <w14:ligatures w14:val="standardContextual"/>
        </w:rPr>
        <w:t>behaviors</w:t>
      </w:r>
      <w:proofErr w:type="spellEnd"/>
      <w:r w:rsidRPr="002D042F">
        <w:rPr>
          <w:rFonts w:ascii="Times New Roman" w:eastAsiaTheme="minorHAnsi" w:hAnsi="Times New Roman" w:cs="Times New Roman"/>
          <w:kern w:val="2"/>
          <w:sz w:val="24"/>
          <w:szCs w:val="24"/>
          <w:highlight w:val="cyan"/>
          <w:lang w:val="en-AU" w:eastAsia="en-US"/>
          <w14:ligatures w14:val="standardContextual"/>
        </w:rPr>
        <w:t>. Inner development fosters the mindset and values necessary for this shift, such as a deep appreciation for nature, a commitment to ethical consumption, and the resilience to adapt to changing circumstances.</w:t>
      </w:r>
    </w:p>
    <w:p w14:paraId="2E822D59"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53128C78" w14:textId="77777777" w:rsidR="002D042F" w:rsidRPr="002D042F" w:rsidRDefault="002D042F" w:rsidP="002D042F">
      <w:pPr>
        <w:spacing w:after="160" w:line="259" w:lineRule="auto"/>
        <w:jc w:val="both"/>
        <w:rPr>
          <w:rFonts w:ascii="Times New Roman" w:eastAsia="Times New Roman" w:hAnsi="Times New Roman" w:cs="Times New Roman"/>
          <w:sz w:val="24"/>
          <w:szCs w:val="24"/>
          <w:highlight w:val="cyan"/>
          <w:lang w:val="en-AU" w:eastAsia="en-AU" w:bidi="hi-IN"/>
        </w:rPr>
      </w:pPr>
      <w:r w:rsidRPr="002D042F">
        <w:rPr>
          <w:rFonts w:ascii="Times New Roman" w:eastAsiaTheme="minorHAnsi" w:hAnsi="Times New Roman" w:cs="Times New Roman"/>
          <w:kern w:val="2"/>
          <w:sz w:val="24"/>
          <w:szCs w:val="24"/>
          <w:highlight w:val="cyan"/>
          <w:lang w:val="en-AU" w:eastAsia="en-US"/>
          <w14:ligatures w14:val="standardContextual"/>
        </w:rPr>
        <w:t xml:space="preserve">Similarly, addressing social issues such as poverty and inequality requires more than just economic policies and social programs. It requires empathy, compassion, and effective communication to understand and address the root causes of these issues. </w:t>
      </w:r>
      <w:r w:rsidRPr="002D042F">
        <w:rPr>
          <w:rFonts w:ascii="Times New Roman" w:eastAsia="Times New Roman" w:hAnsi="Times New Roman" w:cs="Times New Roman"/>
          <w:sz w:val="24"/>
          <w:szCs w:val="24"/>
          <w:highlight w:val="cyan"/>
          <w:lang w:val="en-AU" w:eastAsia="en-AU" w:bidi="hi-IN"/>
        </w:rPr>
        <w:t>The IDGs offer a structured approach to the cultivation of these inner qualities, thereby ensuring that individuals and communities are adequately prepared to address the SDGs.</w:t>
      </w:r>
    </w:p>
    <w:p w14:paraId="09A3A8F8"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6695EF9C"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Gaps and Challenges in Achieving SDGs</w:t>
      </w:r>
    </w:p>
    <w:p w14:paraId="21161262"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While the SDGs provide a comprehensive framework for sustainable development, there are significant gaps and challenges in their implementation. These challenges include:</w:t>
      </w:r>
    </w:p>
    <w:p w14:paraId="66CC03DA"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3BBCC29F"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Lack of Awareness and Engagement: Despite widespread awareness of the SDGs among policymakers and organizations, many individuals and communities are still unaware of the goals and their relevance to everyday life. This lack of awareness can hinder efforts to mobilize collective action and support for sustainable development initiatives.</w:t>
      </w:r>
    </w:p>
    <w:p w14:paraId="53833456"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6B7BBAA1"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roofErr w:type="spellStart"/>
      <w:r w:rsidRPr="002D042F">
        <w:rPr>
          <w:rFonts w:ascii="Times New Roman" w:eastAsiaTheme="minorHAnsi" w:hAnsi="Times New Roman" w:cs="Times New Roman"/>
          <w:kern w:val="2"/>
          <w:sz w:val="24"/>
          <w:szCs w:val="24"/>
          <w:highlight w:val="cyan"/>
          <w:lang w:val="en-AU" w:eastAsia="en-US"/>
          <w14:ligatures w14:val="standardContextual"/>
        </w:rPr>
        <w:t>Behavioral</w:t>
      </w:r>
      <w:proofErr w:type="spellEnd"/>
      <w:r w:rsidRPr="002D042F">
        <w:rPr>
          <w:rFonts w:ascii="Times New Roman" w:eastAsiaTheme="minorHAnsi" w:hAnsi="Times New Roman" w:cs="Times New Roman"/>
          <w:kern w:val="2"/>
          <w:sz w:val="24"/>
          <w:szCs w:val="24"/>
          <w:highlight w:val="cyan"/>
          <w:lang w:val="en-AU" w:eastAsia="en-US"/>
          <w14:ligatures w14:val="standardContextual"/>
        </w:rPr>
        <w:t xml:space="preserve"> and Cultural Barriers: Deep-seated cultural norms and </w:t>
      </w:r>
      <w:proofErr w:type="spellStart"/>
      <w:r w:rsidRPr="002D042F">
        <w:rPr>
          <w:rFonts w:ascii="Times New Roman" w:eastAsiaTheme="minorHAnsi" w:hAnsi="Times New Roman" w:cs="Times New Roman"/>
          <w:kern w:val="2"/>
          <w:sz w:val="24"/>
          <w:szCs w:val="24"/>
          <w:highlight w:val="cyan"/>
          <w:lang w:val="en-AU" w:eastAsia="en-US"/>
          <w14:ligatures w14:val="standardContextual"/>
        </w:rPr>
        <w:t>behaviors</w:t>
      </w:r>
      <w:proofErr w:type="spellEnd"/>
      <w:r w:rsidRPr="002D042F">
        <w:rPr>
          <w:rFonts w:ascii="Times New Roman" w:eastAsiaTheme="minorHAnsi" w:hAnsi="Times New Roman" w:cs="Times New Roman"/>
          <w:kern w:val="2"/>
          <w:sz w:val="24"/>
          <w:szCs w:val="24"/>
          <w:highlight w:val="cyan"/>
          <w:lang w:val="en-AU" w:eastAsia="en-US"/>
          <w14:ligatures w14:val="standardContextual"/>
        </w:rPr>
        <w:t xml:space="preserve"> often conflict with the principles of sustainable development. For example, consumerism and the pursuit of material wealth can undermine efforts to promote environmental sustainability and social equity. Addressing these </w:t>
      </w:r>
      <w:proofErr w:type="spellStart"/>
      <w:r w:rsidRPr="002D042F">
        <w:rPr>
          <w:rFonts w:ascii="Times New Roman" w:eastAsiaTheme="minorHAnsi" w:hAnsi="Times New Roman" w:cs="Times New Roman"/>
          <w:kern w:val="2"/>
          <w:sz w:val="24"/>
          <w:szCs w:val="24"/>
          <w:highlight w:val="cyan"/>
          <w:lang w:val="en-AU" w:eastAsia="en-US"/>
          <w14:ligatures w14:val="standardContextual"/>
        </w:rPr>
        <w:t>behavioral</w:t>
      </w:r>
      <w:proofErr w:type="spellEnd"/>
      <w:r w:rsidRPr="002D042F">
        <w:rPr>
          <w:rFonts w:ascii="Times New Roman" w:eastAsiaTheme="minorHAnsi" w:hAnsi="Times New Roman" w:cs="Times New Roman"/>
          <w:kern w:val="2"/>
          <w:sz w:val="24"/>
          <w:szCs w:val="24"/>
          <w:highlight w:val="cyan"/>
          <w:lang w:val="en-AU" w:eastAsia="en-US"/>
          <w14:ligatures w14:val="standardContextual"/>
        </w:rPr>
        <w:t xml:space="preserve"> and cultural barriers requires a shift in mindset and values, which the IDGs aim to foster.</w:t>
      </w:r>
    </w:p>
    <w:p w14:paraId="04B3A834"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7B489426"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Complexity of Global Challenges: The interconnected nature of global challenges means that addressing one issue often involves trade-offs and unintended consequences in other areas. For example, promoting economic growth can sometimes lead to environmental degradation. This complexity requires holistic solutions that consider multiple dimensions simultaneously, which can be challenging to develop and implement.</w:t>
      </w:r>
    </w:p>
    <w:p w14:paraId="2A687E07"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05B78E90"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 xml:space="preserve">Insufficient Collaboration: Achieving the SDGs requires unprecedented levels of collaboration across sectors, disciplines, and borders. However, building and maintaining effective partnerships </w:t>
      </w:r>
      <w:r w:rsidRPr="002D042F">
        <w:rPr>
          <w:rFonts w:ascii="Times New Roman" w:eastAsiaTheme="minorHAnsi" w:hAnsi="Times New Roman" w:cs="Times New Roman"/>
          <w:kern w:val="2"/>
          <w:sz w:val="24"/>
          <w:szCs w:val="24"/>
          <w:highlight w:val="cyan"/>
          <w:lang w:val="en-AU" w:eastAsia="en-US"/>
          <w14:ligatures w14:val="standardContextual"/>
        </w:rPr>
        <w:lastRenderedPageBreak/>
        <w:t>can be difficult due to differences in priorities, interests, and approaches. The IDGs emphasize the importance of collaboration and provide the interpersonal skills necessary to facilitate cooperation.</w:t>
      </w:r>
    </w:p>
    <w:p w14:paraId="6DE4F0BE"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02F49F57"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Resource Constraints: The implementation of sustainable solutions might be hindered by a lack of financial, human, and technological resources. This is particularly true in developing countries, where resource constraints are often more pronounced. The IDGs highlight the importance of resilience and perseverance in overcoming these challenges.</w:t>
      </w:r>
    </w:p>
    <w:p w14:paraId="7D9178E2"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50D783B8"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These gaps and challenges highlight the need for a more holistic approach that includes inner development as a critical component of sustainable development. By addressing the human and relational aspects of global challenges, the IDGs complement the SDGs and enhance their effectiveness.</w:t>
      </w:r>
    </w:p>
    <w:p w14:paraId="76E4FFC9"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4A35A8F9"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How Inner Development Complements Sustainable Development</w:t>
      </w:r>
    </w:p>
    <w:p w14:paraId="07A021F7"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Inner development complements sustainable development by addressing the human and relational aspects of global challenges. Here are some ways in which inner development enhances sustainable development:</w:t>
      </w:r>
    </w:p>
    <w:p w14:paraId="2543BB7A"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327BFA62"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 xml:space="preserve">Mindset Shift: Inner development fosters a mindset that values sustainability, encouraging individuals to make more conscious and ethical decisions. For example, mindfulness practices can help individuals become more aware of the environmental impact of their actions and motivate them to adopt more sustainable </w:t>
      </w:r>
      <w:proofErr w:type="spellStart"/>
      <w:r w:rsidRPr="002D042F">
        <w:rPr>
          <w:rFonts w:ascii="Times New Roman" w:eastAsiaTheme="minorHAnsi" w:hAnsi="Times New Roman" w:cs="Times New Roman"/>
          <w:kern w:val="2"/>
          <w:sz w:val="24"/>
          <w:szCs w:val="24"/>
          <w:highlight w:val="cyan"/>
          <w:lang w:val="en-AU" w:eastAsia="en-US"/>
          <w14:ligatures w14:val="standardContextual"/>
        </w:rPr>
        <w:t>behaviors</w:t>
      </w:r>
      <w:proofErr w:type="spellEnd"/>
      <w:r w:rsidRPr="002D042F">
        <w:rPr>
          <w:rFonts w:ascii="Times New Roman" w:eastAsiaTheme="minorHAnsi" w:hAnsi="Times New Roman" w:cs="Times New Roman"/>
          <w:kern w:val="2"/>
          <w:sz w:val="24"/>
          <w:szCs w:val="24"/>
          <w:highlight w:val="cyan"/>
          <w:lang w:val="en-AU" w:eastAsia="en-US"/>
          <w14:ligatures w14:val="standardContextual"/>
        </w:rPr>
        <w:t>.</w:t>
      </w:r>
    </w:p>
    <w:p w14:paraId="59414AE1"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38E28C4E"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Enhanced Problem-Solving: By developing critical thinking and complex problem-solving skills, individuals are better equipped to devise innovative solutions to sustainability challenges. For example, systems thinking can help individuals understand the interconnectedness of social, economic, and environmental issues and develop holistic solutions.</w:t>
      </w:r>
    </w:p>
    <w:p w14:paraId="662D5BC2"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75260FFE"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Improved Collaboration: Skills such as empathy, compassion, and effective communication are essential for building strong partnerships and collaborative efforts required for sustainable development. For example, empathetic leadership can foster trust and cooperation within organizations and communities, leading to more effective collective action.</w:t>
      </w:r>
    </w:p>
    <w:p w14:paraId="50408067"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558AD64B"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 xml:space="preserve">Resilience and Adaptability: Inner development enhances resilience and adaptability, enabling individuals and communities to better cope with and recover from crises and setbacks. For </w:t>
      </w:r>
      <w:r w:rsidRPr="002D042F">
        <w:rPr>
          <w:rFonts w:ascii="Times New Roman" w:eastAsiaTheme="minorHAnsi" w:hAnsi="Times New Roman" w:cs="Times New Roman"/>
          <w:kern w:val="2"/>
          <w:sz w:val="24"/>
          <w:szCs w:val="24"/>
          <w:highlight w:val="cyan"/>
          <w:lang w:val="en-AU" w:eastAsia="en-US"/>
          <w14:ligatures w14:val="standardContextual"/>
        </w:rPr>
        <w:lastRenderedPageBreak/>
        <w:t>instance, resilience training can help communities withstand natural disasters and social upheavals, ensuring that sustainable development efforts continue despite challenges.</w:t>
      </w:r>
    </w:p>
    <w:p w14:paraId="4A4BE425"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5C7C44AB"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Long-Term Commitment: Cultivating qualities like perseverance and courage ensures sustained efforts towards achieving the SDGs, even in the face of difficulties. For example, social entrepreneurs who combine creativity and perseverance can develop innovative solutions that address societal challenges, contributing to long-term sustainable development.</w:t>
      </w:r>
    </w:p>
    <w:p w14:paraId="26633D2C"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482E8DC9"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The Framework of Inner Development Goals</w:t>
      </w:r>
    </w:p>
    <w:p w14:paraId="3D0238D4"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The Inner Development Goals (IDGs) framework outlines 23 specific inner qualities, abilities, and skills grouped into five dimensions: Being, Thinking, Relating, Collaborating, and Acting. This comprehensive framework is designed to cultivate personal growth and interpersonal effectiveness, which are essential for achieving sustainable development.</w:t>
      </w:r>
    </w:p>
    <w:p w14:paraId="194AEA92"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noProof/>
          <w:kern w:val="2"/>
          <w:sz w:val="24"/>
          <w:szCs w:val="24"/>
          <w:highlight w:val="cyan"/>
          <w:lang w:val="en-AU" w:eastAsia="en-US"/>
          <w14:ligatures w14:val="standardContextual"/>
        </w:rPr>
        <w:drawing>
          <wp:inline distT="0" distB="0" distL="0" distR="0" wp14:anchorId="2FF937F1" wp14:editId="06E3E86E">
            <wp:extent cx="5731510" cy="3162300"/>
            <wp:effectExtent l="0" t="0" r="2540" b="0"/>
            <wp:docPr id="736561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561617" name=""/>
                    <pic:cNvPicPr/>
                  </pic:nvPicPr>
                  <pic:blipFill rotWithShape="1">
                    <a:blip r:embed="rId11"/>
                    <a:srcRect b="2980"/>
                    <a:stretch/>
                  </pic:blipFill>
                  <pic:spPr bwMode="auto">
                    <a:xfrm>
                      <a:off x="0" y="0"/>
                      <a:ext cx="5731510" cy="3162300"/>
                    </a:xfrm>
                    <a:prstGeom prst="rect">
                      <a:avLst/>
                    </a:prstGeom>
                    <a:ln>
                      <a:noFill/>
                    </a:ln>
                    <a:extLst>
                      <a:ext uri="{53640926-AAD7-44D8-BBD7-CCE9431645EC}">
                        <a14:shadowObscured xmlns:a14="http://schemas.microsoft.com/office/drawing/2010/main"/>
                      </a:ext>
                    </a:extLst>
                  </pic:spPr>
                </pic:pic>
              </a:graphicData>
            </a:graphic>
          </wp:inline>
        </w:drawing>
      </w:r>
    </w:p>
    <w:p w14:paraId="6A159670" w14:textId="77777777" w:rsidR="002D042F" w:rsidRPr="002D042F" w:rsidRDefault="002D042F" w:rsidP="002D042F">
      <w:pPr>
        <w:spacing w:after="160" w:line="259" w:lineRule="auto"/>
        <w:jc w:val="center"/>
        <w:rPr>
          <w:rFonts w:ascii="Times New Roman" w:eastAsiaTheme="minorHAnsi" w:hAnsi="Times New Roman" w:cs="Times New Roman"/>
          <w:b/>
          <w:bCs/>
          <w:kern w:val="2"/>
          <w:sz w:val="20"/>
          <w:szCs w:val="20"/>
          <w:highlight w:val="cyan"/>
          <w:lang w:val="en-AU" w:eastAsia="en-US"/>
          <w14:ligatures w14:val="standardContextual"/>
        </w:rPr>
      </w:pPr>
      <w:r w:rsidRPr="002D042F">
        <w:rPr>
          <w:rFonts w:ascii="Times New Roman" w:eastAsiaTheme="minorHAnsi" w:hAnsi="Times New Roman" w:cs="Times New Roman"/>
          <w:b/>
          <w:bCs/>
          <w:kern w:val="2"/>
          <w:sz w:val="20"/>
          <w:szCs w:val="20"/>
          <w:highlight w:val="cyan"/>
          <w:lang w:val="en-AU" w:eastAsia="en-US"/>
          <w14:ligatures w14:val="standardContextual"/>
        </w:rPr>
        <w:t>The IDG framework</w:t>
      </w:r>
    </w:p>
    <w:p w14:paraId="593937C1"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Below is an expanded exploration of each dimension and its inner qualities</w:t>
      </w:r>
      <w:r w:rsidRPr="002D042F">
        <w:rPr>
          <w:rFonts w:ascii="Times New Roman" w:eastAsiaTheme="minorHAnsi" w:hAnsi="Times New Roman" w:cstheme="minorBidi" w:hint="cs"/>
          <w:kern w:val="2"/>
          <w:sz w:val="24"/>
          <w:szCs w:val="24"/>
          <w:highlight w:val="cyan"/>
          <w:cs/>
          <w:lang w:val="en-AU" w:eastAsia="en-US"/>
          <w14:ligatures w14:val="standardContextual"/>
        </w:rPr>
        <w:t>.</w:t>
      </w:r>
    </w:p>
    <w:p w14:paraId="031CC4A1" w14:textId="77777777" w:rsidR="002D042F" w:rsidRPr="002D042F" w:rsidRDefault="002D042F" w:rsidP="002D042F">
      <w:pPr>
        <w:spacing w:after="160" w:line="259" w:lineRule="auto"/>
        <w:jc w:val="both"/>
        <w:rPr>
          <w:rFonts w:ascii="Times New Roman" w:eastAsiaTheme="minorHAnsi" w:hAnsi="Times New Roman" w:cstheme="minorBidi"/>
          <w:b/>
          <w:bCs/>
          <w:kern w:val="2"/>
          <w:sz w:val="24"/>
          <w:szCs w:val="24"/>
          <w:highlight w:val="cyan"/>
          <w:lang w:val="en-AU" w:eastAsia="en-US"/>
          <w14:ligatures w14:val="standardContextual"/>
        </w:rPr>
      </w:pPr>
      <w:r w:rsidRPr="002D042F">
        <w:rPr>
          <w:rFonts w:ascii="Times New Roman" w:eastAsiaTheme="minorHAnsi" w:hAnsi="Times New Roman" w:cstheme="minorBidi"/>
          <w:b/>
          <w:bCs/>
          <w:kern w:val="2"/>
          <w:sz w:val="24"/>
          <w:szCs w:val="24"/>
          <w:highlight w:val="cyan"/>
          <w:lang w:val="en-AU" w:eastAsia="en-US"/>
          <w14:ligatures w14:val="standardContextual"/>
        </w:rPr>
        <w:t>1. Being: The Foundation of Inner Development</w:t>
      </w:r>
    </w:p>
    <w:p w14:paraId="01AFFBFB"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1.1 Inner Compass</w:t>
      </w:r>
    </w:p>
    <w:p w14:paraId="57627518"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Developing a strong sense of personal direction and values, with a deeply felt sense of responsibility and commitment to the good of the whole.</w:t>
      </w:r>
    </w:p>
    <w:p w14:paraId="7733114C"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lastRenderedPageBreak/>
        <w:t>Importance: An inner compass guides decision-making and actions, ensuring they align with one's core beliefs and ethical standards. It helps individuals stay true to themselves and maintain integrity, even when faced with external pressures.</w:t>
      </w:r>
    </w:p>
    <w:p w14:paraId="7D2B8545"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1.2 Integrity and Authenticity</w:t>
      </w:r>
    </w:p>
    <w:p w14:paraId="09A4A13B"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Maintaining honesty and genuineness in actions and relationships.</w:t>
      </w:r>
    </w:p>
    <w:p w14:paraId="0BC9FCF9"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Integrity and authenticity build trust and foster genuine connections with others. By being true to oneself and others, individuals create environments of reliability and openness, essential for collaboration and mutual respect.</w:t>
      </w:r>
    </w:p>
    <w:p w14:paraId="5EFA9A32"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1.3 Openness and Learning Mindset</w:t>
      </w:r>
    </w:p>
    <w:p w14:paraId="4EFA63C7"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Embracing curiosity, being open to new experiences, willing to grow, and a willingness to be vulnerable.</w:t>
      </w:r>
    </w:p>
    <w:p w14:paraId="76D2AD8B"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An openness and learning mindset facilitate continuous personal development and adaptability. This mindset encourages individuals to embrace change, seek new knowledge, and be willing to evolve, which is crucial in a rapidly changing world.</w:t>
      </w:r>
    </w:p>
    <w:p w14:paraId="0B58AF0D"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1.4 Self-Awareness</w:t>
      </w:r>
    </w:p>
    <w:p w14:paraId="64403B72"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Understanding one's emotions, strengths, weaknesses, and values, with a realistic self-image and the ability to regulate oneself.</w:t>
      </w:r>
    </w:p>
    <w:p w14:paraId="0F356753"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Self-awareness is essential for personal integrity and aligning actions with core values. By understanding themselves deeply, individuals can make more informed and authentic decisions, leading to greater personal fulfillment and effectiveness.</w:t>
      </w:r>
    </w:p>
    <w:p w14:paraId="0EC985A4"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1.5 Presence</w:t>
      </w:r>
    </w:p>
    <w:p w14:paraId="641897AD"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Being fully engaged and attentive in the current moment, with the ability to be in the here and now without judgment and in a state of open-ended presence.</w:t>
      </w:r>
    </w:p>
    <w:p w14:paraId="1E7FC368"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Presence enhances focus, decision-making, and the quality of interactions. Being present allows individuals to fully experience and respond to the here and now, improving relationships and increasing personal satisfaction.</w:t>
      </w:r>
    </w:p>
    <w:p w14:paraId="2678346A" w14:textId="77777777" w:rsidR="002D042F" w:rsidRPr="002D042F" w:rsidRDefault="002D042F" w:rsidP="002D042F">
      <w:pPr>
        <w:spacing w:after="160" w:line="259" w:lineRule="auto"/>
        <w:jc w:val="both"/>
        <w:rPr>
          <w:rFonts w:ascii="Times New Roman" w:eastAsiaTheme="minorHAnsi" w:hAnsi="Times New Roman" w:cstheme="minorBidi"/>
          <w:b/>
          <w:bCs/>
          <w:kern w:val="2"/>
          <w:sz w:val="24"/>
          <w:szCs w:val="24"/>
          <w:highlight w:val="cyan"/>
          <w:lang w:val="en-AU" w:eastAsia="en-US"/>
          <w14:ligatures w14:val="standardContextual"/>
        </w:rPr>
      </w:pPr>
      <w:r w:rsidRPr="002D042F">
        <w:rPr>
          <w:rFonts w:ascii="Times New Roman" w:eastAsiaTheme="minorHAnsi" w:hAnsi="Times New Roman" w:cstheme="minorBidi"/>
          <w:b/>
          <w:bCs/>
          <w:kern w:val="2"/>
          <w:sz w:val="24"/>
          <w:szCs w:val="24"/>
          <w:highlight w:val="cyan"/>
          <w:lang w:val="en-AU" w:eastAsia="en-US"/>
          <w14:ligatures w14:val="standardContextual"/>
        </w:rPr>
        <w:t>2. Thinking: Enhancing Cognitive Capacities</w:t>
      </w:r>
    </w:p>
    <w:p w14:paraId="6C7F92DB"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2.1 Critical Thinking</w:t>
      </w:r>
    </w:p>
    <w:p w14:paraId="7531DF48"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 xml:space="preserve">Description: </w:t>
      </w:r>
      <w:proofErr w:type="spellStart"/>
      <w:r w:rsidRPr="002D042F">
        <w:rPr>
          <w:rFonts w:ascii="Times New Roman" w:eastAsiaTheme="minorHAnsi" w:hAnsi="Times New Roman" w:cstheme="minorBidi"/>
          <w:kern w:val="2"/>
          <w:sz w:val="24"/>
          <w:szCs w:val="24"/>
          <w:highlight w:val="cyan"/>
          <w:lang w:val="en-AU" w:eastAsia="en-US"/>
          <w14:ligatures w14:val="standardContextual"/>
        </w:rPr>
        <w:t>Analyzing</w:t>
      </w:r>
      <w:proofErr w:type="spellEnd"/>
      <w:r w:rsidRPr="002D042F">
        <w:rPr>
          <w:rFonts w:ascii="Times New Roman" w:eastAsiaTheme="minorHAnsi" w:hAnsi="Times New Roman" w:cstheme="minorBidi"/>
          <w:kern w:val="2"/>
          <w:sz w:val="24"/>
          <w:szCs w:val="24"/>
          <w:highlight w:val="cyan"/>
          <w:lang w:val="en-AU" w:eastAsia="en-US"/>
          <w14:ligatures w14:val="standardContextual"/>
        </w:rPr>
        <w:t xml:space="preserve"> information objectively and making reasoned decisions.</w:t>
      </w:r>
    </w:p>
    <w:p w14:paraId="154FB370"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Critical thinking is vital for problem-solving and informed decision-making. It involves evaluating evidence, questioning assumptions, and considering various perspectives to reach well-founded conclusions.</w:t>
      </w:r>
    </w:p>
    <w:p w14:paraId="2DA380EB"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2.2 Complexity Awareness</w:t>
      </w:r>
    </w:p>
    <w:p w14:paraId="749577CE"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lastRenderedPageBreak/>
        <w:t>Description: Understanding and navigating complex systems and causalities.</w:t>
      </w:r>
    </w:p>
    <w:p w14:paraId="25222222"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Complexity awareness enables a comprehensive understanding of interconnected issues. Recognizing the multifaceted nature of problems helps individuals approach them more holistically and develop more effective solutions.</w:t>
      </w:r>
    </w:p>
    <w:p w14:paraId="2984356A"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2.3 Perspective Skills</w:t>
      </w:r>
    </w:p>
    <w:p w14:paraId="5001ECC9"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Seeing situations from multiple viewpoints.</w:t>
      </w:r>
    </w:p>
    <w:p w14:paraId="74E5CD95"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Perspective skills enhance empathy and effective problem-solving. By considering different angles and experiences, individuals can understand broader implications and develop more inclusive and balanced responses.</w:t>
      </w:r>
    </w:p>
    <w:p w14:paraId="2F0CC2EB"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2.4 Sense-Making</w:t>
      </w:r>
    </w:p>
    <w:p w14:paraId="179E7988"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Identifying patterns, structuring the unknown, and creating coherent narratives.</w:t>
      </w:r>
    </w:p>
    <w:p w14:paraId="35A906D0"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Sense-making helps individuals understand complex information and situations. This skill is crucial for organizing and interpreting data, making sense of chaotic environments, and communicating findings effectively.</w:t>
      </w:r>
    </w:p>
    <w:p w14:paraId="30771A14"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2.5 Long-Term Orientation and Visioning</w:t>
      </w:r>
    </w:p>
    <w:p w14:paraId="643033CD"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Formulating and sustaining commitment to long-term goals and visions.</w:t>
      </w:r>
    </w:p>
    <w:p w14:paraId="284024B4"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Long-term orientation ensures alignment with broader, future-oriented objectives. Visioning helps individuals and organizations set meaningful goals and maintain focus on achieving sustainable outcomes.</w:t>
      </w:r>
    </w:p>
    <w:p w14:paraId="3FCCD014" w14:textId="77777777" w:rsidR="002D042F" w:rsidRPr="002D042F" w:rsidRDefault="002D042F" w:rsidP="002D042F">
      <w:pPr>
        <w:spacing w:after="160" w:line="259" w:lineRule="auto"/>
        <w:jc w:val="both"/>
        <w:rPr>
          <w:rFonts w:ascii="Times New Roman" w:eastAsiaTheme="minorHAnsi" w:hAnsi="Times New Roman" w:cstheme="minorBidi"/>
          <w:b/>
          <w:bCs/>
          <w:kern w:val="2"/>
          <w:sz w:val="24"/>
          <w:szCs w:val="24"/>
          <w:highlight w:val="cyan"/>
          <w:lang w:val="en-AU" w:eastAsia="en-US"/>
          <w14:ligatures w14:val="standardContextual"/>
        </w:rPr>
      </w:pPr>
      <w:r w:rsidRPr="002D042F">
        <w:rPr>
          <w:rFonts w:ascii="Times New Roman" w:eastAsiaTheme="minorHAnsi" w:hAnsi="Times New Roman" w:cstheme="minorBidi"/>
          <w:b/>
          <w:bCs/>
          <w:kern w:val="2"/>
          <w:sz w:val="24"/>
          <w:szCs w:val="24"/>
          <w:highlight w:val="cyan"/>
          <w:lang w:val="en-AU" w:eastAsia="en-US"/>
          <w14:ligatures w14:val="standardContextual"/>
        </w:rPr>
        <w:t>3. Relating: Building Strong Interpersonal Connections</w:t>
      </w:r>
    </w:p>
    <w:p w14:paraId="2F575C12"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3.1 Appreciation</w:t>
      </w:r>
    </w:p>
    <w:p w14:paraId="4573D8FC"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Relating to others and the world with gratitude and joy.</w:t>
      </w:r>
    </w:p>
    <w:p w14:paraId="0858091A"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Appreciation enhances interpersonal connections and overall well-being. By valuing and acknowledging others, individuals foster positive relationships and create supportive environments.</w:t>
      </w:r>
    </w:p>
    <w:p w14:paraId="3461DDD9"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3.2 Connectedness</w:t>
      </w:r>
    </w:p>
    <w:p w14:paraId="2988988A"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Feeling a sense of belonging and interdependence with others and nature, being a part of a larger whole such as a community, humanity, or global ecosystem.</w:t>
      </w:r>
    </w:p>
    <w:p w14:paraId="78509D47"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Connectedness fosters a sense of community and responsibility towards the environment. Recognizing our interdependence encourages collaborative efforts and sustainable practices.</w:t>
      </w:r>
    </w:p>
    <w:p w14:paraId="47AEA102"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3.3 Humility</w:t>
      </w:r>
    </w:p>
    <w:p w14:paraId="11639914"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Acting with modesty and recognizing the value of others.</w:t>
      </w:r>
    </w:p>
    <w:p w14:paraId="34F45574"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lastRenderedPageBreak/>
        <w:t>Importance: Humility promotes balanced perspectives and effective collaboration. By appreciating others' contributions and staying open to learning, individuals enhance teamwork and collective problem-solving.</w:t>
      </w:r>
    </w:p>
    <w:p w14:paraId="1C7F1E08"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3.4 Empathy and Compassion</w:t>
      </w:r>
    </w:p>
    <w:p w14:paraId="53AFD90B"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Understanding and sharing the feelings of others, and a desire to alleviate suffering.</w:t>
      </w:r>
    </w:p>
    <w:p w14:paraId="1C26676B"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Empathy and compassion drive actions that benefit others and society as a whole. These qualities are fundamental for creating inclusive and supportive communities and for addressing social and environmental challenges.</w:t>
      </w:r>
    </w:p>
    <w:p w14:paraId="085A4758" w14:textId="77777777" w:rsidR="002D042F" w:rsidRPr="002D042F" w:rsidRDefault="002D042F" w:rsidP="002D042F">
      <w:pPr>
        <w:spacing w:after="160" w:line="259" w:lineRule="auto"/>
        <w:jc w:val="both"/>
        <w:rPr>
          <w:rFonts w:ascii="Times New Roman" w:eastAsiaTheme="minorHAnsi" w:hAnsi="Times New Roman" w:cstheme="minorBidi"/>
          <w:b/>
          <w:bCs/>
          <w:kern w:val="2"/>
          <w:sz w:val="24"/>
          <w:szCs w:val="24"/>
          <w:highlight w:val="cyan"/>
          <w:lang w:val="en-AU" w:eastAsia="en-US"/>
          <w14:ligatures w14:val="standardContextual"/>
        </w:rPr>
      </w:pPr>
      <w:r w:rsidRPr="002D042F">
        <w:rPr>
          <w:rFonts w:ascii="Times New Roman" w:eastAsiaTheme="minorHAnsi" w:hAnsi="Times New Roman" w:cstheme="minorBidi"/>
          <w:b/>
          <w:bCs/>
          <w:kern w:val="2"/>
          <w:sz w:val="24"/>
          <w:szCs w:val="24"/>
          <w:highlight w:val="cyan"/>
          <w:lang w:val="en-AU" w:eastAsia="en-US"/>
          <w14:ligatures w14:val="standardContextual"/>
        </w:rPr>
        <w:t>4. Collaborating: Fostering Cooperative Efforts</w:t>
      </w:r>
    </w:p>
    <w:p w14:paraId="0A6FBBC9"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4.1 Communication Skills</w:t>
      </w:r>
    </w:p>
    <w:p w14:paraId="7B83C610"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Effectively listening, fostering dialogue, and adapting communication styles.</w:t>
      </w:r>
    </w:p>
    <w:p w14:paraId="09524EEC"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Communication skills are crucial for teamwork and understanding diverse perspectives. Effective communication involves not only expressing oneself clearly but also actively listening and responding to others.</w:t>
      </w:r>
    </w:p>
    <w:p w14:paraId="35AA77FF"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4.2 Co-Creation Skills</w:t>
      </w:r>
    </w:p>
    <w:p w14:paraId="67CA3751"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p>
    <w:p w14:paraId="53B91BC8"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Building and facilitating collaborative relationships with diverse stakeholders.</w:t>
      </w:r>
    </w:p>
    <w:p w14:paraId="7F6B9D12"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Co-creation skills enhance psychological safety and genuine collaboration. By fostering an environment where all voices are heard and valued, individuals and groups can co-create innovative solutions.</w:t>
      </w:r>
    </w:p>
    <w:p w14:paraId="5E75BE70"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4.3 Inclusive Mindset and Intercultural Competence</w:t>
      </w:r>
    </w:p>
    <w:p w14:paraId="6617B51D"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Embracing diversity and including people with different views and backgrounds.</w:t>
      </w:r>
    </w:p>
    <w:p w14:paraId="368BFEFD"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An inclusive mindset and intercultural competence foster a more harmonious environment. By valuing diversity, individuals can leverage different perspectives and experiences for more effective problem-solving and innovation.</w:t>
      </w:r>
    </w:p>
    <w:p w14:paraId="33C20781"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4.4 Trust</w:t>
      </w:r>
    </w:p>
    <w:p w14:paraId="35A6A04D"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Building and maintaining trusting relationships.</w:t>
      </w:r>
    </w:p>
    <w:p w14:paraId="54608BE7"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Trust is essential for strong, reliable connections and collaborative efforts. Trustworthy relationships create a foundation of security and openness, enabling more effective teamwork and cooperation.</w:t>
      </w:r>
    </w:p>
    <w:p w14:paraId="16E40645"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4.5 Mobilization Skills</w:t>
      </w:r>
    </w:p>
    <w:p w14:paraId="44D14761"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Inspiring and rallying others to engage in shared purposes.</w:t>
      </w:r>
    </w:p>
    <w:p w14:paraId="2BAC2490"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lastRenderedPageBreak/>
        <w:t>Importance: Mobilization skills are crucial for leading collective action towards common goals. Effective leaders inspire and motivate others to contribute their best efforts towards achieving shared objectives.</w:t>
      </w:r>
    </w:p>
    <w:p w14:paraId="0603775E" w14:textId="77777777" w:rsidR="002D042F" w:rsidRPr="002D042F" w:rsidRDefault="002D042F" w:rsidP="002D042F">
      <w:pPr>
        <w:spacing w:after="160" w:line="259" w:lineRule="auto"/>
        <w:jc w:val="both"/>
        <w:rPr>
          <w:rFonts w:ascii="Times New Roman" w:eastAsiaTheme="minorHAnsi" w:hAnsi="Times New Roman" w:cstheme="minorBidi"/>
          <w:b/>
          <w:bCs/>
          <w:kern w:val="2"/>
          <w:sz w:val="24"/>
          <w:szCs w:val="24"/>
          <w:highlight w:val="cyan"/>
          <w:lang w:val="en-AU" w:eastAsia="en-US"/>
          <w14:ligatures w14:val="standardContextual"/>
        </w:rPr>
      </w:pPr>
      <w:r w:rsidRPr="002D042F">
        <w:rPr>
          <w:rFonts w:ascii="Times New Roman" w:eastAsiaTheme="minorHAnsi" w:hAnsi="Times New Roman" w:cstheme="minorBidi"/>
          <w:b/>
          <w:bCs/>
          <w:kern w:val="2"/>
          <w:sz w:val="24"/>
          <w:szCs w:val="24"/>
          <w:highlight w:val="cyan"/>
          <w:lang w:val="en-AU" w:eastAsia="en-US"/>
          <w14:ligatures w14:val="standardContextual"/>
        </w:rPr>
        <w:t>5. Acting: Turning Inner Strength into Outer Action</w:t>
      </w:r>
    </w:p>
    <w:p w14:paraId="4E06F676"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5.1 Courage</w:t>
      </w:r>
    </w:p>
    <w:p w14:paraId="7C29F83C"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Taking bold steps and facing challenges head-on, standing up for values, making decisions, taking decisive action, and challenging or disrupting existing structures and views when necessary.</w:t>
      </w:r>
    </w:p>
    <w:p w14:paraId="71252129"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Courage enables individuals to overcome obstacles and pursue meaningful change. It involves taking risks and stepping out of comfort zones to achieve important goals.</w:t>
      </w:r>
    </w:p>
    <w:p w14:paraId="38761C67"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5.2 Creativity</w:t>
      </w:r>
    </w:p>
    <w:p w14:paraId="262C74A9"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Generating and developing original ideas, innovating, and being willing to disrupt conventional patterns.</w:t>
      </w:r>
    </w:p>
    <w:p w14:paraId="128437B0"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Creativity is essential for addressing complex global issues. It involves thinking outside the box and generating novel ideas and approaches to overcome challenges.</w:t>
      </w:r>
    </w:p>
    <w:p w14:paraId="75590891"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5.3 Optimism</w:t>
      </w:r>
    </w:p>
    <w:p w14:paraId="73AA9444"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p>
    <w:p w14:paraId="7206DCA0"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Maintaining a positive attitude, hope, and confidence in the possibility of meaningful change.</w:t>
      </w:r>
    </w:p>
    <w:p w14:paraId="0C4AE3EF"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Optimism drives positive action and resilience. Believing in the potential for improvement encourages individuals to persist in their efforts and to inspire others.</w:t>
      </w:r>
    </w:p>
    <w:p w14:paraId="3016FA67"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5.4 Perseverance</w:t>
      </w:r>
    </w:p>
    <w:p w14:paraId="7C910C31"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Description: Sustaining long-term commitment to goals, even in the face of obstacles.</w:t>
      </w:r>
    </w:p>
    <w:p w14:paraId="638DBEA4" w14:textId="77777777" w:rsidR="002D042F" w:rsidRPr="002D042F" w:rsidRDefault="002D042F" w:rsidP="002D042F">
      <w:pPr>
        <w:spacing w:after="160" w:line="259" w:lineRule="auto"/>
        <w:jc w:val="both"/>
        <w:rPr>
          <w:rFonts w:ascii="Times New Roman" w:eastAsiaTheme="minorHAnsi" w:hAnsi="Times New Roman" w:cstheme="minorBidi"/>
          <w:kern w:val="2"/>
          <w:sz w:val="24"/>
          <w:szCs w:val="24"/>
          <w:highlight w:val="cyan"/>
          <w:lang w:val="en-AU" w:eastAsia="en-US"/>
          <w14:ligatures w14:val="standardContextual"/>
        </w:rPr>
      </w:pPr>
      <w:r w:rsidRPr="002D042F">
        <w:rPr>
          <w:rFonts w:ascii="Times New Roman" w:eastAsiaTheme="minorHAnsi" w:hAnsi="Times New Roman" w:cstheme="minorBidi"/>
          <w:kern w:val="2"/>
          <w:sz w:val="24"/>
          <w:szCs w:val="24"/>
          <w:highlight w:val="cyan"/>
          <w:lang w:val="en-AU" w:eastAsia="en-US"/>
          <w14:ligatures w14:val="standardContextual"/>
        </w:rPr>
        <w:t>Importance: Perseverance ensures continuous effort and progress towards objectives. It involves dedication and resilience, maintaining focus on long-term goals despite difficulties and setbacks.</w:t>
      </w:r>
    </w:p>
    <w:p w14:paraId="4FD789BF"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Implementation of IDGs at Three Levels</w:t>
      </w:r>
    </w:p>
    <w:p w14:paraId="1ACC3B02"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Individual Level</w:t>
      </w:r>
    </w:p>
    <w:p w14:paraId="28006E4E"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Implementing IDGs at the individual level begins with personal commitment to self-awareness, learning, and growth. Here are several strategies individuals can adopt to foster these qualities and abilities:</w:t>
      </w:r>
    </w:p>
    <w:p w14:paraId="3394711E"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 xml:space="preserve">Self-Reflection and Mindfulness Practices: Individuals should engage in regular self-reflection to understand their values, strengths, and areas for improvement. Techniques like journaling, meditation, and mindfulness can help cultivate presence and self-awareness. These practices </w:t>
      </w:r>
      <w:r w:rsidRPr="002D042F">
        <w:rPr>
          <w:rFonts w:ascii="Times New Roman" w:eastAsiaTheme="minorHAnsi" w:hAnsi="Times New Roman" w:cs="Times New Roman"/>
          <w:kern w:val="2"/>
          <w:sz w:val="24"/>
          <w:szCs w:val="24"/>
          <w:highlight w:val="cyan"/>
          <w:lang w:val="en-AU" w:eastAsia="en-US"/>
          <w14:ligatures w14:val="standardContextual"/>
        </w:rPr>
        <w:lastRenderedPageBreak/>
        <w:t>encourage individuals to live in the moment, reducing stress and enhancing decision-making capabilities.</w:t>
      </w:r>
    </w:p>
    <w:p w14:paraId="60C44A03"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Learning and Development: Adopting a growth mindset is crucial. Individuals should seek opportunities for continuous learning through courses, and engaging with diverse perspectives. This openness to new experiences fosters a willingness to embrace change and innovate.</w:t>
      </w:r>
    </w:p>
    <w:p w14:paraId="6558452E"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 xml:space="preserve">Building Emotional Intelligence: Emotional intelligence is key to developing empathy, humility, and compassion. Individuals can enhance their emotional intelligence through active listening, empathy exercises, </w:t>
      </w:r>
      <w:r w:rsidRPr="002D042F">
        <w:rPr>
          <w:rFonts w:ascii="Times New Roman" w:eastAsiaTheme="minorHAnsi" w:hAnsi="Times New Roman" w:cs="Angsana New"/>
          <w:kern w:val="2"/>
          <w:sz w:val="24"/>
          <w:szCs w:val="30"/>
          <w:highlight w:val="cyan"/>
          <w:lang w:val="en-US" w:eastAsia="en-US"/>
          <w14:ligatures w14:val="standardContextual"/>
        </w:rPr>
        <w:t xml:space="preserve">loving-kindness meditation </w:t>
      </w:r>
      <w:r w:rsidRPr="002D042F">
        <w:rPr>
          <w:rFonts w:ascii="Times New Roman" w:eastAsiaTheme="minorHAnsi" w:hAnsi="Times New Roman" w:cs="Times New Roman"/>
          <w:kern w:val="2"/>
          <w:sz w:val="24"/>
          <w:szCs w:val="24"/>
          <w:highlight w:val="cyan"/>
          <w:lang w:val="en-AU" w:eastAsia="en-US"/>
          <w14:ligatures w14:val="standardContextual"/>
        </w:rPr>
        <w:t>and emotional regulation techniques. This helps in forming deeper connections with others and improving relational skills.</w:t>
      </w:r>
    </w:p>
    <w:p w14:paraId="0662EBBA"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Setting Long-term Goals: Developing a long-term vision and setting strategic goals helps individuals align their daily actions with broader purposes. This involves critical thinking, sense-making, and maintaining a balance between short-term achievements and long-term aspirations.</w:t>
      </w:r>
    </w:p>
    <w:p w14:paraId="1BF9F545"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Organizational Level</w:t>
      </w:r>
    </w:p>
    <w:p w14:paraId="5F432278"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Organizations play a pivotal role in fostering an environment that supports inner development. Here are ways to implement IDGs within organizations:</w:t>
      </w:r>
    </w:p>
    <w:p w14:paraId="2D8E3D98"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Leadership Development Programs: Organizations should invest in leadership development programs that focus on both professional skills and personal growth. Programs should include training on emotional intelligence, ethical leadership, and complexity awareness to prepare leaders who can navigate and inspire in diverse and dynamic environments.</w:t>
      </w:r>
    </w:p>
    <w:p w14:paraId="44DDCE8E"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Creating a Supportive Culture: Establishing a culture that values openness, collaboration, and inclusivity is essential. This can be achieved by promoting psychological safety, where employees feel safe to express ideas and take risks. Regular team-building activities and inclusive practices can strengthen trust and co-creation skills within the workforce.</w:t>
      </w:r>
    </w:p>
    <w:p w14:paraId="0C49EB5D"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Encouraging Continuous Learning: Organizations should provide resources and opportunities for continuous learning and development. This can include access to courses, workshops, and seminars on various topics related to personal and professional growth. Encouraging employees to pursue further education and certifications also supports a learning mindset.</w:t>
      </w:r>
    </w:p>
    <w:p w14:paraId="0AD71718"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Performance Management Systems: Incorporating IDGs into performance management systems helps in aligning individual goals with organizational objectives. Regular feedback sessions, mentoring, and coaching can guide employees in their developmental journey and reinforce the importance of inner qualities like integrity, authenticity, and resilience.</w:t>
      </w:r>
    </w:p>
    <w:p w14:paraId="789DB20E"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System Level</w:t>
      </w:r>
    </w:p>
    <w:p w14:paraId="54C4C815"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At the system level, the focus is on creating policies and structures that support sustainable development and collective well-being:</w:t>
      </w:r>
    </w:p>
    <w:p w14:paraId="1C3CB75B"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Policy Advocacy: Governments and institutions should advocate for policies that promote inner development as a foundation for sustainable development. This includes integrating IDGs into educational curricula, public health programs, and community initiatives.</w:t>
      </w:r>
    </w:p>
    <w:p w14:paraId="6052DCD9"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lastRenderedPageBreak/>
        <w:t>Creating Collaborative Networks: Establishing networks and coalitions that bring together various stakeholders—such as businesses, non-profits, educational institutions, and government agencies—can foster a collaborative approach to addressing global challenges. These networks can facilitate knowledge sharing, resource mobilization, and joint initiatives aimed at achieving IDGs and SDGs.</w:t>
      </w:r>
    </w:p>
    <w:p w14:paraId="65EF52E9"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Research and Development: Investing in research to understand the impact of inner development on societal well-being and sustainability is crucial. This involves supporting studies that explore the connections between inner qualities and abilities, and sustainable development outcomes. Sharing these insights can inform policies and practices at all levels.</w:t>
      </w:r>
    </w:p>
    <w:p w14:paraId="294CABEF"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7D6CA9E4"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Implementation at Three Levels</w:t>
      </w:r>
    </w:p>
    <w:p w14:paraId="4CBE8743"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The implementation of IDGs requires concerted efforts at individual, organizational, and system levels. By fostering these inner qualities and abilities, we can create a more just, sustainable, and harmonious society. Integrating these dimensions into daily practices and institutional frameworks ensures a holistic approach to sustainable development.</w:t>
      </w:r>
    </w:p>
    <w:p w14:paraId="445803B6"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p>
    <w:p w14:paraId="7F9325F2" w14:textId="77777777" w:rsidR="002D042F" w:rsidRPr="002D042F" w:rsidRDefault="002D042F" w:rsidP="002D042F">
      <w:pPr>
        <w:spacing w:after="160" w:line="259" w:lineRule="auto"/>
        <w:jc w:val="both"/>
        <w:rPr>
          <w:rFonts w:ascii="Times New Roman" w:eastAsiaTheme="minorHAnsi" w:hAnsi="Times New Roman" w:cs="Times New Roman"/>
          <w:b/>
          <w:bCs/>
          <w:kern w:val="2"/>
          <w:sz w:val="24"/>
          <w:szCs w:val="24"/>
          <w:highlight w:val="cyan"/>
          <w:lang w:val="en-AU" w:eastAsia="en-US"/>
          <w14:ligatures w14:val="standardContextual"/>
        </w:rPr>
      </w:pPr>
      <w:r w:rsidRPr="002D042F">
        <w:rPr>
          <w:rFonts w:ascii="Times New Roman" w:eastAsiaTheme="minorHAnsi" w:hAnsi="Times New Roman" w:cs="Times New Roman"/>
          <w:b/>
          <w:bCs/>
          <w:kern w:val="2"/>
          <w:sz w:val="24"/>
          <w:szCs w:val="24"/>
          <w:highlight w:val="cyan"/>
          <w:lang w:val="en-AU" w:eastAsia="en-US"/>
          <w14:ligatures w14:val="standardContextual"/>
        </w:rPr>
        <w:t>Conclusion</w:t>
      </w:r>
    </w:p>
    <w:p w14:paraId="4B23A408"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The integration of Inner Development Goals (IDGs) with the United Nations' Sustainable Development Goals (SDGs) represents a holistic approach to addressing global challenges. While the SDGs provide a roadmap for necessary external actions and policies, the IDGs emphasize the essential inner growth and transformation needed to support and sustain these efforts.</w:t>
      </w:r>
    </w:p>
    <w:p w14:paraId="3158AF22"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 xml:space="preserve">The implementation of the SDGs faces significant challenges, including a lack of awareness and engagement, </w:t>
      </w:r>
      <w:proofErr w:type="spellStart"/>
      <w:r w:rsidRPr="002D042F">
        <w:rPr>
          <w:rFonts w:ascii="Times New Roman" w:eastAsiaTheme="minorHAnsi" w:hAnsi="Times New Roman" w:cs="Times New Roman"/>
          <w:kern w:val="2"/>
          <w:sz w:val="24"/>
          <w:szCs w:val="24"/>
          <w:highlight w:val="cyan"/>
          <w:lang w:val="en-AU" w:eastAsia="en-US"/>
          <w14:ligatures w14:val="standardContextual"/>
        </w:rPr>
        <w:t>behavioral</w:t>
      </w:r>
      <w:proofErr w:type="spellEnd"/>
      <w:r w:rsidRPr="002D042F">
        <w:rPr>
          <w:rFonts w:ascii="Times New Roman" w:eastAsiaTheme="minorHAnsi" w:hAnsi="Times New Roman" w:cs="Times New Roman"/>
          <w:kern w:val="2"/>
          <w:sz w:val="24"/>
          <w:szCs w:val="24"/>
          <w:highlight w:val="cyan"/>
          <w:lang w:val="en-AU" w:eastAsia="en-US"/>
          <w14:ligatures w14:val="standardContextual"/>
        </w:rPr>
        <w:t xml:space="preserve"> and cultural barriers, the complexity of global challenges, insufficient collaboration, and resource constraints. Despite widespread awareness among policymakers and organizations, many individuals and communities are still unaware of the SDGs and their relevance to everyday life. Additionally, achieving the SDGs requires unprecedented levels of collaboration across sectors, disciplines, and borders, which can be challenging due to differing priorities and interests. Resource constraints, particularly in developing countries, further hinder the implementation of sustainable solutions.</w:t>
      </w:r>
    </w:p>
    <w:p w14:paraId="3243783B"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616830D8"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t>This is where the IDGs come into play. The IDGs are crucial for achieving the SDGs because they address the human and relational aspects of global challenges. By fostering qualities such as mindfulness, empathy, resilience, and collaboration, the IDGs ensure that individuals are not only capable of implementing sustainable solutions but are also motivated by a deep sense of purpose and interconnectedness. This inner transformation is essential for sustaining the external actions required to achieve the SDGs.</w:t>
      </w:r>
    </w:p>
    <w:p w14:paraId="7526BE42"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highlight w:val="cyan"/>
          <w:lang w:val="en-AU" w:eastAsia="en-US"/>
          <w14:ligatures w14:val="standardContextual"/>
        </w:rPr>
      </w:pPr>
    </w:p>
    <w:p w14:paraId="6A5DEA7A" w14:textId="77777777" w:rsidR="002D042F" w:rsidRPr="002D042F" w:rsidRDefault="002D042F" w:rsidP="002D042F">
      <w:pPr>
        <w:spacing w:after="160" w:line="259" w:lineRule="auto"/>
        <w:jc w:val="both"/>
        <w:rPr>
          <w:rFonts w:ascii="Times New Roman" w:eastAsiaTheme="minorHAnsi" w:hAnsi="Times New Roman" w:cs="Times New Roman"/>
          <w:kern w:val="2"/>
          <w:sz w:val="24"/>
          <w:szCs w:val="24"/>
          <w:lang w:val="en-AU" w:eastAsia="en-US"/>
          <w14:ligatures w14:val="standardContextual"/>
        </w:rPr>
      </w:pPr>
      <w:r w:rsidRPr="002D042F">
        <w:rPr>
          <w:rFonts w:ascii="Times New Roman" w:eastAsiaTheme="minorHAnsi" w:hAnsi="Times New Roman" w:cs="Times New Roman"/>
          <w:kern w:val="2"/>
          <w:sz w:val="24"/>
          <w:szCs w:val="24"/>
          <w:highlight w:val="cyan"/>
          <w:lang w:val="en-AU" w:eastAsia="en-US"/>
          <w14:ligatures w14:val="standardContextual"/>
        </w:rPr>
        <w:lastRenderedPageBreak/>
        <w:t>The comprehensive implementation of IDGs across individual, organizational, and systemic levels ensures that we address both the external and internal dimensions of sustainable development. By cultivating the 23 inner qualities, abilities, and skills grouped into the five dimensions of Being, Thinking, Relating, Collaborating, and Acting, we can create a more just, sustainable, and harmonious world. This integrated approach not only enhances the effectiveness of the SDGs but also nurtures the inner capacities required for enduring and meaningful change.</w:t>
      </w:r>
    </w:p>
    <w:p w14:paraId="6C890ABB" w14:textId="77777777" w:rsidR="00A373D2" w:rsidRDefault="00A373D2">
      <w:pPr>
        <w:spacing w:before="240" w:after="240"/>
      </w:pPr>
    </w:p>
    <w:p w14:paraId="6C890ABC" w14:textId="77777777" w:rsidR="00A373D2" w:rsidRDefault="000F71C8">
      <w:pPr>
        <w:pStyle w:val="Heading2"/>
        <w:keepNext w:val="0"/>
        <w:keepLines w:val="0"/>
        <w:spacing w:before="240" w:after="40"/>
        <w:rPr>
          <w:rFonts w:cstheme="minorBidi"/>
        </w:rPr>
      </w:pPr>
      <w:bookmarkStart w:id="211" w:name="_uiuskjggl9t0" w:colFirst="0" w:colLast="0"/>
      <w:bookmarkEnd w:id="211"/>
      <w:r>
        <w:t>Alignment with IDGs</w:t>
      </w:r>
    </w:p>
    <w:p w14:paraId="513FB9E3" w14:textId="77777777" w:rsidR="00C61F49" w:rsidRDefault="00C61F49" w:rsidP="00C61F49">
      <w:pPr>
        <w:rPr>
          <w:rFonts w:cstheme="minorBidi"/>
        </w:rPr>
      </w:pPr>
    </w:p>
    <w:p w14:paraId="30CE08C3" w14:textId="77777777" w:rsidR="00C61F49" w:rsidRPr="00C61F49" w:rsidRDefault="00C61F49" w:rsidP="00C61F49">
      <w:pPr>
        <w:spacing w:after="160" w:line="259" w:lineRule="auto"/>
        <w:rPr>
          <w:rFonts w:ascii="Times New Roman" w:eastAsiaTheme="minorEastAsia" w:hAnsi="Times New Roman" w:cs="Times New Roman"/>
          <w:kern w:val="2"/>
          <w:sz w:val="24"/>
          <w:szCs w:val="24"/>
          <w:highlight w:val="cyan"/>
          <w:lang w:val="en-AU" w:eastAsia="ja-JP" w:bidi="ar-SA"/>
          <w14:ligatures w14:val="standardContextual"/>
        </w:rPr>
      </w:pPr>
      <w:r w:rsidRPr="00C61F49">
        <w:rPr>
          <w:rFonts w:ascii="Times New Roman" w:eastAsia="Times New Roman" w:hAnsi="Times New Roman" w:cs="Times New Roman"/>
          <w:sz w:val="24"/>
          <w:szCs w:val="24"/>
          <w:highlight w:val="cyan"/>
          <w:lang w:val="en-AU" w:eastAsia="zh-CN"/>
        </w:rPr>
        <w:t>The IDGs framework identifies five key dimensions of inner development and 23 skills or competencies</w:t>
      </w:r>
      <w:r w:rsidRPr="00C61F49">
        <w:rPr>
          <w:rFonts w:ascii="Times New Roman" w:eastAsia="Times New Roman" w:hAnsi="Times New Roman" w:cs="Times New Roman"/>
          <w:b/>
          <w:bCs/>
          <w:sz w:val="24"/>
          <w:szCs w:val="24"/>
          <w:highlight w:val="cyan"/>
          <w:lang w:val="en-AU" w:eastAsia="zh-CN"/>
        </w:rPr>
        <w:t xml:space="preserve">, </w:t>
      </w:r>
      <w:r w:rsidRPr="00C61F49">
        <w:rPr>
          <w:rFonts w:ascii="Times New Roman" w:eastAsia="Times New Roman" w:hAnsi="Times New Roman" w:cs="Times New Roman"/>
          <w:sz w:val="24"/>
          <w:szCs w:val="24"/>
          <w:highlight w:val="cyan"/>
          <w:lang w:val="en-AU" w:eastAsia="zh-CN"/>
        </w:rPr>
        <w:t>b</w:t>
      </w:r>
      <w:r w:rsidRPr="00C61F49">
        <w:rPr>
          <w:rFonts w:ascii="Times New Roman" w:eastAsiaTheme="minorEastAsia" w:hAnsi="Times New Roman" w:cs="Times New Roman"/>
          <w:kern w:val="2"/>
          <w:sz w:val="24"/>
          <w:szCs w:val="24"/>
          <w:highlight w:val="cyan"/>
          <w:lang w:val="en-AU" w:eastAsia="ja-JP" w:bidi="ar-SA"/>
          <w14:ligatures w14:val="standardContextual"/>
        </w:rPr>
        <w:t>elow ideas of key IDGs relate to Buddhist principles:</w:t>
      </w:r>
    </w:p>
    <w:p w14:paraId="6B32F309" w14:textId="77777777" w:rsidR="00C61F49" w:rsidRPr="00C61F49" w:rsidRDefault="00C61F49" w:rsidP="00C61F49">
      <w:pPr>
        <w:spacing w:after="160" w:line="259" w:lineRule="auto"/>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b/>
          <w:bCs/>
          <w:kern w:val="2"/>
          <w:sz w:val="28"/>
          <w:szCs w:val="28"/>
          <w:highlight w:val="cyan"/>
          <w:u w:val="single"/>
          <w:lang w:val="en-AU" w:eastAsia="ja-JP"/>
          <w14:ligatures w14:val="standardContextual"/>
        </w:rPr>
        <w:t>1. IDG- Being:</w:t>
      </w:r>
      <w:r w:rsidRPr="00C61F49">
        <w:rPr>
          <w:rFonts w:ascii="Times New Roman" w:eastAsiaTheme="minorEastAsia" w:hAnsi="Times New Roman" w:cs="Times New Roman"/>
          <w:kern w:val="2"/>
          <w:sz w:val="28"/>
          <w:szCs w:val="28"/>
          <w:highlight w:val="cyan"/>
          <w:u w:val="single"/>
          <w:lang w:val="en-AU" w:eastAsia="ja-JP"/>
          <w14:ligatures w14:val="standardContextual"/>
        </w:rPr>
        <w:t xml:space="preserve"> </w:t>
      </w:r>
      <w:r w:rsidRPr="00C61F49">
        <w:rPr>
          <w:rFonts w:ascii="Times New Roman" w:eastAsiaTheme="minorEastAsia" w:hAnsi="Times New Roman" w:cs="Times New Roman"/>
          <w:b/>
          <w:bCs/>
          <w:kern w:val="2"/>
          <w:sz w:val="28"/>
          <w:szCs w:val="28"/>
          <w:highlight w:val="cyan"/>
          <w:u w:val="single"/>
          <w:lang w:val="en-AU" w:eastAsia="ja-JP"/>
          <w14:ligatures w14:val="standardContextual"/>
        </w:rPr>
        <w:t>Relationship to Self</w:t>
      </w:r>
      <w:r w:rsidRPr="00C61F49">
        <w:rPr>
          <w:rFonts w:ascii="Times New Roman" w:eastAsiaTheme="minorEastAsia" w:hAnsi="Times New Roman" w:cs="Times New Roman"/>
          <w:b/>
          <w:bCs/>
          <w:kern w:val="2"/>
          <w:sz w:val="28"/>
          <w:szCs w:val="28"/>
          <w:highlight w:val="cyan"/>
          <w:lang w:val="en-AU" w:eastAsia="ja-JP"/>
          <w14:ligatures w14:val="standardContextual"/>
        </w:rPr>
        <w:t xml:space="preserve">; </w:t>
      </w:r>
      <w:r w:rsidRPr="00C61F49">
        <w:rPr>
          <w:rFonts w:ascii="Times New Roman" w:eastAsiaTheme="minorEastAsia" w:hAnsi="Times New Roman" w:cs="Times New Roman"/>
          <w:kern w:val="2"/>
          <w:sz w:val="24"/>
          <w:szCs w:val="24"/>
          <w:highlight w:val="cyan"/>
          <w:lang w:val="en-AU" w:eastAsia="ja-JP"/>
          <w14:ligatures w14:val="standardContextual"/>
        </w:rPr>
        <w:t>Cultivating qualities of Inner Compass (a sense of Inner peace), Integrity and Authenticity, Openness and Learning Mindset, Self-awareness (mindfulness), and presence.</w:t>
      </w:r>
    </w:p>
    <w:p w14:paraId="1CA28414" w14:textId="77777777" w:rsidR="00C61F49" w:rsidRPr="00C61F49" w:rsidRDefault="00C61F49" w:rsidP="00C61F49">
      <w:pPr>
        <w:spacing w:after="160" w:line="259" w:lineRule="auto"/>
        <w:ind w:firstLine="720"/>
        <w:rPr>
          <w:rFonts w:ascii="Times New Roman" w:eastAsiaTheme="minorEastAsia" w:hAnsi="Times New Roman" w:cs="Times New Roman"/>
          <w:b/>
          <w:bCs/>
          <w:kern w:val="2"/>
          <w:sz w:val="28"/>
          <w:szCs w:val="28"/>
          <w:highlight w:val="cyan"/>
          <w:lang w:val="en-AU" w:eastAsia="ja-JP"/>
          <w14:ligatures w14:val="standardContextual"/>
        </w:rPr>
      </w:pPr>
      <w:r w:rsidRPr="00C61F49">
        <w:rPr>
          <w:rFonts w:ascii="Times New Roman" w:eastAsiaTheme="minorEastAsia" w:hAnsi="Times New Roman" w:cs="Times New Roman"/>
          <w:b/>
          <w:bCs/>
          <w:kern w:val="2"/>
          <w:sz w:val="28"/>
          <w:szCs w:val="28"/>
          <w:highlight w:val="cyan"/>
          <w:lang w:val="en-AU" w:eastAsia="ja-JP"/>
          <w14:ligatures w14:val="standardContextual"/>
        </w:rPr>
        <w:t>Buddhist Teaching –</w:t>
      </w:r>
    </w:p>
    <w:p w14:paraId="21B1A4A5" w14:textId="77777777" w:rsidR="00C61F49" w:rsidRPr="00C61F49" w:rsidRDefault="00C61F49" w:rsidP="00C61F49">
      <w:pPr>
        <w:spacing w:after="160" w:line="259" w:lineRule="auto"/>
        <w:ind w:firstLine="720"/>
        <w:rPr>
          <w:rFonts w:ascii="Times New Roman" w:eastAsiaTheme="minorEastAsia" w:hAnsi="Times New Roman" w:cs="Times New Roman"/>
          <w:kern w:val="2"/>
          <w:sz w:val="24"/>
          <w:szCs w:val="24"/>
          <w:highlight w:val="cyan"/>
          <w:lang w:val="en-US" w:eastAsia="ja-JP"/>
          <w14:ligatures w14:val="standardContextual"/>
        </w:rPr>
      </w:pPr>
      <w:proofErr w:type="spellStart"/>
      <w:r w:rsidRPr="00C61F49">
        <w:rPr>
          <w:rFonts w:ascii="Times New Roman" w:eastAsiaTheme="minorEastAsia" w:hAnsi="Times New Roman" w:cs="Times New Roman"/>
          <w:b/>
          <w:bCs/>
          <w:i/>
          <w:iCs/>
          <w:kern w:val="2"/>
          <w:sz w:val="24"/>
          <w:szCs w:val="24"/>
          <w:highlight w:val="cyan"/>
          <w:lang w:val="en-US" w:eastAsia="ja-JP"/>
          <w14:ligatures w14:val="standardContextual"/>
        </w:rPr>
        <w:t>Satipatthana</w:t>
      </w:r>
      <w:proofErr w:type="spellEnd"/>
      <w:r w:rsidRPr="00C61F49">
        <w:rPr>
          <w:rFonts w:ascii="Times New Roman" w:eastAsiaTheme="minorEastAsia" w:hAnsi="Times New Roman" w:cs="Times New Roman"/>
          <w:b/>
          <w:bCs/>
          <w:i/>
          <w:iCs/>
          <w:kern w:val="2"/>
          <w:sz w:val="24"/>
          <w:szCs w:val="24"/>
          <w:highlight w:val="cyan"/>
          <w:lang w:val="en-US" w:eastAsia="ja-JP"/>
          <w14:ligatures w14:val="standardContextual"/>
        </w:rPr>
        <w:t xml:space="preserve"> 4</w:t>
      </w:r>
      <w:r w:rsidRPr="00C61F49">
        <w:rPr>
          <w:rFonts w:ascii="Times New Roman" w:eastAsiaTheme="minorEastAsia" w:hAnsi="Times New Roman" w:cs="Times New Roman"/>
          <w:kern w:val="2"/>
          <w:sz w:val="24"/>
          <w:szCs w:val="24"/>
          <w:highlight w:val="cyan"/>
          <w:lang w:val="en-AU" w:eastAsia="ja-JP" w:bidi="ar-SA"/>
          <w14:ligatures w14:val="standardContextual"/>
        </w:rPr>
        <w:t xml:space="preserve"> – Mindfulness (Sati); </w:t>
      </w:r>
      <w:proofErr w:type="spellStart"/>
      <w:r w:rsidRPr="00C61F49">
        <w:rPr>
          <w:rFonts w:ascii="Times New Roman" w:eastAsiaTheme="minorEastAsia" w:hAnsi="Times New Roman" w:cs="Times New Roman"/>
          <w:b/>
          <w:bCs/>
          <w:kern w:val="2"/>
          <w:sz w:val="24"/>
          <w:szCs w:val="24"/>
          <w:highlight w:val="cyan"/>
          <w:lang w:val="en-US" w:eastAsia="ja-JP"/>
          <w14:ligatures w14:val="standardContextual"/>
        </w:rPr>
        <w:t>Satipatthana</w:t>
      </w:r>
      <w:proofErr w:type="spellEnd"/>
      <w:r w:rsidRPr="00C61F49">
        <w:rPr>
          <w:rFonts w:ascii="Times New Roman" w:eastAsiaTheme="minorEastAsia" w:hAnsi="Times New Roman" w:cs="Times New Roman"/>
          <w:b/>
          <w:bCs/>
          <w:kern w:val="2"/>
          <w:sz w:val="24"/>
          <w:szCs w:val="24"/>
          <w:highlight w:val="cyan"/>
          <w:lang w:val="en-US" w:eastAsia="ja-JP"/>
          <w14:ligatures w14:val="standardContextual"/>
        </w:rPr>
        <w:t xml:space="preserve"> </w:t>
      </w:r>
      <w:r w:rsidRPr="00C61F49">
        <w:rPr>
          <w:rFonts w:ascii="Times New Roman" w:eastAsiaTheme="minorEastAsia" w:hAnsi="Times New Roman" w:cs="Times New Roman"/>
          <w:kern w:val="2"/>
          <w:sz w:val="24"/>
          <w:szCs w:val="24"/>
          <w:highlight w:val="cyan"/>
          <w:lang w:val="en-US" w:eastAsia="ja-JP"/>
          <w14:ligatures w14:val="standardContextual"/>
        </w:rPr>
        <w:t xml:space="preserve">is a central practice in the Buddha's teachings, meaning "the establishment of mindfulness" or "presence of mindfulness", or alternatively "foundations of mindfulness", aiding the development of a wholesome state of mind. The practice of being present and fully engaged with the here and now. </w:t>
      </w:r>
    </w:p>
    <w:p w14:paraId="37061C51" w14:textId="77777777" w:rsidR="00C61F49" w:rsidRPr="00C61F49" w:rsidRDefault="00C61F49" w:rsidP="00C61F49">
      <w:pPr>
        <w:spacing w:after="160" w:line="259" w:lineRule="auto"/>
        <w:rPr>
          <w:rFonts w:ascii="Times New Roman" w:eastAsiaTheme="minorEastAsia" w:hAnsi="Times New Roman" w:cs="Times New Roman"/>
          <w:kern w:val="2"/>
          <w:sz w:val="24"/>
          <w:szCs w:val="24"/>
          <w:highlight w:val="cyan"/>
          <w:lang w:val="en-AU" w:eastAsia="ja-JP" w:bidi="ar-SA"/>
          <w14:ligatures w14:val="standardContextual"/>
        </w:rPr>
      </w:pPr>
      <w:r w:rsidRPr="00C61F49">
        <w:rPr>
          <w:rFonts w:ascii="Times New Roman" w:eastAsiaTheme="minorEastAsia" w:hAnsi="Times New Roman" w:cs="Times New Roman"/>
          <w:kern w:val="2"/>
          <w:sz w:val="24"/>
          <w:szCs w:val="24"/>
          <w:highlight w:val="cyan"/>
          <w:lang w:val="en-AU" w:eastAsia="ja-JP" w:bidi="ar-SA"/>
          <w14:ligatures w14:val="standardContextual"/>
        </w:rPr>
        <w:t>It is developing a mindful awareness of one’s thoughts, feeling, and bodily sensations can lead to a deeper understanding of the self. Regular mindfulness mediation helps cultivate this awareness</w:t>
      </w:r>
    </w:p>
    <w:p w14:paraId="0079291F" w14:textId="77777777" w:rsidR="00C61F49" w:rsidRPr="00C61F49" w:rsidRDefault="00C61F49" w:rsidP="00C61F49">
      <w:pPr>
        <w:spacing w:after="160" w:line="259" w:lineRule="auto"/>
        <w:ind w:firstLine="720"/>
        <w:rPr>
          <w:rFonts w:ascii="Times New Roman" w:eastAsiaTheme="minorEastAsia" w:hAnsi="Times New Roman" w:cs="Times New Roman"/>
          <w:kern w:val="2"/>
          <w:sz w:val="24"/>
          <w:szCs w:val="24"/>
          <w:highlight w:val="cyan"/>
          <w:lang w:val="en-AU" w:eastAsia="ja-JP" w:bidi="ar-SA"/>
          <w14:ligatures w14:val="standardContextual"/>
        </w:rPr>
      </w:pPr>
      <w:r w:rsidRPr="00C61F49">
        <w:rPr>
          <w:rFonts w:ascii="Times New Roman" w:eastAsia="Times New Roman" w:hAnsi="Times New Roman" w:cs="Times New Roman"/>
          <w:b/>
          <w:bCs/>
          <w:i/>
          <w:iCs/>
          <w:sz w:val="24"/>
          <w:szCs w:val="24"/>
          <w:highlight w:val="cyan"/>
          <w:lang w:val="en-AU" w:eastAsia="zh-CN"/>
        </w:rPr>
        <w:t>Impermanence (Anicca)</w:t>
      </w:r>
      <w:r w:rsidRPr="00C61F49">
        <w:rPr>
          <w:rFonts w:ascii="Times New Roman" w:eastAsiaTheme="minorEastAsia" w:hAnsi="Times New Roman" w:cs="Times New Roman"/>
          <w:kern w:val="2"/>
          <w:sz w:val="24"/>
          <w:szCs w:val="24"/>
          <w:highlight w:val="cyan"/>
          <w:lang w:val="en-AU" w:eastAsia="ja-JP" w:bidi="ar-SA"/>
          <w14:ligatures w14:val="standardContextual"/>
        </w:rPr>
        <w:t xml:space="preserve"> The concept that </w:t>
      </w:r>
      <w:r w:rsidRPr="00C61F49">
        <w:rPr>
          <w:rFonts w:ascii="Times New Roman" w:eastAsia="Times New Roman" w:hAnsi="Times New Roman" w:cs="Times New Roman"/>
          <w:sz w:val="24"/>
          <w:szCs w:val="24"/>
          <w:highlight w:val="cyan"/>
          <w:lang w:val="en-AU" w:eastAsia="zh-CN"/>
        </w:rPr>
        <w:t>all things are transient and constantly changing.</w:t>
      </w:r>
      <w:r w:rsidRPr="00C61F49">
        <w:rPr>
          <w:rFonts w:ascii="Times New Roman" w:eastAsiaTheme="minorEastAsia" w:hAnsi="Times New Roman" w:cs="Times New Roman"/>
          <w:kern w:val="2"/>
          <w:sz w:val="24"/>
          <w:szCs w:val="24"/>
          <w:highlight w:val="cyan"/>
          <w:lang w:val="en-AU" w:eastAsia="ja-JP" w:bidi="ar-SA"/>
          <w14:ligatures w14:val="standardContextual"/>
        </w:rPr>
        <w:t xml:space="preserve"> In practical, r</w:t>
      </w:r>
      <w:r w:rsidRPr="00C61F49">
        <w:rPr>
          <w:rFonts w:ascii="Times New Roman" w:eastAsia="Times New Roman" w:hAnsi="Times New Roman" w:cs="Times New Roman"/>
          <w:sz w:val="24"/>
          <w:szCs w:val="24"/>
          <w:highlight w:val="cyan"/>
          <w:lang w:val="en-AU" w:eastAsia="zh-CN"/>
        </w:rPr>
        <w:t>ecognizing the impermanent nature of the self can reduce attachment to a fixed identity, allowing for greater flexibility and acceptance of change.</w:t>
      </w:r>
    </w:p>
    <w:p w14:paraId="432B27A2" w14:textId="77777777" w:rsidR="00C61F49" w:rsidRPr="00C61F49" w:rsidRDefault="00C61F49" w:rsidP="00C61F49">
      <w:pPr>
        <w:spacing w:after="160" w:line="259" w:lineRule="auto"/>
        <w:ind w:firstLine="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i/>
          <w:iCs/>
          <w:sz w:val="24"/>
          <w:szCs w:val="24"/>
          <w:highlight w:val="cyan"/>
          <w:lang w:val="en-AU" w:eastAsia="zh-CN"/>
        </w:rPr>
        <w:t>Non-Self (Anatta)</w:t>
      </w:r>
      <w:r w:rsidRPr="00C61F49">
        <w:rPr>
          <w:rFonts w:ascii="Times New Roman" w:eastAsiaTheme="minorEastAsia" w:hAnsi="Times New Roman" w:cs="Times New Roman"/>
          <w:i/>
          <w:iCs/>
          <w:kern w:val="2"/>
          <w:sz w:val="24"/>
          <w:szCs w:val="24"/>
          <w:highlight w:val="cyan"/>
          <w:lang w:val="en-AU" w:eastAsia="ja-JP" w:bidi="ar-SA"/>
          <w14:ligatures w14:val="standardContextual"/>
        </w:rPr>
        <w:t xml:space="preserve"> </w:t>
      </w:r>
      <w:r w:rsidRPr="00C61F49">
        <w:rPr>
          <w:rFonts w:ascii="Times New Roman" w:eastAsia="Times New Roman" w:hAnsi="Times New Roman" w:cs="Times New Roman"/>
          <w:sz w:val="24"/>
          <w:szCs w:val="24"/>
          <w:highlight w:val="cyan"/>
          <w:lang w:val="en-AU" w:eastAsia="zh-CN"/>
        </w:rPr>
        <w:t>The idea that there is no unchanging, permanent self or soul.</w:t>
      </w:r>
      <w:r w:rsidRPr="00C61F49">
        <w:rPr>
          <w:rFonts w:ascii="Times New Roman" w:eastAsiaTheme="minorEastAsia" w:hAnsi="Times New Roman" w:cs="Times New Roman"/>
          <w:i/>
          <w:iCs/>
          <w:kern w:val="2"/>
          <w:sz w:val="24"/>
          <w:szCs w:val="24"/>
          <w:highlight w:val="cyan"/>
          <w:lang w:val="en-AU" w:eastAsia="ja-JP" w:bidi="ar-SA"/>
          <w14:ligatures w14:val="standardContextual"/>
        </w:rPr>
        <w:t xml:space="preserve"> </w:t>
      </w:r>
      <w:r w:rsidRPr="00C61F49">
        <w:rPr>
          <w:rFonts w:ascii="Times New Roman" w:eastAsiaTheme="minorEastAsia" w:hAnsi="Times New Roman" w:cs="Times New Roman"/>
          <w:kern w:val="2"/>
          <w:sz w:val="24"/>
          <w:szCs w:val="24"/>
          <w:highlight w:val="cyan"/>
          <w:lang w:val="en-AU" w:eastAsia="ja-JP" w:bidi="ar-SA"/>
          <w14:ligatures w14:val="standardContextual"/>
        </w:rPr>
        <w:t>In order to</w:t>
      </w:r>
      <w:r w:rsidRPr="00C61F49">
        <w:rPr>
          <w:rFonts w:ascii="Times New Roman" w:eastAsiaTheme="minorEastAsia" w:hAnsi="Times New Roman" w:cs="Times New Roman"/>
          <w:i/>
          <w:iCs/>
          <w:kern w:val="2"/>
          <w:sz w:val="24"/>
          <w:szCs w:val="24"/>
          <w:highlight w:val="cyan"/>
          <w:lang w:val="en-AU" w:eastAsia="ja-JP" w:bidi="ar-SA"/>
          <w14:ligatures w14:val="standardContextual"/>
        </w:rPr>
        <w:t xml:space="preserve"> </w:t>
      </w:r>
      <w:r w:rsidRPr="00C61F49">
        <w:rPr>
          <w:rFonts w:ascii="Times New Roman" w:eastAsiaTheme="minorEastAsia" w:hAnsi="Times New Roman" w:cs="Times New Roman"/>
          <w:kern w:val="2"/>
          <w:sz w:val="24"/>
          <w:szCs w:val="24"/>
          <w:highlight w:val="cyan"/>
          <w:lang w:val="en-AU" w:eastAsia="ja-JP" w:bidi="ar-SA"/>
          <w14:ligatures w14:val="standardContextual"/>
        </w:rPr>
        <w:t>un</w:t>
      </w:r>
      <w:r w:rsidRPr="00C61F49">
        <w:rPr>
          <w:rFonts w:ascii="Times New Roman" w:eastAsia="Times New Roman" w:hAnsi="Times New Roman" w:cs="Times New Roman"/>
          <w:sz w:val="24"/>
          <w:szCs w:val="24"/>
          <w:highlight w:val="cyan"/>
          <w:lang w:val="en-AU" w:eastAsia="zh-CN"/>
        </w:rPr>
        <w:t xml:space="preserve">derstand non-self can help individuals detach from ego-driven </w:t>
      </w:r>
      <w:proofErr w:type="spellStart"/>
      <w:r w:rsidRPr="00C61F49">
        <w:rPr>
          <w:rFonts w:ascii="Times New Roman" w:eastAsia="Times New Roman" w:hAnsi="Times New Roman" w:cs="Times New Roman"/>
          <w:sz w:val="24"/>
          <w:szCs w:val="24"/>
          <w:highlight w:val="cyan"/>
          <w:lang w:val="en-AU" w:eastAsia="zh-CN"/>
        </w:rPr>
        <w:t>behaviors</w:t>
      </w:r>
      <w:proofErr w:type="spellEnd"/>
      <w:r w:rsidRPr="00C61F49">
        <w:rPr>
          <w:rFonts w:ascii="Times New Roman" w:eastAsia="Times New Roman" w:hAnsi="Times New Roman" w:cs="Times New Roman"/>
          <w:sz w:val="24"/>
          <w:szCs w:val="24"/>
          <w:highlight w:val="cyan"/>
          <w:lang w:val="en-AU" w:eastAsia="zh-CN"/>
        </w:rPr>
        <w:t xml:space="preserve"> and thoughts, fostering a more fluid and adaptable sense of self.</w:t>
      </w:r>
    </w:p>
    <w:p w14:paraId="699C537B" w14:textId="77777777" w:rsidR="00C61F49" w:rsidRPr="00C61F49" w:rsidRDefault="00C61F49" w:rsidP="00C61F49">
      <w:pPr>
        <w:spacing w:after="160" w:line="259" w:lineRule="auto"/>
        <w:ind w:firstLine="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i/>
          <w:iCs/>
          <w:sz w:val="24"/>
          <w:szCs w:val="24"/>
          <w:highlight w:val="cyan"/>
          <w:lang w:val="en-AU" w:eastAsia="zh-CN"/>
        </w:rPr>
        <w:t>Loving-Kindness (Metta</w:t>
      </w:r>
      <w:r w:rsidRPr="00C61F49">
        <w:rPr>
          <w:rFonts w:ascii="Times New Roman" w:eastAsia="Times New Roman" w:hAnsi="Times New Roman" w:cs="Times New Roman"/>
          <w:b/>
          <w:bCs/>
          <w:sz w:val="24"/>
          <w:szCs w:val="24"/>
          <w:highlight w:val="cyan"/>
          <w:lang w:val="en-AU" w:eastAsia="zh-CN"/>
        </w:rPr>
        <w:t xml:space="preserve">) </w:t>
      </w:r>
      <w:r w:rsidRPr="00C61F49">
        <w:rPr>
          <w:rFonts w:ascii="Times New Roman" w:eastAsia="Times New Roman" w:hAnsi="Times New Roman" w:cs="Times New Roman"/>
          <w:sz w:val="24"/>
          <w:szCs w:val="24"/>
          <w:highlight w:val="cyan"/>
          <w:lang w:val="en-AU" w:eastAsia="zh-CN"/>
        </w:rPr>
        <w:t>The practice of cultivating unconditional love and kindness towards oneself and others. Practicing loving-kindness meditation can enhance self-compassion, improve self-esteem, and reduce self-criticism.</w:t>
      </w:r>
    </w:p>
    <w:p w14:paraId="2D3B94FD" w14:textId="77777777" w:rsidR="00C61F49" w:rsidRPr="00C61F49" w:rsidRDefault="00C61F49" w:rsidP="00C61F49">
      <w:pPr>
        <w:spacing w:after="160" w:line="259" w:lineRule="auto"/>
        <w:ind w:firstLine="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i/>
          <w:iCs/>
          <w:sz w:val="24"/>
          <w:szCs w:val="24"/>
          <w:highlight w:val="cyan"/>
          <w:lang w:val="en-AU" w:eastAsia="zh-CN"/>
        </w:rPr>
        <w:t>Compassion (Karuna)</w:t>
      </w:r>
      <w:r w:rsidRPr="00C61F49">
        <w:rPr>
          <w:rFonts w:ascii="Times New Roman" w:eastAsia="Times New Roman" w:hAnsi="Times New Roman" w:cs="Times New Roman"/>
          <w:sz w:val="24"/>
          <w:szCs w:val="24"/>
          <w:highlight w:val="cyan"/>
          <w:lang w:val="en-AU" w:eastAsia="zh-CN"/>
        </w:rPr>
        <w:t>: The feeling of empathy and concern for the suffering of oneself and others. In developing self-compassion involves treating oneself with the same kindness and understanding as one would offer to a good friend in times of difficulty.</w:t>
      </w:r>
    </w:p>
    <w:p w14:paraId="61CF78B0" w14:textId="77777777" w:rsidR="00C61F49" w:rsidRPr="00C61F49" w:rsidRDefault="00C61F49" w:rsidP="00C61F49">
      <w:pPr>
        <w:spacing w:after="160" w:line="259" w:lineRule="auto"/>
        <w:ind w:firstLine="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i/>
          <w:iCs/>
          <w:sz w:val="24"/>
          <w:szCs w:val="24"/>
          <w:highlight w:val="cyan"/>
          <w:lang w:val="en-AU" w:eastAsia="zh-CN"/>
        </w:rPr>
        <w:t xml:space="preserve">Right Effort (Samma </w:t>
      </w:r>
      <w:proofErr w:type="spellStart"/>
      <w:r w:rsidRPr="00C61F49">
        <w:rPr>
          <w:rFonts w:ascii="Times New Roman" w:eastAsia="Times New Roman" w:hAnsi="Times New Roman" w:cs="Times New Roman"/>
          <w:b/>
          <w:bCs/>
          <w:i/>
          <w:iCs/>
          <w:sz w:val="24"/>
          <w:szCs w:val="24"/>
          <w:highlight w:val="cyan"/>
          <w:lang w:val="en-AU" w:eastAsia="zh-CN"/>
        </w:rPr>
        <w:t>Vayama</w:t>
      </w:r>
      <w:proofErr w:type="spellEnd"/>
      <w:r w:rsidRPr="00C61F49">
        <w:rPr>
          <w:rFonts w:ascii="Times New Roman" w:eastAsia="Times New Roman" w:hAnsi="Times New Roman" w:cs="Times New Roman"/>
          <w:b/>
          <w:bCs/>
          <w:i/>
          <w:iCs/>
          <w:sz w:val="24"/>
          <w:szCs w:val="24"/>
          <w:highlight w:val="cyan"/>
          <w:lang w:val="en-AU" w:eastAsia="zh-CN"/>
        </w:rPr>
        <w:t>)</w:t>
      </w:r>
      <w:r w:rsidRPr="00C61F49">
        <w:rPr>
          <w:rFonts w:ascii="Times New Roman" w:eastAsia="Times New Roman" w:hAnsi="Times New Roman" w:cs="Times New Roman"/>
          <w:sz w:val="24"/>
          <w:szCs w:val="24"/>
          <w:highlight w:val="cyan"/>
          <w:lang w:val="en-AU" w:eastAsia="zh-CN"/>
        </w:rPr>
        <w:t>: The practice of making a persistent effort to develop and maintain wholesome states of mind. and engaging in right effort involves working on self-improvement with balanced effort, avoiding both complacency and excessive striving.</w:t>
      </w:r>
    </w:p>
    <w:p w14:paraId="6F55DC6A" w14:textId="77777777" w:rsidR="00C61F49" w:rsidRPr="00C61F49" w:rsidRDefault="00C61F49" w:rsidP="00C61F49">
      <w:pPr>
        <w:spacing w:after="160" w:line="259" w:lineRule="auto"/>
        <w:ind w:firstLine="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i/>
          <w:iCs/>
          <w:sz w:val="24"/>
          <w:szCs w:val="24"/>
          <w:highlight w:val="cyan"/>
          <w:lang w:val="en-AU" w:eastAsia="zh-CN"/>
        </w:rPr>
        <w:lastRenderedPageBreak/>
        <w:t>Equanimity (</w:t>
      </w:r>
      <w:proofErr w:type="spellStart"/>
      <w:r w:rsidRPr="00C61F49">
        <w:rPr>
          <w:rFonts w:ascii="Times New Roman" w:eastAsia="Times New Roman" w:hAnsi="Times New Roman" w:cs="Times New Roman"/>
          <w:b/>
          <w:bCs/>
          <w:i/>
          <w:iCs/>
          <w:sz w:val="24"/>
          <w:szCs w:val="24"/>
          <w:highlight w:val="cyan"/>
          <w:lang w:val="en-AU" w:eastAsia="zh-CN"/>
        </w:rPr>
        <w:t>Upekkha</w:t>
      </w:r>
      <w:proofErr w:type="spellEnd"/>
      <w:r w:rsidRPr="00C61F49">
        <w:rPr>
          <w:rFonts w:ascii="Times New Roman" w:eastAsia="Times New Roman" w:hAnsi="Times New Roman" w:cs="Times New Roman"/>
          <w:b/>
          <w:bCs/>
          <w:i/>
          <w:iCs/>
          <w:sz w:val="24"/>
          <w:szCs w:val="24"/>
          <w:highlight w:val="cyan"/>
          <w:lang w:val="en-AU" w:eastAsia="zh-CN"/>
        </w:rPr>
        <w:t xml:space="preserve">); </w:t>
      </w:r>
      <w:r w:rsidRPr="00C61F49">
        <w:rPr>
          <w:rFonts w:ascii="Times New Roman" w:eastAsia="Times New Roman" w:hAnsi="Times New Roman" w:cs="Times New Roman"/>
          <w:sz w:val="24"/>
          <w:szCs w:val="24"/>
          <w:highlight w:val="cyan"/>
          <w:lang w:val="en-AU" w:eastAsia="zh-CN"/>
        </w:rPr>
        <w:t>Maintaining a balanced and even-minded state, especially in the face of life's ups and downs. By cultivating equanimity helps in maintaining inner peace and stability, regardless of external circumstances, enhancing one's relationship with oneself.</w:t>
      </w:r>
    </w:p>
    <w:p w14:paraId="4BF5BE9A" w14:textId="77777777" w:rsidR="00C61F49" w:rsidRPr="00C61F49" w:rsidRDefault="00C61F49" w:rsidP="00C61F49">
      <w:pPr>
        <w:spacing w:after="160" w:line="259" w:lineRule="auto"/>
        <w:ind w:firstLine="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i/>
          <w:iCs/>
          <w:sz w:val="24"/>
          <w:szCs w:val="24"/>
          <w:highlight w:val="cyan"/>
          <w:lang w:val="en-AU" w:eastAsia="zh-CN"/>
        </w:rPr>
        <w:t xml:space="preserve">Ethical Conduct (Sila); </w:t>
      </w:r>
      <w:r w:rsidRPr="00C61F49">
        <w:rPr>
          <w:rFonts w:ascii="Times New Roman" w:eastAsia="Times New Roman" w:hAnsi="Times New Roman" w:cs="Times New Roman"/>
          <w:sz w:val="24"/>
          <w:szCs w:val="24"/>
          <w:highlight w:val="cyan"/>
          <w:lang w:val="en-AU" w:eastAsia="zh-CN"/>
        </w:rPr>
        <w:t>Living in accordance with ethical principles, including non-harm, truthfulness, and integrity. Practicing ethical conduct builds self-respect and integrity, which positively influences one's relationship with oneself.</w:t>
      </w:r>
    </w:p>
    <w:p w14:paraId="2D9DE998" w14:textId="77777777" w:rsidR="00C61F49" w:rsidRPr="00C61F49" w:rsidRDefault="00C61F49" w:rsidP="00C61F49">
      <w:pPr>
        <w:spacing w:after="160" w:line="259" w:lineRule="auto"/>
        <w:ind w:firstLine="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i/>
          <w:iCs/>
          <w:sz w:val="24"/>
          <w:szCs w:val="24"/>
          <w:highlight w:val="cyan"/>
          <w:lang w:val="en-AU" w:eastAsia="zh-CN"/>
        </w:rPr>
        <w:t>Meditation (Bhavana);</w:t>
      </w:r>
      <w:r w:rsidRPr="00C61F49">
        <w:rPr>
          <w:rFonts w:ascii="Times New Roman" w:eastAsia="Times New Roman" w:hAnsi="Times New Roman" w:cs="Times New Roman"/>
          <w:sz w:val="24"/>
          <w:szCs w:val="24"/>
          <w:highlight w:val="cyan"/>
          <w:lang w:val="en-AU" w:eastAsia="zh-CN"/>
        </w:rPr>
        <w:t xml:space="preserve"> The practice of mental cultivation and development through various forms of meditation. Regular meditation practice helps in gaining deeper insights into the nature of the self, reducing stress, and enhancing overall well-being.</w:t>
      </w:r>
    </w:p>
    <w:p w14:paraId="1E174948" w14:textId="77777777" w:rsidR="00C61F49" w:rsidRPr="00C61F49" w:rsidRDefault="00C61F49" w:rsidP="00C61F49">
      <w:p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To integrate these teachings into the IDG of "Being: Relationship to Self," one could develop a structured practice that includes:</w:t>
      </w:r>
    </w:p>
    <w:p w14:paraId="7E63198E" w14:textId="77777777" w:rsidR="00C61F49" w:rsidRPr="00C61F49" w:rsidRDefault="00C61F49" w:rsidP="00C61F49">
      <w:pPr>
        <w:numPr>
          <w:ilvl w:val="0"/>
          <w:numId w:val="75"/>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t>Daily Mindfulness Practice</w:t>
      </w:r>
      <w:r w:rsidRPr="00C61F49">
        <w:rPr>
          <w:rFonts w:ascii="Times New Roman" w:eastAsia="Times New Roman" w:hAnsi="Times New Roman" w:cs="Times New Roman"/>
          <w:sz w:val="24"/>
          <w:szCs w:val="24"/>
          <w:highlight w:val="cyan"/>
          <w:lang w:val="en-AU" w:eastAsia="zh-CN"/>
        </w:rPr>
        <w:t>: Setting aside time each day for mindfulness meditation to observe and understand one's thoughts and feelings.</w:t>
      </w:r>
    </w:p>
    <w:p w14:paraId="3AD86AF3" w14:textId="77777777" w:rsidR="00C61F49" w:rsidRPr="00C61F49" w:rsidRDefault="00C61F49" w:rsidP="00C61F49">
      <w:pPr>
        <w:numPr>
          <w:ilvl w:val="0"/>
          <w:numId w:val="75"/>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t>Reflection on Impermanence and Non-Self</w:t>
      </w:r>
      <w:r w:rsidRPr="00C61F49">
        <w:rPr>
          <w:rFonts w:ascii="Times New Roman" w:eastAsia="Times New Roman" w:hAnsi="Times New Roman" w:cs="Times New Roman"/>
          <w:sz w:val="24"/>
          <w:szCs w:val="24"/>
          <w:highlight w:val="cyan"/>
          <w:lang w:val="en-AU" w:eastAsia="zh-CN"/>
        </w:rPr>
        <w:t>: Contemplating the transient nature of experiences and the fluid concept of self to reduce attachment and ego.</w:t>
      </w:r>
    </w:p>
    <w:p w14:paraId="1B8BCA9D" w14:textId="77777777" w:rsidR="00C61F49" w:rsidRPr="00C61F49" w:rsidRDefault="00C61F49" w:rsidP="00C61F49">
      <w:pPr>
        <w:numPr>
          <w:ilvl w:val="0"/>
          <w:numId w:val="75"/>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t>Loving-Kindness and Compassion Exercises</w:t>
      </w:r>
      <w:r w:rsidRPr="00C61F49">
        <w:rPr>
          <w:rFonts w:ascii="Times New Roman" w:eastAsia="Times New Roman" w:hAnsi="Times New Roman" w:cs="Times New Roman"/>
          <w:sz w:val="24"/>
          <w:szCs w:val="24"/>
          <w:highlight w:val="cyan"/>
          <w:lang w:val="en-AU" w:eastAsia="zh-CN"/>
        </w:rPr>
        <w:t>: Engaging in practices like Metta meditation to foster self-love and compassion.</w:t>
      </w:r>
    </w:p>
    <w:p w14:paraId="5CE8B6CF" w14:textId="77777777" w:rsidR="00C61F49" w:rsidRPr="00C61F49" w:rsidRDefault="00C61F49" w:rsidP="00C61F49">
      <w:pPr>
        <w:numPr>
          <w:ilvl w:val="0"/>
          <w:numId w:val="75"/>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t>Ethical Living</w:t>
      </w:r>
      <w:r w:rsidRPr="00C61F49">
        <w:rPr>
          <w:rFonts w:ascii="Times New Roman" w:eastAsia="Times New Roman" w:hAnsi="Times New Roman" w:cs="Times New Roman"/>
          <w:sz w:val="24"/>
          <w:szCs w:val="24"/>
          <w:highlight w:val="cyan"/>
          <w:lang w:val="en-AU" w:eastAsia="zh-CN"/>
        </w:rPr>
        <w:t>: Adhering to ethical principles in daily life to build self-respect and integrity.</w:t>
      </w:r>
    </w:p>
    <w:p w14:paraId="66BA11DE" w14:textId="77777777" w:rsidR="00C61F49" w:rsidRPr="00C61F49" w:rsidRDefault="00C61F49" w:rsidP="00C61F49">
      <w:pPr>
        <w:numPr>
          <w:ilvl w:val="0"/>
          <w:numId w:val="75"/>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t>Balanced Effort and Equanimity</w:t>
      </w:r>
      <w:r w:rsidRPr="00C61F49">
        <w:rPr>
          <w:rFonts w:ascii="Times New Roman" w:eastAsia="Times New Roman" w:hAnsi="Times New Roman" w:cs="Times New Roman"/>
          <w:sz w:val="24"/>
          <w:szCs w:val="24"/>
          <w:highlight w:val="cyan"/>
          <w:lang w:val="en-AU" w:eastAsia="zh-CN"/>
        </w:rPr>
        <w:t>: Striving for self-improvement with balanced effort and maintaining equanimity in the face of challenges.</w:t>
      </w:r>
    </w:p>
    <w:p w14:paraId="0B4C565B" w14:textId="77777777" w:rsidR="00C61F49" w:rsidRPr="00C61F49" w:rsidRDefault="00C61F49" w:rsidP="00C61F49">
      <w:p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By integrating these Buddhist teachings, one can develop a more profound, compassionate, and flexible relationship with oneself, enhancing overall well-being and personal growth.</w:t>
      </w:r>
    </w:p>
    <w:p w14:paraId="0A999955" w14:textId="77777777" w:rsidR="00C61F49" w:rsidRPr="00C61F49" w:rsidRDefault="00C61F49" w:rsidP="00C61F49">
      <w:pPr>
        <w:spacing w:after="160" w:line="259" w:lineRule="auto"/>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Angsana New"/>
          <w:b/>
          <w:bCs/>
          <w:kern w:val="2"/>
          <w:sz w:val="28"/>
          <w:szCs w:val="28"/>
          <w:highlight w:val="cyan"/>
          <w:lang w:val="en-US" w:eastAsia="ja-JP"/>
          <w14:ligatures w14:val="standardContextual"/>
        </w:rPr>
        <w:t>2.IDG-</w:t>
      </w:r>
      <w:r w:rsidRPr="00C61F49">
        <w:rPr>
          <w:rFonts w:ascii="Times New Roman" w:eastAsiaTheme="minorEastAsia" w:hAnsi="Times New Roman" w:cs="Times New Roman"/>
          <w:b/>
          <w:bCs/>
          <w:kern w:val="2"/>
          <w:sz w:val="28"/>
          <w:szCs w:val="28"/>
          <w:highlight w:val="cyan"/>
          <w:lang w:val="en-AU" w:eastAsia="ja-JP"/>
          <w14:ligatures w14:val="standardContextual"/>
        </w:rPr>
        <w:t>Thinking</w:t>
      </w:r>
      <w:r w:rsidRPr="00C61F49">
        <w:rPr>
          <w:rFonts w:ascii="Times New Roman" w:eastAsiaTheme="minorEastAsia" w:hAnsi="Times New Roman" w:cs="Times New Roman"/>
          <w:kern w:val="2"/>
          <w:sz w:val="28"/>
          <w:szCs w:val="28"/>
          <w:highlight w:val="cyan"/>
          <w:lang w:val="en-AU" w:eastAsia="ja-JP"/>
          <w14:ligatures w14:val="standardContextual"/>
        </w:rPr>
        <w:t xml:space="preserve">: </w:t>
      </w:r>
      <w:r w:rsidRPr="00C61F49">
        <w:rPr>
          <w:rFonts w:ascii="Times New Roman" w:eastAsiaTheme="minorEastAsia" w:hAnsi="Times New Roman" w:cs="Times New Roman"/>
          <w:kern w:val="2"/>
          <w:sz w:val="24"/>
          <w:szCs w:val="24"/>
          <w:highlight w:val="cyan"/>
          <w:lang w:val="en-AU" w:eastAsia="ja-JP"/>
          <w14:ligatures w14:val="standardContextual"/>
        </w:rPr>
        <w:t>Developing cognitive skills like critical thinking, perspective-taking, and problem-solving, complexity awareness, sense-making, long-term orientation and visioning.</w:t>
      </w:r>
    </w:p>
    <w:p w14:paraId="419C152A" w14:textId="77777777" w:rsidR="00C61F49" w:rsidRPr="00C61F49" w:rsidRDefault="00C61F49" w:rsidP="00C61F49">
      <w:pPr>
        <w:spacing w:after="160" w:line="259" w:lineRule="auto"/>
        <w:ind w:firstLine="720"/>
        <w:rPr>
          <w:rFonts w:ascii="Times New Roman" w:eastAsiaTheme="minorEastAsia" w:hAnsi="Times New Roman" w:cs="Times New Roman"/>
          <w:kern w:val="2"/>
          <w:sz w:val="24"/>
          <w:szCs w:val="24"/>
          <w:highlight w:val="cyan"/>
          <w:lang w:val="en-AU" w:eastAsia="ja-JP" w:bidi="ar-SA"/>
          <w14:ligatures w14:val="standardContextual"/>
        </w:rPr>
      </w:pPr>
      <w:r w:rsidRPr="00C61F49">
        <w:rPr>
          <w:rFonts w:ascii="Times New Roman" w:eastAsiaTheme="minorEastAsia" w:hAnsi="Times New Roman" w:cs="Times New Roman"/>
          <w:b/>
          <w:bCs/>
          <w:kern w:val="2"/>
          <w:sz w:val="28"/>
          <w:szCs w:val="28"/>
          <w:highlight w:val="cyan"/>
          <w:lang w:val="en-AU" w:eastAsia="ja-JP"/>
          <w14:ligatures w14:val="standardContextual"/>
        </w:rPr>
        <w:t xml:space="preserve">Buddhist Teaching </w:t>
      </w:r>
      <w:r w:rsidRPr="00C61F49">
        <w:rPr>
          <w:rFonts w:ascii="Times New Roman" w:eastAsiaTheme="minorEastAsia" w:hAnsi="Times New Roman" w:cs="Times New Roman"/>
          <w:kern w:val="2"/>
          <w:sz w:val="24"/>
          <w:szCs w:val="24"/>
          <w:highlight w:val="cyan"/>
          <w:lang w:val="en-AU" w:eastAsia="ja-JP"/>
          <w14:ligatures w14:val="standardContextual"/>
        </w:rPr>
        <w:t xml:space="preserve">– </w:t>
      </w:r>
      <w:r w:rsidRPr="00C61F49">
        <w:rPr>
          <w:rFonts w:ascii="Times New Roman" w:eastAsiaTheme="minorEastAsia" w:hAnsi="Times New Roman" w:cs="Times New Roman"/>
          <w:kern w:val="2"/>
          <w:sz w:val="24"/>
          <w:szCs w:val="24"/>
          <w:highlight w:val="cyan"/>
          <w:lang w:val="en-AU" w:eastAsia="ja-JP" w:bidi="ar-SA"/>
          <w14:ligatures w14:val="standardContextual"/>
        </w:rPr>
        <w:t>The Buddha encouraged critical examination of teachings (Kalama Sutta) and the development of wisdom (</w:t>
      </w:r>
      <w:proofErr w:type="spellStart"/>
      <w:r w:rsidRPr="00C61F49">
        <w:rPr>
          <w:rFonts w:ascii="Times New Roman" w:eastAsiaTheme="minorEastAsia" w:hAnsi="Times New Roman" w:cs="Times New Roman"/>
          <w:kern w:val="2"/>
          <w:sz w:val="24"/>
          <w:szCs w:val="24"/>
          <w:highlight w:val="cyan"/>
          <w:lang w:val="en-AU" w:eastAsia="ja-JP" w:bidi="ar-SA"/>
          <w14:ligatures w14:val="standardContextual"/>
        </w:rPr>
        <w:t>Pañña</w:t>
      </w:r>
      <w:proofErr w:type="spellEnd"/>
      <w:r w:rsidRPr="00C61F49">
        <w:rPr>
          <w:rFonts w:ascii="Times New Roman" w:eastAsiaTheme="minorEastAsia" w:hAnsi="Times New Roman" w:cs="Times New Roman"/>
          <w:kern w:val="2"/>
          <w:sz w:val="24"/>
          <w:szCs w:val="24"/>
          <w:highlight w:val="cyan"/>
          <w:lang w:val="en-AU" w:eastAsia="ja-JP" w:bidi="ar-SA"/>
          <w14:ligatures w14:val="standardContextual"/>
        </w:rPr>
        <w:t>). Understanding the nature of reality through the Three Marks of Existence (impermanence, suffering, and non-self) helps in developing a nuanced perspective on life.</w:t>
      </w:r>
    </w:p>
    <w:p w14:paraId="1BE4CA72" w14:textId="77777777" w:rsidR="00C61F49" w:rsidRPr="00C61F49" w:rsidRDefault="00C61F49" w:rsidP="00C61F49">
      <w:pPr>
        <w:spacing w:after="160" w:line="259" w:lineRule="auto"/>
        <w:ind w:firstLine="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u w:val="single"/>
          <w:lang w:val="en-AU" w:eastAsia="zh-CN"/>
        </w:rPr>
        <w:t>Mindfulness (Sati</w:t>
      </w:r>
      <w:r w:rsidRPr="00C61F49">
        <w:rPr>
          <w:rFonts w:ascii="Times New Roman" w:eastAsia="Times New Roman" w:hAnsi="Times New Roman" w:cs="Times New Roman"/>
          <w:i/>
          <w:iCs/>
          <w:sz w:val="27"/>
          <w:szCs w:val="27"/>
          <w:highlight w:val="cyan"/>
          <w:lang w:val="en-AU" w:eastAsia="zh-CN"/>
        </w:rPr>
        <w:t>)</w:t>
      </w:r>
      <w:r w:rsidRPr="00C61F49">
        <w:rPr>
          <w:rFonts w:ascii="Times New Roman" w:eastAsia="Times New Roman" w:hAnsi="Times New Roman" w:cs="Times New Roman"/>
          <w:sz w:val="24"/>
          <w:szCs w:val="24"/>
          <w:highlight w:val="cyan"/>
          <w:lang w:val="en-AU" w:eastAsia="zh-CN"/>
        </w:rPr>
        <w:t>: Encourages presence and awareness in every step of the design and management process.</w:t>
      </w:r>
    </w:p>
    <w:p w14:paraId="33373741" w14:textId="77777777" w:rsidR="00C61F49" w:rsidRPr="00C61F49" w:rsidRDefault="00C61F49" w:rsidP="00C61F49">
      <w:pPr>
        <w:numPr>
          <w:ilvl w:val="0"/>
          <w:numId w:val="76"/>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Benefits: Improves focus, reduces stress, and enhances decision-making.</w:t>
      </w:r>
    </w:p>
    <w:p w14:paraId="684F8929" w14:textId="77777777" w:rsidR="00C61F49" w:rsidRPr="00C61F49" w:rsidRDefault="00C61F49" w:rsidP="00C61F49">
      <w:pPr>
        <w:numPr>
          <w:ilvl w:val="0"/>
          <w:numId w:val="76"/>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Practice: Incorporate mindfulness exercises and meditative practices into daily routines.</w:t>
      </w:r>
      <w:r w:rsidRPr="00C61F49">
        <w:rPr>
          <w:rFonts w:ascii="Times New Roman" w:eastAsia="Times New Roman" w:hAnsi="Times New Roman" w:cs="Times New Roman"/>
          <w:sz w:val="24"/>
          <w:szCs w:val="24"/>
          <w:highlight w:val="cyan"/>
          <w:lang w:val="en-AU" w:eastAsia="zh-CN"/>
        </w:rPr>
        <w:tab/>
      </w:r>
    </w:p>
    <w:p w14:paraId="4E4DCDD9" w14:textId="77777777" w:rsidR="00C61F49" w:rsidRPr="00C61F49" w:rsidRDefault="00C61F49" w:rsidP="00C61F49">
      <w:pPr>
        <w:spacing w:before="100" w:beforeAutospacing="1" w:after="100" w:afterAutospacing="1" w:line="240" w:lineRule="auto"/>
        <w:ind w:left="36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lang w:val="en-AU" w:eastAsia="zh-CN"/>
        </w:rPr>
        <w:t xml:space="preserve">Right View (Samma </w:t>
      </w:r>
      <w:proofErr w:type="spellStart"/>
      <w:r w:rsidRPr="00C61F49">
        <w:rPr>
          <w:rFonts w:ascii="Times New Roman" w:eastAsia="Times New Roman" w:hAnsi="Times New Roman" w:cs="Times New Roman"/>
          <w:i/>
          <w:iCs/>
          <w:sz w:val="27"/>
          <w:szCs w:val="27"/>
          <w:highlight w:val="cyan"/>
          <w:lang w:val="en-AU" w:eastAsia="zh-CN"/>
        </w:rPr>
        <w:t>Ditthi</w:t>
      </w:r>
      <w:proofErr w:type="spellEnd"/>
      <w:r w:rsidRPr="00C61F49">
        <w:rPr>
          <w:rFonts w:ascii="Times New Roman" w:eastAsia="Times New Roman" w:hAnsi="Times New Roman" w:cs="Times New Roman"/>
          <w:i/>
          <w:iCs/>
          <w:sz w:val="27"/>
          <w:szCs w:val="27"/>
          <w:highlight w:val="cyan"/>
          <w:lang w:val="en-AU" w:eastAsia="zh-CN"/>
        </w:rPr>
        <w:t>):</w:t>
      </w:r>
      <w:r w:rsidRPr="00C61F49">
        <w:rPr>
          <w:rFonts w:ascii="Times New Roman" w:eastAsia="Times New Roman" w:hAnsi="Times New Roman" w:cs="Times New Roman"/>
          <w:sz w:val="24"/>
          <w:szCs w:val="24"/>
          <w:highlight w:val="cyan"/>
          <w:lang w:val="en-AU" w:eastAsia="zh-CN"/>
        </w:rPr>
        <w:t xml:space="preserve"> Promotes a holistic understanding of the situation, considering long-term effects and interdependencies.</w:t>
      </w:r>
    </w:p>
    <w:p w14:paraId="19DEE383" w14:textId="77777777" w:rsidR="00C61F49" w:rsidRPr="00C61F49" w:rsidRDefault="00C61F49" w:rsidP="00C61F49">
      <w:pPr>
        <w:numPr>
          <w:ilvl w:val="0"/>
          <w:numId w:val="77"/>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lastRenderedPageBreak/>
        <w:t>Benefits: Fosters sustainable and ethical decision-making.</w:t>
      </w:r>
    </w:p>
    <w:p w14:paraId="16CADEBA" w14:textId="77777777" w:rsidR="00C61F49" w:rsidRPr="00C61F49" w:rsidRDefault="00C61F49" w:rsidP="00C61F49">
      <w:pPr>
        <w:numPr>
          <w:ilvl w:val="0"/>
          <w:numId w:val="77"/>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Practice: Emphasize systems thinking and the interconnectedness of all elements in the design and management process.</w:t>
      </w:r>
    </w:p>
    <w:p w14:paraId="7FCF39A4" w14:textId="77777777" w:rsidR="00C61F49" w:rsidRPr="00C61F49" w:rsidRDefault="00C61F49" w:rsidP="00C61F49">
      <w:pPr>
        <w:spacing w:before="100" w:beforeAutospacing="1" w:after="100" w:afterAutospacing="1" w:line="240" w:lineRule="auto"/>
        <w:ind w:left="36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lang w:val="en-AU" w:eastAsia="zh-CN"/>
        </w:rPr>
        <w:t>Compassion (Karuna)</w:t>
      </w:r>
      <w:r w:rsidRPr="00C61F49">
        <w:rPr>
          <w:rFonts w:ascii="Times New Roman" w:eastAsia="Times New Roman" w:hAnsi="Times New Roman" w:cs="Times New Roman"/>
          <w:sz w:val="24"/>
          <w:szCs w:val="24"/>
          <w:highlight w:val="cyan"/>
          <w:lang w:val="en-AU" w:eastAsia="zh-CN"/>
        </w:rPr>
        <w:t>: Encourages empathy and concern for the well-being of all stakeholders, including customers, employees, and the community.</w:t>
      </w:r>
    </w:p>
    <w:p w14:paraId="4BE351FF" w14:textId="77777777" w:rsidR="00C61F49" w:rsidRPr="00C61F49" w:rsidRDefault="00C61F49" w:rsidP="00C61F49">
      <w:pPr>
        <w:numPr>
          <w:ilvl w:val="0"/>
          <w:numId w:val="78"/>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Benefits: Builds trust, improves teamwork, and enhances customer satisfaction.</w:t>
      </w:r>
    </w:p>
    <w:p w14:paraId="6ACD826B" w14:textId="77777777" w:rsidR="00C61F49" w:rsidRPr="00C61F49" w:rsidRDefault="00C61F49" w:rsidP="00C61F49">
      <w:pPr>
        <w:numPr>
          <w:ilvl w:val="0"/>
          <w:numId w:val="78"/>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Practice: Engage in practices that cultivate empathy, such as active listening and stakeholder engagement.</w:t>
      </w:r>
    </w:p>
    <w:p w14:paraId="69113A74" w14:textId="77777777" w:rsidR="00C61F49" w:rsidRPr="00C61F49" w:rsidRDefault="00C61F49" w:rsidP="00C61F49">
      <w:pPr>
        <w:spacing w:before="100" w:beforeAutospacing="1" w:after="100" w:afterAutospacing="1" w:line="240" w:lineRule="auto"/>
        <w:ind w:left="36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lang w:val="en-AU" w:eastAsia="zh-CN"/>
        </w:rPr>
        <w:t xml:space="preserve">Impermanence (Anicca): </w:t>
      </w:r>
      <w:r w:rsidRPr="00C61F49">
        <w:rPr>
          <w:rFonts w:ascii="Times New Roman" w:eastAsia="Times New Roman" w:hAnsi="Times New Roman" w:cs="Times New Roman"/>
          <w:sz w:val="24"/>
          <w:szCs w:val="24"/>
          <w:highlight w:val="cyan"/>
          <w:lang w:val="en-AU" w:eastAsia="zh-CN"/>
        </w:rPr>
        <w:t>Acknowledges the transient nature of products, processes, and market conditions, encouraging adaptability and continuous improvement.</w:t>
      </w:r>
    </w:p>
    <w:p w14:paraId="54FC7072" w14:textId="77777777" w:rsidR="00C61F49" w:rsidRPr="00C61F49" w:rsidRDefault="00C61F49" w:rsidP="00C61F49">
      <w:pPr>
        <w:numPr>
          <w:ilvl w:val="0"/>
          <w:numId w:val="79"/>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Benefits: Enhances flexibility, innovation, and resilience.</w:t>
      </w:r>
    </w:p>
    <w:p w14:paraId="7372AC5D" w14:textId="77777777" w:rsidR="00C61F49" w:rsidRPr="00C61F49" w:rsidRDefault="00C61F49" w:rsidP="00C61F49">
      <w:pPr>
        <w:numPr>
          <w:ilvl w:val="0"/>
          <w:numId w:val="79"/>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Practice: Foster a culture that embraces change and encourages iterative design and feedback loops.</w:t>
      </w:r>
    </w:p>
    <w:p w14:paraId="114B5BA8" w14:textId="77777777" w:rsidR="00C61F49" w:rsidRPr="00C61F49" w:rsidRDefault="00C61F49" w:rsidP="00C61F49">
      <w:pPr>
        <w:spacing w:before="100" w:beforeAutospacing="1" w:after="100" w:afterAutospacing="1" w:line="240" w:lineRule="auto"/>
        <w:ind w:firstLine="36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lang w:val="en-AU" w:eastAsia="zh-CN"/>
        </w:rPr>
        <w:t>Non-Attachment (Anatta)</w:t>
      </w:r>
      <w:r w:rsidRPr="00C61F49">
        <w:rPr>
          <w:rFonts w:ascii="Times New Roman" w:eastAsia="Times New Roman" w:hAnsi="Times New Roman" w:cs="Times New Roman"/>
          <w:sz w:val="24"/>
          <w:szCs w:val="24"/>
          <w:highlight w:val="cyan"/>
          <w:lang w:val="en-AU" w:eastAsia="zh-CN"/>
        </w:rPr>
        <w:t>: Reduces fixation on specific outcomes or rigid plans, allowing for more creative and adaptive approaches.</w:t>
      </w:r>
    </w:p>
    <w:p w14:paraId="1307F6DA" w14:textId="77777777" w:rsidR="00C61F49" w:rsidRPr="00C61F49" w:rsidRDefault="00C61F49" w:rsidP="00C61F49">
      <w:pPr>
        <w:numPr>
          <w:ilvl w:val="0"/>
          <w:numId w:val="80"/>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Benefits: Prevents burnout, reduces conflict, and promotes innovative thinking.</w:t>
      </w:r>
    </w:p>
    <w:p w14:paraId="3395D33A" w14:textId="77777777" w:rsidR="00C61F49" w:rsidRPr="00C61F49" w:rsidRDefault="00C61F49" w:rsidP="00C61F49">
      <w:pPr>
        <w:numPr>
          <w:ilvl w:val="0"/>
          <w:numId w:val="80"/>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Practice: Encourage a mindset of openness and willingness to pivot when necessary.</w:t>
      </w:r>
    </w:p>
    <w:p w14:paraId="15D51D3B" w14:textId="77777777" w:rsidR="00C61F49" w:rsidRPr="00C61F49" w:rsidRDefault="00C61F49" w:rsidP="00C61F49">
      <w:pPr>
        <w:spacing w:before="100" w:beforeAutospacing="1" w:after="100" w:afterAutospacing="1" w:line="240" w:lineRule="auto"/>
        <w:ind w:firstLine="360"/>
        <w:outlineLvl w:val="2"/>
        <w:rPr>
          <w:rFonts w:ascii="Times New Roman" w:eastAsia="Times New Roman" w:hAnsi="Times New Roman" w:cs="Times New Roman"/>
          <w:i/>
          <w:iCs/>
          <w:sz w:val="27"/>
          <w:szCs w:val="27"/>
          <w:highlight w:val="cyan"/>
          <w:lang w:val="en-AU" w:eastAsia="zh-CN"/>
        </w:rPr>
      </w:pPr>
      <w:r w:rsidRPr="00C61F49">
        <w:rPr>
          <w:rFonts w:ascii="Times New Roman" w:eastAsia="Times New Roman" w:hAnsi="Times New Roman" w:cs="Times New Roman"/>
          <w:i/>
          <w:iCs/>
          <w:sz w:val="27"/>
          <w:szCs w:val="27"/>
          <w:highlight w:val="cyan"/>
          <w:lang w:val="en-AU" w:eastAsia="zh-CN"/>
        </w:rPr>
        <w:t xml:space="preserve">Ethical Conduct (Sila): </w:t>
      </w:r>
      <w:r w:rsidRPr="00C61F49">
        <w:rPr>
          <w:rFonts w:ascii="Times New Roman" w:eastAsia="Times New Roman" w:hAnsi="Times New Roman" w:cs="Times New Roman"/>
          <w:sz w:val="24"/>
          <w:szCs w:val="24"/>
          <w:highlight w:val="cyan"/>
          <w:lang w:val="en-AU" w:eastAsia="zh-CN"/>
        </w:rPr>
        <w:t>Ensures that actions and decisions are made with integrity and respect for ethical standards.</w:t>
      </w:r>
    </w:p>
    <w:p w14:paraId="2BCF2D03" w14:textId="77777777" w:rsidR="00C61F49" w:rsidRPr="00C61F49" w:rsidRDefault="00C61F49" w:rsidP="00C61F49">
      <w:pPr>
        <w:numPr>
          <w:ilvl w:val="0"/>
          <w:numId w:val="81"/>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Benefits: Builds a positive reputation, ensures compliance, and fosters a respectful workplace.</w:t>
      </w:r>
    </w:p>
    <w:p w14:paraId="45FE97FE" w14:textId="77777777" w:rsidR="00C61F49" w:rsidRPr="00C61F49" w:rsidRDefault="00C61F49" w:rsidP="00C61F49">
      <w:pPr>
        <w:numPr>
          <w:ilvl w:val="0"/>
          <w:numId w:val="81"/>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 xml:space="preserve">Practice: Establish and uphold clear ethical guidelines and conduct regular training on ethical </w:t>
      </w:r>
      <w:proofErr w:type="spellStart"/>
      <w:r w:rsidRPr="00C61F49">
        <w:rPr>
          <w:rFonts w:ascii="Times New Roman" w:eastAsia="Times New Roman" w:hAnsi="Times New Roman" w:cs="Times New Roman"/>
          <w:sz w:val="24"/>
          <w:szCs w:val="24"/>
          <w:highlight w:val="cyan"/>
          <w:lang w:val="en-AU" w:eastAsia="zh-CN"/>
        </w:rPr>
        <w:t>behavior</w:t>
      </w:r>
      <w:proofErr w:type="spellEnd"/>
      <w:r w:rsidRPr="00C61F49">
        <w:rPr>
          <w:rFonts w:ascii="Times New Roman" w:eastAsia="Times New Roman" w:hAnsi="Times New Roman" w:cs="Times New Roman"/>
          <w:sz w:val="24"/>
          <w:szCs w:val="24"/>
          <w:highlight w:val="cyan"/>
          <w:lang w:val="en-AU" w:eastAsia="zh-CN"/>
        </w:rPr>
        <w:t>.</w:t>
      </w:r>
    </w:p>
    <w:p w14:paraId="5319C530" w14:textId="77777777" w:rsidR="00C61F49" w:rsidRPr="00C61F49" w:rsidRDefault="00C61F49" w:rsidP="00C61F49">
      <w:pPr>
        <w:spacing w:before="100" w:beforeAutospacing="1" w:after="100" w:afterAutospacing="1" w:line="240" w:lineRule="auto"/>
        <w:ind w:left="36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lang w:val="en-AU" w:eastAsia="zh-CN"/>
        </w:rPr>
        <w:t>The Middle Way (</w:t>
      </w:r>
      <w:proofErr w:type="spellStart"/>
      <w:r w:rsidRPr="00C61F49">
        <w:rPr>
          <w:rFonts w:ascii="Times New Roman" w:eastAsia="Times New Roman" w:hAnsi="Times New Roman" w:cs="Times New Roman"/>
          <w:i/>
          <w:iCs/>
          <w:sz w:val="27"/>
          <w:szCs w:val="27"/>
          <w:highlight w:val="cyan"/>
          <w:lang w:val="en-AU" w:eastAsia="zh-CN"/>
        </w:rPr>
        <w:t>Majjhima</w:t>
      </w:r>
      <w:proofErr w:type="spellEnd"/>
      <w:r w:rsidRPr="00C61F49">
        <w:rPr>
          <w:rFonts w:ascii="Times New Roman" w:eastAsia="Times New Roman" w:hAnsi="Times New Roman" w:cs="Times New Roman"/>
          <w:i/>
          <w:iCs/>
          <w:sz w:val="27"/>
          <w:szCs w:val="27"/>
          <w:highlight w:val="cyan"/>
          <w:lang w:val="en-AU" w:eastAsia="zh-CN"/>
        </w:rPr>
        <w:t xml:space="preserve"> </w:t>
      </w:r>
      <w:proofErr w:type="spellStart"/>
      <w:r w:rsidRPr="00C61F49">
        <w:rPr>
          <w:rFonts w:ascii="Times New Roman" w:eastAsia="Times New Roman" w:hAnsi="Times New Roman" w:cs="Times New Roman"/>
          <w:i/>
          <w:iCs/>
          <w:sz w:val="27"/>
          <w:szCs w:val="27"/>
          <w:highlight w:val="cyan"/>
          <w:lang w:val="en-AU" w:eastAsia="zh-CN"/>
        </w:rPr>
        <w:t>Patipada</w:t>
      </w:r>
      <w:proofErr w:type="spellEnd"/>
      <w:r w:rsidRPr="00C61F49">
        <w:rPr>
          <w:rFonts w:ascii="Times New Roman" w:eastAsia="Times New Roman" w:hAnsi="Times New Roman" w:cs="Times New Roman"/>
          <w:i/>
          <w:iCs/>
          <w:sz w:val="27"/>
          <w:szCs w:val="27"/>
          <w:highlight w:val="cyan"/>
          <w:lang w:val="en-AU" w:eastAsia="zh-CN"/>
        </w:rPr>
        <w:t>)</w:t>
      </w:r>
      <w:r w:rsidRPr="00C61F49">
        <w:rPr>
          <w:rFonts w:ascii="Times New Roman" w:eastAsia="Times New Roman" w:hAnsi="Times New Roman" w:cs="Times New Roman"/>
          <w:sz w:val="24"/>
          <w:szCs w:val="24"/>
          <w:highlight w:val="cyan"/>
          <w:lang w:val="en-AU" w:eastAsia="zh-CN"/>
        </w:rPr>
        <w:t>: Promotes a balanced approach, avoiding extremes and finding optimal solutions that benefit the majority.</w:t>
      </w:r>
    </w:p>
    <w:p w14:paraId="1EAE9B14" w14:textId="77777777" w:rsidR="00C61F49" w:rsidRPr="00C61F49" w:rsidRDefault="00C61F49" w:rsidP="00C61F49">
      <w:pPr>
        <w:numPr>
          <w:ilvl w:val="0"/>
          <w:numId w:val="82"/>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Benefits: Enhances decision-making, balances stakeholder needs, and prevents burnout.</w:t>
      </w:r>
    </w:p>
    <w:p w14:paraId="2B802389" w14:textId="77777777" w:rsidR="00C61F49" w:rsidRPr="00C61F49" w:rsidRDefault="00C61F49" w:rsidP="00C61F49">
      <w:pPr>
        <w:numPr>
          <w:ilvl w:val="0"/>
          <w:numId w:val="82"/>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Practice: Implement strategies that balance short-term and long-term goals, profit and social responsibility.</w:t>
      </w:r>
    </w:p>
    <w:p w14:paraId="6DE00D5E" w14:textId="77777777" w:rsidR="00C61F49" w:rsidRPr="00C61F49" w:rsidRDefault="00C61F49" w:rsidP="00C61F49">
      <w:pPr>
        <w:spacing w:before="100" w:beforeAutospacing="1" w:after="100" w:afterAutospacing="1" w:line="240" w:lineRule="auto"/>
        <w:ind w:firstLine="360"/>
        <w:outlineLvl w:val="2"/>
        <w:rPr>
          <w:rFonts w:ascii="Times New Roman" w:eastAsia="Times New Roman" w:hAnsi="Times New Roman" w:cs="Times New Roman"/>
          <w:b/>
          <w:bCs/>
          <w:sz w:val="27"/>
          <w:szCs w:val="27"/>
          <w:highlight w:val="cyan"/>
          <w:lang w:val="en-AU" w:eastAsia="zh-CN"/>
        </w:rPr>
      </w:pPr>
      <w:r w:rsidRPr="00C61F49">
        <w:rPr>
          <w:rFonts w:ascii="Times New Roman" w:eastAsia="Times New Roman" w:hAnsi="Times New Roman" w:cs="Times New Roman"/>
          <w:b/>
          <w:bCs/>
          <w:sz w:val="27"/>
          <w:szCs w:val="27"/>
          <w:highlight w:val="cyan"/>
          <w:lang w:val="en-AU" w:eastAsia="zh-CN"/>
        </w:rPr>
        <w:t>Integrative Strategies:</w:t>
      </w:r>
    </w:p>
    <w:p w14:paraId="476DBDBE" w14:textId="77777777" w:rsidR="00C61F49" w:rsidRPr="00C61F49" w:rsidRDefault="00C61F49" w:rsidP="00C61F49">
      <w:pPr>
        <w:numPr>
          <w:ilvl w:val="0"/>
          <w:numId w:val="83"/>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t>Mindful Meetings</w:t>
      </w:r>
      <w:r w:rsidRPr="00C61F49">
        <w:rPr>
          <w:rFonts w:ascii="Times New Roman" w:eastAsia="Times New Roman" w:hAnsi="Times New Roman" w:cs="Times New Roman"/>
          <w:sz w:val="24"/>
          <w:szCs w:val="24"/>
          <w:highlight w:val="cyan"/>
          <w:lang w:val="en-AU" w:eastAsia="zh-CN"/>
        </w:rPr>
        <w:t xml:space="preserve">: Start meetings with a few moments of mindfulness to </w:t>
      </w:r>
      <w:proofErr w:type="spellStart"/>
      <w:r w:rsidRPr="00C61F49">
        <w:rPr>
          <w:rFonts w:ascii="Times New Roman" w:eastAsia="Times New Roman" w:hAnsi="Times New Roman" w:cs="Times New Roman"/>
          <w:sz w:val="24"/>
          <w:szCs w:val="24"/>
          <w:highlight w:val="cyan"/>
          <w:lang w:val="en-AU" w:eastAsia="zh-CN"/>
        </w:rPr>
        <w:t>center</w:t>
      </w:r>
      <w:proofErr w:type="spellEnd"/>
      <w:r w:rsidRPr="00C61F49">
        <w:rPr>
          <w:rFonts w:ascii="Times New Roman" w:eastAsia="Times New Roman" w:hAnsi="Times New Roman" w:cs="Times New Roman"/>
          <w:sz w:val="24"/>
          <w:szCs w:val="24"/>
          <w:highlight w:val="cyan"/>
          <w:lang w:val="en-AU" w:eastAsia="zh-CN"/>
        </w:rPr>
        <w:t xml:space="preserve"> participants and foster open communication.</w:t>
      </w:r>
    </w:p>
    <w:p w14:paraId="5814FFC2" w14:textId="77777777" w:rsidR="00C61F49" w:rsidRPr="00C61F49" w:rsidRDefault="00C61F49" w:rsidP="00C61F49">
      <w:pPr>
        <w:numPr>
          <w:ilvl w:val="0"/>
          <w:numId w:val="83"/>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t>Empathy Mapping</w:t>
      </w:r>
      <w:r w:rsidRPr="00C61F49">
        <w:rPr>
          <w:rFonts w:ascii="Times New Roman" w:eastAsia="Times New Roman" w:hAnsi="Times New Roman" w:cs="Times New Roman"/>
          <w:sz w:val="24"/>
          <w:szCs w:val="24"/>
          <w:highlight w:val="cyan"/>
          <w:lang w:val="en-AU" w:eastAsia="zh-CN"/>
        </w:rPr>
        <w:t>: Use empathy maps to understand and address the needs and concerns of various stakeholders.</w:t>
      </w:r>
    </w:p>
    <w:p w14:paraId="38A4983C" w14:textId="77777777" w:rsidR="00C61F49" w:rsidRPr="00C61F49" w:rsidRDefault="00C61F49" w:rsidP="00C61F49">
      <w:pPr>
        <w:numPr>
          <w:ilvl w:val="0"/>
          <w:numId w:val="83"/>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lastRenderedPageBreak/>
        <w:t>Continuous Learning</w:t>
      </w:r>
      <w:r w:rsidRPr="00C61F49">
        <w:rPr>
          <w:rFonts w:ascii="Times New Roman" w:eastAsia="Times New Roman" w:hAnsi="Times New Roman" w:cs="Times New Roman"/>
          <w:sz w:val="24"/>
          <w:szCs w:val="24"/>
          <w:highlight w:val="cyan"/>
          <w:lang w:val="en-AU" w:eastAsia="zh-CN"/>
        </w:rPr>
        <w:t>: Encourage a culture of continuous improvement and learning, incorporating feedback and adapting to changes.</w:t>
      </w:r>
    </w:p>
    <w:p w14:paraId="1D70F8B6" w14:textId="77777777" w:rsidR="00C61F49" w:rsidRPr="00C61F49" w:rsidRDefault="00C61F49" w:rsidP="00C61F49">
      <w:pPr>
        <w:numPr>
          <w:ilvl w:val="0"/>
          <w:numId w:val="83"/>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t>Ethical Decision-Making Frameworks</w:t>
      </w:r>
      <w:r w:rsidRPr="00C61F49">
        <w:rPr>
          <w:rFonts w:ascii="Times New Roman" w:eastAsia="Times New Roman" w:hAnsi="Times New Roman" w:cs="Times New Roman"/>
          <w:sz w:val="24"/>
          <w:szCs w:val="24"/>
          <w:highlight w:val="cyan"/>
          <w:lang w:val="en-AU" w:eastAsia="zh-CN"/>
        </w:rPr>
        <w:t>: Develop frameworks that integrate ethical considerations into every stage of the design and management process.</w:t>
      </w:r>
    </w:p>
    <w:p w14:paraId="12021977" w14:textId="77777777" w:rsidR="00C61F49" w:rsidRPr="00C61F49" w:rsidRDefault="00C61F49" w:rsidP="00C61F49">
      <w:p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Integrating Buddhist teachings with IDG 2-Thinking can lead to a more mindful, ethical, and adaptable approach to design and management. By incorporating mindfulness, compassion, and ethical conduct, organizations can create a more holistic and sustainable business environment.</w:t>
      </w:r>
    </w:p>
    <w:p w14:paraId="7597984F" w14:textId="77777777" w:rsidR="00C61F49" w:rsidRPr="00C61F49" w:rsidRDefault="00C61F49" w:rsidP="00C61F49">
      <w:pPr>
        <w:spacing w:after="160" w:line="259" w:lineRule="auto"/>
        <w:ind w:firstLine="720"/>
        <w:rPr>
          <w:rFonts w:ascii="Times New Roman" w:eastAsiaTheme="minorEastAsia" w:hAnsi="Times New Roman" w:cs="Times New Roman"/>
          <w:kern w:val="2"/>
          <w:sz w:val="24"/>
          <w:szCs w:val="24"/>
          <w:highlight w:val="cyan"/>
          <w:lang w:val="en-AU" w:eastAsia="ja-JP" w:bidi="ar-SA"/>
          <w14:ligatures w14:val="standardContextual"/>
        </w:rPr>
      </w:pPr>
    </w:p>
    <w:p w14:paraId="53BB03BD" w14:textId="77777777" w:rsidR="00C61F49" w:rsidRPr="00C61F49" w:rsidRDefault="00C61F49" w:rsidP="00C61F49">
      <w:pPr>
        <w:spacing w:after="160" w:line="259" w:lineRule="auto"/>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b/>
          <w:bCs/>
          <w:kern w:val="2"/>
          <w:sz w:val="28"/>
          <w:szCs w:val="28"/>
          <w:highlight w:val="cyan"/>
          <w:lang w:val="en-AU" w:eastAsia="ja-JP"/>
          <w14:ligatures w14:val="standardContextual"/>
        </w:rPr>
        <w:t>3.IDG-Relating</w:t>
      </w:r>
      <w:r w:rsidRPr="00C61F49">
        <w:rPr>
          <w:rFonts w:ascii="Times New Roman" w:eastAsiaTheme="minorEastAsia" w:hAnsi="Times New Roman" w:cs="Times New Roman"/>
          <w:kern w:val="2"/>
          <w:sz w:val="24"/>
          <w:szCs w:val="24"/>
          <w:highlight w:val="cyan"/>
          <w:lang w:val="en-AU" w:eastAsia="ja-JP"/>
          <w14:ligatures w14:val="standardContextual"/>
        </w:rPr>
        <w:t>: Enhancing social and emotional intelligence, empathy</w:t>
      </w:r>
      <w:r w:rsidRPr="00C61F49">
        <w:rPr>
          <w:rFonts w:ascii="Times New Roman" w:eastAsiaTheme="minorEastAsia" w:hAnsi="Times New Roman" w:cs="Times New Roman"/>
          <w:kern w:val="2"/>
          <w:sz w:val="24"/>
          <w:szCs w:val="24"/>
          <w:highlight w:val="cyan"/>
          <w:cs/>
          <w:lang w:val="en-AU" w:eastAsia="ja-JP"/>
          <w14:ligatures w14:val="standardContextual"/>
        </w:rPr>
        <w:t xml:space="preserve"> </w:t>
      </w:r>
      <w:r w:rsidRPr="00C61F49">
        <w:rPr>
          <w:rFonts w:ascii="Times New Roman" w:eastAsiaTheme="minorEastAsia" w:hAnsi="Times New Roman" w:cs="Times New Roman"/>
          <w:kern w:val="2"/>
          <w:sz w:val="24"/>
          <w:szCs w:val="24"/>
          <w:highlight w:val="cyan"/>
          <w:lang w:val="en-US" w:eastAsia="ja-JP"/>
          <w14:ligatures w14:val="standardContextual"/>
        </w:rPr>
        <w:t>and compassion</w:t>
      </w:r>
      <w:r w:rsidRPr="00C61F49">
        <w:rPr>
          <w:rFonts w:ascii="Times New Roman" w:eastAsiaTheme="minorEastAsia" w:hAnsi="Times New Roman" w:cs="Times New Roman"/>
          <w:kern w:val="2"/>
          <w:sz w:val="24"/>
          <w:szCs w:val="24"/>
          <w:highlight w:val="cyan"/>
          <w:lang w:val="en-AU" w:eastAsia="ja-JP"/>
          <w14:ligatures w14:val="standardContextual"/>
        </w:rPr>
        <w:t>, the ability to build and maintain meaningful relationships and appreciation.</w:t>
      </w:r>
    </w:p>
    <w:p w14:paraId="488B38DC" w14:textId="77777777" w:rsidR="00C61F49" w:rsidRPr="00C61F49" w:rsidRDefault="00C61F49" w:rsidP="00C61F49">
      <w:pPr>
        <w:spacing w:after="160" w:line="259" w:lineRule="auto"/>
        <w:ind w:firstLine="720"/>
        <w:rPr>
          <w:rFonts w:ascii="Times New Roman" w:eastAsiaTheme="minorEastAsia" w:hAnsi="Times New Roman" w:cs="Times New Roman"/>
          <w:kern w:val="2"/>
          <w:sz w:val="24"/>
          <w:szCs w:val="24"/>
          <w:highlight w:val="cyan"/>
          <w:lang w:val="en-AU" w:eastAsia="ja-JP" w:bidi="ar-SA"/>
          <w14:ligatures w14:val="standardContextual"/>
        </w:rPr>
      </w:pPr>
      <w:r w:rsidRPr="00C61F49">
        <w:rPr>
          <w:rFonts w:ascii="Times New Roman" w:eastAsiaTheme="minorEastAsia" w:hAnsi="Times New Roman" w:cs="Times New Roman"/>
          <w:b/>
          <w:bCs/>
          <w:kern w:val="2"/>
          <w:sz w:val="28"/>
          <w:szCs w:val="28"/>
          <w:highlight w:val="cyan"/>
          <w:lang w:val="en-AU" w:eastAsia="ja-JP"/>
          <w14:ligatures w14:val="standardContextual"/>
        </w:rPr>
        <w:t xml:space="preserve">Buddhist Teaching </w:t>
      </w:r>
      <w:r w:rsidRPr="00C61F49">
        <w:rPr>
          <w:rFonts w:ascii="Times New Roman" w:eastAsiaTheme="minorEastAsia" w:hAnsi="Times New Roman" w:cs="Times New Roman"/>
          <w:kern w:val="2"/>
          <w:sz w:val="24"/>
          <w:szCs w:val="24"/>
          <w:highlight w:val="cyan"/>
          <w:lang w:val="en-AU" w:eastAsia="ja-JP"/>
          <w14:ligatures w14:val="standardContextual"/>
        </w:rPr>
        <w:t xml:space="preserve">- </w:t>
      </w:r>
      <w:r w:rsidRPr="00C61F49">
        <w:rPr>
          <w:rFonts w:ascii="Times New Roman" w:eastAsiaTheme="minorEastAsia" w:hAnsi="Times New Roman" w:cs="Times New Roman"/>
          <w:kern w:val="2"/>
          <w:sz w:val="24"/>
          <w:szCs w:val="24"/>
          <w:highlight w:val="cyan"/>
          <w:lang w:val="en-AU" w:eastAsia="ja-JP" w:bidi="ar-SA"/>
          <w14:ligatures w14:val="standardContextual"/>
        </w:rPr>
        <w:t>Karuna (Compassion) and Metta (Loving-kindness) are central virtues in Buddhism. Practices like Metta Bhavana (loving-kindness meditation) are designed to cultivate an open-hearted, compassionate approach to others and the world.</w:t>
      </w:r>
    </w:p>
    <w:p w14:paraId="2011298A" w14:textId="77777777" w:rsidR="00C61F49" w:rsidRPr="00C61F49" w:rsidRDefault="00C61F49" w:rsidP="00C61F49">
      <w:pPr>
        <w:spacing w:after="160" w:line="259" w:lineRule="auto"/>
        <w:ind w:left="720"/>
        <w:contextualSpacing/>
        <w:rPr>
          <w:rFonts w:ascii="Times New Roman" w:eastAsia="Times New Roman" w:hAnsi="Times New Roman" w:cs="Times New Roman"/>
          <w:i/>
          <w:iCs/>
          <w:sz w:val="27"/>
          <w:szCs w:val="27"/>
          <w:highlight w:val="cyan"/>
          <w:lang w:val="en-AU" w:eastAsia="zh-CN"/>
        </w:rPr>
      </w:pPr>
    </w:p>
    <w:p w14:paraId="4D734FE6" w14:textId="77777777" w:rsidR="00C61F49" w:rsidRPr="00C61F49" w:rsidRDefault="00C61F49" w:rsidP="00C61F49">
      <w:pPr>
        <w:spacing w:after="160" w:line="259" w:lineRule="auto"/>
        <w:ind w:left="720"/>
        <w:contextualSpacing/>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u w:val="single"/>
          <w:lang w:val="en-AU" w:eastAsia="zh-CN"/>
        </w:rPr>
        <w:t>Loving-Kindness (Metta</w:t>
      </w:r>
      <w:r w:rsidRPr="00C61F49">
        <w:rPr>
          <w:rFonts w:ascii="Times New Roman" w:eastAsia="Times New Roman" w:hAnsi="Times New Roman" w:cs="Times New Roman"/>
          <w:i/>
          <w:iCs/>
          <w:sz w:val="27"/>
          <w:szCs w:val="27"/>
          <w:highlight w:val="cyan"/>
          <w:lang w:val="en-AU" w:eastAsia="zh-CN"/>
        </w:rPr>
        <w:t>)</w:t>
      </w:r>
      <w:r w:rsidRPr="00C61F49">
        <w:rPr>
          <w:rFonts w:ascii="Times New Roman" w:eastAsia="Times New Roman" w:hAnsi="Times New Roman" w:cs="Times New Roman"/>
          <w:sz w:val="24"/>
          <w:szCs w:val="24"/>
          <w:highlight w:val="cyan"/>
          <w:lang w:val="en-AU" w:eastAsia="zh-CN"/>
        </w:rPr>
        <w:t xml:space="preserve"> involves developing an attitude of unconditional love and compassion towards all beings.</w:t>
      </w:r>
    </w:p>
    <w:p w14:paraId="5BCD104E" w14:textId="77777777" w:rsidR="00C61F49" w:rsidRPr="00C61F49" w:rsidRDefault="00C61F49" w:rsidP="00C61F49">
      <w:pPr>
        <w:spacing w:after="160" w:line="259" w:lineRule="auto"/>
        <w:ind w:left="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Integration: Practicing Metta can enhance empathy and improve relationships by fostering a sense of care and concern for others. This can be practiced through Metta meditation, where one silently repeats phrases like "May you be happy, may you be healthy, may you live with ease" towards oneself and others.</w:t>
      </w:r>
    </w:p>
    <w:p w14:paraId="64F773CC" w14:textId="77777777" w:rsidR="00C61F49" w:rsidRPr="00C61F49" w:rsidRDefault="00C61F49" w:rsidP="00C61F49">
      <w:pPr>
        <w:spacing w:after="160" w:line="259" w:lineRule="auto"/>
        <w:ind w:firstLine="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u w:val="single"/>
          <w:lang w:val="en-AU" w:eastAsia="zh-CN"/>
        </w:rPr>
        <w:t>Compassion (Karun)</w:t>
      </w:r>
      <w:r w:rsidRPr="00C61F49">
        <w:rPr>
          <w:rFonts w:ascii="Times New Roman" w:eastAsia="Times New Roman" w:hAnsi="Times New Roman" w:cs="Times New Roman"/>
          <w:sz w:val="24"/>
          <w:szCs w:val="24"/>
          <w:highlight w:val="cyan"/>
          <w:lang w:val="en-AU" w:eastAsia="zh-CN"/>
        </w:rPr>
        <w:t xml:space="preserve"> is the desire to alleviate the suffering of others.</w:t>
      </w:r>
    </w:p>
    <w:p w14:paraId="042255CB" w14:textId="77777777" w:rsidR="00C61F49" w:rsidRPr="00C61F49" w:rsidRDefault="00C61F49" w:rsidP="00C61F49">
      <w:pPr>
        <w:spacing w:after="160" w:line="259" w:lineRule="auto"/>
        <w:ind w:left="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 xml:space="preserve">Integration: Developing compassion can lead to better understanding and helping    </w:t>
      </w:r>
      <w:proofErr w:type="spellStart"/>
      <w:r w:rsidRPr="00C61F49">
        <w:rPr>
          <w:rFonts w:ascii="Times New Roman" w:eastAsia="Times New Roman" w:hAnsi="Times New Roman" w:cs="Times New Roman"/>
          <w:sz w:val="24"/>
          <w:szCs w:val="24"/>
          <w:highlight w:val="cyan"/>
          <w:lang w:val="en-AU" w:eastAsia="zh-CN"/>
        </w:rPr>
        <w:t>behaviors</w:t>
      </w:r>
      <w:proofErr w:type="spellEnd"/>
      <w:r w:rsidRPr="00C61F49">
        <w:rPr>
          <w:rFonts w:ascii="Times New Roman" w:eastAsia="Times New Roman" w:hAnsi="Times New Roman" w:cs="Times New Roman"/>
          <w:sz w:val="24"/>
          <w:szCs w:val="24"/>
          <w:highlight w:val="cyan"/>
          <w:lang w:val="en-AU" w:eastAsia="zh-CN"/>
        </w:rPr>
        <w:t xml:space="preserve"> in relationships. It encourages listening and responding to the needs and difficulties of others, thus improving social skills and connections.</w:t>
      </w:r>
    </w:p>
    <w:p w14:paraId="344209D0" w14:textId="77777777" w:rsidR="00C61F49" w:rsidRPr="00C61F49" w:rsidRDefault="00C61F49" w:rsidP="00C61F49">
      <w:pPr>
        <w:spacing w:after="160" w:line="259" w:lineRule="auto"/>
        <w:ind w:firstLine="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u w:val="single"/>
          <w:lang w:val="en-AU" w:eastAsia="zh-CN"/>
        </w:rPr>
        <w:t>Sympathetic Joy (Mudita)</w:t>
      </w:r>
      <w:r w:rsidRPr="00C61F49">
        <w:rPr>
          <w:rFonts w:ascii="Times New Roman" w:eastAsia="Times New Roman" w:hAnsi="Times New Roman" w:cs="Times New Roman"/>
          <w:sz w:val="24"/>
          <w:szCs w:val="24"/>
          <w:highlight w:val="cyan"/>
          <w:lang w:val="en-AU" w:eastAsia="zh-CN"/>
        </w:rPr>
        <w:t xml:space="preserve"> is the happiness in the success and well-being of others,</w:t>
      </w:r>
    </w:p>
    <w:p w14:paraId="647F4BD3" w14:textId="77777777" w:rsidR="00C61F49" w:rsidRPr="00C61F49" w:rsidRDefault="00C61F49" w:rsidP="00C61F49">
      <w:pPr>
        <w:spacing w:after="160" w:line="259" w:lineRule="auto"/>
        <w:ind w:firstLine="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gratitude towards to others.</w:t>
      </w:r>
    </w:p>
    <w:p w14:paraId="028CC0A3" w14:textId="77777777" w:rsidR="00C61F49" w:rsidRPr="00C61F49" w:rsidRDefault="00C61F49" w:rsidP="00C61F49">
      <w:pPr>
        <w:spacing w:before="100" w:beforeAutospacing="1" w:after="100" w:afterAutospacing="1" w:line="240" w:lineRule="auto"/>
        <w:ind w:left="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Integration: Cultivating Mudita helps in reducing jealousy and fostering a positive and supportive environment, which is crucial for healthy relationships and effective communication.</w:t>
      </w:r>
    </w:p>
    <w:p w14:paraId="6CC6DEAA" w14:textId="77777777" w:rsidR="00C61F49" w:rsidRPr="00C61F49" w:rsidRDefault="00C61F49" w:rsidP="00C61F49">
      <w:pPr>
        <w:spacing w:before="100" w:beforeAutospacing="1" w:after="100" w:afterAutospacing="1" w:line="240" w:lineRule="auto"/>
        <w:ind w:left="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u w:val="single"/>
          <w:lang w:val="en-AU" w:eastAsia="zh-CN"/>
        </w:rPr>
        <w:t>Equanimity (</w:t>
      </w:r>
      <w:proofErr w:type="spellStart"/>
      <w:r w:rsidRPr="00C61F49">
        <w:rPr>
          <w:rFonts w:ascii="Times New Roman" w:eastAsia="Times New Roman" w:hAnsi="Times New Roman" w:cs="Times New Roman"/>
          <w:i/>
          <w:iCs/>
          <w:sz w:val="27"/>
          <w:szCs w:val="27"/>
          <w:highlight w:val="cyan"/>
          <w:u w:val="single"/>
          <w:lang w:val="en-AU" w:eastAsia="zh-CN"/>
        </w:rPr>
        <w:t>Upekkha</w:t>
      </w:r>
      <w:proofErr w:type="spellEnd"/>
      <w:r w:rsidRPr="00C61F49">
        <w:rPr>
          <w:rFonts w:ascii="Times New Roman" w:eastAsia="Times New Roman" w:hAnsi="Times New Roman" w:cs="Times New Roman"/>
          <w:i/>
          <w:iCs/>
          <w:sz w:val="27"/>
          <w:szCs w:val="27"/>
          <w:highlight w:val="cyan"/>
          <w:u w:val="single"/>
          <w:lang w:val="en-AU" w:eastAsia="zh-CN"/>
        </w:rPr>
        <w:t>)</w:t>
      </w:r>
      <w:r w:rsidRPr="00C61F49">
        <w:rPr>
          <w:rFonts w:ascii="Times New Roman" w:eastAsia="Times New Roman" w:hAnsi="Times New Roman" w:cs="Times New Roman"/>
          <w:sz w:val="24"/>
          <w:szCs w:val="24"/>
          <w:highlight w:val="cyan"/>
          <w:lang w:val="en-AU" w:eastAsia="zh-CN"/>
        </w:rPr>
        <w:t xml:space="preserve">  is maintaining mental calmness, composure, and evenness of temper, especially in difficult situations.</w:t>
      </w:r>
    </w:p>
    <w:p w14:paraId="24591B78" w14:textId="77777777" w:rsidR="00C61F49" w:rsidRPr="00C61F49" w:rsidRDefault="00C61F49" w:rsidP="00C61F49">
      <w:pPr>
        <w:spacing w:before="100" w:beforeAutospacing="1" w:after="100" w:afterAutospacing="1" w:line="240" w:lineRule="auto"/>
        <w:ind w:left="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Integration: Equanimity allows one to remain balanced and non-reactive, which is essential for resolving conflicts and maintaining harmony in relationships. It promotes patience and understanding, key components of effective social interaction.</w:t>
      </w:r>
    </w:p>
    <w:p w14:paraId="097F90CE" w14:textId="77777777" w:rsidR="00C61F49" w:rsidRPr="00C61F49" w:rsidRDefault="00C61F49" w:rsidP="00C61F49">
      <w:pPr>
        <w:spacing w:before="100" w:beforeAutospacing="1" w:after="100" w:afterAutospacing="1" w:line="240" w:lineRule="auto"/>
        <w:ind w:left="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u w:val="single"/>
          <w:lang w:val="en-AU" w:eastAsia="zh-CN"/>
        </w:rPr>
        <w:lastRenderedPageBreak/>
        <w:t>Right Speech</w:t>
      </w:r>
      <w:r w:rsidRPr="00C61F49">
        <w:rPr>
          <w:rFonts w:ascii="Times New Roman" w:eastAsia="Times New Roman" w:hAnsi="Times New Roman" w:cs="Times New Roman"/>
          <w:b/>
          <w:bCs/>
          <w:sz w:val="27"/>
          <w:szCs w:val="27"/>
          <w:highlight w:val="cyan"/>
          <w:lang w:val="en-AU" w:eastAsia="zh-CN"/>
        </w:rPr>
        <w:t xml:space="preserve"> </w:t>
      </w:r>
      <w:r w:rsidRPr="00C61F49">
        <w:rPr>
          <w:rFonts w:ascii="Times New Roman" w:eastAsia="Times New Roman" w:hAnsi="Times New Roman" w:cs="Times New Roman"/>
          <w:sz w:val="27"/>
          <w:szCs w:val="27"/>
          <w:highlight w:val="cyan"/>
          <w:lang w:val="en-AU" w:eastAsia="zh-CN"/>
        </w:rPr>
        <w:t>is part</w:t>
      </w:r>
      <w:r w:rsidRPr="00C61F49">
        <w:rPr>
          <w:rFonts w:ascii="Times New Roman" w:eastAsia="Times New Roman" w:hAnsi="Times New Roman" w:cs="Times New Roman"/>
          <w:sz w:val="24"/>
          <w:szCs w:val="24"/>
          <w:highlight w:val="cyan"/>
          <w:lang w:val="en-AU" w:eastAsia="zh-CN"/>
        </w:rPr>
        <w:t xml:space="preserve"> of the Noble Eightfold Path, Right Speech involves speaking truthfully, avoiding slander, gossip, and harmful speech.</w:t>
      </w:r>
    </w:p>
    <w:p w14:paraId="7DE2E9E0" w14:textId="77777777" w:rsidR="00C61F49" w:rsidRPr="00C61F49" w:rsidRDefault="00C61F49" w:rsidP="00C61F49">
      <w:pPr>
        <w:spacing w:before="100" w:beforeAutospacing="1" w:after="100" w:afterAutospacing="1" w:line="240" w:lineRule="auto"/>
        <w:ind w:left="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Integration: Adopting Right Speech enhances clear and honest communication, which builds trust and understanding in relationships. It encourages mindful speaking and active listening.</w:t>
      </w:r>
    </w:p>
    <w:p w14:paraId="05333BAD" w14:textId="77777777" w:rsidR="00C61F49" w:rsidRPr="00C61F49" w:rsidRDefault="00C61F49" w:rsidP="00C61F49">
      <w:pPr>
        <w:spacing w:before="100" w:beforeAutospacing="1" w:after="100" w:afterAutospacing="1" w:line="240" w:lineRule="auto"/>
        <w:ind w:left="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i/>
          <w:iCs/>
          <w:sz w:val="27"/>
          <w:szCs w:val="27"/>
          <w:highlight w:val="cyan"/>
          <w:u w:val="single"/>
          <w:lang w:val="en-AU" w:eastAsia="zh-CN"/>
        </w:rPr>
        <w:t>Interconnectedness (</w:t>
      </w:r>
      <w:proofErr w:type="spellStart"/>
      <w:r w:rsidRPr="00C61F49">
        <w:rPr>
          <w:rFonts w:ascii="Times New Roman" w:eastAsia="Times New Roman" w:hAnsi="Times New Roman" w:cs="Times New Roman"/>
          <w:i/>
          <w:iCs/>
          <w:sz w:val="27"/>
          <w:szCs w:val="27"/>
          <w:highlight w:val="cyan"/>
          <w:u w:val="single"/>
          <w:lang w:val="en-AU" w:eastAsia="zh-CN"/>
        </w:rPr>
        <w:t>Pratītyasamutpāda</w:t>
      </w:r>
      <w:proofErr w:type="spellEnd"/>
      <w:r w:rsidRPr="00C61F49">
        <w:rPr>
          <w:rFonts w:ascii="Times New Roman" w:eastAsia="Times New Roman" w:hAnsi="Times New Roman" w:cs="Times New Roman"/>
          <w:i/>
          <w:iCs/>
          <w:sz w:val="27"/>
          <w:szCs w:val="27"/>
          <w:highlight w:val="cyan"/>
          <w:u w:val="single"/>
          <w:lang w:val="en-AU" w:eastAsia="zh-CN"/>
        </w:rPr>
        <w:t xml:space="preserve">) is </w:t>
      </w:r>
      <w:r w:rsidRPr="00C61F49">
        <w:rPr>
          <w:rFonts w:ascii="Times New Roman" w:eastAsia="Times New Roman" w:hAnsi="Times New Roman" w:cs="Times New Roman"/>
          <w:sz w:val="24"/>
          <w:szCs w:val="24"/>
          <w:highlight w:val="cyan"/>
          <w:lang w:val="en-AU" w:eastAsia="zh-CN"/>
        </w:rPr>
        <w:t>the concept of Interconnectedness or Dependent Origination highlights the interdependence of all phenomena.</w:t>
      </w:r>
    </w:p>
    <w:p w14:paraId="198514B9" w14:textId="77777777" w:rsidR="00C61F49" w:rsidRPr="00C61F49" w:rsidRDefault="00C61F49" w:rsidP="00C61F49">
      <w:pPr>
        <w:spacing w:before="100" w:beforeAutospacing="1" w:after="100" w:afterAutospacing="1" w:line="240" w:lineRule="auto"/>
        <w:ind w:left="720"/>
        <w:rPr>
          <w:rFonts w:ascii="Times New Roman" w:eastAsia="Times New Roman" w:hAnsi="Times New Roman" w:cs="Times New Roman"/>
          <w:sz w:val="24"/>
          <w:szCs w:val="24"/>
          <w:highlight w:val="cyan"/>
          <w:u w:val="single"/>
          <w:lang w:val="en-AU" w:eastAsia="zh-CN"/>
        </w:rPr>
      </w:pPr>
      <w:r w:rsidRPr="00C61F49">
        <w:rPr>
          <w:rFonts w:ascii="Times New Roman" w:eastAsia="Times New Roman" w:hAnsi="Times New Roman" w:cs="Times New Roman"/>
          <w:sz w:val="24"/>
          <w:szCs w:val="24"/>
          <w:highlight w:val="cyan"/>
          <w:lang w:val="en-AU" w:eastAsia="zh-CN"/>
        </w:rPr>
        <w:t xml:space="preserve">Integration: Understanding interconnectedness fosters a sense of belonging and empathy towards others. It helps individuals see the impact of their actions on others, encouraging more considerate and cooperative </w:t>
      </w:r>
      <w:proofErr w:type="spellStart"/>
      <w:r w:rsidRPr="00C61F49">
        <w:rPr>
          <w:rFonts w:ascii="Times New Roman" w:eastAsia="Times New Roman" w:hAnsi="Times New Roman" w:cs="Times New Roman"/>
          <w:sz w:val="24"/>
          <w:szCs w:val="24"/>
          <w:highlight w:val="cyan"/>
          <w:lang w:val="en-AU" w:eastAsia="zh-CN"/>
        </w:rPr>
        <w:t>behavior</w:t>
      </w:r>
      <w:proofErr w:type="spellEnd"/>
      <w:r w:rsidRPr="00C61F49">
        <w:rPr>
          <w:rFonts w:ascii="Times New Roman" w:eastAsia="Times New Roman" w:hAnsi="Times New Roman" w:cs="Times New Roman"/>
          <w:sz w:val="24"/>
          <w:szCs w:val="24"/>
          <w:highlight w:val="cyan"/>
          <w:lang w:val="en-AU" w:eastAsia="zh-CN"/>
        </w:rPr>
        <w:t>.</w:t>
      </w:r>
    </w:p>
    <w:p w14:paraId="2178AB84" w14:textId="77777777" w:rsidR="00C61F49" w:rsidRPr="00C61F49" w:rsidRDefault="00C61F49" w:rsidP="00C61F49">
      <w:pPr>
        <w:spacing w:before="100" w:beforeAutospacing="1" w:after="100" w:afterAutospacing="1" w:line="240" w:lineRule="auto"/>
        <w:ind w:left="720"/>
        <w:rPr>
          <w:rFonts w:ascii="Times New Roman" w:eastAsia="Times New Roman" w:hAnsi="Times New Roman" w:cs="Times New Roman"/>
          <w:sz w:val="24"/>
          <w:szCs w:val="24"/>
          <w:highlight w:val="cyan"/>
          <w:u w:val="single"/>
          <w:lang w:val="en-AU" w:eastAsia="zh-CN"/>
        </w:rPr>
      </w:pPr>
      <w:r w:rsidRPr="00C61F49">
        <w:rPr>
          <w:rFonts w:ascii="Times New Roman" w:eastAsia="Times New Roman" w:hAnsi="Times New Roman" w:cs="Times New Roman"/>
          <w:i/>
          <w:iCs/>
          <w:sz w:val="27"/>
          <w:szCs w:val="27"/>
          <w:highlight w:val="cyan"/>
          <w:u w:val="single"/>
          <w:lang w:val="en-AU" w:eastAsia="zh-CN"/>
        </w:rPr>
        <w:t>Mindfulness (Sati)</w:t>
      </w:r>
      <w:r w:rsidRPr="00C61F49">
        <w:rPr>
          <w:rFonts w:ascii="Times New Roman" w:eastAsia="Times New Roman" w:hAnsi="Times New Roman" w:cs="Times New Roman"/>
          <w:b/>
          <w:bCs/>
          <w:sz w:val="27"/>
          <w:szCs w:val="27"/>
          <w:highlight w:val="cyan"/>
          <w:lang w:val="en-AU" w:eastAsia="zh-CN"/>
        </w:rPr>
        <w:t xml:space="preserve"> </w:t>
      </w:r>
      <w:r w:rsidRPr="00C61F49">
        <w:rPr>
          <w:rFonts w:ascii="Times New Roman" w:eastAsia="Times New Roman" w:hAnsi="Times New Roman" w:cs="Times New Roman"/>
          <w:sz w:val="24"/>
          <w:szCs w:val="24"/>
          <w:highlight w:val="cyan"/>
          <w:lang w:val="en-AU" w:eastAsia="zh-CN"/>
        </w:rPr>
        <w:t>is the practice of maintaining a moment-by-moment awareness of our thoughts, feelings, bodily sensations, and surrounding environment.</w:t>
      </w:r>
    </w:p>
    <w:p w14:paraId="2D58A42C" w14:textId="77777777" w:rsidR="00C61F49" w:rsidRPr="00C61F49" w:rsidRDefault="00C61F49" w:rsidP="00C61F49">
      <w:pPr>
        <w:spacing w:before="100" w:beforeAutospacing="1" w:after="100" w:afterAutospacing="1" w:line="240" w:lineRule="auto"/>
        <w:ind w:left="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sz w:val="24"/>
          <w:szCs w:val="24"/>
          <w:highlight w:val="cyan"/>
          <w:lang w:val="en-AU" w:eastAsia="zh-CN"/>
        </w:rPr>
        <w:t>Integration: Practicing mindfulness improves emotional regulation and awareness, leading to better social interactions and relationships. It encourages being present and fully engaged during communication, enhancing empathy and connection.</w:t>
      </w:r>
    </w:p>
    <w:p w14:paraId="3C9EEED2" w14:textId="77777777" w:rsidR="00C61F49" w:rsidRPr="00C61F49" w:rsidRDefault="00C61F49" w:rsidP="00C61F49">
      <w:pPr>
        <w:spacing w:before="100" w:beforeAutospacing="1" w:after="100" w:afterAutospacing="1" w:line="240" w:lineRule="auto"/>
        <w:ind w:left="720"/>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7"/>
          <w:szCs w:val="27"/>
          <w:highlight w:val="cyan"/>
          <w:lang w:val="en-AU" w:eastAsia="zh-CN"/>
        </w:rPr>
        <w:t>Practical Application</w:t>
      </w:r>
    </w:p>
    <w:p w14:paraId="383CC907" w14:textId="77777777" w:rsidR="00C61F49" w:rsidRPr="00C61F49" w:rsidRDefault="00C61F49" w:rsidP="00C61F49">
      <w:pPr>
        <w:numPr>
          <w:ilvl w:val="0"/>
          <w:numId w:val="84"/>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t>Meditation Practices</w:t>
      </w:r>
      <w:r w:rsidRPr="00C61F49">
        <w:rPr>
          <w:rFonts w:ascii="Times New Roman" w:eastAsia="Times New Roman" w:hAnsi="Times New Roman" w:cs="Times New Roman"/>
          <w:sz w:val="24"/>
          <w:szCs w:val="24"/>
          <w:highlight w:val="cyan"/>
          <w:lang w:val="en-AU" w:eastAsia="zh-CN"/>
        </w:rPr>
        <w:t>: Regular mindfulness and Metta meditation sessions can be incorporated into daily routines to develop these qualities.</w:t>
      </w:r>
    </w:p>
    <w:p w14:paraId="0EF8EA1D" w14:textId="77777777" w:rsidR="00C61F49" w:rsidRPr="00C61F49" w:rsidRDefault="00C61F49" w:rsidP="00C61F49">
      <w:pPr>
        <w:numPr>
          <w:ilvl w:val="0"/>
          <w:numId w:val="84"/>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t>Communication Workshops</w:t>
      </w:r>
      <w:r w:rsidRPr="00C61F49">
        <w:rPr>
          <w:rFonts w:ascii="Times New Roman" w:eastAsia="Times New Roman" w:hAnsi="Times New Roman" w:cs="Times New Roman"/>
          <w:sz w:val="24"/>
          <w:szCs w:val="24"/>
          <w:highlight w:val="cyan"/>
          <w:lang w:val="en-AU" w:eastAsia="zh-CN"/>
        </w:rPr>
        <w:t>: Workshops focused on Right Speech and mindful communication can help individuals practice these skills in a structured setting.</w:t>
      </w:r>
    </w:p>
    <w:p w14:paraId="7E3A0278" w14:textId="77777777" w:rsidR="00C61F49" w:rsidRPr="00C61F49" w:rsidRDefault="00C61F49" w:rsidP="00C61F49">
      <w:pPr>
        <w:numPr>
          <w:ilvl w:val="0"/>
          <w:numId w:val="84"/>
        </w:numPr>
        <w:spacing w:before="100" w:beforeAutospacing="1" w:after="100" w:afterAutospacing="1" w:line="240" w:lineRule="auto"/>
        <w:rPr>
          <w:rFonts w:ascii="Times New Roman" w:eastAsia="Times New Roman" w:hAnsi="Times New Roman" w:cs="Times New Roman"/>
          <w:sz w:val="24"/>
          <w:szCs w:val="24"/>
          <w:highlight w:val="cyan"/>
          <w:lang w:val="en-AU" w:eastAsia="zh-CN"/>
        </w:rPr>
      </w:pPr>
      <w:r w:rsidRPr="00C61F49">
        <w:rPr>
          <w:rFonts w:ascii="Times New Roman" w:eastAsia="Times New Roman" w:hAnsi="Times New Roman" w:cs="Times New Roman"/>
          <w:b/>
          <w:bCs/>
          <w:sz w:val="24"/>
          <w:szCs w:val="24"/>
          <w:highlight w:val="cyan"/>
          <w:lang w:val="en-AU" w:eastAsia="zh-CN"/>
        </w:rPr>
        <w:t>Community Building Activities</w:t>
      </w:r>
      <w:r w:rsidRPr="00C61F49">
        <w:rPr>
          <w:rFonts w:ascii="Times New Roman" w:eastAsia="Times New Roman" w:hAnsi="Times New Roman" w:cs="Times New Roman"/>
          <w:sz w:val="24"/>
          <w:szCs w:val="24"/>
          <w:highlight w:val="cyan"/>
          <w:lang w:val="en-AU" w:eastAsia="zh-CN"/>
        </w:rPr>
        <w:t>: Activities that promote compassion, sympathetic joy, and interconnectedness can strengthen community bonds and foster a supportive environment.</w:t>
      </w:r>
    </w:p>
    <w:p w14:paraId="127DAEAE"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7AA31110" w14:textId="77777777" w:rsidR="00C61F49" w:rsidRPr="00C61F49" w:rsidRDefault="00C61F49" w:rsidP="00C61F49">
      <w:pPr>
        <w:spacing w:after="160" w:line="259" w:lineRule="auto"/>
        <w:rPr>
          <w:rFonts w:ascii="Times New Roman" w:eastAsiaTheme="minorEastAsia" w:hAnsi="Times New Roman" w:cs="Times New Roman"/>
          <w:b/>
          <w:bCs/>
          <w:kern w:val="2"/>
          <w:sz w:val="24"/>
          <w:szCs w:val="24"/>
          <w:highlight w:val="cyan"/>
          <w:lang w:val="en-AU" w:eastAsia="ja-JP"/>
          <w14:ligatures w14:val="standardContextual"/>
        </w:rPr>
      </w:pPr>
      <w:r w:rsidRPr="00C61F49">
        <w:rPr>
          <w:rFonts w:ascii="Times New Roman" w:eastAsiaTheme="minorEastAsia" w:hAnsi="Times New Roman" w:cs="Times New Roman"/>
          <w:b/>
          <w:bCs/>
          <w:kern w:val="2"/>
          <w:sz w:val="28"/>
          <w:szCs w:val="28"/>
          <w:highlight w:val="cyan"/>
          <w:lang w:val="en-AU" w:eastAsia="ja-JP"/>
          <w14:ligatures w14:val="standardContextual"/>
        </w:rPr>
        <w:t>4.IDG-Collaborating</w:t>
      </w:r>
      <w:r w:rsidRPr="00C61F49">
        <w:rPr>
          <w:rFonts w:ascii="Times New Roman" w:eastAsiaTheme="minorEastAsia" w:hAnsi="Times New Roman" w:cs="Times New Roman"/>
          <w:kern w:val="2"/>
          <w:sz w:val="24"/>
          <w:szCs w:val="24"/>
          <w:highlight w:val="cyan"/>
          <w:lang w:val="en-AU" w:eastAsia="ja-JP"/>
          <w14:ligatures w14:val="standardContextual"/>
        </w:rPr>
        <w:t>: Collaborating Social skills fostering skills for effective teamwork,</w:t>
      </w:r>
      <w:r w:rsidRPr="00C61F49">
        <w:rPr>
          <w:rFonts w:ascii="Times New Roman" w:eastAsiaTheme="minorEastAsia" w:hAnsi="Times New Roman" w:cs="Times New Roman"/>
          <w:b/>
          <w:bCs/>
          <w:kern w:val="2"/>
          <w:sz w:val="24"/>
          <w:szCs w:val="24"/>
          <w:highlight w:val="cyan"/>
          <w:lang w:val="en-AU" w:eastAsia="ja-JP"/>
          <w14:ligatures w14:val="standardContextual"/>
        </w:rPr>
        <w:t xml:space="preserve"> </w:t>
      </w:r>
      <w:r w:rsidRPr="00C61F49">
        <w:rPr>
          <w:rFonts w:ascii="Times New Roman" w:eastAsiaTheme="minorEastAsia" w:hAnsi="Times New Roman" w:cs="Times New Roman"/>
          <w:kern w:val="2"/>
          <w:sz w:val="24"/>
          <w:szCs w:val="24"/>
          <w:highlight w:val="cyan"/>
          <w:lang w:val="en-AU" w:eastAsia="ja-JP"/>
          <w14:ligatures w14:val="standardContextual"/>
        </w:rPr>
        <w:t>communication, and co-creation, inclusive mindset and intercultural competence, trust and mobilization skills.</w:t>
      </w:r>
    </w:p>
    <w:p w14:paraId="5CD29A6E" w14:textId="77777777" w:rsidR="00C61F49" w:rsidRPr="00C61F49" w:rsidRDefault="00C61F49" w:rsidP="00C61F49">
      <w:pPr>
        <w:spacing w:after="160" w:line="259" w:lineRule="auto"/>
        <w:ind w:firstLine="720"/>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b/>
          <w:bCs/>
          <w:kern w:val="2"/>
          <w:sz w:val="28"/>
          <w:szCs w:val="28"/>
          <w:highlight w:val="cyan"/>
          <w:lang w:val="en-AU" w:eastAsia="ja-JP"/>
          <w14:ligatures w14:val="standardContextual"/>
        </w:rPr>
        <w:t>Buddhist Teaching</w:t>
      </w:r>
      <w:r w:rsidRPr="00C61F49">
        <w:rPr>
          <w:rFonts w:ascii="Times New Roman" w:eastAsiaTheme="minorEastAsia" w:hAnsi="Times New Roman" w:cs="Times New Roman"/>
          <w:kern w:val="2"/>
          <w:sz w:val="24"/>
          <w:szCs w:val="24"/>
          <w:highlight w:val="cyan"/>
          <w:lang w:val="en-AU" w:eastAsia="ja-JP"/>
          <w14:ligatures w14:val="standardContextual"/>
        </w:rPr>
        <w:t>: the Noble Eight-Fold Path - The community should emphasize the importance of harmonious and ethical living. The practice of Right Speech, one of the steps of the Noble Eightfold Path, encourages truthful, kind, and beneficial communication.</w:t>
      </w:r>
    </w:p>
    <w:p w14:paraId="167B6553"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i/>
          <w:iCs/>
          <w:kern w:val="2"/>
          <w:sz w:val="24"/>
          <w:szCs w:val="24"/>
          <w:highlight w:val="cyan"/>
          <w:u w:val="single"/>
          <w:lang w:val="en-AU" w:eastAsia="ja-JP"/>
          <w14:ligatures w14:val="standardContextual"/>
        </w:rPr>
        <w:t>Interdependence (</w:t>
      </w:r>
      <w:proofErr w:type="spellStart"/>
      <w:r w:rsidRPr="00C61F49">
        <w:rPr>
          <w:rFonts w:ascii="Times New Roman" w:eastAsiaTheme="minorEastAsia" w:hAnsi="Times New Roman" w:cs="Times New Roman"/>
          <w:i/>
          <w:iCs/>
          <w:kern w:val="2"/>
          <w:sz w:val="24"/>
          <w:szCs w:val="24"/>
          <w:highlight w:val="cyan"/>
          <w:u w:val="single"/>
          <w:lang w:val="en-AU" w:eastAsia="ja-JP"/>
          <w14:ligatures w14:val="standardContextual"/>
        </w:rPr>
        <w:t>Pratītyasamutpāda</w:t>
      </w:r>
      <w:proofErr w:type="spellEnd"/>
      <w:r w:rsidRPr="00C61F49">
        <w:rPr>
          <w:rFonts w:ascii="Times New Roman" w:eastAsiaTheme="minorEastAsia" w:hAnsi="Times New Roman" w:cs="Times New Roman"/>
          <w:i/>
          <w:iCs/>
          <w:kern w:val="2"/>
          <w:sz w:val="24"/>
          <w:szCs w:val="24"/>
          <w:highlight w:val="cyan"/>
          <w:u w:val="single"/>
          <w:lang w:val="en-AU" w:eastAsia="ja-JP"/>
          <w14:ligatures w14:val="standardContextual"/>
        </w:rPr>
        <w:t>)</w:t>
      </w:r>
      <w:r w:rsidRPr="00C61F49">
        <w:rPr>
          <w:rFonts w:ascii="Times New Roman" w:eastAsiaTheme="minorEastAsia" w:hAnsi="Times New Roman" w:cs="Times New Roman"/>
          <w:kern w:val="2"/>
          <w:sz w:val="24"/>
          <w:szCs w:val="24"/>
          <w:highlight w:val="cyan"/>
          <w:lang w:val="en-AU" w:eastAsia="ja-JP"/>
          <w14:ligatures w14:val="standardContextual"/>
        </w:rPr>
        <w:t>: This principle teaches that all things are interconnected and interdependent. In the context of collaborative technologies like IDG-4, this can emphasize the importance of interconnected systems and the collaborative efforts needed for effective functioning.</w:t>
      </w:r>
    </w:p>
    <w:p w14:paraId="16EAE231"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4BF43EC0"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i/>
          <w:iCs/>
          <w:kern w:val="2"/>
          <w:sz w:val="24"/>
          <w:szCs w:val="24"/>
          <w:highlight w:val="cyan"/>
          <w:u w:val="single"/>
          <w:lang w:val="en-AU" w:eastAsia="ja-JP"/>
          <w14:ligatures w14:val="standardContextual"/>
        </w:rPr>
        <w:lastRenderedPageBreak/>
        <w:t>Mindfulness (Sati):</w:t>
      </w:r>
      <w:r w:rsidRPr="00C61F49">
        <w:rPr>
          <w:rFonts w:ascii="Times New Roman" w:eastAsiaTheme="minorEastAsia" w:hAnsi="Times New Roman" w:cs="Times New Roman"/>
          <w:kern w:val="2"/>
          <w:sz w:val="24"/>
          <w:szCs w:val="24"/>
          <w:highlight w:val="cyan"/>
          <w:lang w:val="en-AU" w:eastAsia="ja-JP"/>
          <w14:ligatures w14:val="standardContextual"/>
        </w:rPr>
        <w:t xml:space="preserve"> Mindfulness, a central practice in Buddhism, involves being aware of the present moment without judgment. It can enhance collaboration by promoting active listening, empathy, and a deeper understanding of others' perspectives in collaborative settings.</w:t>
      </w:r>
    </w:p>
    <w:p w14:paraId="74183A7E"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6088DF72"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i/>
          <w:iCs/>
          <w:kern w:val="2"/>
          <w:sz w:val="24"/>
          <w:szCs w:val="24"/>
          <w:highlight w:val="cyan"/>
          <w:u w:val="single"/>
          <w:lang w:val="en-AU" w:eastAsia="ja-JP"/>
          <w14:ligatures w14:val="standardContextual"/>
        </w:rPr>
        <w:t>Compassion (Karuna):</w:t>
      </w:r>
      <w:r w:rsidRPr="00C61F49">
        <w:rPr>
          <w:rFonts w:ascii="Times New Roman" w:eastAsiaTheme="minorEastAsia" w:hAnsi="Times New Roman" w:cs="Times New Roman"/>
          <w:kern w:val="2"/>
          <w:sz w:val="24"/>
          <w:szCs w:val="24"/>
          <w:highlight w:val="cyan"/>
          <w:lang w:val="en-AU" w:eastAsia="ja-JP"/>
          <w14:ligatures w14:val="standardContextual"/>
        </w:rPr>
        <w:t xml:space="preserve"> Compassion is a core value in Buddhism, emphasizing empathy and kindness towards others. Integrating compassion in technology frameworks like IDG-4 can foster a more humane and supportive environment among collaborators.</w:t>
      </w:r>
    </w:p>
    <w:p w14:paraId="7DF0F300"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1FA737FF"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i/>
          <w:iCs/>
          <w:kern w:val="2"/>
          <w:sz w:val="24"/>
          <w:szCs w:val="24"/>
          <w:highlight w:val="cyan"/>
          <w:u w:val="single"/>
          <w:lang w:val="en-AU" w:eastAsia="ja-JP"/>
          <w14:ligatures w14:val="standardContextual"/>
        </w:rPr>
        <w:t>Wisdom (</w:t>
      </w:r>
      <w:proofErr w:type="spellStart"/>
      <w:r w:rsidRPr="00C61F49">
        <w:rPr>
          <w:rFonts w:ascii="Times New Roman" w:eastAsiaTheme="minorEastAsia" w:hAnsi="Times New Roman" w:cs="Times New Roman"/>
          <w:i/>
          <w:iCs/>
          <w:kern w:val="2"/>
          <w:sz w:val="24"/>
          <w:szCs w:val="24"/>
          <w:highlight w:val="cyan"/>
          <w:u w:val="single"/>
          <w:lang w:val="en-AU" w:eastAsia="ja-JP"/>
          <w14:ligatures w14:val="standardContextual"/>
        </w:rPr>
        <w:t>Paññā</w:t>
      </w:r>
      <w:proofErr w:type="spellEnd"/>
      <w:r w:rsidRPr="00C61F49">
        <w:rPr>
          <w:rFonts w:ascii="Times New Roman" w:eastAsiaTheme="minorEastAsia" w:hAnsi="Times New Roman" w:cs="Times New Roman"/>
          <w:i/>
          <w:iCs/>
          <w:kern w:val="2"/>
          <w:sz w:val="24"/>
          <w:szCs w:val="24"/>
          <w:highlight w:val="cyan"/>
          <w:u w:val="single"/>
          <w:lang w:val="en-AU" w:eastAsia="ja-JP"/>
          <w14:ligatures w14:val="standardContextual"/>
        </w:rPr>
        <w:t>):</w:t>
      </w:r>
      <w:r w:rsidRPr="00C61F49">
        <w:rPr>
          <w:rFonts w:ascii="Times New Roman" w:eastAsiaTheme="minorEastAsia" w:hAnsi="Times New Roman" w:cs="Times New Roman"/>
          <w:kern w:val="2"/>
          <w:sz w:val="24"/>
          <w:szCs w:val="24"/>
          <w:highlight w:val="cyan"/>
          <w:lang w:val="en-AU" w:eastAsia="ja-JP"/>
          <w14:ligatures w14:val="standardContextual"/>
        </w:rPr>
        <w:t xml:space="preserve"> Buddhism places a high value on wisdom, which includes understanding the nature of reality and making skilful decisions. In collaborative environments, integrating wisdom can lead to more informed decision-making and better outcomes.</w:t>
      </w:r>
    </w:p>
    <w:p w14:paraId="6D1BE1D0"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61B2E0E5"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i/>
          <w:iCs/>
          <w:kern w:val="2"/>
          <w:sz w:val="24"/>
          <w:szCs w:val="24"/>
          <w:highlight w:val="cyan"/>
          <w:u w:val="single"/>
          <w:lang w:val="en-AU" w:eastAsia="ja-JP"/>
          <w14:ligatures w14:val="standardContextual"/>
        </w:rPr>
        <w:t>Non-Attachment (Anicca and Anatta):</w:t>
      </w:r>
      <w:r w:rsidRPr="00C61F49">
        <w:rPr>
          <w:rFonts w:ascii="Times New Roman" w:eastAsiaTheme="minorEastAsia" w:hAnsi="Times New Roman" w:cs="Times New Roman"/>
          <w:kern w:val="2"/>
          <w:sz w:val="24"/>
          <w:szCs w:val="24"/>
          <w:highlight w:val="cyan"/>
          <w:lang w:val="en-AU" w:eastAsia="ja-JP"/>
          <w14:ligatures w14:val="standardContextual"/>
        </w:rPr>
        <w:t xml:space="preserve"> Buddhism teaches that clinging and attachment lead to suffering. Applying the principle of non-attachment in IDG-4 could mean being open to different ideas and flexible in adapting to change, which are crucial for effective collaboration.</w:t>
      </w:r>
    </w:p>
    <w:p w14:paraId="266AA675" w14:textId="77777777" w:rsidR="00C61F49" w:rsidRPr="00C61F49" w:rsidRDefault="00C61F49" w:rsidP="00C61F49">
      <w:pPr>
        <w:spacing w:after="160" w:line="259" w:lineRule="auto"/>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Integrating these principles can help create a more balanced and sustainable collaborative environment.</w:t>
      </w:r>
    </w:p>
    <w:p w14:paraId="6480943E"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33C40224" w14:textId="77777777" w:rsidR="00C61F49" w:rsidRPr="00C61F49" w:rsidRDefault="00C61F49" w:rsidP="00C61F49">
      <w:pPr>
        <w:spacing w:after="160" w:line="259" w:lineRule="auto"/>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b/>
          <w:bCs/>
          <w:kern w:val="2"/>
          <w:sz w:val="28"/>
          <w:szCs w:val="28"/>
          <w:highlight w:val="cyan"/>
          <w:lang w:val="en-AU" w:eastAsia="ja-JP"/>
          <w14:ligatures w14:val="standardContextual"/>
        </w:rPr>
        <w:t>5.IDG- Acting</w:t>
      </w:r>
      <w:r w:rsidRPr="00C61F49">
        <w:rPr>
          <w:rFonts w:ascii="Times New Roman" w:eastAsiaTheme="minorEastAsia" w:hAnsi="Times New Roman" w:cs="Times New Roman"/>
          <w:kern w:val="2"/>
          <w:sz w:val="24"/>
          <w:szCs w:val="24"/>
          <w:highlight w:val="cyan"/>
          <w:lang w:val="en-AU" w:eastAsia="ja-JP"/>
          <w14:ligatures w14:val="standardContextual"/>
        </w:rPr>
        <w:t>: Enabling Change for encouraging proactive engagement that drives the enactment of positivity, resilience, courage, creativity, optimism, perseverance and the capacity to initiate and sustain actions aligned with sustainable development.</w:t>
      </w:r>
    </w:p>
    <w:p w14:paraId="0192DCF9" w14:textId="77777777" w:rsidR="00C61F49" w:rsidRPr="00C61F49" w:rsidRDefault="00C61F49" w:rsidP="00C61F49">
      <w:pPr>
        <w:spacing w:after="160" w:line="259" w:lineRule="auto"/>
        <w:ind w:left="720"/>
        <w:contextualSpacing/>
        <w:rPr>
          <w:rFonts w:ascii="Times New Roman" w:eastAsiaTheme="minorEastAsia" w:hAnsi="Times New Roman" w:cs="Times New Roman"/>
          <w:b/>
          <w:bCs/>
          <w:kern w:val="2"/>
          <w:sz w:val="28"/>
          <w:szCs w:val="28"/>
          <w:highlight w:val="cyan"/>
          <w:lang w:val="en-AU" w:eastAsia="ja-JP"/>
          <w14:ligatures w14:val="standardContextual"/>
        </w:rPr>
      </w:pPr>
    </w:p>
    <w:p w14:paraId="7A33F147"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8"/>
          <w:szCs w:val="28"/>
          <w:highlight w:val="cyan"/>
          <w:lang w:val="en-AU" w:eastAsia="ja-JP"/>
          <w14:ligatures w14:val="standardContextual"/>
        </w:rPr>
      </w:pPr>
      <w:r w:rsidRPr="00C61F49">
        <w:rPr>
          <w:rFonts w:ascii="Times New Roman" w:eastAsiaTheme="minorEastAsia" w:hAnsi="Times New Roman" w:cs="Times New Roman"/>
          <w:b/>
          <w:bCs/>
          <w:kern w:val="2"/>
          <w:sz w:val="28"/>
          <w:szCs w:val="28"/>
          <w:highlight w:val="cyan"/>
          <w:lang w:val="en-AU" w:eastAsia="ja-JP"/>
          <w14:ligatures w14:val="standardContextual"/>
        </w:rPr>
        <w:t>Buddhist Teaching</w:t>
      </w:r>
      <w:r w:rsidRPr="00C61F49">
        <w:rPr>
          <w:rFonts w:ascii="Times New Roman" w:eastAsiaTheme="minorEastAsia" w:hAnsi="Times New Roman" w:cs="Times New Roman"/>
          <w:kern w:val="2"/>
          <w:sz w:val="28"/>
          <w:szCs w:val="28"/>
          <w:highlight w:val="cyan"/>
          <w:lang w:val="en-AU" w:eastAsia="ja-JP"/>
          <w14:ligatures w14:val="standardContextual"/>
        </w:rPr>
        <w:t xml:space="preserve">: </w:t>
      </w:r>
    </w:p>
    <w:p w14:paraId="35BC332C"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u w:val="single"/>
          <w:lang w:val="en-AU" w:eastAsia="ja-JP"/>
          <w14:ligatures w14:val="standardContextual"/>
        </w:rPr>
      </w:pPr>
      <w:r w:rsidRPr="00C61F49">
        <w:rPr>
          <w:rFonts w:ascii="Times New Roman" w:eastAsiaTheme="minorEastAsia" w:hAnsi="Times New Roman" w:cs="Times New Roman"/>
          <w:kern w:val="2"/>
          <w:sz w:val="24"/>
          <w:szCs w:val="24"/>
          <w:highlight w:val="cyan"/>
          <w:u w:val="single"/>
          <w:lang w:val="en-AU" w:eastAsia="ja-JP"/>
          <w14:ligatures w14:val="standardContextual"/>
        </w:rPr>
        <w:t>The Four Noble Truths</w:t>
      </w:r>
    </w:p>
    <w:p w14:paraId="1003E01A"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b/>
          <w:bCs/>
          <w:kern w:val="2"/>
          <w:sz w:val="24"/>
          <w:szCs w:val="24"/>
          <w:highlight w:val="cyan"/>
          <w:lang w:val="en-AU" w:eastAsia="ja-JP"/>
          <w14:ligatures w14:val="standardContextual"/>
        </w:rPr>
        <w:tab/>
      </w:r>
      <w:r w:rsidRPr="00C61F49">
        <w:rPr>
          <w:rFonts w:ascii="Times New Roman" w:eastAsiaTheme="minorEastAsia" w:hAnsi="Times New Roman" w:cs="Times New Roman"/>
          <w:kern w:val="2"/>
          <w:sz w:val="24"/>
          <w:szCs w:val="24"/>
          <w:highlight w:val="cyan"/>
          <w:lang w:val="en-AU" w:eastAsia="ja-JP"/>
          <w14:ligatures w14:val="standardContextual"/>
        </w:rPr>
        <w:t>Dukka</w:t>
      </w:r>
      <w:r w:rsidRPr="00C61F49">
        <w:rPr>
          <w:rFonts w:ascii="Times New Roman" w:eastAsiaTheme="minorEastAsia" w:hAnsi="Times New Roman" w:cs="Times New Roman"/>
          <w:b/>
          <w:bCs/>
          <w:kern w:val="2"/>
          <w:sz w:val="24"/>
          <w:szCs w:val="24"/>
          <w:highlight w:val="cyan"/>
          <w:lang w:val="en-AU" w:eastAsia="ja-JP"/>
          <w14:ligatures w14:val="standardContextual"/>
        </w:rPr>
        <w:t xml:space="preserve"> </w:t>
      </w:r>
      <w:r w:rsidRPr="00C61F49">
        <w:rPr>
          <w:rFonts w:ascii="Times New Roman" w:eastAsiaTheme="minorEastAsia" w:hAnsi="Times New Roman" w:cs="Times New Roman"/>
          <w:kern w:val="2"/>
          <w:sz w:val="24"/>
          <w:szCs w:val="24"/>
          <w:highlight w:val="cyan"/>
          <w:lang w:val="en-AU" w:eastAsia="ja-JP"/>
          <w14:ligatures w14:val="standardContextual"/>
        </w:rPr>
        <w:t>: Understanding suffering : recognizing that suffering is a part of life can build resilience and the courage to face challenges</w:t>
      </w:r>
    </w:p>
    <w:p w14:paraId="7FB8F300"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b/>
          <w:bCs/>
          <w:kern w:val="2"/>
          <w:sz w:val="24"/>
          <w:szCs w:val="24"/>
          <w:highlight w:val="cyan"/>
          <w:lang w:val="en-AU" w:eastAsia="ja-JP"/>
          <w14:ligatures w14:val="standardContextual"/>
        </w:rPr>
        <w:tab/>
      </w:r>
      <w:r w:rsidRPr="00C61F49">
        <w:rPr>
          <w:rFonts w:ascii="Times New Roman" w:eastAsiaTheme="minorEastAsia" w:hAnsi="Times New Roman" w:cs="Times New Roman"/>
          <w:kern w:val="2"/>
          <w:sz w:val="24"/>
          <w:szCs w:val="24"/>
          <w:highlight w:val="cyan"/>
          <w:lang w:val="en-AU" w:eastAsia="ja-JP"/>
          <w14:ligatures w14:val="standardContextual"/>
        </w:rPr>
        <w:t>Samudaya: Cause of suffering: Identifying the root causes of suffering (such as craving and ignorance) encourages proactive efforts to address these issues.</w:t>
      </w:r>
    </w:p>
    <w:p w14:paraId="754F319F"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ab/>
        <w:t>Nirodha: End of Suffering: Believing in the possibility of ending suffering fosters optimism and perseverance.</w:t>
      </w:r>
    </w:p>
    <w:p w14:paraId="7A2F8CE1"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ab/>
        <w:t>Magga: Path to End Suffering: Following the Eightfold Path provides a practical framework for sustainable development and positive change.</w:t>
      </w:r>
    </w:p>
    <w:p w14:paraId="0D3C9824"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68A54F0E"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u w:val="single"/>
          <w:lang w:val="en-AU" w:eastAsia="ja-JP"/>
          <w14:ligatures w14:val="standardContextual"/>
        </w:rPr>
      </w:pPr>
      <w:r w:rsidRPr="00C61F49">
        <w:rPr>
          <w:rFonts w:ascii="Times New Roman" w:eastAsiaTheme="minorEastAsia" w:hAnsi="Times New Roman" w:cs="Times New Roman"/>
          <w:kern w:val="2"/>
          <w:sz w:val="24"/>
          <w:szCs w:val="24"/>
          <w:highlight w:val="cyan"/>
          <w:u w:val="single"/>
          <w:lang w:val="en-AU" w:eastAsia="ja-JP"/>
          <w14:ligatures w14:val="standardContextual"/>
        </w:rPr>
        <w:t>The Eightfold Path</w:t>
      </w:r>
    </w:p>
    <w:p w14:paraId="28D6ABD9"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Right Understanding and Intention: Cultivates clarity and purpose, driving actions aligned with positive and sustainable outcomes.</w:t>
      </w:r>
    </w:p>
    <w:p w14:paraId="4E8B5C8D"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Right Speech, Action, and Livelihood: Encourages ethical conduct and proactive engagement in daily life, promoting positive interactions and creativity.</w:t>
      </w:r>
    </w:p>
    <w:p w14:paraId="536A7A51"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lastRenderedPageBreak/>
        <w:t>Right Effort, Mindfulness, and Concentration: Enhances perseverance and resilience through mindful practices and focused effort.</w:t>
      </w:r>
    </w:p>
    <w:p w14:paraId="36E36140"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p>
    <w:p w14:paraId="4C169656"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19924307"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u w:val="single"/>
          <w:lang w:val="en-AU" w:eastAsia="ja-JP"/>
          <w14:ligatures w14:val="standardContextual"/>
        </w:rPr>
      </w:pPr>
      <w:r w:rsidRPr="00C61F49">
        <w:rPr>
          <w:rFonts w:ascii="Times New Roman" w:eastAsiaTheme="minorEastAsia" w:hAnsi="Times New Roman" w:cs="Times New Roman"/>
          <w:kern w:val="2"/>
          <w:sz w:val="24"/>
          <w:szCs w:val="24"/>
          <w:highlight w:val="cyan"/>
          <w:u w:val="single"/>
          <w:lang w:val="en-AU" w:eastAsia="ja-JP"/>
          <w14:ligatures w14:val="standardContextual"/>
        </w:rPr>
        <w:t>The Six Perfections (Paramitas)</w:t>
      </w:r>
    </w:p>
    <w:p w14:paraId="1B221898"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Generosity (Dana): Encourages proactive engagement through acts of giving and kindness, fostering a positive and supportive community.</w:t>
      </w:r>
    </w:p>
    <w:p w14:paraId="061649C7"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Ethical Conduct (Sila): Promotes actions aligned with moral principles, supporting sustainable development.</w:t>
      </w:r>
    </w:p>
    <w:p w14:paraId="20190081"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Patience (Kshanti): Builds resilience and the ability to remain optimistic and calm in the face of challenges.</w:t>
      </w:r>
    </w:p>
    <w:p w14:paraId="7A352AF4"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Effort (Virya): Drives perseverance and sustained action towards positive goals.</w:t>
      </w:r>
    </w:p>
    <w:p w14:paraId="64BDC787"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Concentration (Dhyana): Enhances creativity and focus.</w:t>
      </w:r>
    </w:p>
    <w:p w14:paraId="5F9C6DAB"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Wisdom (Prajna): Guides actions with insight and understanding, promoting long-term sustainability.</w:t>
      </w:r>
    </w:p>
    <w:p w14:paraId="0F281AFB"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109FCB34"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u w:val="single"/>
          <w:lang w:val="en-AU" w:eastAsia="ja-JP"/>
          <w14:ligatures w14:val="standardContextual"/>
        </w:rPr>
      </w:pPr>
      <w:r w:rsidRPr="00C61F49">
        <w:rPr>
          <w:rFonts w:ascii="Times New Roman" w:eastAsiaTheme="minorEastAsia" w:hAnsi="Times New Roman" w:cs="Times New Roman"/>
          <w:kern w:val="2"/>
          <w:sz w:val="24"/>
          <w:szCs w:val="24"/>
          <w:highlight w:val="cyan"/>
          <w:u w:val="single"/>
          <w:lang w:val="en-AU" w:eastAsia="ja-JP"/>
          <w14:ligatures w14:val="standardContextual"/>
        </w:rPr>
        <w:t>Mindfulness (Sati) and Meditation (Bhavana)</w:t>
      </w:r>
    </w:p>
    <w:p w14:paraId="5D435052"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Mindfulness Practices: Encourages present-moment awareness, which fosters resilience, creativity, and proactive engagement.</w:t>
      </w:r>
    </w:p>
    <w:p w14:paraId="7A6D5019"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Meditation: Supports mental clarity and emotional balance, enabling individuals to sustain positive actions and maintain optimism.</w:t>
      </w:r>
    </w:p>
    <w:p w14:paraId="4EA6C804"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6F5421BC"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u w:val="single"/>
          <w:lang w:val="en-AU" w:eastAsia="ja-JP"/>
          <w14:ligatures w14:val="standardContextual"/>
        </w:rPr>
      </w:pPr>
      <w:r w:rsidRPr="00C61F49">
        <w:rPr>
          <w:rFonts w:ascii="Times New Roman" w:eastAsiaTheme="minorEastAsia" w:hAnsi="Times New Roman" w:cs="Times New Roman"/>
          <w:kern w:val="2"/>
          <w:sz w:val="24"/>
          <w:szCs w:val="24"/>
          <w:highlight w:val="cyan"/>
          <w:u w:val="single"/>
          <w:lang w:val="en-AU" w:eastAsia="ja-JP"/>
          <w14:ligatures w14:val="standardContextual"/>
        </w:rPr>
        <w:t>Loving-Kindness (Metta) and Compassion (Karuna)</w:t>
      </w:r>
    </w:p>
    <w:p w14:paraId="099F12CD"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Metta (Loving-Kindness): Cultivates a positive outlook and proactive efforts to bring happiness to others.</w:t>
      </w:r>
    </w:p>
    <w:p w14:paraId="36A0EC5C"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Karuna (Compassion): Drives actions aimed at alleviating the suffering of others, aligning with sustainable development goals.</w:t>
      </w:r>
    </w:p>
    <w:p w14:paraId="56984D80"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2BE21DAA"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u w:val="single"/>
          <w:lang w:val="en-AU" w:eastAsia="ja-JP"/>
          <w14:ligatures w14:val="standardContextual"/>
        </w:rPr>
      </w:pPr>
      <w:r w:rsidRPr="00C61F49">
        <w:rPr>
          <w:rFonts w:ascii="Times New Roman" w:eastAsiaTheme="minorEastAsia" w:hAnsi="Times New Roman" w:cs="Times New Roman"/>
          <w:kern w:val="2"/>
          <w:sz w:val="24"/>
          <w:szCs w:val="24"/>
          <w:highlight w:val="cyan"/>
          <w:u w:val="single"/>
          <w:lang w:val="en-AU" w:eastAsia="ja-JP"/>
          <w14:ligatures w14:val="standardContextual"/>
        </w:rPr>
        <w:t>Interconnectedness (</w:t>
      </w:r>
      <w:proofErr w:type="spellStart"/>
      <w:r w:rsidRPr="00C61F49">
        <w:rPr>
          <w:rFonts w:ascii="Times New Roman" w:eastAsiaTheme="minorEastAsia" w:hAnsi="Times New Roman" w:cs="Times New Roman"/>
          <w:kern w:val="2"/>
          <w:sz w:val="24"/>
          <w:szCs w:val="24"/>
          <w:highlight w:val="cyan"/>
          <w:u w:val="single"/>
          <w:lang w:val="en-AU" w:eastAsia="ja-JP"/>
          <w14:ligatures w14:val="standardContextual"/>
        </w:rPr>
        <w:t>Pratityasamutpada</w:t>
      </w:r>
      <w:proofErr w:type="spellEnd"/>
      <w:r w:rsidRPr="00C61F49">
        <w:rPr>
          <w:rFonts w:ascii="Times New Roman" w:eastAsiaTheme="minorEastAsia" w:hAnsi="Times New Roman" w:cs="Times New Roman"/>
          <w:kern w:val="2"/>
          <w:sz w:val="24"/>
          <w:szCs w:val="24"/>
          <w:highlight w:val="cyan"/>
          <w:u w:val="single"/>
          <w:lang w:val="en-AU" w:eastAsia="ja-JP"/>
          <w14:ligatures w14:val="standardContextual"/>
        </w:rPr>
        <w:t>)</w:t>
      </w:r>
    </w:p>
    <w:p w14:paraId="1C98C765"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Understanding Interdependence: Recognizing the interconnected nature of all things fosters a sense of responsibility and encourages actions that benefit the collective, supporting sustainability and positive change.</w:t>
      </w:r>
    </w:p>
    <w:p w14:paraId="2C262FDB"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5006A6F2"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u w:val="single"/>
          <w:lang w:val="en-AU" w:eastAsia="ja-JP"/>
          <w14:ligatures w14:val="standardContextual"/>
        </w:rPr>
      </w:pPr>
      <w:r w:rsidRPr="00C61F49">
        <w:rPr>
          <w:rFonts w:ascii="Times New Roman" w:eastAsiaTheme="minorEastAsia" w:hAnsi="Times New Roman" w:cs="Times New Roman"/>
          <w:kern w:val="2"/>
          <w:sz w:val="24"/>
          <w:szCs w:val="24"/>
          <w:highlight w:val="cyan"/>
          <w:u w:val="single"/>
          <w:lang w:val="en-AU" w:eastAsia="ja-JP"/>
          <w14:ligatures w14:val="standardContextual"/>
        </w:rPr>
        <w:t>Equanimity (</w:t>
      </w:r>
      <w:proofErr w:type="spellStart"/>
      <w:r w:rsidRPr="00C61F49">
        <w:rPr>
          <w:rFonts w:ascii="Times New Roman" w:eastAsiaTheme="minorEastAsia" w:hAnsi="Times New Roman" w:cs="Times New Roman"/>
          <w:kern w:val="2"/>
          <w:sz w:val="24"/>
          <w:szCs w:val="24"/>
          <w:highlight w:val="cyan"/>
          <w:u w:val="single"/>
          <w:lang w:val="en-AU" w:eastAsia="ja-JP"/>
          <w14:ligatures w14:val="standardContextual"/>
        </w:rPr>
        <w:t>Upekkha</w:t>
      </w:r>
      <w:proofErr w:type="spellEnd"/>
      <w:r w:rsidRPr="00C61F49">
        <w:rPr>
          <w:rFonts w:ascii="Times New Roman" w:eastAsiaTheme="minorEastAsia" w:hAnsi="Times New Roman" w:cs="Times New Roman"/>
          <w:kern w:val="2"/>
          <w:sz w:val="24"/>
          <w:szCs w:val="24"/>
          <w:highlight w:val="cyan"/>
          <w:u w:val="single"/>
          <w:lang w:val="en-AU" w:eastAsia="ja-JP"/>
          <w14:ligatures w14:val="standardContextual"/>
        </w:rPr>
        <w:t>)</w:t>
      </w:r>
    </w:p>
    <w:p w14:paraId="2A3F6935"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Maintaining Balance: Develops resilience and the ability to stay calm and positive amidst changing circumstances, promoting sustained and balanced action.</w:t>
      </w:r>
      <w:r w:rsidRPr="00C61F49">
        <w:rPr>
          <w:rFonts w:ascii="Times New Roman" w:eastAsiaTheme="minorEastAsia" w:hAnsi="Times New Roman" w:cs="Times New Roman"/>
          <w:kern w:val="2"/>
          <w:sz w:val="24"/>
          <w:szCs w:val="24"/>
          <w:highlight w:val="cyan"/>
          <w:lang w:val="en-AU" w:eastAsia="ja-JP"/>
          <w14:ligatures w14:val="standardContextual"/>
        </w:rPr>
        <w:tab/>
      </w:r>
    </w:p>
    <w:p w14:paraId="5DB3E12E" w14:textId="77777777" w:rsidR="00C61F49" w:rsidRPr="00C61F49" w:rsidRDefault="00C61F49" w:rsidP="00C61F49">
      <w:pPr>
        <w:spacing w:after="160" w:line="259" w:lineRule="auto"/>
        <w:ind w:left="720"/>
        <w:contextualSpacing/>
        <w:rPr>
          <w:rFonts w:ascii="Times New Roman" w:eastAsiaTheme="minorEastAsia" w:hAnsi="Times New Roman" w:cs="Times New Roman"/>
          <w:kern w:val="2"/>
          <w:sz w:val="24"/>
          <w:szCs w:val="24"/>
          <w:highlight w:val="cyan"/>
          <w:lang w:val="en-AU" w:eastAsia="ja-JP"/>
          <w14:ligatures w14:val="standardContextual"/>
        </w:rPr>
      </w:pPr>
    </w:p>
    <w:p w14:paraId="58D29420" w14:textId="77777777" w:rsidR="00C61F49" w:rsidRPr="00C61F49" w:rsidRDefault="00C61F49" w:rsidP="00C61F49">
      <w:pPr>
        <w:spacing w:after="160" w:line="259" w:lineRule="auto"/>
        <w:ind w:left="720" w:firstLine="720"/>
        <w:contextualSpacing/>
        <w:rPr>
          <w:rFonts w:ascii="Times New Roman" w:eastAsiaTheme="minorEastAsia" w:hAnsi="Times New Roman" w:cs="Times New Roman"/>
          <w:kern w:val="2"/>
          <w:sz w:val="24"/>
          <w:szCs w:val="24"/>
          <w:highlight w:val="cyan"/>
          <w:lang w:val="en-AU" w:eastAsia="ja-JP"/>
          <w14:ligatures w14:val="standardContextual"/>
        </w:rPr>
      </w:pPr>
      <w:r w:rsidRPr="00C61F49">
        <w:rPr>
          <w:rFonts w:ascii="Times New Roman" w:eastAsiaTheme="minorEastAsia" w:hAnsi="Times New Roman" w:cs="Times New Roman"/>
          <w:kern w:val="2"/>
          <w:sz w:val="24"/>
          <w:szCs w:val="24"/>
          <w:highlight w:val="cyan"/>
          <w:lang w:val="en-AU" w:eastAsia="ja-JP"/>
          <w14:ligatures w14:val="standardContextual"/>
        </w:rPr>
        <w:t>Additionally, the Bodhisattva ideal in Mahayana Buddhism exemplifies the commitment to alleviating suffering and promoting the welfare of all beings. The practice of Right Action encourages ethical conduct and the active transformation of oneself and society.</w:t>
      </w:r>
    </w:p>
    <w:p w14:paraId="2189777A" w14:textId="77777777" w:rsidR="00C61F49" w:rsidRPr="00C61F49" w:rsidRDefault="00C61F49" w:rsidP="00C61F49">
      <w:pPr>
        <w:spacing w:after="160" w:line="259" w:lineRule="auto"/>
        <w:ind w:left="720"/>
        <w:contextualSpacing/>
        <w:rPr>
          <w:rFonts w:ascii="Times New Roman" w:eastAsiaTheme="minorEastAsia" w:hAnsi="Times New Roman" w:cs="Times New Roman"/>
          <w:b/>
          <w:bCs/>
          <w:kern w:val="2"/>
          <w:sz w:val="24"/>
          <w:szCs w:val="24"/>
          <w:highlight w:val="cyan"/>
          <w:lang w:val="en-AU" w:eastAsia="ja-JP"/>
          <w14:ligatures w14:val="standardContextual"/>
        </w:rPr>
      </w:pPr>
      <w:r w:rsidRPr="00C61F49">
        <w:rPr>
          <w:rFonts w:ascii="Times New Roman" w:eastAsiaTheme="minorEastAsia" w:hAnsi="Times New Roman" w:cs="Times New Roman"/>
          <w:b/>
          <w:bCs/>
          <w:kern w:val="2"/>
          <w:sz w:val="24"/>
          <w:szCs w:val="24"/>
          <w:highlight w:val="cyan"/>
          <w:lang w:val="en-AU" w:eastAsia="ja-JP"/>
          <w14:ligatures w14:val="standardContextual"/>
        </w:rPr>
        <w:tab/>
      </w:r>
    </w:p>
    <w:p w14:paraId="31B953B8" w14:textId="77777777" w:rsidR="00C61F49" w:rsidRPr="00C61F49" w:rsidRDefault="00C61F49" w:rsidP="00C61F49">
      <w:pPr>
        <w:spacing w:after="160" w:line="259" w:lineRule="auto"/>
        <w:ind w:left="720"/>
        <w:contextualSpacing/>
        <w:rPr>
          <w:rFonts w:ascii="Times New Roman" w:eastAsia="Times New Roman" w:hAnsi="Times New Roman" w:cs="Times New Roman"/>
          <w:sz w:val="24"/>
          <w:szCs w:val="24"/>
          <w:lang w:val="en-AU" w:eastAsia="zh-CN"/>
        </w:rPr>
      </w:pPr>
      <w:r w:rsidRPr="00C61F49">
        <w:rPr>
          <w:rFonts w:ascii="Times New Roman" w:eastAsia="Times New Roman" w:hAnsi="Times New Roman" w:cs="Times New Roman"/>
          <w:sz w:val="24"/>
          <w:szCs w:val="24"/>
          <w:highlight w:val="cyan"/>
          <w:lang w:val="en-AU" w:eastAsia="zh-CN"/>
        </w:rPr>
        <w:lastRenderedPageBreak/>
        <w:t>By integrating these aspects of Buddhist practice with the Inner Development Goals, individuals can work towards personal growth that supports broader societal transformation, aligning inner capacities with external sustainable development goals.</w:t>
      </w:r>
    </w:p>
    <w:p w14:paraId="2DCD8FDD" w14:textId="77777777" w:rsidR="00C61F49" w:rsidRPr="00C61F49" w:rsidRDefault="00C61F49" w:rsidP="00C61F49">
      <w:pPr>
        <w:spacing w:after="160" w:line="259" w:lineRule="auto"/>
        <w:ind w:left="720"/>
        <w:contextualSpacing/>
        <w:rPr>
          <w:rFonts w:asciiTheme="minorHAnsi" w:eastAsiaTheme="minorEastAsia" w:hAnsiTheme="minorHAnsi" w:cstheme="minorBidi"/>
          <w:kern w:val="2"/>
          <w:sz w:val="24"/>
          <w:szCs w:val="24"/>
          <w:lang w:val="en-AU" w:eastAsia="ja-JP"/>
          <w14:ligatures w14:val="standardContextual"/>
        </w:rPr>
      </w:pPr>
    </w:p>
    <w:p w14:paraId="4214D8D8" w14:textId="77777777" w:rsidR="00C61F49" w:rsidRPr="00C61F49" w:rsidRDefault="00C61F49" w:rsidP="00C61F49">
      <w:pPr>
        <w:spacing w:after="160" w:line="259" w:lineRule="auto"/>
        <w:rPr>
          <w:rFonts w:asciiTheme="minorHAnsi" w:eastAsiaTheme="minorEastAsia" w:hAnsiTheme="minorHAnsi" w:cstheme="minorBidi"/>
          <w:b/>
          <w:bCs/>
          <w:kern w:val="2"/>
          <w:sz w:val="24"/>
          <w:szCs w:val="24"/>
          <w:lang w:val="en-US" w:eastAsia="ja-JP"/>
          <w14:ligatures w14:val="standardContextual"/>
        </w:rPr>
      </w:pPr>
    </w:p>
    <w:p w14:paraId="34CF9BDA" w14:textId="77777777" w:rsidR="00C61F49" w:rsidRPr="00C61F49" w:rsidRDefault="00C61F49" w:rsidP="00C61F49">
      <w:pPr>
        <w:spacing w:after="160" w:line="259" w:lineRule="auto"/>
        <w:rPr>
          <w:rFonts w:asciiTheme="minorHAnsi" w:eastAsiaTheme="minorEastAsia" w:hAnsiTheme="minorHAnsi" w:cstheme="minorBidi"/>
          <w:b/>
          <w:bCs/>
          <w:kern w:val="2"/>
          <w:sz w:val="24"/>
          <w:szCs w:val="24"/>
          <w:lang w:val="en-US" w:eastAsia="ja-JP"/>
          <w14:ligatures w14:val="standardContextual"/>
        </w:rPr>
      </w:pPr>
    </w:p>
    <w:p w14:paraId="4EF53A65" w14:textId="77777777" w:rsidR="00C61F49" w:rsidRPr="00C61F49" w:rsidRDefault="00C61F49" w:rsidP="00C61F49">
      <w:pPr>
        <w:rPr>
          <w:rFonts w:cstheme="minorBidi"/>
        </w:rPr>
      </w:pPr>
    </w:p>
    <w:p w14:paraId="6C890ABD" w14:textId="77777777" w:rsidR="00A373D2" w:rsidRDefault="000F71C8">
      <w:pPr>
        <w:pStyle w:val="Heading3"/>
        <w:spacing w:before="240" w:after="240"/>
        <w:rPr>
          <w:b/>
        </w:rPr>
      </w:pPr>
      <w:bookmarkStart w:id="212" w:name="_n33or05cv2zk" w:colFirst="0" w:colLast="0"/>
      <w:bookmarkEnd w:id="212"/>
      <w:r>
        <w:rPr>
          <w:b/>
        </w:rPr>
        <w:t>Mindfulness (Sati) and Emotional Intelligence</w:t>
      </w:r>
    </w:p>
    <w:p w14:paraId="6C890ABE" w14:textId="77777777" w:rsidR="00A373D2" w:rsidRDefault="000F71C8">
      <w:pPr>
        <w:pStyle w:val="Heading3"/>
        <w:spacing w:before="240" w:after="240"/>
        <w:ind w:firstLine="720"/>
        <w:rPr>
          <w:sz w:val="22"/>
          <w:szCs w:val="22"/>
        </w:rPr>
      </w:pPr>
      <w:bookmarkStart w:id="213" w:name="_4h5tfij8rsqa" w:colFirst="0" w:colLast="0"/>
      <w:bookmarkEnd w:id="213"/>
      <w:r>
        <w:rPr>
          <w:sz w:val="22"/>
          <w:szCs w:val="22"/>
        </w:rPr>
        <w:t>Buddhist teachings on mindfulness, or sati, are profound in their simplicity and depth. Mindfulness is the practice of being fully aware and present in the moment, paying attention to thoughts, emotions, and sensations without judgment. This practice is foundational in Buddhism and is considered essential for developing emotional intelligence and resilience.</w:t>
      </w:r>
    </w:p>
    <w:p w14:paraId="6C890ABF" w14:textId="77777777" w:rsidR="00A373D2" w:rsidRDefault="000F71C8">
      <w:pPr>
        <w:pStyle w:val="Heading4"/>
        <w:keepNext w:val="0"/>
        <w:keepLines w:val="0"/>
        <w:spacing w:before="240" w:after="40"/>
        <w:ind w:firstLine="720"/>
        <w:rPr>
          <w:b/>
          <w:color w:val="000000"/>
          <w:sz w:val="22"/>
          <w:szCs w:val="22"/>
        </w:rPr>
      </w:pPr>
      <w:bookmarkStart w:id="214" w:name="_loikkgobu7d" w:colFirst="0" w:colLast="0"/>
      <w:bookmarkEnd w:id="214"/>
      <w:r>
        <w:rPr>
          <w:b/>
          <w:color w:val="000000"/>
          <w:sz w:val="22"/>
          <w:szCs w:val="22"/>
        </w:rPr>
        <w:t>Cultivating Awareness and Presence</w:t>
      </w:r>
    </w:p>
    <w:p w14:paraId="6C890AC0" w14:textId="77777777" w:rsidR="00A373D2" w:rsidRDefault="000F71C8">
      <w:pPr>
        <w:spacing w:before="240" w:after="240"/>
        <w:ind w:left="720" w:firstLine="720"/>
      </w:pPr>
      <w:r>
        <w:t>At its core, mindfulness (sati) involves cultivating a heightened state of awareness and presence. This means observing one's internal and external experiences with clarity and without attachment. In Buddhism, mindfulness is often practiced through meditation, where individuals focus their attention on their breath, bodily sensations, or specific thoughts and emotions.</w:t>
      </w:r>
    </w:p>
    <w:p w14:paraId="6C890AC1" w14:textId="77777777" w:rsidR="00A373D2" w:rsidRDefault="00A373D2">
      <w:pPr>
        <w:pStyle w:val="Heading4"/>
        <w:keepNext w:val="0"/>
        <w:keepLines w:val="0"/>
        <w:spacing w:before="240" w:after="40"/>
        <w:ind w:firstLine="720"/>
        <w:rPr>
          <w:b/>
          <w:color w:val="000000"/>
          <w:sz w:val="22"/>
          <w:szCs w:val="22"/>
        </w:rPr>
      </w:pPr>
      <w:bookmarkStart w:id="215" w:name="_4hs8gkr7xhk8" w:colFirst="0" w:colLast="0"/>
      <w:bookmarkEnd w:id="215"/>
    </w:p>
    <w:p w14:paraId="6C890AC2" w14:textId="77777777" w:rsidR="00A373D2" w:rsidRDefault="000F71C8">
      <w:pPr>
        <w:pStyle w:val="Heading4"/>
        <w:keepNext w:val="0"/>
        <w:keepLines w:val="0"/>
        <w:spacing w:before="240" w:after="40"/>
        <w:ind w:firstLine="720"/>
        <w:rPr>
          <w:b/>
          <w:color w:val="000000"/>
          <w:sz w:val="22"/>
          <w:szCs w:val="22"/>
        </w:rPr>
      </w:pPr>
      <w:bookmarkStart w:id="216" w:name="_cti4ucla0mh6" w:colFirst="0" w:colLast="0"/>
      <w:bookmarkEnd w:id="216"/>
      <w:r>
        <w:rPr>
          <w:b/>
          <w:color w:val="000000"/>
          <w:sz w:val="22"/>
          <w:szCs w:val="22"/>
        </w:rPr>
        <w:t>Developing Emotional Intelligence</w:t>
      </w:r>
    </w:p>
    <w:p w14:paraId="6C890AC3" w14:textId="77777777" w:rsidR="00A373D2" w:rsidRDefault="000F71C8">
      <w:pPr>
        <w:numPr>
          <w:ilvl w:val="0"/>
          <w:numId w:val="49"/>
        </w:numPr>
        <w:spacing w:before="240"/>
      </w:pPr>
      <w:r>
        <w:rPr>
          <w:b/>
        </w:rPr>
        <w:t>Self-Awareness</w:t>
      </w:r>
      <w:r>
        <w:t>: Mindfulness helps individuals become more aware of their thoughts, emotions, and behaviors. This self-awareness is the first step in developing emotional intelligence, as it allows individuals to recognize their emotional states and understand their triggers.</w:t>
      </w:r>
    </w:p>
    <w:p w14:paraId="6C890AC4" w14:textId="77777777" w:rsidR="00A373D2" w:rsidRDefault="000F71C8">
      <w:pPr>
        <w:numPr>
          <w:ilvl w:val="0"/>
          <w:numId w:val="49"/>
        </w:numPr>
      </w:pPr>
      <w:r>
        <w:rPr>
          <w:b/>
        </w:rPr>
        <w:t>Self-Regulation</w:t>
      </w:r>
      <w:r>
        <w:t>: With increased self-awareness, mindfulness practitioners can better regulate their emotions. By observing their reactions to various situations without immediate judgment or response, they learn to pause and choose their actions more wisely. This self-regulation is crucial for managing stress and maintaining emotional balance.</w:t>
      </w:r>
    </w:p>
    <w:p w14:paraId="6C890AC5" w14:textId="77777777" w:rsidR="00A373D2" w:rsidRDefault="000F71C8">
      <w:pPr>
        <w:numPr>
          <w:ilvl w:val="0"/>
          <w:numId w:val="49"/>
        </w:numPr>
        <w:spacing w:after="240"/>
      </w:pPr>
      <w:r>
        <w:rPr>
          <w:b/>
        </w:rPr>
        <w:t>Empathy and Compassion</w:t>
      </w:r>
      <w:r>
        <w:t>: Mindfulness fosters empathy by encouraging individuals to observe their own and others' emotions with a non-judgmental attitude. This practice helps cultivate compassion, as individuals become more attuned to the suffering and needs of others. Empathy and compassion are key components of emotional intelligence, enabling better interpersonal relationships and social harmony.</w:t>
      </w:r>
    </w:p>
    <w:p w14:paraId="6C890AC6" w14:textId="77777777" w:rsidR="00A373D2" w:rsidRDefault="000F71C8">
      <w:pPr>
        <w:pStyle w:val="Heading4"/>
        <w:keepNext w:val="0"/>
        <w:keepLines w:val="0"/>
        <w:spacing w:before="240" w:after="40"/>
        <w:ind w:firstLine="720"/>
        <w:rPr>
          <w:b/>
          <w:color w:val="000000"/>
          <w:sz w:val="22"/>
          <w:szCs w:val="22"/>
        </w:rPr>
      </w:pPr>
      <w:bookmarkStart w:id="217" w:name="_buvugls4jb31" w:colFirst="0" w:colLast="0"/>
      <w:bookmarkEnd w:id="217"/>
      <w:r>
        <w:rPr>
          <w:b/>
          <w:color w:val="000000"/>
          <w:sz w:val="22"/>
          <w:szCs w:val="22"/>
        </w:rPr>
        <w:t>Enhancing Resilience</w:t>
      </w:r>
    </w:p>
    <w:p w14:paraId="6C890AC7" w14:textId="77777777" w:rsidR="00A373D2" w:rsidRDefault="000F71C8">
      <w:pPr>
        <w:numPr>
          <w:ilvl w:val="0"/>
          <w:numId w:val="53"/>
        </w:numPr>
        <w:spacing w:before="240"/>
      </w:pPr>
      <w:r>
        <w:rPr>
          <w:b/>
        </w:rPr>
        <w:lastRenderedPageBreak/>
        <w:t>Stress Reduction</w:t>
      </w:r>
      <w:r>
        <w:t>: Mindfulness practices, particularly meditation, have been shown to reduce stress significantly. By focusing on the present moment and letting go of worries about the past or future, individuals can achieve a state of inner peace. This reduction in stress enhances overall well-being and resilience.</w:t>
      </w:r>
    </w:p>
    <w:p w14:paraId="6C890AC8" w14:textId="77777777" w:rsidR="00A373D2" w:rsidRDefault="000F71C8">
      <w:pPr>
        <w:numPr>
          <w:ilvl w:val="0"/>
          <w:numId w:val="53"/>
        </w:numPr>
      </w:pPr>
      <w:r>
        <w:rPr>
          <w:b/>
        </w:rPr>
        <w:t>Emotional Balance</w:t>
      </w:r>
      <w:r>
        <w:t>: Regular mindfulness practice helps individuals maintain emotional equilibrium. By observing emotions without becoming overwhelmed by them, practitioners develop a balanced perspective. This emotional balance is essential for coping with life's challenges and setbacks.</w:t>
      </w:r>
    </w:p>
    <w:p w14:paraId="6C890AC9" w14:textId="77777777" w:rsidR="00A373D2" w:rsidRDefault="000F71C8">
      <w:pPr>
        <w:numPr>
          <w:ilvl w:val="0"/>
          <w:numId w:val="53"/>
        </w:numPr>
        <w:spacing w:after="240"/>
      </w:pPr>
      <w:r>
        <w:rPr>
          <w:b/>
        </w:rPr>
        <w:t>Adaptability</w:t>
      </w:r>
      <w:r>
        <w:t>: Mindfulness cultivates a flexible and open mindset. By staying present and attentive, individuals are better able to adapt to changing circumstances and respond to unforeseen challenges with calm and clarity. This adaptability is a hallmark of resilience.</w:t>
      </w:r>
    </w:p>
    <w:p w14:paraId="6C890ACA" w14:textId="77777777" w:rsidR="00A373D2" w:rsidRDefault="000F71C8">
      <w:pPr>
        <w:pStyle w:val="Heading4"/>
        <w:keepNext w:val="0"/>
        <w:keepLines w:val="0"/>
        <w:spacing w:before="240" w:after="40"/>
        <w:ind w:firstLine="720"/>
        <w:rPr>
          <w:b/>
          <w:color w:val="000000"/>
          <w:sz w:val="22"/>
          <w:szCs w:val="22"/>
        </w:rPr>
      </w:pPr>
      <w:bookmarkStart w:id="218" w:name="_ducf13vsthl1" w:colFirst="0" w:colLast="0"/>
      <w:bookmarkEnd w:id="218"/>
      <w:r>
        <w:rPr>
          <w:b/>
          <w:color w:val="000000"/>
          <w:sz w:val="22"/>
          <w:szCs w:val="22"/>
        </w:rPr>
        <w:t>Practical Application Through Meditation</w:t>
      </w:r>
    </w:p>
    <w:p w14:paraId="6C890ACB" w14:textId="77777777" w:rsidR="00A373D2" w:rsidRDefault="000F71C8">
      <w:pPr>
        <w:numPr>
          <w:ilvl w:val="0"/>
          <w:numId w:val="8"/>
        </w:numPr>
        <w:spacing w:before="240"/>
      </w:pPr>
      <w:r>
        <w:rPr>
          <w:b/>
        </w:rPr>
        <w:t>Breath Awareness Meditation (</w:t>
      </w:r>
      <w:proofErr w:type="spellStart"/>
      <w:r>
        <w:rPr>
          <w:b/>
        </w:rPr>
        <w:t>Anapanasati</w:t>
      </w:r>
      <w:proofErr w:type="spellEnd"/>
      <w:r>
        <w:rPr>
          <w:b/>
        </w:rPr>
        <w:t>)</w:t>
      </w:r>
      <w:r>
        <w:t>: Focusing on the breath is a common mindfulness practice. By observing the breath as it enters and leaves the body, individuals can anchor themselves in the present moment, fostering calmness and concentration.</w:t>
      </w:r>
    </w:p>
    <w:p w14:paraId="6C890ACC" w14:textId="77777777" w:rsidR="00A373D2" w:rsidRDefault="000F71C8">
      <w:pPr>
        <w:numPr>
          <w:ilvl w:val="0"/>
          <w:numId w:val="8"/>
        </w:numPr>
      </w:pPr>
      <w:r>
        <w:rPr>
          <w:b/>
        </w:rPr>
        <w:t>Body Scan Meditation</w:t>
      </w:r>
      <w:r>
        <w:t>: This practice involves systematically focusing on different parts of the body, observing sensations without judgment. It enhances bodily awareness and helps release tension, promoting relaxation and resilience.</w:t>
      </w:r>
    </w:p>
    <w:p w14:paraId="6C890ACD" w14:textId="77777777" w:rsidR="00A373D2" w:rsidRDefault="000F71C8">
      <w:pPr>
        <w:numPr>
          <w:ilvl w:val="0"/>
          <w:numId w:val="8"/>
        </w:numPr>
      </w:pPr>
      <w:r>
        <w:rPr>
          <w:b/>
        </w:rPr>
        <w:t>Loving-Kindness Meditation (Metta Bhavana)</w:t>
      </w:r>
      <w:r>
        <w:t>: This form of meditation involves generating feelings of goodwill and compassion towards oneself and others. It enhances emotional intelligence by fostering empathy and compassion, which improve social relationships and emotional well-being.</w:t>
      </w:r>
    </w:p>
    <w:p w14:paraId="6C890ACE" w14:textId="77777777" w:rsidR="00A373D2" w:rsidRDefault="000F71C8">
      <w:pPr>
        <w:numPr>
          <w:ilvl w:val="0"/>
          <w:numId w:val="8"/>
        </w:numPr>
        <w:spacing w:after="240"/>
      </w:pPr>
      <w:r>
        <w:rPr>
          <w:b/>
        </w:rPr>
        <w:t>Mindful Observation</w:t>
      </w:r>
      <w:r>
        <w:t>: Practicing mindfulness in daily activities, such as eating, walking, or listening, helps integrate mindfulness into everyday life. This continuous practice strengthens emotional regulation and resilience in real-world situations.</w:t>
      </w:r>
    </w:p>
    <w:p w14:paraId="6C890ACF" w14:textId="77777777" w:rsidR="00A373D2" w:rsidRDefault="000F71C8">
      <w:pPr>
        <w:spacing w:before="240" w:after="240"/>
        <w:ind w:firstLine="720"/>
        <w:rPr>
          <w:b/>
        </w:rPr>
      </w:pPr>
      <w:r>
        <w:rPr>
          <w:b/>
        </w:rPr>
        <w:t>Relevant Suttas:</w:t>
      </w:r>
    </w:p>
    <w:p w14:paraId="6C890AD0" w14:textId="77777777" w:rsidR="00A373D2" w:rsidRDefault="000F71C8">
      <w:pPr>
        <w:numPr>
          <w:ilvl w:val="0"/>
          <w:numId w:val="50"/>
        </w:numPr>
        <w:spacing w:before="240"/>
      </w:pPr>
      <w:proofErr w:type="spellStart"/>
      <w:r>
        <w:rPr>
          <w:b/>
        </w:rPr>
        <w:t>Satipatthana</w:t>
      </w:r>
      <w:proofErr w:type="spellEnd"/>
      <w:r>
        <w:rPr>
          <w:b/>
        </w:rPr>
        <w:t xml:space="preserve"> Sutta (</w:t>
      </w:r>
      <w:proofErr w:type="spellStart"/>
      <w:r>
        <w:rPr>
          <w:b/>
        </w:rPr>
        <w:t>Majjhima</w:t>
      </w:r>
      <w:proofErr w:type="spellEnd"/>
      <w:r>
        <w:rPr>
          <w:b/>
        </w:rPr>
        <w:t xml:space="preserve"> Nikaya 10)</w:t>
      </w:r>
      <w:r>
        <w:t>: This discourse is foundational for the practice of mindfulness. It outlines the Four Foundations of Mindfulness: mindfulness of the body, feelings, mind, and mental objects. This practice leads to greater self-awareness and emotional regulation, aligning closely with the development of emotional intelligence.</w:t>
      </w:r>
    </w:p>
    <w:p w14:paraId="6C890AD1" w14:textId="77777777" w:rsidR="00A373D2" w:rsidRDefault="000F71C8">
      <w:pPr>
        <w:numPr>
          <w:ilvl w:val="0"/>
          <w:numId w:val="50"/>
        </w:numPr>
        <w:spacing w:after="240"/>
      </w:pPr>
      <w:proofErr w:type="spellStart"/>
      <w:r>
        <w:rPr>
          <w:b/>
        </w:rPr>
        <w:t>Anapanasati</w:t>
      </w:r>
      <w:proofErr w:type="spellEnd"/>
      <w:r>
        <w:rPr>
          <w:b/>
        </w:rPr>
        <w:t xml:space="preserve"> Sutta (</w:t>
      </w:r>
      <w:proofErr w:type="spellStart"/>
      <w:r>
        <w:rPr>
          <w:b/>
        </w:rPr>
        <w:t>Majjhima</w:t>
      </w:r>
      <w:proofErr w:type="spellEnd"/>
      <w:r>
        <w:rPr>
          <w:b/>
        </w:rPr>
        <w:t xml:space="preserve"> Nikaya 118)</w:t>
      </w:r>
      <w:r>
        <w:t>: The discourse on mindfulness of breathing teaches a meditation practice that calms the mind and cultivates focused attention, which is crucial for managing emotions and developing inner peace.</w:t>
      </w:r>
    </w:p>
    <w:p w14:paraId="6C890AD2" w14:textId="77777777" w:rsidR="00A373D2" w:rsidRDefault="00A373D2">
      <w:pPr>
        <w:spacing w:before="240" w:after="240"/>
      </w:pPr>
    </w:p>
    <w:p w14:paraId="6C890AD3" w14:textId="77777777" w:rsidR="00A373D2" w:rsidRDefault="000F71C8">
      <w:pPr>
        <w:pStyle w:val="Heading3"/>
        <w:spacing w:before="240" w:after="240"/>
      </w:pPr>
      <w:bookmarkStart w:id="219" w:name="_h1pi8cpdxgny" w:colFirst="0" w:colLast="0"/>
      <w:bookmarkEnd w:id="219"/>
      <w:r>
        <w:rPr>
          <w:b/>
        </w:rPr>
        <w:lastRenderedPageBreak/>
        <w:t>Compassion (</w:t>
      </w:r>
      <w:proofErr w:type="spellStart"/>
      <w:r>
        <w:rPr>
          <w:b/>
        </w:rPr>
        <w:t>Karuṇā</w:t>
      </w:r>
      <w:proofErr w:type="spellEnd"/>
      <w:r>
        <w:rPr>
          <w:b/>
        </w:rPr>
        <w:t>) and Ethical Integrity:</w:t>
      </w:r>
    </w:p>
    <w:p w14:paraId="6C890AD4" w14:textId="77777777" w:rsidR="00A373D2" w:rsidRDefault="000F71C8">
      <w:r>
        <w:tab/>
        <w:t xml:space="preserve">Compassion, or </w:t>
      </w:r>
      <w:proofErr w:type="spellStart"/>
      <w:r>
        <w:t>karuṇā</w:t>
      </w:r>
      <w:proofErr w:type="spellEnd"/>
      <w:r>
        <w:t xml:space="preserve"> in Pali, is a fundamental principle in Buddhism. It represents the deep empathy and wish to alleviate the suffering of all beings</w:t>
      </w:r>
      <w:r>
        <w:rPr>
          <w:vertAlign w:val="superscript"/>
        </w:rPr>
        <w:footnoteReference w:id="219"/>
      </w:r>
      <w:r>
        <w:t xml:space="preserve">. The Buddha's teachings emphasize that true compassion is not just a feeling but a proactive stance towards helping others. </w:t>
      </w:r>
      <w:proofErr w:type="spellStart"/>
      <w:r>
        <w:t>Karuṇā</w:t>
      </w:r>
      <w:proofErr w:type="spellEnd"/>
      <w:r>
        <w:t xml:space="preserve"> is considered one of the four </w:t>
      </w:r>
      <w:proofErr w:type="spellStart"/>
      <w:r>
        <w:t>Brahmaviharas</w:t>
      </w:r>
      <w:proofErr w:type="spellEnd"/>
      <w:r>
        <w:t xml:space="preserve"> or "divine abodes," along with </w:t>
      </w:r>
      <w:proofErr w:type="spellStart"/>
      <w:r>
        <w:t>mettā</w:t>
      </w:r>
      <w:proofErr w:type="spellEnd"/>
      <w:r>
        <w:t xml:space="preserve"> (loving-kindness), </w:t>
      </w:r>
      <w:proofErr w:type="spellStart"/>
      <w:r>
        <w:t>muditā</w:t>
      </w:r>
      <w:proofErr w:type="spellEnd"/>
      <w:r>
        <w:t xml:space="preserve"> (sympathetic joy), and </w:t>
      </w:r>
      <w:proofErr w:type="spellStart"/>
      <w:r>
        <w:t>upekkhā</w:t>
      </w:r>
      <w:proofErr w:type="spellEnd"/>
      <w:r>
        <w:t xml:space="preserve"> (equanimity).</w:t>
      </w:r>
    </w:p>
    <w:p w14:paraId="6C890AD5" w14:textId="77777777" w:rsidR="00A373D2" w:rsidRDefault="000F71C8">
      <w:pPr>
        <w:pStyle w:val="Heading4"/>
        <w:keepNext w:val="0"/>
        <w:keepLines w:val="0"/>
        <w:spacing w:before="240" w:after="40"/>
        <w:rPr>
          <w:b/>
          <w:color w:val="000000"/>
          <w:sz w:val="22"/>
          <w:szCs w:val="22"/>
        </w:rPr>
      </w:pPr>
      <w:bookmarkStart w:id="220" w:name="_b4elpxvp4cdr" w:colFirst="0" w:colLast="0"/>
      <w:bookmarkEnd w:id="220"/>
      <w:r>
        <w:rPr>
          <w:b/>
          <w:color w:val="000000"/>
          <w:sz w:val="22"/>
          <w:szCs w:val="22"/>
        </w:rPr>
        <w:t>Cultivation of Empathy and Ethical Integrity</w:t>
      </w:r>
    </w:p>
    <w:p w14:paraId="6C890AD6" w14:textId="77777777" w:rsidR="00A373D2" w:rsidRDefault="000F71C8">
      <w:pPr>
        <w:numPr>
          <w:ilvl w:val="0"/>
          <w:numId w:val="4"/>
        </w:numPr>
        <w:spacing w:before="240"/>
      </w:pPr>
      <w:r>
        <w:rPr>
          <w:b/>
        </w:rPr>
        <w:t>Empathy</w:t>
      </w:r>
      <w:r>
        <w:t xml:space="preserve">: At the heart of </w:t>
      </w:r>
      <w:proofErr w:type="spellStart"/>
      <w:r>
        <w:t>karuṇā</w:t>
      </w:r>
      <w:proofErr w:type="spellEnd"/>
      <w:r>
        <w:t xml:space="preserve"> is empathy, the ability to understand and share the feelings of others. In Buddhism, developing empathy involves seeing beyond one's own perspective and recognizing the interconnectedness of all life. This understanding fosters a sense of shared humanity and mutual respect.</w:t>
      </w:r>
    </w:p>
    <w:p w14:paraId="6C890AD7" w14:textId="77777777" w:rsidR="00A373D2" w:rsidRDefault="000F71C8">
      <w:pPr>
        <w:numPr>
          <w:ilvl w:val="0"/>
          <w:numId w:val="4"/>
        </w:numPr>
        <w:spacing w:after="240"/>
      </w:pPr>
      <w:r>
        <w:rPr>
          <w:b/>
        </w:rPr>
        <w:t>Ethical Integrity</w:t>
      </w:r>
      <w:r>
        <w:t>: Ethical integrity in Buddhism is deeply intertwined with compassion. The principle of right action</w:t>
      </w:r>
      <w:commentRangeStart w:id="221"/>
      <w:r>
        <w:t xml:space="preserve"> (</w:t>
      </w:r>
      <w:proofErr w:type="spellStart"/>
      <w:r>
        <w:t>sammā</w:t>
      </w:r>
      <w:proofErr w:type="spellEnd"/>
      <w:r>
        <w:t xml:space="preserve"> </w:t>
      </w:r>
      <w:proofErr w:type="spellStart"/>
      <w:r>
        <w:t>kammanta</w:t>
      </w:r>
      <w:proofErr w:type="spellEnd"/>
      <w:r>
        <w:t>)</w:t>
      </w:r>
      <w:commentRangeEnd w:id="221"/>
      <w:r>
        <w:commentReference w:id="221"/>
      </w:r>
      <w:r>
        <w:rPr>
          <w:vertAlign w:val="superscript"/>
        </w:rPr>
        <w:footnoteReference w:id="220"/>
      </w:r>
      <w:r>
        <w:t xml:space="preserve"> from the Noble Eightfold Path encourages actions that are morally upright and cause no harm</w:t>
      </w:r>
      <w:r>
        <w:rPr>
          <w:vertAlign w:val="superscript"/>
        </w:rPr>
        <w:footnoteReference w:id="221"/>
      </w:r>
      <w:r>
        <w:t xml:space="preserve">. </w:t>
      </w:r>
      <w:commentRangeStart w:id="222"/>
      <w:r>
        <w:t>Compassion drives these ethical actions, ensuring they are grounded in kindness and a genuine desire to benefit others</w:t>
      </w:r>
      <w:commentRangeEnd w:id="222"/>
      <w:r>
        <w:commentReference w:id="222"/>
      </w:r>
      <w:r>
        <w:rPr>
          <w:vertAlign w:val="superscript"/>
        </w:rPr>
        <w:footnoteReference w:id="222"/>
      </w:r>
      <w:r>
        <w:t>.</w:t>
      </w:r>
    </w:p>
    <w:p w14:paraId="6C890AD8" w14:textId="77777777" w:rsidR="00A373D2" w:rsidRDefault="00A373D2">
      <w:pPr>
        <w:pStyle w:val="Heading4"/>
        <w:keepNext w:val="0"/>
        <w:keepLines w:val="0"/>
        <w:spacing w:before="240" w:after="40"/>
        <w:rPr>
          <w:b/>
          <w:color w:val="000000"/>
          <w:sz w:val="22"/>
          <w:szCs w:val="22"/>
        </w:rPr>
      </w:pPr>
      <w:bookmarkStart w:id="223" w:name="_kissg8ht6k1v" w:colFirst="0" w:colLast="0"/>
      <w:bookmarkEnd w:id="223"/>
    </w:p>
    <w:p w14:paraId="6C890AD9" w14:textId="77777777" w:rsidR="00A373D2" w:rsidRDefault="00A373D2">
      <w:pPr>
        <w:pStyle w:val="Heading4"/>
        <w:keepNext w:val="0"/>
        <w:keepLines w:val="0"/>
        <w:spacing w:before="240" w:after="40"/>
        <w:rPr>
          <w:b/>
          <w:color w:val="000000"/>
          <w:sz w:val="22"/>
          <w:szCs w:val="22"/>
        </w:rPr>
      </w:pPr>
      <w:bookmarkStart w:id="224" w:name="_clc5b0hxllbx" w:colFirst="0" w:colLast="0"/>
      <w:bookmarkEnd w:id="224"/>
    </w:p>
    <w:p w14:paraId="6C890ADA" w14:textId="77777777" w:rsidR="00A373D2" w:rsidRDefault="000F71C8">
      <w:pPr>
        <w:pStyle w:val="Heading4"/>
        <w:keepNext w:val="0"/>
        <w:keepLines w:val="0"/>
        <w:spacing w:before="240" w:after="40"/>
        <w:rPr>
          <w:b/>
          <w:color w:val="000000"/>
          <w:sz w:val="22"/>
          <w:szCs w:val="22"/>
        </w:rPr>
      </w:pPr>
      <w:bookmarkStart w:id="225" w:name="_xt8m80gjuve8" w:colFirst="0" w:colLast="0"/>
      <w:bookmarkEnd w:id="225"/>
      <w:r>
        <w:rPr>
          <w:b/>
          <w:color w:val="000000"/>
          <w:sz w:val="22"/>
          <w:szCs w:val="22"/>
        </w:rPr>
        <w:t>Compassionate Actions and Social Harmony</w:t>
      </w:r>
    </w:p>
    <w:p w14:paraId="6C890ADB" w14:textId="77777777" w:rsidR="00A373D2" w:rsidRDefault="000F71C8">
      <w:pPr>
        <w:numPr>
          <w:ilvl w:val="0"/>
          <w:numId w:val="34"/>
        </w:numPr>
        <w:spacing w:before="240"/>
      </w:pPr>
      <w:r>
        <w:rPr>
          <w:b/>
        </w:rPr>
        <w:t>Reduction of Suffering</w:t>
      </w:r>
      <w:r>
        <w:t>: Compassionate actions are those that seek to alleviate the suffering of others. This can be as simple as offering a kind word or as significant as providing care for the sick. By acting with compassion, individuals contribute to reducing the overall suffering in the world, creating a more supportive and caring environment</w:t>
      </w:r>
      <w:r>
        <w:rPr>
          <w:vertAlign w:val="superscript"/>
        </w:rPr>
        <w:footnoteReference w:id="223"/>
      </w:r>
      <w:r>
        <w:t>.</w:t>
      </w:r>
    </w:p>
    <w:p w14:paraId="6C890ADC" w14:textId="77777777" w:rsidR="00A373D2" w:rsidRDefault="000F71C8">
      <w:pPr>
        <w:numPr>
          <w:ilvl w:val="0"/>
          <w:numId w:val="34"/>
        </w:numPr>
        <w:spacing w:after="240"/>
      </w:pPr>
      <w:r>
        <w:rPr>
          <w:b/>
        </w:rPr>
        <w:t>Promoting Social Harmony</w:t>
      </w:r>
      <w:r>
        <w:t xml:space="preserve">: </w:t>
      </w:r>
      <w:commentRangeStart w:id="226"/>
      <w:r>
        <w:t>When individuals act out of compassion</w:t>
      </w:r>
      <w:commentRangeEnd w:id="226"/>
      <w:r>
        <w:commentReference w:id="226"/>
      </w:r>
      <w:r>
        <w:rPr>
          <w:vertAlign w:val="superscript"/>
        </w:rPr>
        <w:footnoteReference w:id="224"/>
      </w:r>
      <w:r>
        <w:t>, they foster social harmony</w:t>
      </w:r>
      <w:r>
        <w:rPr>
          <w:vertAlign w:val="superscript"/>
        </w:rPr>
        <w:footnoteReference w:id="225"/>
      </w:r>
      <w:r>
        <w:t>. Compassionate actions build trust and goodwill, which are essential for peaceful and cooperative societies. This is evident in how communities that prioritize compassion tend to experience less conflict and greater solidarity</w:t>
      </w:r>
      <w:r>
        <w:rPr>
          <w:vertAlign w:val="superscript"/>
        </w:rPr>
        <w:footnoteReference w:id="226"/>
      </w:r>
      <w:r>
        <w:t>.</w:t>
      </w:r>
    </w:p>
    <w:p w14:paraId="6C890ADD" w14:textId="77777777" w:rsidR="00A373D2" w:rsidRDefault="000F71C8">
      <w:pPr>
        <w:pStyle w:val="Heading4"/>
        <w:keepNext w:val="0"/>
        <w:keepLines w:val="0"/>
        <w:spacing w:before="240" w:after="40"/>
        <w:rPr>
          <w:b/>
          <w:color w:val="000000"/>
          <w:sz w:val="22"/>
          <w:szCs w:val="22"/>
        </w:rPr>
      </w:pPr>
      <w:bookmarkStart w:id="227" w:name="_7j8ot3v5ywsa" w:colFirst="0" w:colLast="0"/>
      <w:bookmarkEnd w:id="227"/>
      <w:r>
        <w:rPr>
          <w:b/>
          <w:color w:val="000000"/>
          <w:sz w:val="22"/>
          <w:szCs w:val="22"/>
        </w:rPr>
        <w:t>Developing Ethical Integrity through Compassion</w:t>
      </w:r>
    </w:p>
    <w:p w14:paraId="6C890ADE" w14:textId="77777777" w:rsidR="00A373D2" w:rsidRDefault="000F71C8">
      <w:pPr>
        <w:numPr>
          <w:ilvl w:val="0"/>
          <w:numId w:val="17"/>
        </w:numPr>
        <w:spacing w:before="240"/>
      </w:pPr>
      <w:r>
        <w:rPr>
          <w:b/>
        </w:rPr>
        <w:lastRenderedPageBreak/>
        <w:t>Beneficial Actions</w:t>
      </w:r>
      <w:r>
        <w:t>: Compassion motivates individuals to engage in actions that are beneficial to both themselves and others</w:t>
      </w:r>
      <w:r>
        <w:rPr>
          <w:vertAlign w:val="superscript"/>
        </w:rPr>
        <w:footnoteReference w:id="227"/>
      </w:r>
      <w:r>
        <w:t>. This can range from personal behaviors, such as practicing patience and generosity, to societal actions, such as advocating for social justice and environmental stewardship.</w:t>
      </w:r>
    </w:p>
    <w:p w14:paraId="6C890ADF" w14:textId="77777777" w:rsidR="00A373D2" w:rsidRDefault="000F71C8">
      <w:pPr>
        <w:numPr>
          <w:ilvl w:val="0"/>
          <w:numId w:val="17"/>
        </w:numPr>
      </w:pPr>
      <w:r>
        <w:rPr>
          <w:b/>
        </w:rPr>
        <w:t>Moral Discipline</w:t>
      </w:r>
      <w:r>
        <w:t>: The practice of compassion reinforces moral discipline. In Buddhism, the Five Precepts (refraining from killing, stealing, sexual misconduct, false speech, and intoxicants)</w:t>
      </w:r>
      <w:r>
        <w:rPr>
          <w:vertAlign w:val="superscript"/>
        </w:rPr>
        <w:footnoteReference w:id="228"/>
      </w:r>
      <w:r>
        <w:t xml:space="preserve"> serve as ethical guidelines that are naturally supported by a compassionate mindset. When individuals are compassionate, they are more likely to adhere to these precepts, promoting ethical integrity.</w:t>
      </w:r>
    </w:p>
    <w:p w14:paraId="6C890AE0" w14:textId="77777777" w:rsidR="00A373D2" w:rsidRDefault="000F71C8">
      <w:pPr>
        <w:numPr>
          <w:ilvl w:val="0"/>
          <w:numId w:val="17"/>
        </w:numPr>
        <w:spacing w:after="240"/>
      </w:pPr>
      <w:r>
        <w:rPr>
          <w:b/>
        </w:rPr>
        <w:t>Creating a Just Society</w:t>
      </w:r>
      <w:r>
        <w:t xml:space="preserve">: </w:t>
      </w:r>
      <w:commentRangeStart w:id="228"/>
      <w:r>
        <w:t>Compassionate actions contribute to the creation of a more humane and just society</w:t>
      </w:r>
      <w:commentRangeEnd w:id="228"/>
      <w:r>
        <w:commentReference w:id="228"/>
      </w:r>
      <w:r>
        <w:t xml:space="preserve">. </w:t>
      </w:r>
      <w:r>
        <w:rPr>
          <w:vertAlign w:val="superscript"/>
        </w:rPr>
        <w:footnoteReference w:id="229"/>
      </w:r>
      <w:r>
        <w:t>By prioritizing the well-being of others and addressing injustices, compassionate individuals help build communities that are equitable and inclusive. This aligns with the Buddhist ideal of creating a world where all beings can thrive.</w:t>
      </w:r>
    </w:p>
    <w:p w14:paraId="6C890AE1" w14:textId="77777777" w:rsidR="00A373D2" w:rsidRDefault="00A373D2">
      <w:pPr>
        <w:pStyle w:val="Heading4"/>
        <w:keepNext w:val="0"/>
        <w:keepLines w:val="0"/>
        <w:spacing w:before="240" w:after="40"/>
        <w:rPr>
          <w:b/>
          <w:color w:val="000000"/>
          <w:sz w:val="22"/>
          <w:szCs w:val="22"/>
        </w:rPr>
      </w:pPr>
      <w:bookmarkStart w:id="229" w:name="_daduy6d2f6it" w:colFirst="0" w:colLast="0"/>
      <w:bookmarkEnd w:id="229"/>
    </w:p>
    <w:p w14:paraId="6C890AE2" w14:textId="77777777" w:rsidR="00A373D2" w:rsidRDefault="00A373D2">
      <w:pPr>
        <w:pStyle w:val="Heading4"/>
        <w:keepNext w:val="0"/>
        <w:keepLines w:val="0"/>
        <w:spacing w:before="240" w:after="40"/>
        <w:rPr>
          <w:b/>
          <w:color w:val="000000"/>
          <w:sz w:val="22"/>
          <w:szCs w:val="22"/>
        </w:rPr>
      </w:pPr>
      <w:bookmarkStart w:id="230" w:name="_daxbndpa85op" w:colFirst="0" w:colLast="0"/>
      <w:bookmarkEnd w:id="230"/>
    </w:p>
    <w:p w14:paraId="6C890AE3" w14:textId="77777777" w:rsidR="00A373D2" w:rsidRDefault="000F71C8">
      <w:pPr>
        <w:pStyle w:val="Heading4"/>
        <w:keepNext w:val="0"/>
        <w:keepLines w:val="0"/>
        <w:spacing w:before="240" w:after="40"/>
        <w:rPr>
          <w:b/>
          <w:color w:val="000000"/>
          <w:sz w:val="22"/>
          <w:szCs w:val="22"/>
        </w:rPr>
      </w:pPr>
      <w:bookmarkStart w:id="231" w:name="_xl4m911som5m" w:colFirst="0" w:colLast="0"/>
      <w:bookmarkEnd w:id="231"/>
      <w:r>
        <w:rPr>
          <w:b/>
          <w:color w:val="000000"/>
          <w:sz w:val="22"/>
          <w:szCs w:val="22"/>
        </w:rPr>
        <w:t xml:space="preserve">Practical Applications of </w:t>
      </w:r>
      <w:proofErr w:type="spellStart"/>
      <w:r>
        <w:rPr>
          <w:b/>
          <w:color w:val="000000"/>
          <w:sz w:val="22"/>
          <w:szCs w:val="22"/>
        </w:rPr>
        <w:t>Karuṇā</w:t>
      </w:r>
      <w:proofErr w:type="spellEnd"/>
      <w:r>
        <w:rPr>
          <w:b/>
          <w:color w:val="000000"/>
          <w:sz w:val="22"/>
          <w:szCs w:val="22"/>
        </w:rPr>
        <w:t xml:space="preserve"> in Modern Life</w:t>
      </w:r>
    </w:p>
    <w:p w14:paraId="6C890AE4" w14:textId="77777777" w:rsidR="00A373D2" w:rsidRDefault="000F71C8">
      <w:pPr>
        <w:numPr>
          <w:ilvl w:val="0"/>
          <w:numId w:val="5"/>
        </w:numPr>
        <w:spacing w:before="240"/>
      </w:pPr>
      <w:r>
        <w:rPr>
          <w:b/>
        </w:rPr>
        <w:t>Personal Relationships</w:t>
      </w:r>
      <w:r>
        <w:t>: In everyday interactions, practicing compassion means listening actively, offering support, and showing understanding. This approach strengthens relationships and builds a network of trust and mutual respect.</w:t>
      </w:r>
    </w:p>
    <w:p w14:paraId="6C890AE5" w14:textId="77777777" w:rsidR="00A373D2" w:rsidRDefault="000F71C8">
      <w:pPr>
        <w:numPr>
          <w:ilvl w:val="0"/>
          <w:numId w:val="5"/>
        </w:numPr>
      </w:pPr>
      <w:r>
        <w:rPr>
          <w:b/>
        </w:rPr>
        <w:t>Professional Conduct</w:t>
      </w:r>
      <w:r>
        <w:t>: In the workplace, compassion can guide ethical decision-making and leadership. Compassionate leaders create supportive work environments that prioritize the well-being of employees, leading to higher morale and productivity.</w:t>
      </w:r>
    </w:p>
    <w:p w14:paraId="6C890AE6" w14:textId="77777777" w:rsidR="00A373D2" w:rsidRDefault="000F71C8">
      <w:pPr>
        <w:numPr>
          <w:ilvl w:val="0"/>
          <w:numId w:val="5"/>
        </w:numPr>
        <w:spacing w:after="240"/>
      </w:pPr>
      <w:r>
        <w:rPr>
          <w:b/>
        </w:rPr>
        <w:t>Community Engagement</w:t>
      </w:r>
      <w:r>
        <w:t>: Compassion drives social activism and community service. Individuals who practice compassion are more likely to volunteer, donate to charitable causes, and advocate for policies that benefit the disadvantaged and protect the environment.</w:t>
      </w:r>
    </w:p>
    <w:p w14:paraId="6C890AE7" w14:textId="77777777" w:rsidR="00A373D2" w:rsidRDefault="000F71C8">
      <w:pPr>
        <w:spacing w:before="240" w:after="240"/>
        <w:rPr>
          <w:b/>
        </w:rPr>
      </w:pPr>
      <w:r>
        <w:rPr>
          <w:b/>
        </w:rPr>
        <w:t>Relevant Suttas:</w:t>
      </w:r>
    </w:p>
    <w:p w14:paraId="6C890AE8" w14:textId="77777777" w:rsidR="00A373D2" w:rsidRDefault="000F71C8">
      <w:pPr>
        <w:numPr>
          <w:ilvl w:val="0"/>
          <w:numId w:val="47"/>
        </w:numPr>
        <w:spacing w:before="240"/>
      </w:pPr>
      <w:proofErr w:type="spellStart"/>
      <w:r>
        <w:rPr>
          <w:b/>
        </w:rPr>
        <w:t>Karaniya</w:t>
      </w:r>
      <w:proofErr w:type="spellEnd"/>
      <w:r>
        <w:rPr>
          <w:b/>
        </w:rPr>
        <w:t xml:space="preserve"> Metta Sutta (Sutta </w:t>
      </w:r>
      <w:proofErr w:type="spellStart"/>
      <w:r>
        <w:rPr>
          <w:b/>
        </w:rPr>
        <w:t>Nipata</w:t>
      </w:r>
      <w:proofErr w:type="spellEnd"/>
      <w:r>
        <w:rPr>
          <w:b/>
        </w:rPr>
        <w:t xml:space="preserve"> 1.8)</w:t>
      </w:r>
      <w:r>
        <w:t>: This sutta outlines the practice of loving-kindness (</w:t>
      </w:r>
      <w:proofErr w:type="spellStart"/>
      <w:r>
        <w:t>mettā</w:t>
      </w:r>
      <w:proofErr w:type="spellEnd"/>
      <w:r>
        <w:t>) and emphasizes compassion (</w:t>
      </w:r>
      <w:proofErr w:type="spellStart"/>
      <w:r>
        <w:t>karuṇā</w:t>
      </w:r>
      <w:proofErr w:type="spellEnd"/>
      <w:r>
        <w:t>) as an integral part of ethical living. It encourages the cultivation of goodwill towards all beings, promoting ethical behavior and social harmony.</w:t>
      </w:r>
    </w:p>
    <w:p w14:paraId="6C890AE9" w14:textId="77777777" w:rsidR="00A373D2" w:rsidRDefault="000F71C8">
      <w:pPr>
        <w:numPr>
          <w:ilvl w:val="0"/>
          <w:numId w:val="47"/>
        </w:numPr>
        <w:spacing w:after="240"/>
      </w:pPr>
      <w:proofErr w:type="spellStart"/>
      <w:r>
        <w:rPr>
          <w:b/>
        </w:rPr>
        <w:t>Kakacupama</w:t>
      </w:r>
      <w:proofErr w:type="spellEnd"/>
      <w:r>
        <w:rPr>
          <w:b/>
        </w:rPr>
        <w:t xml:space="preserve"> Sutta (</w:t>
      </w:r>
      <w:proofErr w:type="spellStart"/>
      <w:r>
        <w:rPr>
          <w:b/>
        </w:rPr>
        <w:t>Majjhima</w:t>
      </w:r>
      <w:proofErr w:type="spellEnd"/>
      <w:r>
        <w:rPr>
          <w:b/>
        </w:rPr>
        <w:t xml:space="preserve"> Nikaya 21)</w:t>
      </w:r>
      <w:r>
        <w:t>: This discourse teaches about enduring hardship with patience and compassion. It highlights the importance of maintaining ethical integrity and compassion even in difficult circumstances.</w:t>
      </w:r>
    </w:p>
    <w:p w14:paraId="6C890AEA" w14:textId="77777777" w:rsidR="00A373D2" w:rsidRDefault="000F71C8">
      <w:pPr>
        <w:pStyle w:val="Heading3"/>
        <w:spacing w:before="240" w:after="240"/>
        <w:rPr>
          <w:b/>
        </w:rPr>
      </w:pPr>
      <w:bookmarkStart w:id="232" w:name="_ozm1q9igq7kk" w:colFirst="0" w:colLast="0"/>
      <w:bookmarkEnd w:id="232"/>
      <w:r>
        <w:rPr>
          <w:b/>
        </w:rPr>
        <w:lastRenderedPageBreak/>
        <w:t>Resilience and Inner Strength</w:t>
      </w:r>
    </w:p>
    <w:p w14:paraId="6C890AEB" w14:textId="77777777" w:rsidR="00A373D2" w:rsidRDefault="000F71C8">
      <w:pPr>
        <w:spacing w:before="240" w:after="240"/>
        <w:ind w:firstLine="720"/>
      </w:pPr>
      <w:r>
        <w:t>Buddhist practices emphasize the importance of developing a calm and balanced mind as the foundation for resilience</w:t>
      </w:r>
      <w:r>
        <w:rPr>
          <w:vertAlign w:val="superscript"/>
        </w:rPr>
        <w:footnoteReference w:id="230"/>
      </w:r>
      <w:r>
        <w:t>. This involves cultivating mindfulness (sati) and equanimity (</w:t>
      </w:r>
      <w:proofErr w:type="spellStart"/>
      <w:r>
        <w:t>upekkha</w:t>
      </w:r>
      <w:proofErr w:type="spellEnd"/>
      <w:r>
        <w:t>) through regular meditation and ethical living. Here's a deeper look at how these practices build resilience:</w:t>
      </w:r>
    </w:p>
    <w:p w14:paraId="6C890AEC" w14:textId="77777777" w:rsidR="00A373D2" w:rsidRDefault="000F71C8">
      <w:pPr>
        <w:pStyle w:val="Heading4"/>
        <w:numPr>
          <w:ilvl w:val="0"/>
          <w:numId w:val="23"/>
        </w:numPr>
        <w:spacing w:before="240" w:after="0"/>
      </w:pPr>
      <w:r>
        <w:rPr>
          <w:b/>
        </w:rPr>
        <w:t>Mindfulness Meditation (Sati)</w:t>
      </w:r>
      <w:r>
        <w:t>:</w:t>
      </w:r>
    </w:p>
    <w:p w14:paraId="6C890AED" w14:textId="77777777" w:rsidR="00A373D2" w:rsidRDefault="000F71C8">
      <w:pPr>
        <w:numPr>
          <w:ilvl w:val="1"/>
          <w:numId w:val="23"/>
        </w:numPr>
      </w:pPr>
      <w:r>
        <w:rPr>
          <w:b/>
        </w:rPr>
        <w:t>Technique</w:t>
      </w:r>
      <w:r>
        <w:t xml:space="preserve">: </w:t>
      </w:r>
      <w:commentRangeStart w:id="233"/>
      <w:r>
        <w:t xml:space="preserve">Mindfulness meditation </w:t>
      </w:r>
      <w:commentRangeEnd w:id="233"/>
      <w:r>
        <w:commentReference w:id="233"/>
      </w:r>
      <w:r>
        <w:t>involves paying close attention to the present moment without judgment</w:t>
      </w:r>
      <w:r>
        <w:rPr>
          <w:vertAlign w:val="superscript"/>
        </w:rPr>
        <w:footnoteReference w:id="231"/>
      </w:r>
      <w:r>
        <w:t>. This can be done through various practices, such as focusing on the breath (</w:t>
      </w:r>
      <w:proofErr w:type="spellStart"/>
      <w:r>
        <w:t>anapanasati</w:t>
      </w:r>
      <w:proofErr w:type="spellEnd"/>
      <w:r>
        <w:t>), body sensations, thoughts, and emotions.</w:t>
      </w:r>
    </w:p>
    <w:p w14:paraId="6C890AEE" w14:textId="77777777" w:rsidR="00A373D2" w:rsidRDefault="000F71C8">
      <w:pPr>
        <w:numPr>
          <w:ilvl w:val="1"/>
          <w:numId w:val="23"/>
        </w:numPr>
      </w:pPr>
      <w:r>
        <w:rPr>
          <w:b/>
        </w:rPr>
        <w:t>Benefits</w:t>
      </w:r>
      <w:r>
        <w:t>: By cultivating mindfulness, individuals become more aware of their internal states and reactions. This heightened awareness helps them manage stress and remain composed in difficult situations. For instance, during a stressful event, a person practicing mindfulness can recognize the arising tension and respond with calmness rather than panic.</w:t>
      </w:r>
    </w:p>
    <w:p w14:paraId="6C890AEF" w14:textId="77777777" w:rsidR="00A373D2" w:rsidRDefault="000F71C8">
      <w:pPr>
        <w:pStyle w:val="Heading4"/>
        <w:numPr>
          <w:ilvl w:val="0"/>
          <w:numId w:val="23"/>
        </w:numPr>
        <w:spacing w:before="0" w:after="0"/>
      </w:pPr>
      <w:r>
        <w:rPr>
          <w:b/>
        </w:rPr>
        <w:t>Equanimity (</w:t>
      </w:r>
      <w:proofErr w:type="spellStart"/>
      <w:r>
        <w:rPr>
          <w:b/>
        </w:rPr>
        <w:t>Upekkha</w:t>
      </w:r>
      <w:proofErr w:type="spellEnd"/>
      <w:r>
        <w:rPr>
          <w:b/>
        </w:rPr>
        <w:t>)</w:t>
      </w:r>
      <w:r>
        <w:t>:</w:t>
      </w:r>
    </w:p>
    <w:p w14:paraId="6C890AF0" w14:textId="77777777" w:rsidR="00A373D2" w:rsidRDefault="000F71C8">
      <w:pPr>
        <w:numPr>
          <w:ilvl w:val="1"/>
          <w:numId w:val="23"/>
        </w:numPr>
      </w:pPr>
      <w:r>
        <w:rPr>
          <w:b/>
        </w:rPr>
        <w:t>Concept</w:t>
      </w:r>
      <w:r>
        <w:t xml:space="preserve">: </w:t>
      </w:r>
      <w:commentRangeStart w:id="234"/>
      <w:r>
        <w:t>Equanimity</w:t>
      </w:r>
      <w:commentRangeEnd w:id="234"/>
      <w:r>
        <w:commentReference w:id="234"/>
      </w:r>
      <w:r>
        <w:t xml:space="preserve"> is the ability to remain stable and balanced in the face of life's ups and downs</w:t>
      </w:r>
      <w:r>
        <w:rPr>
          <w:vertAlign w:val="superscript"/>
        </w:rPr>
        <w:footnoteReference w:id="232"/>
      </w:r>
      <w:r>
        <w:t xml:space="preserve">. It is one of the four </w:t>
      </w:r>
      <w:proofErr w:type="spellStart"/>
      <w:r>
        <w:t>Brahmaviharas</w:t>
      </w:r>
      <w:proofErr w:type="spellEnd"/>
      <w:r>
        <w:t xml:space="preserve"> (divine abodes) in Buddhism.</w:t>
      </w:r>
    </w:p>
    <w:p w14:paraId="6C890AF1" w14:textId="77777777" w:rsidR="00A373D2" w:rsidRDefault="000F71C8">
      <w:pPr>
        <w:numPr>
          <w:ilvl w:val="1"/>
          <w:numId w:val="23"/>
        </w:numPr>
        <w:spacing w:after="240"/>
      </w:pPr>
      <w:r>
        <w:rPr>
          <w:b/>
        </w:rPr>
        <w:t>Application</w:t>
      </w:r>
      <w:r>
        <w:t>: Equanimity allows individuals to maintain a sense of inner peace regardless of external circumstances</w:t>
      </w:r>
      <w:r>
        <w:rPr>
          <w:vertAlign w:val="superscript"/>
        </w:rPr>
        <w:footnoteReference w:id="233"/>
      </w:r>
      <w:r>
        <w:t>. This means not being overly swayed by success or failure, pleasure or pain. Practicing equanimity helps people navigate life's challenges with a steady and composed mind.</w:t>
      </w:r>
    </w:p>
    <w:p w14:paraId="6C890AF2" w14:textId="77777777" w:rsidR="00A373D2" w:rsidRDefault="000F71C8">
      <w:pPr>
        <w:pStyle w:val="Heading4"/>
        <w:spacing w:before="240" w:after="40"/>
        <w:ind w:firstLine="720"/>
        <w:rPr>
          <w:b/>
          <w:color w:val="434343"/>
          <w:sz w:val="22"/>
          <w:szCs w:val="22"/>
        </w:rPr>
      </w:pPr>
      <w:bookmarkStart w:id="235" w:name="_tv750gtmbedb" w:colFirst="0" w:colLast="0"/>
      <w:bookmarkEnd w:id="235"/>
      <w:r>
        <w:rPr>
          <w:b/>
          <w:color w:val="434343"/>
          <w:sz w:val="22"/>
          <w:szCs w:val="22"/>
        </w:rPr>
        <w:t>Cultivation of Inner Strength through Meditation and Ethical Living</w:t>
      </w:r>
    </w:p>
    <w:p w14:paraId="6C890AF3" w14:textId="77777777" w:rsidR="00A373D2" w:rsidRDefault="000F71C8">
      <w:pPr>
        <w:pStyle w:val="Heading5"/>
        <w:numPr>
          <w:ilvl w:val="0"/>
          <w:numId w:val="26"/>
        </w:numPr>
        <w:spacing w:after="0"/>
      </w:pPr>
      <w:r>
        <w:rPr>
          <w:b/>
        </w:rPr>
        <w:t>Meditation Practices</w:t>
      </w:r>
      <w:r>
        <w:t>:</w:t>
      </w:r>
    </w:p>
    <w:p w14:paraId="6C890AF4" w14:textId="77777777" w:rsidR="00A373D2" w:rsidRDefault="000F71C8">
      <w:pPr>
        <w:numPr>
          <w:ilvl w:val="1"/>
          <w:numId w:val="26"/>
        </w:numPr>
      </w:pPr>
      <w:r>
        <w:rPr>
          <w:b/>
        </w:rPr>
        <w:t>Samatha (Calm Abiding)</w:t>
      </w:r>
      <w:r>
        <w:rPr>
          <w:b/>
          <w:vertAlign w:val="superscript"/>
        </w:rPr>
        <w:footnoteReference w:id="234"/>
      </w:r>
      <w:r>
        <w:t>: This form of meditation focuses on developing deep mental tranquility and concentration. By calming the mind, practitioners can achieve a state of inner peace, which serves as a strong foundation for resilience. When faced with adversity, a calm mind is less likely to be overwhelmed by negative emotions.</w:t>
      </w:r>
    </w:p>
    <w:p w14:paraId="6C890AF5" w14:textId="77777777" w:rsidR="00A373D2" w:rsidRDefault="000F71C8">
      <w:pPr>
        <w:numPr>
          <w:ilvl w:val="1"/>
          <w:numId w:val="26"/>
        </w:numPr>
      </w:pPr>
      <w:proofErr w:type="spellStart"/>
      <w:r>
        <w:rPr>
          <w:b/>
        </w:rPr>
        <w:t>Vipassanā</w:t>
      </w:r>
      <w:proofErr w:type="spellEnd"/>
      <w:r>
        <w:rPr>
          <w:b/>
        </w:rPr>
        <w:t xml:space="preserve"> (Insight Meditation)</w:t>
      </w:r>
      <w:r>
        <w:rPr>
          <w:b/>
          <w:vertAlign w:val="superscript"/>
        </w:rPr>
        <w:footnoteReference w:id="235"/>
      </w:r>
      <w:r>
        <w:t>: This practice involves observing the impermanent (</w:t>
      </w:r>
      <w:proofErr w:type="spellStart"/>
      <w:r>
        <w:t>anicca</w:t>
      </w:r>
      <w:proofErr w:type="spellEnd"/>
      <w:r>
        <w:t xml:space="preserve">), unsatisfactory (dukkha), and non-self (anatta) nature of all phenomena. Through this deep observation, individuals gain insight into the true </w:t>
      </w:r>
      <w:r>
        <w:lastRenderedPageBreak/>
        <w:t>nature of reality, reducing their attachment to transient conditions and fostering resilience.</w:t>
      </w:r>
    </w:p>
    <w:p w14:paraId="6C890AF6" w14:textId="77777777" w:rsidR="00A373D2" w:rsidRDefault="000F71C8">
      <w:pPr>
        <w:pStyle w:val="Heading5"/>
        <w:numPr>
          <w:ilvl w:val="0"/>
          <w:numId w:val="26"/>
        </w:numPr>
        <w:spacing w:before="0" w:after="0"/>
      </w:pPr>
      <w:r>
        <w:rPr>
          <w:b/>
        </w:rPr>
        <w:t>Ethical Living (</w:t>
      </w:r>
      <w:proofErr w:type="spellStart"/>
      <w:r>
        <w:rPr>
          <w:b/>
        </w:rPr>
        <w:t>Sīla</w:t>
      </w:r>
      <w:proofErr w:type="spellEnd"/>
      <w:r>
        <w:rPr>
          <w:b/>
        </w:rPr>
        <w:t>)</w:t>
      </w:r>
      <w:r>
        <w:t>:</w:t>
      </w:r>
    </w:p>
    <w:p w14:paraId="6C890AF7" w14:textId="77777777" w:rsidR="00A373D2" w:rsidRDefault="000F71C8">
      <w:pPr>
        <w:numPr>
          <w:ilvl w:val="1"/>
          <w:numId w:val="26"/>
        </w:numPr>
      </w:pPr>
      <w:r>
        <w:rPr>
          <w:b/>
        </w:rPr>
        <w:t>Five Precepts</w:t>
      </w:r>
      <w:r>
        <w:t>: The foundation of ethical living in Buddhism is adherence to the Five Precepts, which are: refraining from harming living beings, stealing, sexual misconduct, false speech, and intoxicants</w:t>
      </w:r>
      <w:r>
        <w:rPr>
          <w:vertAlign w:val="superscript"/>
        </w:rPr>
        <w:footnoteReference w:id="236"/>
      </w:r>
      <w:r>
        <w:t>. Living ethically creates a sense of moral integrity and inner strength.</w:t>
      </w:r>
    </w:p>
    <w:p w14:paraId="6C890AF8" w14:textId="77777777" w:rsidR="00A373D2" w:rsidRDefault="000F71C8">
      <w:pPr>
        <w:numPr>
          <w:ilvl w:val="1"/>
          <w:numId w:val="26"/>
        </w:numPr>
        <w:spacing w:after="240"/>
      </w:pPr>
      <w:r>
        <w:rPr>
          <w:b/>
        </w:rPr>
        <w:t>Right Action (</w:t>
      </w:r>
      <w:proofErr w:type="spellStart"/>
      <w:r>
        <w:rPr>
          <w:b/>
        </w:rPr>
        <w:t>Sammā</w:t>
      </w:r>
      <w:proofErr w:type="spellEnd"/>
      <w:r>
        <w:rPr>
          <w:b/>
        </w:rPr>
        <w:t xml:space="preserve"> </w:t>
      </w:r>
      <w:proofErr w:type="spellStart"/>
      <w:r>
        <w:rPr>
          <w:b/>
        </w:rPr>
        <w:t>Kammanta</w:t>
      </w:r>
      <w:proofErr w:type="spellEnd"/>
      <w:r>
        <w:rPr>
          <w:b/>
        </w:rPr>
        <w:t>)</w:t>
      </w:r>
      <w:r>
        <w:t>: Part of the Noble Eightfold Path, right action involves behaving ethically in all aspects of life. By acting in accordance with ethical principles, individuals build a stable and trustworthy character, which contributes to inner resilience.</w:t>
      </w:r>
    </w:p>
    <w:p w14:paraId="6C890AF9" w14:textId="77777777" w:rsidR="00A373D2" w:rsidRDefault="000F71C8">
      <w:pPr>
        <w:pStyle w:val="Heading3"/>
        <w:spacing w:before="240" w:after="40"/>
        <w:ind w:firstLine="720"/>
      </w:pPr>
      <w:bookmarkStart w:id="236" w:name="_rgqubmauhnuh" w:colFirst="0" w:colLast="0"/>
      <w:bookmarkEnd w:id="236"/>
      <w:r>
        <w:t>Resilience in the Face of Adversity</w:t>
      </w:r>
    </w:p>
    <w:p w14:paraId="6C890AFA" w14:textId="77777777" w:rsidR="00A373D2" w:rsidRDefault="000F71C8">
      <w:pPr>
        <w:pStyle w:val="Heading4"/>
        <w:numPr>
          <w:ilvl w:val="0"/>
          <w:numId w:val="14"/>
        </w:numPr>
        <w:spacing w:before="240" w:after="0"/>
      </w:pPr>
      <w:r>
        <w:rPr>
          <w:b/>
        </w:rPr>
        <w:t>Enduring Hardships</w:t>
      </w:r>
      <w:r>
        <w:t>:</w:t>
      </w:r>
    </w:p>
    <w:p w14:paraId="6C890AFB" w14:textId="77777777" w:rsidR="00A373D2" w:rsidRDefault="000F71C8">
      <w:pPr>
        <w:numPr>
          <w:ilvl w:val="1"/>
          <w:numId w:val="14"/>
        </w:numPr>
      </w:pPr>
      <w:r>
        <w:rPr>
          <w:b/>
        </w:rPr>
        <w:t>Mindful Acceptance</w:t>
      </w:r>
      <w:r>
        <w:t>: Buddhist practices teach mindful acceptance of suffering as an inherent part of life. This acceptance does not mean passive resignation but a clear recognition of suffering and a proactive approach to dealing with it</w:t>
      </w:r>
      <w:r>
        <w:rPr>
          <w:vertAlign w:val="superscript"/>
        </w:rPr>
        <w:footnoteReference w:id="237"/>
      </w:r>
      <w:r>
        <w:t>.</w:t>
      </w:r>
    </w:p>
    <w:p w14:paraId="6C890AFC" w14:textId="77777777" w:rsidR="00A373D2" w:rsidRDefault="000F71C8">
      <w:pPr>
        <w:numPr>
          <w:ilvl w:val="1"/>
          <w:numId w:val="14"/>
        </w:numPr>
      </w:pPr>
      <w:r>
        <w:rPr>
          <w:b/>
        </w:rPr>
        <w:t>Inner Peace</w:t>
      </w:r>
      <w:r>
        <w:t>: By maintaining a calm and balanced mind, individuals can endure hardships with grace. For example, a person facing a severe illness might use mindfulness to remain present and calm</w:t>
      </w:r>
      <w:r>
        <w:rPr>
          <w:vertAlign w:val="superscript"/>
        </w:rPr>
        <w:footnoteReference w:id="238"/>
      </w:r>
      <w:r>
        <w:t>, reducing anxiety and fear.</w:t>
      </w:r>
    </w:p>
    <w:p w14:paraId="6C890AFD" w14:textId="77777777" w:rsidR="00A373D2" w:rsidRDefault="000F71C8">
      <w:pPr>
        <w:pStyle w:val="Heading4"/>
        <w:numPr>
          <w:ilvl w:val="0"/>
          <w:numId w:val="14"/>
        </w:numPr>
        <w:spacing w:before="0" w:after="0"/>
      </w:pPr>
      <w:r>
        <w:rPr>
          <w:b/>
        </w:rPr>
        <w:t>Maintaining Mental and Emotional Equilibrium</w:t>
      </w:r>
      <w:r>
        <w:t>:</w:t>
      </w:r>
    </w:p>
    <w:p w14:paraId="6C890AFE" w14:textId="77777777" w:rsidR="00A373D2" w:rsidRDefault="000F71C8">
      <w:pPr>
        <w:numPr>
          <w:ilvl w:val="1"/>
          <w:numId w:val="14"/>
        </w:numPr>
      </w:pPr>
      <w:r>
        <w:rPr>
          <w:b/>
        </w:rPr>
        <w:t>Emotional Regulation</w:t>
      </w:r>
      <w:r>
        <w:t>: Regular meditation helps individuals regulate their emotions, preventing them from being overwhelmed by negative feelings. This emotional balance is crucial for resilience, as it allows people to respond to challenges with a clear and composed mind</w:t>
      </w:r>
      <w:r>
        <w:rPr>
          <w:vertAlign w:val="superscript"/>
        </w:rPr>
        <w:footnoteReference w:id="239"/>
      </w:r>
      <w:r>
        <w:t>.</w:t>
      </w:r>
    </w:p>
    <w:p w14:paraId="6C890AFF" w14:textId="77777777" w:rsidR="00A373D2" w:rsidRDefault="000F71C8">
      <w:pPr>
        <w:numPr>
          <w:ilvl w:val="1"/>
          <w:numId w:val="14"/>
        </w:numPr>
        <w:spacing w:after="240"/>
      </w:pPr>
      <w:r>
        <w:rPr>
          <w:b/>
        </w:rPr>
        <w:t>Adaptability</w:t>
      </w:r>
      <w:r>
        <w:t>: Resilience involves the ability to adapt to changing circumstances. Buddhist practices cultivate flexibility in thought and behavior, enabling individuals to adjust to new situations without losing their sense of stability. For instance, a person who loses their job might use mindfulness and equanimity to stay calm, assess their situation objectively, and explore new opportunities.</w:t>
      </w:r>
    </w:p>
    <w:p w14:paraId="6C890B00" w14:textId="77777777" w:rsidR="00A373D2" w:rsidRDefault="000F71C8">
      <w:pPr>
        <w:pStyle w:val="Heading4"/>
        <w:spacing w:before="240" w:after="40"/>
        <w:ind w:firstLine="720"/>
        <w:rPr>
          <w:b/>
          <w:color w:val="434343"/>
          <w:sz w:val="22"/>
          <w:szCs w:val="22"/>
        </w:rPr>
      </w:pPr>
      <w:bookmarkStart w:id="237" w:name="_d4cxnxmt08j" w:colFirst="0" w:colLast="0"/>
      <w:bookmarkEnd w:id="237"/>
      <w:r>
        <w:rPr>
          <w:b/>
          <w:color w:val="434343"/>
          <w:sz w:val="22"/>
          <w:szCs w:val="22"/>
        </w:rPr>
        <w:t>Practical Applications in Modern Life</w:t>
      </w:r>
    </w:p>
    <w:p w14:paraId="6C890B01" w14:textId="77777777" w:rsidR="00A373D2" w:rsidRDefault="000F71C8">
      <w:pPr>
        <w:numPr>
          <w:ilvl w:val="0"/>
          <w:numId w:val="21"/>
        </w:numPr>
        <w:spacing w:before="240"/>
      </w:pPr>
      <w:r>
        <w:rPr>
          <w:b/>
        </w:rPr>
        <w:t>Workplace Resilience</w:t>
      </w:r>
      <w:r>
        <w:t>: Employees who practice mindfulness and ethical living are better equipped to handle work-related stress and conflicts. They can maintain focus and composure, leading to improved job performance and job satisfaction.</w:t>
      </w:r>
    </w:p>
    <w:p w14:paraId="6C890B02" w14:textId="77777777" w:rsidR="00A373D2" w:rsidRDefault="000F71C8">
      <w:pPr>
        <w:numPr>
          <w:ilvl w:val="0"/>
          <w:numId w:val="21"/>
        </w:numPr>
      </w:pPr>
      <w:r>
        <w:rPr>
          <w:b/>
        </w:rPr>
        <w:t>Personal Relationships</w:t>
      </w:r>
      <w:r>
        <w:t>: Resilience in personal relationships means being able to handle conflicts and misunderstandings with patience and empathy</w:t>
      </w:r>
      <w:r>
        <w:rPr>
          <w:vertAlign w:val="superscript"/>
        </w:rPr>
        <w:footnoteReference w:id="240"/>
      </w:r>
      <w:r>
        <w:t xml:space="preserve">. Mindfulness </w:t>
      </w:r>
      <w:r>
        <w:lastRenderedPageBreak/>
        <w:t>helps individuals stay present during disagreements, listen actively, and respond thoughtfully.</w:t>
      </w:r>
    </w:p>
    <w:p w14:paraId="6C890B03" w14:textId="77777777" w:rsidR="00A373D2" w:rsidRDefault="000F71C8">
      <w:pPr>
        <w:numPr>
          <w:ilvl w:val="0"/>
          <w:numId w:val="21"/>
        </w:numPr>
        <w:spacing w:after="240"/>
      </w:pPr>
      <w:r>
        <w:rPr>
          <w:b/>
        </w:rPr>
        <w:t>Health and Well-being</w:t>
      </w:r>
      <w:r>
        <w:t>: The ability to remain calm and balanced contributes to better physical and mental health. Stress-related illnesses are less likely to affect individuals who practice regular meditation and maintain ethical behavior.</w:t>
      </w:r>
    </w:p>
    <w:p w14:paraId="6C890B04" w14:textId="77777777" w:rsidR="00A373D2" w:rsidRDefault="00A373D2">
      <w:pPr>
        <w:pStyle w:val="Heading3"/>
        <w:spacing w:before="240" w:after="240"/>
        <w:ind w:firstLine="720"/>
        <w:rPr>
          <w:sz w:val="22"/>
          <w:szCs w:val="22"/>
        </w:rPr>
      </w:pPr>
      <w:bookmarkStart w:id="238" w:name="_b3f9ylee0o7y" w:colFirst="0" w:colLast="0"/>
      <w:bookmarkEnd w:id="238"/>
    </w:p>
    <w:p w14:paraId="6C890B05" w14:textId="77777777" w:rsidR="00A373D2" w:rsidRDefault="000F71C8">
      <w:pPr>
        <w:spacing w:before="240" w:after="240"/>
        <w:rPr>
          <w:b/>
        </w:rPr>
      </w:pPr>
      <w:r>
        <w:rPr>
          <w:b/>
        </w:rPr>
        <w:t>Relevant Suttas:</w:t>
      </w:r>
    </w:p>
    <w:p w14:paraId="6C890B06" w14:textId="77777777" w:rsidR="00A373D2" w:rsidRDefault="000F71C8">
      <w:pPr>
        <w:numPr>
          <w:ilvl w:val="0"/>
          <w:numId w:val="58"/>
        </w:numPr>
        <w:spacing w:before="240"/>
      </w:pPr>
      <w:proofErr w:type="spellStart"/>
      <w:r>
        <w:rPr>
          <w:b/>
        </w:rPr>
        <w:t>Anapanasati</w:t>
      </w:r>
      <w:proofErr w:type="spellEnd"/>
      <w:r>
        <w:rPr>
          <w:b/>
        </w:rPr>
        <w:t xml:space="preserve"> Sutta (</w:t>
      </w:r>
      <w:proofErr w:type="spellStart"/>
      <w:r>
        <w:rPr>
          <w:b/>
        </w:rPr>
        <w:t>Majjhima</w:t>
      </w:r>
      <w:proofErr w:type="spellEnd"/>
      <w:r>
        <w:rPr>
          <w:b/>
        </w:rPr>
        <w:t xml:space="preserve"> Nikaya 118)</w:t>
      </w:r>
      <w:r>
        <w:t>: The mindfulness of breathing practice not only enhances concentration but also builds mental resilience by calming the mind and reducing stress.</w:t>
      </w:r>
    </w:p>
    <w:p w14:paraId="6C890B07" w14:textId="77777777" w:rsidR="00A373D2" w:rsidRDefault="000F71C8">
      <w:pPr>
        <w:numPr>
          <w:ilvl w:val="0"/>
          <w:numId w:val="58"/>
        </w:numPr>
        <w:spacing w:after="240"/>
      </w:pPr>
      <w:proofErr w:type="spellStart"/>
      <w:r>
        <w:rPr>
          <w:b/>
        </w:rPr>
        <w:t>Satipatthana</w:t>
      </w:r>
      <w:proofErr w:type="spellEnd"/>
      <w:r>
        <w:rPr>
          <w:b/>
        </w:rPr>
        <w:t xml:space="preserve"> Sutta (</w:t>
      </w:r>
      <w:proofErr w:type="spellStart"/>
      <w:r>
        <w:rPr>
          <w:b/>
        </w:rPr>
        <w:t>Majjhima</w:t>
      </w:r>
      <w:proofErr w:type="spellEnd"/>
      <w:r>
        <w:rPr>
          <w:b/>
        </w:rPr>
        <w:t xml:space="preserve"> Nikaya 10)</w:t>
      </w:r>
      <w:r>
        <w:t>: Regular practice of the Four Foundations of Mindfulness fosters mental stability and resilience, enabling practitioners to handle life's challenges with equanimity.</w:t>
      </w:r>
    </w:p>
    <w:p w14:paraId="6C890B08" w14:textId="77777777" w:rsidR="00A373D2" w:rsidRDefault="00A373D2">
      <w:pPr>
        <w:pStyle w:val="Heading2"/>
        <w:keepNext w:val="0"/>
        <w:keepLines w:val="0"/>
        <w:spacing w:before="240" w:after="40"/>
      </w:pPr>
      <w:bookmarkStart w:id="239" w:name="_9qvudvp58cto" w:colFirst="0" w:colLast="0"/>
      <w:bookmarkEnd w:id="239"/>
    </w:p>
    <w:p w14:paraId="6C890B09" w14:textId="77777777" w:rsidR="00A373D2" w:rsidRDefault="00A373D2">
      <w:pPr>
        <w:pStyle w:val="Heading2"/>
        <w:keepNext w:val="0"/>
        <w:keepLines w:val="0"/>
        <w:spacing w:before="240" w:after="40"/>
      </w:pPr>
      <w:bookmarkStart w:id="240" w:name="_l7r5ejpyngq0" w:colFirst="0" w:colLast="0"/>
      <w:bookmarkEnd w:id="240"/>
    </w:p>
    <w:p w14:paraId="6C890B0A" w14:textId="77777777" w:rsidR="00A373D2" w:rsidRDefault="000F71C8">
      <w:pPr>
        <w:pStyle w:val="Heading2"/>
        <w:keepNext w:val="0"/>
        <w:keepLines w:val="0"/>
        <w:spacing w:before="240" w:after="40"/>
      </w:pPr>
      <w:bookmarkStart w:id="241" w:name="_yb1vgt766if5" w:colFirst="0" w:colLast="0"/>
      <w:bookmarkEnd w:id="241"/>
      <w:r>
        <w:t>Alignment with SDGs</w:t>
      </w:r>
    </w:p>
    <w:p w14:paraId="6C890B0B" w14:textId="77777777" w:rsidR="00A373D2" w:rsidRDefault="000F71C8">
      <w:pPr>
        <w:pStyle w:val="Heading3"/>
        <w:keepNext w:val="0"/>
        <w:keepLines w:val="0"/>
        <w:spacing w:before="240" w:after="40"/>
      </w:pPr>
      <w:bookmarkStart w:id="242" w:name="_86n90l6yxnuc" w:colFirst="0" w:colLast="0"/>
      <w:bookmarkEnd w:id="242"/>
      <w:r>
        <w:t>No Poverty (SDG 1)</w:t>
      </w:r>
    </w:p>
    <w:p w14:paraId="6C890B0C" w14:textId="77777777" w:rsidR="00A373D2" w:rsidRDefault="000F71C8">
      <w:pPr>
        <w:spacing w:before="240" w:after="240"/>
      </w:pPr>
      <w:r>
        <w:t>Buddhist teachings advocate for a simple and contented life, reducing excessive desire and promoting the fair distribution of resources. Generosity (dāna) is a key virtue that helps alleviate poverty.</w:t>
      </w:r>
    </w:p>
    <w:p w14:paraId="6C890B0D" w14:textId="77777777" w:rsidR="00A373D2" w:rsidRDefault="000F71C8">
      <w:pPr>
        <w:spacing w:before="240" w:after="240"/>
        <w:rPr>
          <w:b/>
        </w:rPr>
      </w:pPr>
      <w:r>
        <w:rPr>
          <w:b/>
        </w:rPr>
        <w:t>Relevant Suttas:</w:t>
      </w:r>
    </w:p>
    <w:p w14:paraId="6C890B0E" w14:textId="77777777" w:rsidR="00A373D2" w:rsidRDefault="000F71C8">
      <w:pPr>
        <w:numPr>
          <w:ilvl w:val="0"/>
          <w:numId w:val="57"/>
        </w:numPr>
        <w:spacing w:before="240"/>
      </w:pPr>
      <w:proofErr w:type="spellStart"/>
      <w:r>
        <w:rPr>
          <w:b/>
        </w:rPr>
        <w:t>Dakkhinavibhanga</w:t>
      </w:r>
      <w:proofErr w:type="spellEnd"/>
      <w:r>
        <w:rPr>
          <w:b/>
        </w:rPr>
        <w:t xml:space="preserve"> Sutta (</w:t>
      </w:r>
      <w:proofErr w:type="spellStart"/>
      <w:r>
        <w:rPr>
          <w:b/>
        </w:rPr>
        <w:t>Majjhima</w:t>
      </w:r>
      <w:proofErr w:type="spellEnd"/>
      <w:r>
        <w:rPr>
          <w:b/>
        </w:rPr>
        <w:t xml:space="preserve"> Nikaya 142)</w:t>
      </w:r>
      <w:r>
        <w:t>: This discourse explains the benefits of giving and how generosity can lead to happiness and social harmony.</w:t>
      </w:r>
    </w:p>
    <w:p w14:paraId="6C890B0F" w14:textId="77777777" w:rsidR="00A373D2" w:rsidRDefault="000F71C8">
      <w:pPr>
        <w:numPr>
          <w:ilvl w:val="0"/>
          <w:numId w:val="57"/>
        </w:numPr>
        <w:spacing w:after="240"/>
      </w:pPr>
      <w:proofErr w:type="spellStart"/>
      <w:r>
        <w:rPr>
          <w:b/>
        </w:rPr>
        <w:t>Cakkavatti-Sihanada</w:t>
      </w:r>
      <w:proofErr w:type="spellEnd"/>
      <w:r>
        <w:rPr>
          <w:b/>
        </w:rPr>
        <w:t xml:space="preserve"> Sutta (Digha Nikaya 26)</w:t>
      </w:r>
      <w:r>
        <w:t>: It discusses the role of a righteous ruler in ensuring the welfare of all citizens, emphasizing the importance of distributing resources fairly to alleviate poverty.</w:t>
      </w:r>
    </w:p>
    <w:p w14:paraId="6C890B10" w14:textId="77777777" w:rsidR="00A373D2" w:rsidRDefault="000F71C8">
      <w:pPr>
        <w:pStyle w:val="Heading3"/>
        <w:keepNext w:val="0"/>
        <w:keepLines w:val="0"/>
        <w:spacing w:before="240" w:after="40"/>
      </w:pPr>
      <w:bookmarkStart w:id="243" w:name="_yb020lkw4t97" w:colFirst="0" w:colLast="0"/>
      <w:bookmarkEnd w:id="243"/>
      <w:r>
        <w:t>Good Health and Well-being (SDG 3)</w:t>
      </w:r>
    </w:p>
    <w:p w14:paraId="6C890B11" w14:textId="77777777" w:rsidR="00A373D2" w:rsidRDefault="000F71C8">
      <w:pPr>
        <w:spacing w:before="240" w:after="240"/>
      </w:pPr>
      <w:r>
        <w:t>The practice of mindfulness and meditation promotes mental and physical well-being. The reduction of stress and the promotion of a balanced lifestyle contribute to overall health.</w:t>
      </w:r>
    </w:p>
    <w:p w14:paraId="6C890B12" w14:textId="77777777" w:rsidR="00A373D2" w:rsidRDefault="000F71C8">
      <w:pPr>
        <w:spacing w:before="240" w:after="240"/>
        <w:rPr>
          <w:b/>
        </w:rPr>
      </w:pPr>
      <w:r>
        <w:rPr>
          <w:b/>
        </w:rPr>
        <w:t>Relevant Suttas:</w:t>
      </w:r>
    </w:p>
    <w:p w14:paraId="6C890B13" w14:textId="77777777" w:rsidR="00A373D2" w:rsidRDefault="000F71C8">
      <w:pPr>
        <w:numPr>
          <w:ilvl w:val="0"/>
          <w:numId w:val="44"/>
        </w:numPr>
        <w:spacing w:before="240"/>
      </w:pPr>
      <w:proofErr w:type="spellStart"/>
      <w:r>
        <w:rPr>
          <w:b/>
        </w:rPr>
        <w:lastRenderedPageBreak/>
        <w:t>Satipatthana</w:t>
      </w:r>
      <w:proofErr w:type="spellEnd"/>
      <w:r>
        <w:rPr>
          <w:b/>
        </w:rPr>
        <w:t xml:space="preserve"> Sutta (</w:t>
      </w:r>
      <w:proofErr w:type="spellStart"/>
      <w:r>
        <w:rPr>
          <w:b/>
        </w:rPr>
        <w:t>Majjhima</w:t>
      </w:r>
      <w:proofErr w:type="spellEnd"/>
      <w:r>
        <w:rPr>
          <w:b/>
        </w:rPr>
        <w:t xml:space="preserve"> Nikaya 10)</w:t>
      </w:r>
      <w:r>
        <w:t>: The practice of mindfulness leads to mental clarity and emotional well-being, which are essential for good health.</w:t>
      </w:r>
    </w:p>
    <w:p w14:paraId="6C890B14" w14:textId="77777777" w:rsidR="00A373D2" w:rsidRDefault="000F71C8">
      <w:pPr>
        <w:numPr>
          <w:ilvl w:val="0"/>
          <w:numId w:val="44"/>
        </w:numPr>
        <w:spacing w:after="240"/>
      </w:pPr>
      <w:proofErr w:type="spellStart"/>
      <w:r>
        <w:rPr>
          <w:b/>
        </w:rPr>
        <w:t>Anapanasati</w:t>
      </w:r>
      <w:proofErr w:type="spellEnd"/>
      <w:r>
        <w:rPr>
          <w:b/>
        </w:rPr>
        <w:t xml:space="preserve"> Sutta (</w:t>
      </w:r>
      <w:proofErr w:type="spellStart"/>
      <w:r>
        <w:rPr>
          <w:b/>
        </w:rPr>
        <w:t>Majjhima</w:t>
      </w:r>
      <w:proofErr w:type="spellEnd"/>
      <w:r>
        <w:rPr>
          <w:b/>
        </w:rPr>
        <w:t xml:space="preserve"> Nikaya 118)</w:t>
      </w:r>
      <w:r>
        <w:t>: Mindfulness of breathing reduces stress and promotes mental tranquility, contributing to overall well-being.</w:t>
      </w:r>
    </w:p>
    <w:p w14:paraId="6C890B15" w14:textId="77777777" w:rsidR="00A373D2" w:rsidRDefault="000F71C8">
      <w:pPr>
        <w:pStyle w:val="Heading3"/>
        <w:keepNext w:val="0"/>
        <w:keepLines w:val="0"/>
        <w:spacing w:before="240" w:after="40"/>
      </w:pPr>
      <w:bookmarkStart w:id="244" w:name="_rx9vr0xi3vpb" w:colFirst="0" w:colLast="0"/>
      <w:bookmarkEnd w:id="244"/>
      <w:r>
        <w:t>Quality Education (SDG 4)</w:t>
      </w:r>
    </w:p>
    <w:p w14:paraId="6C890B16" w14:textId="77777777" w:rsidR="00A373D2" w:rsidRDefault="000F71C8">
      <w:pPr>
        <w:spacing w:before="240" w:after="240"/>
      </w:pPr>
      <w:r>
        <w:t>Buddhist education emphasizes wisdom (</w:t>
      </w:r>
      <w:proofErr w:type="spellStart"/>
      <w:r>
        <w:t>paññā</w:t>
      </w:r>
      <w:proofErr w:type="spellEnd"/>
      <w:r>
        <w:t>) and ethical conduct (</w:t>
      </w:r>
      <w:proofErr w:type="spellStart"/>
      <w:r>
        <w:t>sīla</w:t>
      </w:r>
      <w:proofErr w:type="spellEnd"/>
      <w:r>
        <w:t>), fostering holistic development. Educational practices rooted in mindfulness enhance learning and personal growth.</w:t>
      </w:r>
    </w:p>
    <w:p w14:paraId="6C890B17" w14:textId="77777777" w:rsidR="00A373D2" w:rsidRDefault="000F71C8">
      <w:pPr>
        <w:spacing w:before="240" w:after="240"/>
        <w:rPr>
          <w:b/>
        </w:rPr>
      </w:pPr>
      <w:r>
        <w:rPr>
          <w:b/>
        </w:rPr>
        <w:t>Relevant Suttas:</w:t>
      </w:r>
    </w:p>
    <w:p w14:paraId="6C890B18" w14:textId="77777777" w:rsidR="00A373D2" w:rsidRDefault="000F71C8">
      <w:pPr>
        <w:numPr>
          <w:ilvl w:val="0"/>
          <w:numId w:val="68"/>
        </w:numPr>
        <w:spacing w:before="240"/>
      </w:pPr>
      <w:proofErr w:type="spellStart"/>
      <w:r>
        <w:rPr>
          <w:b/>
        </w:rPr>
        <w:t>Sigalovada</w:t>
      </w:r>
      <w:proofErr w:type="spellEnd"/>
      <w:r>
        <w:rPr>
          <w:b/>
        </w:rPr>
        <w:t xml:space="preserve"> Sutta (Digha Nikaya 31)</w:t>
      </w:r>
      <w:r>
        <w:t>: This discourse outlines ethical guidelines and duties for individuals, promoting a well-rounded education in moral and social responsibilities.</w:t>
      </w:r>
    </w:p>
    <w:p w14:paraId="6C890B19" w14:textId="77777777" w:rsidR="00A373D2" w:rsidRDefault="000F71C8">
      <w:pPr>
        <w:numPr>
          <w:ilvl w:val="0"/>
          <w:numId w:val="68"/>
        </w:numPr>
        <w:spacing w:after="240"/>
      </w:pPr>
      <w:r>
        <w:rPr>
          <w:b/>
        </w:rPr>
        <w:t xml:space="preserve">Mangala Sutta (Sutta </w:t>
      </w:r>
      <w:proofErr w:type="spellStart"/>
      <w:r>
        <w:rPr>
          <w:b/>
        </w:rPr>
        <w:t>Nipata</w:t>
      </w:r>
      <w:proofErr w:type="spellEnd"/>
      <w:r>
        <w:rPr>
          <w:b/>
        </w:rPr>
        <w:t xml:space="preserve"> 2.4)</w:t>
      </w:r>
      <w:r>
        <w:t>: It highlights the importance of learning and wisdom as blessings that contribute to a successful and fulfilling life.</w:t>
      </w:r>
    </w:p>
    <w:p w14:paraId="6C890B1A" w14:textId="77777777" w:rsidR="00A373D2" w:rsidRDefault="000F71C8">
      <w:pPr>
        <w:pStyle w:val="Heading3"/>
        <w:keepNext w:val="0"/>
        <w:keepLines w:val="0"/>
        <w:spacing w:before="240" w:after="40"/>
      </w:pPr>
      <w:bookmarkStart w:id="245" w:name="_kcrhzh4nh42w" w:colFirst="0" w:colLast="0"/>
      <w:bookmarkEnd w:id="245"/>
      <w:r>
        <w:t>Gender Equality (SDG 5)</w:t>
      </w:r>
    </w:p>
    <w:p w14:paraId="6C890B1B" w14:textId="77777777" w:rsidR="00A373D2" w:rsidRDefault="000F71C8">
      <w:pPr>
        <w:spacing w:before="240" w:after="240"/>
      </w:pPr>
      <w:r>
        <w:t>Buddhism teaches the inherent equality of all beings. The inclusion and respect for nuns (</w:t>
      </w:r>
      <w:proofErr w:type="spellStart"/>
      <w:r>
        <w:t>bhikkhunīs</w:t>
      </w:r>
      <w:proofErr w:type="spellEnd"/>
      <w:r>
        <w:t>) and laywomen in the Sangha exemplify gender equality.</w:t>
      </w:r>
    </w:p>
    <w:p w14:paraId="6C890B1C" w14:textId="77777777" w:rsidR="00A373D2" w:rsidRDefault="000F71C8">
      <w:pPr>
        <w:spacing w:before="240" w:after="240"/>
        <w:rPr>
          <w:b/>
        </w:rPr>
      </w:pPr>
      <w:r>
        <w:rPr>
          <w:b/>
        </w:rPr>
        <w:t>Relevant Suttas:</w:t>
      </w:r>
    </w:p>
    <w:p w14:paraId="6C890B1D" w14:textId="77777777" w:rsidR="00A373D2" w:rsidRDefault="000F71C8">
      <w:pPr>
        <w:numPr>
          <w:ilvl w:val="0"/>
          <w:numId w:val="6"/>
        </w:numPr>
        <w:spacing w:before="240"/>
      </w:pPr>
      <w:r>
        <w:rPr>
          <w:b/>
        </w:rPr>
        <w:t>Bhikkhuni Sutta (</w:t>
      </w:r>
      <w:proofErr w:type="spellStart"/>
      <w:r>
        <w:rPr>
          <w:b/>
        </w:rPr>
        <w:t>Anguttara</w:t>
      </w:r>
      <w:proofErr w:type="spellEnd"/>
      <w:r>
        <w:rPr>
          <w:b/>
        </w:rPr>
        <w:t xml:space="preserve"> Nikaya 4.159)</w:t>
      </w:r>
      <w:r>
        <w:t>: This sutta acknowledges the spiritual capabilities of nuns, emphasizing their equal potential for attaining enlightenment.</w:t>
      </w:r>
    </w:p>
    <w:p w14:paraId="6C890B1E" w14:textId="77777777" w:rsidR="00A373D2" w:rsidRDefault="000F71C8">
      <w:pPr>
        <w:numPr>
          <w:ilvl w:val="0"/>
          <w:numId w:val="6"/>
        </w:numPr>
        <w:spacing w:after="240"/>
      </w:pPr>
      <w:proofErr w:type="spellStart"/>
      <w:r>
        <w:rPr>
          <w:b/>
        </w:rPr>
        <w:t>Cullavagga</w:t>
      </w:r>
      <w:proofErr w:type="spellEnd"/>
      <w:r>
        <w:rPr>
          <w:b/>
        </w:rPr>
        <w:t xml:space="preserve"> (Vinaya Pitaka, Book of the Discipline)</w:t>
      </w:r>
      <w:r>
        <w:t>: The section that records the establishment of the Bhikkhuni Sangha by the Buddha, showing the inclusion of women in the monastic community.</w:t>
      </w:r>
    </w:p>
    <w:p w14:paraId="6C890B1F" w14:textId="77777777" w:rsidR="00A373D2" w:rsidRDefault="000F71C8">
      <w:pPr>
        <w:pStyle w:val="Heading3"/>
        <w:keepNext w:val="0"/>
        <w:keepLines w:val="0"/>
        <w:spacing w:before="240" w:after="40"/>
      </w:pPr>
      <w:bookmarkStart w:id="246" w:name="_tdu3k38gemxa" w:colFirst="0" w:colLast="0"/>
      <w:bookmarkEnd w:id="246"/>
      <w:r>
        <w:t>Peace, Justice, and Strong Institutions (SDG 16)</w:t>
      </w:r>
    </w:p>
    <w:p w14:paraId="6C890B20" w14:textId="77777777" w:rsidR="00A373D2" w:rsidRDefault="000F71C8">
      <w:pPr>
        <w:spacing w:before="240" w:after="240"/>
      </w:pPr>
      <w:r>
        <w:t>The Buddhist emphasis on ethical conduct and non-violence (</w:t>
      </w:r>
      <w:proofErr w:type="spellStart"/>
      <w:r>
        <w:t>ahiṃsā</w:t>
      </w:r>
      <w:proofErr w:type="spellEnd"/>
      <w:r>
        <w:t>) aligns with the goals of peace, justice, and strong institutions. Ethical leadership and compassionate governance are encouraged.</w:t>
      </w:r>
    </w:p>
    <w:p w14:paraId="6C890B21" w14:textId="77777777" w:rsidR="00A373D2" w:rsidRDefault="000F71C8">
      <w:pPr>
        <w:spacing w:before="240" w:after="240"/>
        <w:rPr>
          <w:b/>
        </w:rPr>
      </w:pPr>
      <w:r>
        <w:rPr>
          <w:b/>
        </w:rPr>
        <w:t>Relevant Suttas:</w:t>
      </w:r>
    </w:p>
    <w:p w14:paraId="6C890B22" w14:textId="77777777" w:rsidR="00A373D2" w:rsidRDefault="000F71C8">
      <w:pPr>
        <w:numPr>
          <w:ilvl w:val="0"/>
          <w:numId w:val="71"/>
        </w:numPr>
        <w:spacing w:before="240"/>
      </w:pPr>
      <w:proofErr w:type="spellStart"/>
      <w:r>
        <w:rPr>
          <w:b/>
        </w:rPr>
        <w:t>Cakkavatti-Sihanada</w:t>
      </w:r>
      <w:proofErr w:type="spellEnd"/>
      <w:r>
        <w:rPr>
          <w:b/>
        </w:rPr>
        <w:t xml:space="preserve"> Sutta (Digha Nikaya 26)</w:t>
      </w:r>
      <w:r>
        <w:t>: It emphasizes the role of a righteous ruler in maintaining peace and justice in society.</w:t>
      </w:r>
    </w:p>
    <w:p w14:paraId="6C890B23" w14:textId="77777777" w:rsidR="00A373D2" w:rsidRDefault="000F71C8">
      <w:pPr>
        <w:numPr>
          <w:ilvl w:val="0"/>
          <w:numId w:val="71"/>
        </w:numPr>
        <w:spacing w:after="240"/>
      </w:pPr>
      <w:r>
        <w:rPr>
          <w:b/>
        </w:rPr>
        <w:t>Dhammapada (Verses 256-272)</w:t>
      </w:r>
      <w:r>
        <w:t>: These verses highlight the qualities of a just and wise leader and the importance of ethical governance.</w:t>
      </w:r>
    </w:p>
    <w:p w14:paraId="6C890B24" w14:textId="77777777" w:rsidR="00A373D2" w:rsidRDefault="000F71C8">
      <w:pPr>
        <w:pStyle w:val="Heading3"/>
        <w:keepNext w:val="0"/>
        <w:keepLines w:val="0"/>
        <w:spacing w:before="240" w:after="40"/>
      </w:pPr>
      <w:bookmarkStart w:id="247" w:name="_2mro2pa72cli" w:colFirst="0" w:colLast="0"/>
      <w:bookmarkEnd w:id="247"/>
      <w:r>
        <w:lastRenderedPageBreak/>
        <w:t>Climate Action (SDG 13)</w:t>
      </w:r>
    </w:p>
    <w:p w14:paraId="6C890B25" w14:textId="77777777" w:rsidR="00A373D2" w:rsidRDefault="000F71C8">
      <w:pPr>
        <w:spacing w:before="240" w:after="240"/>
      </w:pPr>
      <w:r>
        <w:t>The principle of interdependence (</w:t>
      </w:r>
      <w:proofErr w:type="spellStart"/>
      <w:r>
        <w:t>paṭiccasamuppāda</w:t>
      </w:r>
      <w:proofErr w:type="spellEnd"/>
      <w:r>
        <w:t>) in Buddhism highlights the interconnectedness of all life. Environmental stewardship and sustainable living are natural extensions of this understanding.</w:t>
      </w:r>
    </w:p>
    <w:p w14:paraId="6C890B26" w14:textId="77777777" w:rsidR="00A373D2" w:rsidRDefault="000F71C8">
      <w:pPr>
        <w:spacing w:before="240" w:after="240"/>
        <w:rPr>
          <w:b/>
        </w:rPr>
      </w:pPr>
      <w:r>
        <w:rPr>
          <w:b/>
        </w:rPr>
        <w:t>Relevant Suttas:</w:t>
      </w:r>
    </w:p>
    <w:p w14:paraId="6C890B27" w14:textId="77777777" w:rsidR="00A373D2" w:rsidRDefault="000F71C8">
      <w:pPr>
        <w:numPr>
          <w:ilvl w:val="0"/>
          <w:numId w:val="67"/>
        </w:numPr>
        <w:spacing w:before="240"/>
      </w:pPr>
      <w:proofErr w:type="spellStart"/>
      <w:r>
        <w:rPr>
          <w:b/>
        </w:rPr>
        <w:t>Cakkavatti-Sihanada</w:t>
      </w:r>
      <w:proofErr w:type="spellEnd"/>
      <w:r>
        <w:rPr>
          <w:b/>
        </w:rPr>
        <w:t xml:space="preserve"> Sutta (Digha Nikaya 26)</w:t>
      </w:r>
      <w:r>
        <w:t>: This sutta also discusses the importance of environmental stewardship and the consequences of neglecting the natural world.</w:t>
      </w:r>
    </w:p>
    <w:p w14:paraId="6C890B28" w14:textId="77777777" w:rsidR="00A373D2" w:rsidRDefault="000F71C8">
      <w:pPr>
        <w:numPr>
          <w:ilvl w:val="0"/>
          <w:numId w:val="67"/>
        </w:numPr>
        <w:spacing w:after="240"/>
      </w:pPr>
      <w:r>
        <w:rPr>
          <w:b/>
        </w:rPr>
        <w:t xml:space="preserve">Sutta </w:t>
      </w:r>
      <w:proofErr w:type="spellStart"/>
      <w:r>
        <w:rPr>
          <w:b/>
        </w:rPr>
        <w:t>Nipata</w:t>
      </w:r>
      <w:proofErr w:type="spellEnd"/>
      <w:r>
        <w:rPr>
          <w:b/>
        </w:rPr>
        <w:t xml:space="preserve"> 1.10 (Metta Sutta)</w:t>
      </w:r>
      <w:r>
        <w:t>: Promotes loving-kindness towards all beings, which extends to caring for the environment.</w:t>
      </w:r>
    </w:p>
    <w:p w14:paraId="6C890B29" w14:textId="77777777" w:rsidR="00A373D2" w:rsidRDefault="000F71C8">
      <w:pPr>
        <w:pStyle w:val="Heading2"/>
        <w:keepNext w:val="0"/>
        <w:keepLines w:val="0"/>
        <w:spacing w:before="280"/>
      </w:pPr>
      <w:bookmarkStart w:id="248" w:name="_b3cia3817zco" w:colFirst="0" w:colLast="0"/>
      <w:bookmarkEnd w:id="248"/>
      <w:r>
        <w:t>Buddhist Approaches to Achieving IDGs and SDGs in 5Ps: People, Planet, Prosperity, Peace, and Partnership</w:t>
      </w:r>
    </w:p>
    <w:p w14:paraId="6C890B2A" w14:textId="77777777" w:rsidR="00A373D2" w:rsidRDefault="000F71C8">
      <w:pPr>
        <w:pStyle w:val="Heading3"/>
        <w:spacing w:before="240" w:after="40"/>
      </w:pPr>
      <w:bookmarkStart w:id="249" w:name="_hyoyxa1oh9bt" w:colFirst="0" w:colLast="0"/>
      <w:bookmarkEnd w:id="249"/>
      <w:r>
        <w:t>Overview</w:t>
      </w:r>
    </w:p>
    <w:p w14:paraId="6C890B2B" w14:textId="77777777" w:rsidR="00A373D2" w:rsidRDefault="000F71C8">
      <w:pPr>
        <w:spacing w:before="240" w:after="240"/>
      </w:pPr>
      <w:r>
        <w:t>Buddhist principles and practices offer a valuable framework for addressing global challenges and achieving sustainable development goals. The alignment of Buddhist approaches with the Inner Development Goals (IDGs) and Sustainable Development Goals (SDGs) can be explored through the lens of the 5Ps: People, Planet, Prosperity, Peace, and Partnership. This section delves into how Buddhist teachings and practices contribute to each of these areas.</w:t>
      </w:r>
    </w:p>
    <w:p w14:paraId="6C890B2C" w14:textId="77777777" w:rsidR="00A373D2" w:rsidRDefault="000F71C8">
      <w:pPr>
        <w:pStyle w:val="Heading3"/>
        <w:keepNext w:val="0"/>
        <w:keepLines w:val="0"/>
        <w:spacing w:before="240" w:after="40"/>
      </w:pPr>
      <w:bookmarkStart w:id="250" w:name="_tga7dyjosmvz" w:colFirst="0" w:colLast="0"/>
      <w:bookmarkEnd w:id="250"/>
      <w:r>
        <w:t>People</w:t>
      </w:r>
    </w:p>
    <w:p w14:paraId="6C890B2D" w14:textId="77777777" w:rsidR="00A373D2" w:rsidRDefault="000F71C8">
      <w:pPr>
        <w:spacing w:before="240" w:after="240"/>
      </w:pPr>
      <w:r>
        <w:rPr>
          <w:b/>
        </w:rPr>
        <w:t>Buddhist Approach:</w:t>
      </w:r>
      <w:r>
        <w:t xml:space="preserve"> </w:t>
      </w:r>
      <w:commentRangeStart w:id="251"/>
      <w:r>
        <w:t>Buddhism places a strong emphasis on compassion (</w:t>
      </w:r>
      <w:proofErr w:type="spellStart"/>
      <w:r>
        <w:t>karuṇā</w:t>
      </w:r>
      <w:proofErr w:type="spellEnd"/>
      <w:r>
        <w:t>) and loving-kindness (</w:t>
      </w:r>
      <w:proofErr w:type="spellStart"/>
      <w:r>
        <w:t>mettā</w:t>
      </w:r>
      <w:proofErr w:type="spellEnd"/>
      <w:r>
        <w:t>) towards all beings</w:t>
      </w:r>
      <w:commentRangeEnd w:id="251"/>
      <w:r>
        <w:commentReference w:id="251"/>
      </w:r>
      <w:r>
        <w:rPr>
          <w:vertAlign w:val="superscript"/>
        </w:rPr>
        <w:footnoteReference w:id="241"/>
      </w:r>
      <w:r>
        <w:t>. These principles encourage the development of empathy and the alleviation of suffering, which are essential for addressing social inequalities and improving the quality of life for all individuals.</w:t>
      </w:r>
    </w:p>
    <w:p w14:paraId="6C890B2E" w14:textId="77777777" w:rsidR="00A373D2" w:rsidRDefault="000F71C8">
      <w:pPr>
        <w:pStyle w:val="Heading4"/>
        <w:spacing w:before="240" w:after="240"/>
      </w:pPr>
      <w:bookmarkStart w:id="252" w:name="_j372lh5gjy2r" w:colFirst="0" w:colLast="0"/>
      <w:bookmarkEnd w:id="252"/>
      <w:r>
        <w:t>Key Practices:</w:t>
      </w:r>
    </w:p>
    <w:p w14:paraId="6C890B2F" w14:textId="77777777" w:rsidR="00A373D2" w:rsidRDefault="000F71C8">
      <w:pPr>
        <w:numPr>
          <w:ilvl w:val="0"/>
          <w:numId w:val="32"/>
        </w:numPr>
        <w:spacing w:before="240"/>
      </w:pPr>
      <w:r>
        <w:rPr>
          <w:b/>
        </w:rPr>
        <w:t>Metta Bhavana (Loving-kindness Meditation)</w:t>
      </w:r>
      <w:r>
        <w:rPr>
          <w:b/>
          <w:vertAlign w:val="superscript"/>
        </w:rPr>
        <w:footnoteReference w:id="242"/>
      </w:r>
      <w:r>
        <w:rPr>
          <w:b/>
        </w:rPr>
        <w:t>:</w:t>
      </w:r>
      <w:r>
        <w:t xml:space="preserve"> </w:t>
      </w:r>
      <w:commentRangeStart w:id="253"/>
      <w:r>
        <w:t>This practice involves sitting quietly and generating feelings of goodwill and compassion towards oneself,</w:t>
      </w:r>
      <w:commentRangeEnd w:id="253"/>
      <w:r>
        <w:commentReference w:id="253"/>
      </w:r>
      <w:r>
        <w:t xml:space="preserve"> friends, neutral individuals, and even adversaries. The practitioner visualizes sending positive thoughts and well-wishes to these individuals, gradually expanding the circle of loving-kindness to encompass all beings. This meditation reduces feelings of hostility and promotes a sense of universal love and acceptance.</w:t>
      </w:r>
    </w:p>
    <w:p w14:paraId="6C890B30" w14:textId="77777777" w:rsidR="00A373D2" w:rsidRDefault="000F71C8">
      <w:pPr>
        <w:numPr>
          <w:ilvl w:val="0"/>
          <w:numId w:val="32"/>
        </w:numPr>
        <w:spacing w:after="240"/>
      </w:pPr>
      <w:r>
        <w:rPr>
          <w:b/>
        </w:rPr>
        <w:lastRenderedPageBreak/>
        <w:t>Mindfulness (Sati)</w:t>
      </w:r>
      <w:r>
        <w:rPr>
          <w:b/>
          <w:vertAlign w:val="superscript"/>
        </w:rPr>
        <w:footnoteReference w:id="243"/>
      </w:r>
      <w:r>
        <w:rPr>
          <w:b/>
        </w:rPr>
        <w:t>:</w:t>
      </w:r>
      <w:r>
        <w:t xml:space="preserve"> </w:t>
      </w:r>
      <w:commentRangeStart w:id="254"/>
      <w:r>
        <w:t>Practicing mindfulness involves maintaining a heightened awareness of the present moment</w:t>
      </w:r>
      <w:commentRangeEnd w:id="254"/>
      <w:r>
        <w:commentReference w:id="254"/>
      </w:r>
      <w:r>
        <w:t>, including thoughts, emotions, and sensations. Techniques such as mindful breathing, body scans, and mindful walking help cultivate this awareness. By being fully present, individuals become more attuned to their actions and their effects on others, fostering empathy and considerate behavior. Mindfulness also aids in emotional regulation, helping individuals respond to situations with clarity and compassion.</w:t>
      </w:r>
    </w:p>
    <w:p w14:paraId="6C890B31" w14:textId="77777777" w:rsidR="00A373D2" w:rsidRDefault="000F71C8">
      <w:pPr>
        <w:pStyle w:val="Heading3"/>
        <w:keepNext w:val="0"/>
        <w:keepLines w:val="0"/>
        <w:spacing w:before="240" w:after="40"/>
      </w:pPr>
      <w:bookmarkStart w:id="255" w:name="_9d1ggd24xs9u" w:colFirst="0" w:colLast="0"/>
      <w:bookmarkEnd w:id="255"/>
      <w:r>
        <w:t>Planet</w:t>
      </w:r>
    </w:p>
    <w:p w14:paraId="6C890B32" w14:textId="77777777" w:rsidR="00A373D2" w:rsidRDefault="000F71C8">
      <w:pPr>
        <w:spacing w:before="240" w:after="240"/>
      </w:pPr>
      <w:r>
        <w:rPr>
          <w:b/>
        </w:rPr>
        <w:t>Buddhist Approach:</w:t>
      </w:r>
      <w:r>
        <w:t xml:space="preserve"> The principle of interdependence (</w:t>
      </w:r>
      <w:proofErr w:type="spellStart"/>
      <w:r>
        <w:t>paṭiccasamuppāda</w:t>
      </w:r>
      <w:proofErr w:type="spellEnd"/>
      <w:r>
        <w:t>) highlights the interconnectedness of all life forms and the environment. Buddhism teaches respect for nature and encourages sustainable living practices that minimize harm to the planet.</w:t>
      </w:r>
    </w:p>
    <w:p w14:paraId="6C890B33" w14:textId="77777777" w:rsidR="00A373D2" w:rsidRDefault="000F71C8">
      <w:pPr>
        <w:pStyle w:val="Heading4"/>
        <w:spacing w:before="240" w:after="240"/>
      </w:pPr>
      <w:bookmarkStart w:id="256" w:name="_tpv652my22pf" w:colFirst="0" w:colLast="0"/>
      <w:bookmarkEnd w:id="256"/>
      <w:r>
        <w:t>Key Practices:</w:t>
      </w:r>
    </w:p>
    <w:p w14:paraId="6C890B34" w14:textId="77777777" w:rsidR="00A373D2" w:rsidRDefault="000F71C8">
      <w:pPr>
        <w:numPr>
          <w:ilvl w:val="0"/>
          <w:numId w:val="39"/>
        </w:numPr>
        <w:spacing w:before="240"/>
      </w:pPr>
      <w:r>
        <w:rPr>
          <w:b/>
        </w:rPr>
        <w:t>Environmental Stewardship</w:t>
      </w:r>
      <w:r>
        <w:rPr>
          <w:b/>
          <w:vertAlign w:val="superscript"/>
        </w:rPr>
        <w:footnoteReference w:id="244"/>
      </w:r>
      <w:r>
        <w:rPr>
          <w:b/>
        </w:rPr>
        <w:t>:</w:t>
      </w:r>
      <w:r>
        <w:t xml:space="preserve"> Buddhists engage in activities that directly protect and preserve the natural environment. </w:t>
      </w:r>
      <w:commentRangeStart w:id="257"/>
      <w:r>
        <w:t>This can include organizing and participating in tree planting events, cleaning up polluted areas,</w:t>
      </w:r>
      <w:commentRangeEnd w:id="257"/>
      <w:r>
        <w:commentReference w:id="257"/>
      </w:r>
      <w:r>
        <w:t xml:space="preserve"> conserving water, and advocating for policies that protect ecosystems. Monastic communities often lead by example, practicing sustainable agriculture and forestry.</w:t>
      </w:r>
    </w:p>
    <w:p w14:paraId="6C890B35" w14:textId="77777777" w:rsidR="00A373D2" w:rsidRDefault="000F71C8">
      <w:pPr>
        <w:numPr>
          <w:ilvl w:val="0"/>
          <w:numId w:val="39"/>
        </w:numPr>
        <w:spacing w:after="240"/>
      </w:pPr>
      <w:r>
        <w:rPr>
          <w:b/>
        </w:rPr>
        <w:t>Mindful Consumption</w:t>
      </w:r>
      <w:r>
        <w:rPr>
          <w:b/>
          <w:vertAlign w:val="superscript"/>
        </w:rPr>
        <w:footnoteReference w:id="245"/>
      </w:r>
      <w:r>
        <w:rPr>
          <w:b/>
        </w:rPr>
        <w:t>:</w:t>
      </w:r>
      <w:r>
        <w:t xml:space="preserve"> Mindful consumption involves being conscious of one's ecological footprint and making choices that reduce waste and environmental harm. </w:t>
      </w:r>
      <w:commentRangeStart w:id="258"/>
      <w:r>
        <w:t>This includes practices such as reducing plastic use, recycling, choosing sustainable products, and limiting consumption to what is necessary</w:t>
      </w:r>
      <w:commentRangeEnd w:id="258"/>
      <w:r>
        <w:commentReference w:id="258"/>
      </w:r>
      <w:r>
        <w:t>. By consuming mindfully, individuals honor the interconnectedness of life and reduce their negative impact on the environment.</w:t>
      </w:r>
    </w:p>
    <w:p w14:paraId="6C890B36" w14:textId="77777777" w:rsidR="00A373D2" w:rsidRDefault="000F71C8">
      <w:pPr>
        <w:pStyle w:val="Heading3"/>
        <w:keepNext w:val="0"/>
        <w:keepLines w:val="0"/>
        <w:spacing w:before="240" w:after="40"/>
      </w:pPr>
      <w:bookmarkStart w:id="259" w:name="_ftv5nig4ojw4" w:colFirst="0" w:colLast="0"/>
      <w:bookmarkEnd w:id="259"/>
      <w:r>
        <w:t>Prosperity</w:t>
      </w:r>
    </w:p>
    <w:p w14:paraId="6C890B37" w14:textId="77777777" w:rsidR="00A373D2" w:rsidRDefault="000F71C8">
      <w:pPr>
        <w:spacing w:before="240" w:after="240"/>
      </w:pPr>
      <w:r>
        <w:rPr>
          <w:b/>
        </w:rPr>
        <w:t>Buddhist Approach:</w:t>
      </w:r>
      <w:r>
        <w:t xml:space="preserve"> Buddhism advocates for a middle way between excessive wealth and poverty, emphasizing contentment, generosity, and ethical livelihoods. The principle of Right Livelihood (</w:t>
      </w:r>
      <w:proofErr w:type="spellStart"/>
      <w:r>
        <w:t>Sammā-ājīva</w:t>
      </w:r>
      <w:proofErr w:type="spellEnd"/>
      <w:r>
        <w:t>) from the Noble Eightfold Path guides individuals to earn a living in ways that do not harm others and contribute positively to society.</w:t>
      </w:r>
    </w:p>
    <w:p w14:paraId="6C890B38" w14:textId="77777777" w:rsidR="00A373D2" w:rsidRDefault="000F71C8">
      <w:pPr>
        <w:pStyle w:val="Heading4"/>
        <w:spacing w:before="240" w:after="240"/>
      </w:pPr>
      <w:bookmarkStart w:id="260" w:name="_2qj2u1ac99fc" w:colFirst="0" w:colLast="0"/>
      <w:bookmarkEnd w:id="260"/>
      <w:r>
        <w:lastRenderedPageBreak/>
        <w:t>Key Practices:</w:t>
      </w:r>
    </w:p>
    <w:p w14:paraId="6C890B39" w14:textId="77777777" w:rsidR="00A373D2" w:rsidRDefault="000F71C8">
      <w:pPr>
        <w:numPr>
          <w:ilvl w:val="0"/>
          <w:numId w:val="35"/>
        </w:numPr>
        <w:spacing w:before="240"/>
      </w:pPr>
      <w:r>
        <w:rPr>
          <w:b/>
        </w:rPr>
        <w:t>Right Livelihood</w:t>
      </w:r>
      <w:r>
        <w:rPr>
          <w:b/>
          <w:vertAlign w:val="superscript"/>
        </w:rPr>
        <w:footnoteReference w:id="246"/>
      </w:r>
      <w:r>
        <w:rPr>
          <w:b/>
        </w:rPr>
        <w:t>:</w:t>
      </w:r>
      <w:r>
        <w:t xml:space="preserve"> Practitioners are encouraged to choose careers that align with ethical principles and do not cause harm to others. </w:t>
      </w:r>
      <w:commentRangeStart w:id="261"/>
      <w:r>
        <w:t>This includes avoiding professions that involve exploitation, violence, or deceit. Instead</w:t>
      </w:r>
      <w:commentRangeEnd w:id="261"/>
      <w:r>
        <w:commentReference w:id="261"/>
      </w:r>
      <w:r>
        <w:t>, individuals are guided towards work that is fulfilling and contributes positively to the community, such as teaching, healthcare, environmental conservation, and social services.</w:t>
      </w:r>
    </w:p>
    <w:p w14:paraId="6C890B3A" w14:textId="77777777" w:rsidR="00A373D2" w:rsidRDefault="000F71C8">
      <w:pPr>
        <w:numPr>
          <w:ilvl w:val="0"/>
          <w:numId w:val="35"/>
        </w:numPr>
        <w:spacing w:after="240"/>
      </w:pPr>
      <w:r>
        <w:rPr>
          <w:b/>
        </w:rPr>
        <w:t>Generosity (Dāna)</w:t>
      </w:r>
      <w:r>
        <w:rPr>
          <w:b/>
          <w:vertAlign w:val="superscript"/>
        </w:rPr>
        <w:footnoteReference w:id="247"/>
      </w:r>
      <w:r>
        <w:rPr>
          <w:b/>
        </w:rPr>
        <w:t>:</w:t>
      </w:r>
      <w:r>
        <w:t xml:space="preserve"> Generosity is a fundamental practice in Buddhism, involving the voluntary giving of resources, time, and energy to help others. </w:t>
      </w:r>
      <w:commentRangeStart w:id="262"/>
      <w:r>
        <w:t>Acts of dāna can include donating to charities, supporting community projects, and providing for the needy</w:t>
      </w:r>
      <w:commentRangeEnd w:id="262"/>
      <w:r>
        <w:commentReference w:id="262"/>
      </w:r>
      <w:r>
        <w:t>. This practice not only helps alleviate economic disparities but also cultivates a sense of interconnectedness and compassion among community members.</w:t>
      </w:r>
    </w:p>
    <w:p w14:paraId="6C890B3B" w14:textId="77777777" w:rsidR="00A373D2" w:rsidRDefault="000F71C8">
      <w:pPr>
        <w:pStyle w:val="Heading3"/>
        <w:keepNext w:val="0"/>
        <w:keepLines w:val="0"/>
        <w:spacing w:before="240" w:after="40"/>
      </w:pPr>
      <w:bookmarkStart w:id="263" w:name="_wfevdg8lcr99" w:colFirst="0" w:colLast="0"/>
      <w:bookmarkEnd w:id="263"/>
      <w:r>
        <w:t>Peace</w:t>
      </w:r>
    </w:p>
    <w:p w14:paraId="6C890B3C" w14:textId="77777777" w:rsidR="00A373D2" w:rsidRDefault="000F71C8">
      <w:pPr>
        <w:spacing w:before="240" w:after="240"/>
      </w:pPr>
      <w:r>
        <w:rPr>
          <w:b/>
        </w:rPr>
        <w:t>Buddhist Approach:</w:t>
      </w:r>
      <w:r>
        <w:t xml:space="preserve"> Non-violence (</w:t>
      </w:r>
      <w:proofErr w:type="spellStart"/>
      <w:r>
        <w:t>ahiṃsā</w:t>
      </w:r>
      <w:proofErr w:type="spellEnd"/>
      <w:r>
        <w:t>) and the cultivation of inner peace are central to Buddhist practice. Buddhism teaches conflict resolution through understanding, compassion, and dialogue, rather than through aggression and confrontation.</w:t>
      </w:r>
    </w:p>
    <w:p w14:paraId="6C890B3D" w14:textId="77777777" w:rsidR="00A373D2" w:rsidRDefault="000F71C8">
      <w:pPr>
        <w:pStyle w:val="Heading4"/>
        <w:spacing w:before="240" w:after="240"/>
      </w:pPr>
      <w:bookmarkStart w:id="264" w:name="_25qfswtq2lw" w:colFirst="0" w:colLast="0"/>
      <w:bookmarkEnd w:id="264"/>
      <w:r>
        <w:t>Key Practices:</w:t>
      </w:r>
    </w:p>
    <w:p w14:paraId="6C890B3E" w14:textId="77777777" w:rsidR="00A373D2" w:rsidRDefault="000F71C8">
      <w:pPr>
        <w:numPr>
          <w:ilvl w:val="0"/>
          <w:numId w:val="40"/>
        </w:numPr>
        <w:spacing w:before="240"/>
      </w:pPr>
      <w:r>
        <w:rPr>
          <w:b/>
        </w:rPr>
        <w:t>Meditation and Mindfulness</w:t>
      </w:r>
      <w:r>
        <w:rPr>
          <w:b/>
          <w:vertAlign w:val="superscript"/>
        </w:rPr>
        <w:footnoteReference w:id="248"/>
      </w:r>
      <w:r>
        <w:rPr>
          <w:b/>
        </w:rPr>
        <w:t>:</w:t>
      </w:r>
      <w:r>
        <w:t xml:space="preserve"> Regular meditation practices, such as Vipassana (insight meditation) and Samatha (calm abiding meditation), </w:t>
      </w:r>
      <w:commentRangeStart w:id="265"/>
      <w:r>
        <w:t>help individuals cultivate inner peace and reduce aggressive tendencies</w:t>
      </w:r>
      <w:commentRangeEnd w:id="265"/>
      <w:r>
        <w:commentReference w:id="265"/>
      </w:r>
      <w:r>
        <w:t>. These practices involve focusing the mind on a single object or observing thoughts and sensations without attachment, leading to a state of mental clarity and tranquility.</w:t>
      </w:r>
    </w:p>
    <w:p w14:paraId="6C890B3F" w14:textId="77777777" w:rsidR="00A373D2" w:rsidRDefault="000F71C8">
      <w:pPr>
        <w:numPr>
          <w:ilvl w:val="0"/>
          <w:numId w:val="40"/>
        </w:numPr>
        <w:spacing w:after="240"/>
      </w:pPr>
      <w:r>
        <w:rPr>
          <w:b/>
        </w:rPr>
        <w:t>Conflict Resolution</w:t>
      </w:r>
      <w:r>
        <w:rPr>
          <w:b/>
          <w:vertAlign w:val="superscript"/>
        </w:rPr>
        <w:footnoteReference w:id="249"/>
      </w:r>
      <w:r>
        <w:rPr>
          <w:b/>
        </w:rPr>
        <w:t>:</w:t>
      </w:r>
      <w:r>
        <w:t xml:space="preserve"> Applying Buddhist principles of compassion and empathy in resolving conflicts involves active listening, understanding different perspectives, and seeking mutually beneficial solutions.</w:t>
      </w:r>
      <w:commentRangeStart w:id="266"/>
      <w:r>
        <w:t xml:space="preserve"> Buddhists are encouraged to engage in non-violent communication, mediation, and restorative justice practices to promote reconciliation and harmony within communities</w:t>
      </w:r>
      <w:commentRangeEnd w:id="266"/>
      <w:r>
        <w:commentReference w:id="266"/>
      </w:r>
      <w:r>
        <w:t>.</w:t>
      </w:r>
    </w:p>
    <w:p w14:paraId="6C890B40" w14:textId="77777777" w:rsidR="00A373D2" w:rsidRDefault="00A373D2">
      <w:pPr>
        <w:pStyle w:val="Heading3"/>
        <w:keepNext w:val="0"/>
        <w:keepLines w:val="0"/>
        <w:spacing w:before="240" w:after="40"/>
      </w:pPr>
      <w:bookmarkStart w:id="267" w:name="_emu580zhglkj" w:colFirst="0" w:colLast="0"/>
      <w:bookmarkEnd w:id="267"/>
    </w:p>
    <w:p w14:paraId="6C890B41" w14:textId="77777777" w:rsidR="00A373D2" w:rsidRDefault="00A373D2">
      <w:pPr>
        <w:pStyle w:val="Heading3"/>
        <w:keepNext w:val="0"/>
        <w:keepLines w:val="0"/>
        <w:spacing w:before="240" w:after="40"/>
      </w:pPr>
      <w:bookmarkStart w:id="268" w:name="_9zza5pykyjjg" w:colFirst="0" w:colLast="0"/>
      <w:bookmarkEnd w:id="268"/>
    </w:p>
    <w:p w14:paraId="6C890B42" w14:textId="77777777" w:rsidR="00A373D2" w:rsidRDefault="00A373D2">
      <w:pPr>
        <w:pStyle w:val="Heading3"/>
        <w:keepNext w:val="0"/>
        <w:keepLines w:val="0"/>
        <w:spacing w:before="240" w:after="40"/>
      </w:pPr>
      <w:bookmarkStart w:id="269" w:name="_8s1ebf5fkip1" w:colFirst="0" w:colLast="0"/>
      <w:bookmarkEnd w:id="269"/>
    </w:p>
    <w:p w14:paraId="6C890B43" w14:textId="77777777" w:rsidR="00A373D2" w:rsidRDefault="000F71C8">
      <w:pPr>
        <w:pStyle w:val="Heading3"/>
        <w:keepNext w:val="0"/>
        <w:keepLines w:val="0"/>
        <w:spacing w:before="240" w:after="40"/>
      </w:pPr>
      <w:bookmarkStart w:id="270" w:name="_4awm1jbgye55" w:colFirst="0" w:colLast="0"/>
      <w:bookmarkEnd w:id="270"/>
      <w:r>
        <w:lastRenderedPageBreak/>
        <w:t>Partnership</w:t>
      </w:r>
    </w:p>
    <w:p w14:paraId="6C890B44" w14:textId="77777777" w:rsidR="00A373D2" w:rsidRDefault="000F71C8">
      <w:pPr>
        <w:spacing w:before="240" w:after="240"/>
      </w:pPr>
      <w:r>
        <w:rPr>
          <w:b/>
        </w:rPr>
        <w:t>Buddhist Approach:</w:t>
      </w:r>
      <w:r>
        <w:t xml:space="preserve"> Buddhism emphasizes interdependence and collective action. The Sangha (community) represents the ideal of working together harmoniously towards common goals. Partnerships based on mutual respect, trust, and shared values are essential for achieving sustainable development.</w:t>
      </w:r>
    </w:p>
    <w:p w14:paraId="6C890B45" w14:textId="77777777" w:rsidR="00A373D2" w:rsidRDefault="000F71C8">
      <w:pPr>
        <w:pStyle w:val="Heading4"/>
        <w:spacing w:before="240" w:after="240"/>
      </w:pPr>
      <w:bookmarkStart w:id="271" w:name="_3sbwvoowaqpe" w:colFirst="0" w:colLast="0"/>
      <w:bookmarkEnd w:id="271"/>
      <w:r>
        <w:t>Key Practices:</w:t>
      </w:r>
    </w:p>
    <w:p w14:paraId="6C890B46" w14:textId="77777777" w:rsidR="00A373D2" w:rsidRDefault="000F71C8">
      <w:pPr>
        <w:numPr>
          <w:ilvl w:val="0"/>
          <w:numId w:val="48"/>
        </w:numPr>
        <w:spacing w:before="240"/>
      </w:pPr>
      <w:r>
        <w:rPr>
          <w:b/>
        </w:rPr>
        <w:t>Community Building</w:t>
      </w:r>
      <w:r>
        <w:rPr>
          <w:b/>
          <w:vertAlign w:val="superscript"/>
        </w:rPr>
        <w:footnoteReference w:id="250"/>
      </w:r>
      <w:r>
        <w:rPr>
          <w:b/>
        </w:rPr>
        <w:t>:</w:t>
      </w:r>
      <w:r>
        <w:t xml:space="preserve"> Building strong, supportive communities involves organizing regular gatherings, discussions, and activities </w:t>
      </w:r>
      <w:commentRangeStart w:id="272"/>
      <w:r>
        <w:t>that foster a sense of belonging and mutual support</w:t>
      </w:r>
      <w:commentRangeEnd w:id="272"/>
      <w:r>
        <w:commentReference w:id="272"/>
      </w:r>
      <w:r>
        <w:t>. Sangha members work together to address community needs, celebrate successes, and provide assistance during times of difficulty. This collective effort strengthens social bonds and creates a resilient community.</w:t>
      </w:r>
    </w:p>
    <w:p w14:paraId="6C890B47" w14:textId="77777777" w:rsidR="00A373D2" w:rsidRDefault="000F71C8">
      <w:pPr>
        <w:numPr>
          <w:ilvl w:val="0"/>
          <w:numId w:val="48"/>
        </w:numPr>
        <w:spacing w:after="240"/>
      </w:pPr>
      <w:r>
        <w:rPr>
          <w:b/>
        </w:rPr>
        <w:t>Ethical Collaboration</w:t>
      </w:r>
      <w:r>
        <w:rPr>
          <w:b/>
          <w:vertAlign w:val="superscript"/>
        </w:rPr>
        <w:footnoteReference w:id="251"/>
      </w:r>
      <w:r>
        <w:rPr>
          <w:b/>
        </w:rPr>
        <w:t>:</w:t>
      </w:r>
      <w:r>
        <w:t xml:space="preserve"> Engaging in partnerships that are founded on ethical principles involves collaborating with individuals, organizations, and institutions that share similar values and goals. </w:t>
      </w:r>
      <w:commentRangeStart w:id="273"/>
      <w:r>
        <w:t>These partnerships focus on transparency, fairness, and mutual benefit, aiming to achieve common objectives</w:t>
      </w:r>
      <w:commentRangeEnd w:id="273"/>
      <w:r>
        <w:commentReference w:id="273"/>
      </w:r>
      <w:r>
        <w:t xml:space="preserve"> while upholding ethical standards. Ethical collaboration can include joint ventures, research projects, and social enterprises that address local and global challenges.</w:t>
      </w:r>
    </w:p>
    <w:p w14:paraId="6C890B48" w14:textId="77777777" w:rsidR="00A373D2" w:rsidRDefault="00A373D2">
      <w:pPr>
        <w:spacing w:before="240" w:after="240"/>
        <w:ind w:left="720"/>
      </w:pPr>
    </w:p>
    <w:p w14:paraId="6C890B49" w14:textId="77777777" w:rsidR="00A373D2" w:rsidRDefault="000F71C8">
      <w:pPr>
        <w:pStyle w:val="Heading1"/>
        <w:keepNext w:val="0"/>
        <w:keepLines w:val="0"/>
        <w:spacing w:before="280"/>
      </w:pPr>
      <w:bookmarkStart w:id="274" w:name="_9g010st1s2ha" w:colFirst="0" w:colLast="0"/>
      <w:bookmarkEnd w:id="274"/>
      <w:r>
        <w:t>Examination of Real-World Examples Combined IDGs/SDGs with Buddhist Ideologies</w:t>
      </w:r>
    </w:p>
    <w:p w14:paraId="6C890B4A" w14:textId="77777777" w:rsidR="00A373D2" w:rsidRDefault="000F71C8">
      <w:pPr>
        <w:pStyle w:val="Heading2"/>
        <w:keepNext w:val="0"/>
        <w:keepLines w:val="0"/>
        <w:spacing w:before="240" w:after="40"/>
      </w:pPr>
      <w:bookmarkStart w:id="275" w:name="_pkgru09obqrh" w:colFirst="0" w:colLast="0"/>
      <w:bookmarkEnd w:id="275"/>
      <w:r>
        <w:t>Introduction</w:t>
      </w:r>
    </w:p>
    <w:p w14:paraId="6C890B4B" w14:textId="77777777" w:rsidR="00A373D2" w:rsidRDefault="000F71C8">
      <w:pPr>
        <w:spacing w:before="240" w:after="240"/>
      </w:pPr>
      <w:commentRangeStart w:id="276"/>
      <w:r>
        <w:t>Buddhist principles have been integrated into various initiatives worldwide, demonstrating their effectiveness in promoting sustainable development and inner growth. These principles, rooted in ancient wisdom</w:t>
      </w:r>
      <w:commentRangeEnd w:id="276"/>
      <w:r>
        <w:commentReference w:id="276"/>
      </w:r>
      <w:r>
        <w:rPr>
          <w:vertAlign w:val="superscript"/>
        </w:rPr>
        <w:footnoteReference w:id="252"/>
      </w:r>
      <w:r>
        <w:t>, offer a comprehensive approach to addressing modern challenges by fostering both internal and external transformation. By examining real-world examples, we can see how the Inner Development Goals (IDGs) and Sustainable Development Goals (SDGs) are synergized with Buddhist ideologies to create impactful and sustainable change.</w:t>
      </w:r>
    </w:p>
    <w:p w14:paraId="6C890B4C" w14:textId="77777777" w:rsidR="00A373D2" w:rsidRDefault="000F71C8">
      <w:pPr>
        <w:pStyle w:val="Heading4"/>
        <w:keepNext w:val="0"/>
        <w:keepLines w:val="0"/>
        <w:spacing w:before="240" w:after="40"/>
        <w:rPr>
          <w:b/>
          <w:color w:val="000000"/>
          <w:sz w:val="22"/>
          <w:szCs w:val="22"/>
        </w:rPr>
      </w:pPr>
      <w:bookmarkStart w:id="277" w:name="_h0durfbaxvuz" w:colFirst="0" w:colLast="0"/>
      <w:bookmarkEnd w:id="277"/>
      <w:r>
        <w:rPr>
          <w:b/>
          <w:color w:val="000000"/>
          <w:sz w:val="22"/>
          <w:szCs w:val="22"/>
        </w:rPr>
        <w:t>Integration of Buddhist Principles in Sustainable Development</w:t>
      </w:r>
    </w:p>
    <w:p w14:paraId="6C890B4D" w14:textId="77777777" w:rsidR="00A373D2" w:rsidRDefault="000F71C8">
      <w:pPr>
        <w:spacing w:before="240" w:after="240"/>
      </w:pPr>
      <w:r>
        <w:rPr>
          <w:b/>
        </w:rPr>
        <w:lastRenderedPageBreak/>
        <w:t>Inner Development and Outer Change:</w:t>
      </w:r>
      <w:r>
        <w:t xml:space="preserve"> Buddhist teachings emphasize the cultivation of inner qualities such as mindfulness, compassion, ethical integrity, and wisdom. These inner qualities are essential for personal well-being and societal harmony. When individuals develop these qualities, they are better equipped to contribute positively to their communities and the broader world. This inner development is critical for achieving the IDGs, which focus on personal growth and ethical behavior, creating a foundation for sustainable development.</w:t>
      </w:r>
    </w:p>
    <w:p w14:paraId="6C890B4E" w14:textId="77777777" w:rsidR="00A373D2" w:rsidRDefault="000F71C8">
      <w:pPr>
        <w:spacing w:before="240" w:after="240"/>
      </w:pPr>
      <w:r>
        <w:rPr>
          <w:b/>
        </w:rPr>
        <w:t>Real-world Applications:</w:t>
      </w:r>
      <w:r>
        <w:t xml:space="preserve"> Several initiatives worldwide have successfully integrated Buddhist principles to address various SDGs. These initiatives not only focus on external goals like poverty alleviation, education, and environmental conservation but also emphasize the importance of inner transformation.</w:t>
      </w:r>
    </w:p>
    <w:p w14:paraId="6C890B4F" w14:textId="77777777" w:rsidR="00A373D2" w:rsidRDefault="00A373D2">
      <w:pPr>
        <w:spacing w:before="240" w:after="240"/>
      </w:pPr>
    </w:p>
    <w:p w14:paraId="6C890B50" w14:textId="77777777" w:rsidR="00A373D2" w:rsidRDefault="000F71C8">
      <w:pPr>
        <w:pStyle w:val="Heading2"/>
      </w:pPr>
      <w:bookmarkStart w:id="278" w:name="_b0wp39uimqay" w:colFirst="0" w:colLast="0"/>
      <w:bookmarkEnd w:id="278"/>
      <w:r>
        <w:t>Case Study 1: Gross National Happiness (GNH) in Bhutan</w:t>
      </w:r>
    </w:p>
    <w:p w14:paraId="6C890B51" w14:textId="77777777" w:rsidR="00A373D2" w:rsidRDefault="000F71C8">
      <w:pPr>
        <w:spacing w:before="240" w:after="240"/>
      </w:pPr>
      <w:r>
        <w:t>Gross National Happiness (GNH) is a unique development philosophy introduced by the Fourth King of Bhutan, Jigme Singye Wangchuck, in the 1970s</w:t>
      </w:r>
      <w:r>
        <w:rPr>
          <w:vertAlign w:val="superscript"/>
        </w:rPr>
        <w:footnoteReference w:id="253"/>
      </w:r>
      <w:r>
        <w:t>. Unlike conventional measures of development that focus solely on economic growth, such as Gross Domestic Product (GDP), GNH emphasizes the holistic well-being of the population. This innovative approach integrates Buddhist principles with modern development strategies, creating a model that prioritizes happiness, sustainability, and ethical governance.</w:t>
      </w:r>
    </w:p>
    <w:p w14:paraId="6C890B52" w14:textId="77777777" w:rsidR="00A373D2" w:rsidRDefault="000F71C8">
      <w:pPr>
        <w:pStyle w:val="Heading4"/>
        <w:keepNext w:val="0"/>
        <w:keepLines w:val="0"/>
        <w:spacing w:before="240" w:after="40"/>
        <w:rPr>
          <w:b/>
          <w:color w:val="000000"/>
          <w:sz w:val="22"/>
          <w:szCs w:val="22"/>
        </w:rPr>
      </w:pPr>
      <w:bookmarkStart w:id="279" w:name="_emjq6y4xrptl" w:colFirst="0" w:colLast="0"/>
      <w:bookmarkEnd w:id="279"/>
      <w:r>
        <w:rPr>
          <w:b/>
          <w:color w:val="000000"/>
          <w:sz w:val="22"/>
          <w:szCs w:val="22"/>
        </w:rPr>
        <w:t>Core Principles of GNH</w:t>
      </w:r>
    </w:p>
    <w:p w14:paraId="6C890B53" w14:textId="77777777" w:rsidR="00A373D2" w:rsidRDefault="000F71C8">
      <w:pPr>
        <w:spacing w:before="240" w:after="240"/>
      </w:pPr>
      <w:r>
        <w:t>GNH is built on four pillars, each of which is deeply rooted in Buddhist philosophy and aligns with the principles of sustainable development</w:t>
      </w:r>
      <w:r>
        <w:rPr>
          <w:vertAlign w:val="superscript"/>
        </w:rPr>
        <w:footnoteReference w:id="254"/>
      </w:r>
      <w:r>
        <w:t>:</w:t>
      </w:r>
    </w:p>
    <w:p w14:paraId="6C890B54" w14:textId="77777777" w:rsidR="00A373D2" w:rsidRDefault="000F71C8">
      <w:pPr>
        <w:numPr>
          <w:ilvl w:val="0"/>
          <w:numId w:val="22"/>
        </w:numPr>
        <w:spacing w:before="240"/>
      </w:pPr>
      <w:r>
        <w:rPr>
          <w:b/>
        </w:rPr>
        <w:t>Sustainable and Equitable Socio-economic Development</w:t>
      </w:r>
      <w:r>
        <w:rPr>
          <w:b/>
          <w:vertAlign w:val="superscript"/>
        </w:rPr>
        <w:footnoteReference w:id="255"/>
      </w:r>
      <w:r>
        <w:rPr>
          <w:b/>
        </w:rPr>
        <w:t>:</w:t>
      </w:r>
    </w:p>
    <w:p w14:paraId="6C890B55" w14:textId="77777777" w:rsidR="00A373D2" w:rsidRDefault="000F71C8">
      <w:pPr>
        <w:numPr>
          <w:ilvl w:val="1"/>
          <w:numId w:val="22"/>
        </w:numPr>
      </w:pPr>
      <w:r>
        <w:t>This pillar emphasizes balanced economic growth that benefits all segments of society. It encourages policies that promote equitable distribution of wealth, reduce poverty, and provide opportunities for all citizens to improve their quality of life.</w:t>
      </w:r>
    </w:p>
    <w:p w14:paraId="6C890B56" w14:textId="77777777" w:rsidR="00A373D2" w:rsidRDefault="000F71C8">
      <w:pPr>
        <w:numPr>
          <w:ilvl w:val="1"/>
          <w:numId w:val="22"/>
        </w:numPr>
      </w:pPr>
      <w:r>
        <w:rPr>
          <w:b/>
        </w:rPr>
        <w:t>Buddhist Influence:</w:t>
      </w:r>
      <w:r>
        <w:t xml:space="preserve"> The concept of right livelihood (</w:t>
      </w:r>
      <w:proofErr w:type="spellStart"/>
      <w:r>
        <w:t>Sammā-ājīva</w:t>
      </w:r>
      <w:proofErr w:type="spellEnd"/>
      <w:r>
        <w:t>) from the Noble Eightfold Path guides this principle. It encourages economic activities that are ethical and beneficial to society, avoiding harm to others.</w:t>
      </w:r>
    </w:p>
    <w:p w14:paraId="6C890B57" w14:textId="77777777" w:rsidR="00A373D2" w:rsidRDefault="000F71C8">
      <w:pPr>
        <w:numPr>
          <w:ilvl w:val="0"/>
          <w:numId w:val="22"/>
        </w:numPr>
      </w:pPr>
      <w:r>
        <w:rPr>
          <w:b/>
        </w:rPr>
        <w:t>Conservation of the Environment:</w:t>
      </w:r>
    </w:p>
    <w:p w14:paraId="6C890B58" w14:textId="77777777" w:rsidR="00A373D2" w:rsidRDefault="000F71C8">
      <w:pPr>
        <w:numPr>
          <w:ilvl w:val="1"/>
          <w:numId w:val="22"/>
        </w:numPr>
      </w:pPr>
      <w:r>
        <w:lastRenderedPageBreak/>
        <w:t>Environmental conservation is a key component of GNH</w:t>
      </w:r>
      <w:r>
        <w:rPr>
          <w:vertAlign w:val="superscript"/>
        </w:rPr>
        <w:footnoteReference w:id="256"/>
      </w:r>
      <w:r>
        <w:t>. Bhutan's government implements strict environmental policies to preserve natural resources and maintain ecological balance. The country is known for its commitment to maintaining a high percentage of forest cover and promoting renewable energy.</w:t>
      </w:r>
    </w:p>
    <w:p w14:paraId="6C890B59" w14:textId="77777777" w:rsidR="00A373D2" w:rsidRDefault="000F71C8">
      <w:pPr>
        <w:numPr>
          <w:ilvl w:val="1"/>
          <w:numId w:val="22"/>
        </w:numPr>
      </w:pPr>
      <w:r>
        <w:rPr>
          <w:b/>
        </w:rPr>
        <w:t>Buddhist Influence:</w:t>
      </w:r>
      <w:r>
        <w:t xml:space="preserve"> The principle of interdependence (</w:t>
      </w:r>
      <w:proofErr w:type="spellStart"/>
      <w:r>
        <w:t>paṭiccasamuppāda</w:t>
      </w:r>
      <w:proofErr w:type="spellEnd"/>
      <w:r>
        <w:t>) underscores the interconnectedness of all life forms. This understanding fosters respect for nature and a commitment to environmental stewardship.</w:t>
      </w:r>
    </w:p>
    <w:p w14:paraId="6C890B5A" w14:textId="77777777" w:rsidR="00A373D2" w:rsidRDefault="000F71C8">
      <w:pPr>
        <w:numPr>
          <w:ilvl w:val="0"/>
          <w:numId w:val="22"/>
        </w:numPr>
      </w:pPr>
      <w:r>
        <w:rPr>
          <w:b/>
        </w:rPr>
        <w:t>Preservation and Promotion of Culture</w:t>
      </w:r>
      <w:r>
        <w:rPr>
          <w:b/>
          <w:vertAlign w:val="superscript"/>
        </w:rPr>
        <w:footnoteReference w:id="257"/>
      </w:r>
      <w:r>
        <w:rPr>
          <w:b/>
        </w:rPr>
        <w:t>:</w:t>
      </w:r>
    </w:p>
    <w:p w14:paraId="6C890B5B" w14:textId="77777777" w:rsidR="00A373D2" w:rsidRDefault="000F71C8">
      <w:pPr>
        <w:numPr>
          <w:ilvl w:val="1"/>
          <w:numId w:val="22"/>
        </w:numPr>
      </w:pPr>
      <w:r>
        <w:t>GNH prioritizes the preservation of Bhutanese culture and traditions, recognizing their importance in fostering a sense of identity and continuity. Cultural heritage is promoted through education, arts, and community activities.</w:t>
      </w:r>
    </w:p>
    <w:p w14:paraId="6C890B5C" w14:textId="77777777" w:rsidR="00A373D2" w:rsidRDefault="000F71C8">
      <w:pPr>
        <w:numPr>
          <w:ilvl w:val="1"/>
          <w:numId w:val="22"/>
        </w:numPr>
      </w:pPr>
      <w:r>
        <w:rPr>
          <w:b/>
        </w:rPr>
        <w:t>Buddhist Influence:</w:t>
      </w:r>
      <w:r>
        <w:t xml:space="preserve"> The value of cultural preservation aligns with the Buddhist practice of honoring traditions and maintaining a sense of community. This is seen in the emphasis on rituals, festivals, and the teaching of Buddhist philosophy in schools.</w:t>
      </w:r>
    </w:p>
    <w:p w14:paraId="6C890B5D" w14:textId="77777777" w:rsidR="00A373D2" w:rsidRDefault="000F71C8">
      <w:pPr>
        <w:numPr>
          <w:ilvl w:val="0"/>
          <w:numId w:val="22"/>
        </w:numPr>
      </w:pPr>
      <w:r>
        <w:rPr>
          <w:b/>
        </w:rPr>
        <w:t>Good Governance</w:t>
      </w:r>
      <w:r>
        <w:rPr>
          <w:b/>
          <w:vertAlign w:val="superscript"/>
        </w:rPr>
        <w:footnoteReference w:id="258"/>
      </w:r>
      <w:r>
        <w:rPr>
          <w:b/>
        </w:rPr>
        <w:t>:</w:t>
      </w:r>
    </w:p>
    <w:p w14:paraId="6C890B5E" w14:textId="77777777" w:rsidR="00A373D2" w:rsidRDefault="000F71C8">
      <w:pPr>
        <w:numPr>
          <w:ilvl w:val="1"/>
          <w:numId w:val="22"/>
        </w:numPr>
      </w:pPr>
      <w:r>
        <w:t>Good governance is essential for achieving GNH. This pillar focuses on creating a transparent, accountable, and responsive government that works for the well-being of its citizens. Policies are designed to be inclusive and participatory, ensuring that all voices are heard in the decision-making process.</w:t>
      </w:r>
    </w:p>
    <w:p w14:paraId="6C890B5F" w14:textId="77777777" w:rsidR="00A373D2" w:rsidRDefault="000F71C8">
      <w:pPr>
        <w:numPr>
          <w:ilvl w:val="1"/>
          <w:numId w:val="22"/>
        </w:numPr>
        <w:spacing w:after="240"/>
      </w:pPr>
      <w:r>
        <w:rPr>
          <w:b/>
        </w:rPr>
        <w:t>Buddhist Influence:</w:t>
      </w:r>
      <w:r>
        <w:t xml:space="preserve"> Ethical governance is inspired by the principles of compassion (</w:t>
      </w:r>
      <w:proofErr w:type="spellStart"/>
      <w:r>
        <w:t>karuṇā</w:t>
      </w:r>
      <w:proofErr w:type="spellEnd"/>
      <w:r>
        <w:t>) and ethical conduct (</w:t>
      </w:r>
      <w:proofErr w:type="spellStart"/>
      <w:r>
        <w:t>sīla</w:t>
      </w:r>
      <w:proofErr w:type="spellEnd"/>
      <w:r>
        <w:t>). Leaders are encouraged to act with integrity and to make decisions that promote the common good.</w:t>
      </w:r>
    </w:p>
    <w:p w14:paraId="6C890B60" w14:textId="77777777" w:rsidR="00A373D2" w:rsidRDefault="000F71C8">
      <w:pPr>
        <w:pStyle w:val="Heading4"/>
        <w:keepNext w:val="0"/>
        <w:keepLines w:val="0"/>
        <w:spacing w:before="240" w:after="40"/>
        <w:rPr>
          <w:b/>
          <w:color w:val="000000"/>
          <w:sz w:val="22"/>
          <w:szCs w:val="22"/>
        </w:rPr>
      </w:pPr>
      <w:bookmarkStart w:id="280" w:name="_edpiqoiu93ub" w:colFirst="0" w:colLast="0"/>
      <w:bookmarkEnd w:id="280"/>
      <w:r>
        <w:rPr>
          <w:b/>
          <w:color w:val="000000"/>
          <w:sz w:val="22"/>
          <w:szCs w:val="22"/>
        </w:rPr>
        <w:t>Implementation and Measurement</w:t>
      </w:r>
    </w:p>
    <w:p w14:paraId="6C890B61" w14:textId="77777777" w:rsidR="00A373D2" w:rsidRDefault="000F71C8">
      <w:pPr>
        <w:spacing w:before="240" w:after="240"/>
      </w:pPr>
      <w:r>
        <w:t>GNH is not just a theoretical concept but a practical framework that guides Bhutan's policies and programs. The GNH index is used to measure the happiness and well-being of the population, incorporating a wide range of indicators across the four pillars. These indicators include health, education, living standards, time use, good governance, psychological well-being, community vitality, and ecological diversity and resilience.</w:t>
      </w:r>
    </w:p>
    <w:p w14:paraId="6C890B62" w14:textId="77777777" w:rsidR="00A373D2" w:rsidRDefault="000F71C8">
      <w:pPr>
        <w:spacing w:before="240" w:after="240"/>
        <w:rPr>
          <w:b/>
        </w:rPr>
      </w:pPr>
      <w:r>
        <w:rPr>
          <w:b/>
        </w:rPr>
        <w:t>Key Components of GNH Measurement:</w:t>
      </w:r>
    </w:p>
    <w:p w14:paraId="6C890B63" w14:textId="77777777" w:rsidR="00A373D2" w:rsidRDefault="000F71C8">
      <w:pPr>
        <w:numPr>
          <w:ilvl w:val="0"/>
          <w:numId w:val="41"/>
        </w:numPr>
        <w:spacing w:before="240"/>
      </w:pPr>
      <w:r>
        <w:rPr>
          <w:b/>
        </w:rPr>
        <w:t>Survey Methodology:</w:t>
      </w:r>
      <w:r>
        <w:t xml:space="preserve"> Regular surveys are conducted to assess the well-being of the population. These surveys cover various aspects of life, from mental health and work-life balance to community engagement and environmental quality.</w:t>
      </w:r>
    </w:p>
    <w:p w14:paraId="6C890B64" w14:textId="77777777" w:rsidR="00A373D2" w:rsidRDefault="000F71C8">
      <w:pPr>
        <w:numPr>
          <w:ilvl w:val="0"/>
          <w:numId w:val="41"/>
        </w:numPr>
      </w:pPr>
      <w:r>
        <w:rPr>
          <w:b/>
        </w:rPr>
        <w:t>Policy Screening Tools:</w:t>
      </w:r>
      <w:r>
        <w:t xml:space="preserve"> All government policies are screened for their potential impact on GNH. This ensures that new laws and programs contribute positively to the happiness and well-being of citizens.</w:t>
      </w:r>
    </w:p>
    <w:p w14:paraId="6C890B65" w14:textId="77777777" w:rsidR="00A373D2" w:rsidRDefault="000F71C8">
      <w:pPr>
        <w:numPr>
          <w:ilvl w:val="0"/>
          <w:numId w:val="41"/>
        </w:numPr>
        <w:spacing w:after="240"/>
      </w:pPr>
      <w:r>
        <w:rPr>
          <w:b/>
        </w:rPr>
        <w:lastRenderedPageBreak/>
        <w:t>GNH Index:</w:t>
      </w:r>
      <w:r>
        <w:t xml:space="preserve"> The index is a composite measure that tracks progress over time and identifies areas needing improvement. It provides a comprehensive picture of national development beyond economic indicators alone.</w:t>
      </w:r>
    </w:p>
    <w:p w14:paraId="6C890B66" w14:textId="77777777" w:rsidR="00A373D2" w:rsidRDefault="000F71C8">
      <w:pPr>
        <w:pStyle w:val="Heading4"/>
        <w:keepNext w:val="0"/>
        <w:keepLines w:val="0"/>
        <w:spacing w:before="240" w:after="40"/>
        <w:rPr>
          <w:b/>
          <w:color w:val="000000"/>
          <w:sz w:val="22"/>
          <w:szCs w:val="22"/>
        </w:rPr>
      </w:pPr>
      <w:bookmarkStart w:id="281" w:name="_bzv0gvket2a7" w:colFirst="0" w:colLast="0"/>
      <w:bookmarkEnd w:id="281"/>
      <w:r>
        <w:rPr>
          <w:b/>
          <w:color w:val="000000"/>
          <w:sz w:val="22"/>
          <w:szCs w:val="22"/>
        </w:rPr>
        <w:t>Impact and Global Influence</w:t>
      </w:r>
    </w:p>
    <w:p w14:paraId="6C890B67" w14:textId="77777777" w:rsidR="00A373D2" w:rsidRDefault="000F71C8">
      <w:pPr>
        <w:spacing w:before="240" w:after="240"/>
      </w:pPr>
      <w:r>
        <w:t>The GNH framework has had a significant impact on Bhutanese society, contributing to high levels of life satisfaction and environmental sustainability</w:t>
      </w:r>
      <w:r>
        <w:rPr>
          <w:vertAlign w:val="superscript"/>
        </w:rPr>
        <w:footnoteReference w:id="259"/>
      </w:r>
      <w:r>
        <w:t>. Some notable achievements include:</w:t>
      </w:r>
    </w:p>
    <w:p w14:paraId="6C890B68" w14:textId="77777777" w:rsidR="00A373D2" w:rsidRDefault="000F71C8">
      <w:pPr>
        <w:numPr>
          <w:ilvl w:val="0"/>
          <w:numId w:val="7"/>
        </w:numPr>
        <w:spacing w:before="240"/>
      </w:pPr>
      <w:r>
        <w:rPr>
          <w:b/>
        </w:rPr>
        <w:t>Environmental Conservation:</w:t>
      </w:r>
      <w:r>
        <w:t xml:space="preserve"> Bhutan remains carbon-negative, absorbing more carbon dioxide than it emits</w:t>
      </w:r>
      <w:r>
        <w:rPr>
          <w:vertAlign w:val="superscript"/>
        </w:rPr>
        <w:footnoteReference w:id="260"/>
      </w:r>
      <w:r>
        <w:t>. The country has also committed to maintaining at least 60% forest cover.</w:t>
      </w:r>
    </w:p>
    <w:p w14:paraId="6C890B69" w14:textId="77777777" w:rsidR="00A373D2" w:rsidRDefault="000F71C8">
      <w:pPr>
        <w:numPr>
          <w:ilvl w:val="0"/>
          <w:numId w:val="7"/>
        </w:numPr>
      </w:pPr>
      <w:r>
        <w:rPr>
          <w:b/>
        </w:rPr>
        <w:t>Cultural Preservation:</w:t>
      </w:r>
      <w:r>
        <w:t xml:space="preserve"> Bhutanese culture is vibrant and well-preserved, with strong community participation in cultural events and traditions.</w:t>
      </w:r>
    </w:p>
    <w:p w14:paraId="6C890B6A" w14:textId="77777777" w:rsidR="00A373D2" w:rsidRDefault="000F71C8">
      <w:pPr>
        <w:numPr>
          <w:ilvl w:val="0"/>
          <w:numId w:val="7"/>
        </w:numPr>
        <w:spacing w:after="240"/>
      </w:pPr>
      <w:r>
        <w:rPr>
          <w:b/>
        </w:rPr>
        <w:t>Social Equity:</w:t>
      </w:r>
      <w:r>
        <w:t xml:space="preserve"> Policies aimed at reducing poverty and improving health and education have led to significant improvements in living standards and social equity.</w:t>
      </w:r>
    </w:p>
    <w:p w14:paraId="6C890B6B" w14:textId="77777777" w:rsidR="00A373D2" w:rsidRDefault="000F71C8">
      <w:pPr>
        <w:spacing w:before="240" w:after="240"/>
      </w:pPr>
      <w:r>
        <w:rPr>
          <w:b/>
        </w:rPr>
        <w:t>Global Influence:</w:t>
      </w:r>
      <w:r>
        <w:t xml:space="preserve"> Bhutan's GNH philosophy has attracted international attention and admiration</w:t>
      </w:r>
      <w:r>
        <w:rPr>
          <w:vertAlign w:val="superscript"/>
        </w:rPr>
        <w:footnoteReference w:id="261"/>
      </w:r>
      <w:r>
        <w:t>. It has inspired other countries and organizations to rethink development paradigms and consider well-being and happiness as essential components of progress. Bhutan regularly shares its experiences and insights at international forums, advocating for a more holistic approach to development.</w:t>
      </w:r>
    </w:p>
    <w:p w14:paraId="6C890B6C" w14:textId="77777777" w:rsidR="00A373D2" w:rsidRDefault="000F71C8">
      <w:pPr>
        <w:pStyle w:val="Heading4"/>
        <w:keepNext w:val="0"/>
        <w:keepLines w:val="0"/>
        <w:spacing w:before="240" w:after="40"/>
        <w:rPr>
          <w:b/>
          <w:color w:val="000000"/>
          <w:sz w:val="22"/>
          <w:szCs w:val="22"/>
        </w:rPr>
      </w:pPr>
      <w:bookmarkStart w:id="282" w:name="_q2jlyo5u39r2" w:colFirst="0" w:colLast="0"/>
      <w:bookmarkEnd w:id="282"/>
      <w:r>
        <w:rPr>
          <w:b/>
          <w:color w:val="000000"/>
          <w:sz w:val="22"/>
          <w:szCs w:val="22"/>
        </w:rPr>
        <w:t>Challenges and Future Directions</w:t>
      </w:r>
    </w:p>
    <w:p w14:paraId="6C890B6D" w14:textId="77777777" w:rsidR="00A373D2" w:rsidRDefault="000F71C8">
      <w:pPr>
        <w:spacing w:before="240" w:after="240"/>
      </w:pPr>
      <w:r>
        <w:t>While GNH has been successful, Bhutan faces challenges in maintaining this unique development model</w:t>
      </w:r>
      <w:r>
        <w:rPr>
          <w:b/>
          <w:vertAlign w:val="superscript"/>
        </w:rPr>
        <w:footnoteReference w:id="262"/>
      </w:r>
      <w:r>
        <w:t>. These include:</w:t>
      </w:r>
    </w:p>
    <w:p w14:paraId="6C890B6E" w14:textId="77777777" w:rsidR="00A373D2" w:rsidRDefault="000F71C8">
      <w:pPr>
        <w:numPr>
          <w:ilvl w:val="0"/>
          <w:numId w:val="61"/>
        </w:numPr>
        <w:spacing w:before="240"/>
      </w:pPr>
      <w:r>
        <w:rPr>
          <w:b/>
        </w:rPr>
        <w:t>Economic Pressure:</w:t>
      </w:r>
      <w:r>
        <w:t xml:space="preserve"> Balancing economic growth with environmental sustainability and cultural preservation remains a delicate task.</w:t>
      </w:r>
    </w:p>
    <w:p w14:paraId="6C890B6F" w14:textId="77777777" w:rsidR="00A373D2" w:rsidRDefault="000F71C8">
      <w:pPr>
        <w:numPr>
          <w:ilvl w:val="0"/>
          <w:numId w:val="61"/>
        </w:numPr>
      </w:pPr>
      <w:r>
        <w:rPr>
          <w:b/>
        </w:rPr>
        <w:t>Modernization and Globalization:</w:t>
      </w:r>
      <w:r>
        <w:t xml:space="preserve"> As Bhutan modernizes, there is a risk of cultural erosion and increasing materialism, which could undermine GNH values.</w:t>
      </w:r>
    </w:p>
    <w:p w14:paraId="6C890B70" w14:textId="77777777" w:rsidR="00A373D2" w:rsidRDefault="000F71C8">
      <w:pPr>
        <w:numPr>
          <w:ilvl w:val="0"/>
          <w:numId w:val="61"/>
        </w:numPr>
        <w:spacing w:after="240"/>
      </w:pPr>
      <w:r>
        <w:rPr>
          <w:b/>
        </w:rPr>
        <w:t>Climate Change:</w:t>
      </w:r>
      <w:r>
        <w:t xml:space="preserve"> Bhutan is vulnerable to the impacts of climate change, which threaten its natural resources and agricultural livelihoods.</w:t>
      </w:r>
    </w:p>
    <w:p w14:paraId="6C890B71" w14:textId="77777777" w:rsidR="00A373D2" w:rsidRDefault="000F71C8">
      <w:pPr>
        <w:spacing w:before="240" w:after="240"/>
      </w:pPr>
      <w:r>
        <w:rPr>
          <w:b/>
        </w:rPr>
        <w:lastRenderedPageBreak/>
        <w:t>Future Directions:</w:t>
      </w:r>
      <w:r>
        <w:t xml:space="preserve"> Bhutan continues to refine and adapt the GNH framework to address these challenges. Efforts include strengthening education on GNH values, enhancing environmental protections, and fostering sustainable economic practices.</w:t>
      </w:r>
    </w:p>
    <w:p w14:paraId="6C890B72" w14:textId="77777777" w:rsidR="00A373D2" w:rsidRDefault="00A373D2">
      <w:pPr>
        <w:spacing w:before="240" w:after="240"/>
        <w:rPr>
          <w:b/>
        </w:rPr>
      </w:pPr>
    </w:p>
    <w:p w14:paraId="6C890B73" w14:textId="77777777" w:rsidR="00A373D2" w:rsidRDefault="000F71C8">
      <w:pPr>
        <w:pStyle w:val="Heading2"/>
        <w:keepNext w:val="0"/>
        <w:keepLines w:val="0"/>
        <w:spacing w:before="240" w:after="40"/>
      </w:pPr>
      <w:bookmarkStart w:id="283" w:name="_1lne9nl4y5ui" w:colFirst="0" w:colLast="0"/>
      <w:bookmarkEnd w:id="283"/>
      <w:r>
        <w:t>Case Study 2: Sufficiency Economy Philosophy (SEP) in Thailand</w:t>
      </w:r>
    </w:p>
    <w:p w14:paraId="6C890B74" w14:textId="77777777" w:rsidR="00A373D2" w:rsidRDefault="000F71C8">
      <w:pPr>
        <w:spacing w:before="240" w:after="240"/>
      </w:pPr>
      <w:r>
        <w:t>The Sufficiency Economy Philosophy (SEP) is an innovative approach to development introduced by His Majesty King Bhumibol Adulyadej of Thailand</w:t>
      </w:r>
      <w:r>
        <w:rPr>
          <w:vertAlign w:val="superscript"/>
        </w:rPr>
        <w:footnoteReference w:id="263"/>
      </w:r>
      <w:r>
        <w:t>. This philosophy, grounded in Buddhist principles, emphasizes moderation, responsible consumption, and resilience</w:t>
      </w:r>
      <w:r>
        <w:rPr>
          <w:vertAlign w:val="superscript"/>
        </w:rPr>
        <w:footnoteReference w:id="264"/>
      </w:r>
      <w:r>
        <w:t>. SEP aims to create a balanced and sustainable development model that enhances the well-being of individuals and communities while protecting the environment. Over the years, SEP has been integrated into various national policies and development projects, contributing significantly to Thailand's progress.</w:t>
      </w:r>
    </w:p>
    <w:p w14:paraId="6C890B75" w14:textId="77777777" w:rsidR="00A373D2" w:rsidRDefault="000F71C8">
      <w:pPr>
        <w:pStyle w:val="Heading4"/>
        <w:keepNext w:val="0"/>
        <w:keepLines w:val="0"/>
        <w:spacing w:before="240" w:after="40"/>
        <w:rPr>
          <w:b/>
          <w:color w:val="000000"/>
          <w:sz w:val="22"/>
          <w:szCs w:val="22"/>
        </w:rPr>
      </w:pPr>
      <w:bookmarkStart w:id="284" w:name="_hrob17rjpn51" w:colFirst="0" w:colLast="0"/>
      <w:bookmarkEnd w:id="284"/>
      <w:r>
        <w:rPr>
          <w:b/>
          <w:color w:val="000000"/>
          <w:sz w:val="22"/>
          <w:szCs w:val="22"/>
        </w:rPr>
        <w:t>Core Principles of SEP</w:t>
      </w:r>
    </w:p>
    <w:p w14:paraId="6C890B76" w14:textId="77777777" w:rsidR="00A373D2" w:rsidRDefault="000F71C8">
      <w:pPr>
        <w:spacing w:before="240" w:after="240"/>
      </w:pPr>
      <w:r>
        <w:t>SEP is founded on three main principles: moderation, reasonableness, and self-immunity. These principles are supplemented by two underlying conditions: knowledge and morality. Together, they form a comprehensive framework for sustainable development.</w:t>
      </w:r>
    </w:p>
    <w:p w14:paraId="6C890B77" w14:textId="77777777" w:rsidR="00A373D2" w:rsidRDefault="000F71C8">
      <w:pPr>
        <w:numPr>
          <w:ilvl w:val="0"/>
          <w:numId w:val="54"/>
        </w:numPr>
        <w:spacing w:before="240"/>
      </w:pPr>
      <w:r>
        <w:rPr>
          <w:b/>
        </w:rPr>
        <w:t>Moderation:</w:t>
      </w:r>
    </w:p>
    <w:p w14:paraId="6C890B78" w14:textId="77777777" w:rsidR="00A373D2" w:rsidRDefault="000F71C8">
      <w:pPr>
        <w:numPr>
          <w:ilvl w:val="1"/>
          <w:numId w:val="54"/>
        </w:numPr>
      </w:pPr>
      <w:r>
        <w:rPr>
          <w:b/>
        </w:rPr>
        <w:t>Definition:</w:t>
      </w:r>
      <w:r>
        <w:t xml:space="preserve"> </w:t>
      </w:r>
      <w:commentRangeStart w:id="285"/>
      <w:r>
        <w:t>Moderation in SEP refers to avoiding extremes and being mindful of consumption and production</w:t>
      </w:r>
      <w:commentRangeEnd w:id="285"/>
      <w:r>
        <w:commentReference w:id="285"/>
      </w:r>
      <w:r>
        <w:rPr>
          <w:vertAlign w:val="superscript"/>
        </w:rPr>
        <w:footnoteReference w:id="265"/>
      </w:r>
      <w:r>
        <w:t>. It promotes a balanced lifestyle, where individuals and communities live within their means and resources.</w:t>
      </w:r>
    </w:p>
    <w:p w14:paraId="6C890B79" w14:textId="77777777" w:rsidR="00A373D2" w:rsidRDefault="000F71C8">
      <w:pPr>
        <w:numPr>
          <w:ilvl w:val="1"/>
          <w:numId w:val="54"/>
        </w:numPr>
      </w:pPr>
      <w:r>
        <w:rPr>
          <w:b/>
        </w:rPr>
        <w:t>Buddhist Influence:</w:t>
      </w:r>
      <w:r>
        <w:t xml:space="preserve"> The principle of moderation aligns with the Buddhist concept of the Middle Way (</w:t>
      </w:r>
      <w:proofErr w:type="spellStart"/>
      <w:r>
        <w:t>Majjhima</w:t>
      </w:r>
      <w:proofErr w:type="spellEnd"/>
      <w:r>
        <w:t xml:space="preserve"> </w:t>
      </w:r>
      <w:proofErr w:type="spellStart"/>
      <w:r>
        <w:t>Patipada</w:t>
      </w:r>
      <w:proofErr w:type="spellEnd"/>
      <w:r>
        <w:t>), which advocates for a balanced approach to life, avoiding both excessive indulgence and severe austerity.</w:t>
      </w:r>
    </w:p>
    <w:p w14:paraId="6C890B7A" w14:textId="77777777" w:rsidR="00A373D2" w:rsidRDefault="000F71C8">
      <w:pPr>
        <w:numPr>
          <w:ilvl w:val="0"/>
          <w:numId w:val="54"/>
        </w:numPr>
      </w:pPr>
      <w:r>
        <w:rPr>
          <w:b/>
        </w:rPr>
        <w:t>Reasonableness:</w:t>
      </w:r>
    </w:p>
    <w:p w14:paraId="6C890B7B" w14:textId="77777777" w:rsidR="00A373D2" w:rsidRDefault="000F71C8">
      <w:pPr>
        <w:numPr>
          <w:ilvl w:val="1"/>
          <w:numId w:val="54"/>
        </w:numPr>
      </w:pPr>
      <w:r>
        <w:rPr>
          <w:b/>
        </w:rPr>
        <w:t>Definition:</w:t>
      </w:r>
      <w:r>
        <w:t xml:space="preserve"> </w:t>
      </w:r>
      <w:commentRangeStart w:id="286"/>
      <w:r>
        <w:t>Reasonableness involves making informed decisions based on knowledge, prudence, and ethical considerations</w:t>
      </w:r>
      <w:commentRangeEnd w:id="286"/>
      <w:r>
        <w:commentReference w:id="286"/>
      </w:r>
      <w:r>
        <w:rPr>
          <w:vertAlign w:val="superscript"/>
        </w:rPr>
        <w:footnoteReference w:id="266"/>
      </w:r>
      <w:r>
        <w:t>. It encourages individuals and communities to think critically about their actions and their long-term impacts.</w:t>
      </w:r>
    </w:p>
    <w:p w14:paraId="6C890B7C" w14:textId="77777777" w:rsidR="00A373D2" w:rsidRDefault="000F71C8">
      <w:pPr>
        <w:numPr>
          <w:ilvl w:val="1"/>
          <w:numId w:val="54"/>
        </w:numPr>
      </w:pPr>
      <w:r>
        <w:rPr>
          <w:b/>
        </w:rPr>
        <w:t>Buddhist Influence:</w:t>
      </w:r>
      <w:r>
        <w:t xml:space="preserve"> Reasonableness is linked to the Buddhist teaching of Right View (</w:t>
      </w:r>
      <w:proofErr w:type="spellStart"/>
      <w:r>
        <w:t>Sammā-Diṭṭhi</w:t>
      </w:r>
      <w:proofErr w:type="spellEnd"/>
      <w:r>
        <w:t>) and Right Intention (</w:t>
      </w:r>
      <w:proofErr w:type="spellStart"/>
      <w:r>
        <w:t>Sammā-Saṅkappa</w:t>
      </w:r>
      <w:proofErr w:type="spellEnd"/>
      <w:r>
        <w:t xml:space="preserve">) from the Noble </w:t>
      </w:r>
      <w:r>
        <w:lastRenderedPageBreak/>
        <w:t>Eightfold Path, which emphasize wisdom and ethical intentions in decision-making.</w:t>
      </w:r>
    </w:p>
    <w:p w14:paraId="6C890B7D" w14:textId="77777777" w:rsidR="00A373D2" w:rsidRDefault="000F71C8">
      <w:pPr>
        <w:numPr>
          <w:ilvl w:val="0"/>
          <w:numId w:val="54"/>
        </w:numPr>
      </w:pPr>
      <w:r>
        <w:rPr>
          <w:b/>
        </w:rPr>
        <w:t>Self-Immunity:</w:t>
      </w:r>
    </w:p>
    <w:p w14:paraId="6C890B7E" w14:textId="77777777" w:rsidR="00A373D2" w:rsidRDefault="000F71C8">
      <w:pPr>
        <w:numPr>
          <w:ilvl w:val="1"/>
          <w:numId w:val="54"/>
        </w:numPr>
      </w:pPr>
      <w:r>
        <w:rPr>
          <w:b/>
        </w:rPr>
        <w:t>Definition:</w:t>
      </w:r>
      <w:r>
        <w:t xml:space="preserve"> </w:t>
      </w:r>
      <w:commentRangeStart w:id="287"/>
      <w:r>
        <w:t>Self-immunity is the ability to withstand shocks and crises, whether economic, social, or environmental</w:t>
      </w:r>
      <w:commentRangeEnd w:id="287"/>
      <w:r>
        <w:commentReference w:id="287"/>
      </w:r>
      <w:r>
        <w:rPr>
          <w:vertAlign w:val="superscript"/>
        </w:rPr>
        <w:footnoteReference w:id="267"/>
      </w:r>
      <w:r>
        <w:t>. It involves building resilience through diversification, risk management, and sustainable practices.</w:t>
      </w:r>
    </w:p>
    <w:p w14:paraId="6C890B7F" w14:textId="77777777" w:rsidR="00A373D2" w:rsidRDefault="000F71C8">
      <w:pPr>
        <w:numPr>
          <w:ilvl w:val="1"/>
          <w:numId w:val="54"/>
        </w:numPr>
      </w:pPr>
      <w:r>
        <w:rPr>
          <w:b/>
        </w:rPr>
        <w:t>Buddhist Influence:</w:t>
      </w:r>
      <w:r>
        <w:t xml:space="preserve"> This principle reflects the Buddhist teachings on resilience and equanimity, encouraging individuals to remain steadfast and balanced in the face of challenges (</w:t>
      </w:r>
      <w:proofErr w:type="spellStart"/>
      <w:r>
        <w:t>Upekkhā</w:t>
      </w:r>
      <w:proofErr w:type="spellEnd"/>
      <w:r>
        <w:t>).</w:t>
      </w:r>
    </w:p>
    <w:p w14:paraId="6C890B80" w14:textId="77777777" w:rsidR="00A373D2" w:rsidRDefault="000F71C8">
      <w:pPr>
        <w:numPr>
          <w:ilvl w:val="0"/>
          <w:numId w:val="54"/>
        </w:numPr>
      </w:pPr>
      <w:r>
        <w:rPr>
          <w:b/>
        </w:rPr>
        <w:t>Knowledge and Morality:</w:t>
      </w:r>
    </w:p>
    <w:p w14:paraId="6C890B81" w14:textId="77777777" w:rsidR="00A373D2" w:rsidRDefault="000F71C8">
      <w:pPr>
        <w:numPr>
          <w:ilvl w:val="1"/>
          <w:numId w:val="54"/>
        </w:numPr>
      </w:pPr>
      <w:r>
        <w:rPr>
          <w:b/>
        </w:rPr>
        <w:t>Definition:</w:t>
      </w:r>
      <w:r>
        <w:t xml:space="preserve"> </w:t>
      </w:r>
      <w:commentRangeStart w:id="288"/>
      <w:r>
        <w:t>Knowledge involves continuous learning and adapting to new circumstances, while morality emphasizes ethical behavior and integrity</w:t>
      </w:r>
      <w:r>
        <w:rPr>
          <w:vertAlign w:val="superscript"/>
        </w:rPr>
        <w:footnoteReference w:id="268"/>
      </w:r>
      <w:r>
        <w:t>. Together, they ensure that actions are guided by wisdom and compassion.</w:t>
      </w:r>
      <w:commentRangeEnd w:id="288"/>
      <w:r>
        <w:commentReference w:id="288"/>
      </w:r>
    </w:p>
    <w:p w14:paraId="6C890B82" w14:textId="77777777" w:rsidR="00A373D2" w:rsidRDefault="000F71C8">
      <w:pPr>
        <w:numPr>
          <w:ilvl w:val="1"/>
          <w:numId w:val="54"/>
        </w:numPr>
        <w:spacing w:after="240"/>
      </w:pPr>
      <w:r>
        <w:rPr>
          <w:b/>
        </w:rPr>
        <w:t>Buddhist Influence:</w:t>
      </w:r>
      <w:r>
        <w:t xml:space="preserve"> Knowledge and morality are core aspects of the Buddhist path, reflected in the cultivation of wisdom (</w:t>
      </w:r>
      <w:proofErr w:type="spellStart"/>
      <w:r>
        <w:t>Paññā</w:t>
      </w:r>
      <w:proofErr w:type="spellEnd"/>
      <w:r>
        <w:t>) and ethical conduct (</w:t>
      </w:r>
      <w:proofErr w:type="spellStart"/>
      <w:r>
        <w:t>Sīla</w:t>
      </w:r>
      <w:proofErr w:type="spellEnd"/>
      <w:r>
        <w:t>).</w:t>
      </w:r>
    </w:p>
    <w:p w14:paraId="6C890B83" w14:textId="77777777" w:rsidR="00A373D2" w:rsidRDefault="000F71C8">
      <w:pPr>
        <w:pStyle w:val="Heading4"/>
        <w:keepNext w:val="0"/>
        <w:keepLines w:val="0"/>
        <w:spacing w:before="240" w:after="40"/>
        <w:rPr>
          <w:b/>
          <w:color w:val="000000"/>
          <w:sz w:val="22"/>
          <w:szCs w:val="22"/>
        </w:rPr>
      </w:pPr>
      <w:bookmarkStart w:id="289" w:name="_iju2tqrh69t4" w:colFirst="0" w:colLast="0"/>
      <w:bookmarkEnd w:id="289"/>
      <w:r>
        <w:rPr>
          <w:b/>
          <w:color w:val="000000"/>
          <w:sz w:val="22"/>
          <w:szCs w:val="22"/>
        </w:rPr>
        <w:t>Implementation and Measurement</w:t>
      </w:r>
    </w:p>
    <w:p w14:paraId="6C890B84" w14:textId="77777777" w:rsidR="00A373D2" w:rsidRDefault="000F71C8">
      <w:pPr>
        <w:spacing w:before="240" w:after="240"/>
      </w:pPr>
      <w:r>
        <w:t>SEP is not just a theoretical framework but a practical approach that has been implemented across various sectors in Thailand. The philosophy has been integrated into national policies, business practices, and community development projects, promoting sustainable development at all levels.</w:t>
      </w:r>
    </w:p>
    <w:p w14:paraId="6C890B85" w14:textId="77777777" w:rsidR="00A373D2" w:rsidRDefault="000F71C8">
      <w:pPr>
        <w:spacing w:before="240" w:after="240"/>
        <w:rPr>
          <w:b/>
        </w:rPr>
      </w:pPr>
      <w:r>
        <w:rPr>
          <w:b/>
        </w:rPr>
        <w:t>Key Components of SEP Implementation:</w:t>
      </w:r>
    </w:p>
    <w:p w14:paraId="6C890B86" w14:textId="77777777" w:rsidR="00A373D2" w:rsidRDefault="000F71C8">
      <w:pPr>
        <w:numPr>
          <w:ilvl w:val="0"/>
          <w:numId w:val="37"/>
        </w:numPr>
        <w:spacing w:before="240"/>
      </w:pPr>
      <w:r>
        <w:rPr>
          <w:b/>
        </w:rPr>
        <w:t>Agricultural Practices:</w:t>
      </w:r>
      <w:r>
        <w:t xml:space="preserve"> SEP encourages sustainable farming practices that increase productivity while preserving natural resources</w:t>
      </w:r>
      <w:r>
        <w:rPr>
          <w:vertAlign w:val="superscript"/>
        </w:rPr>
        <w:footnoteReference w:id="269"/>
      </w:r>
      <w:r>
        <w:t>. Techniques such as organic farming, crop diversification, and water conservation are widely promoted.</w:t>
      </w:r>
    </w:p>
    <w:p w14:paraId="6C890B87" w14:textId="77777777" w:rsidR="00A373D2" w:rsidRDefault="000F71C8">
      <w:pPr>
        <w:numPr>
          <w:ilvl w:val="0"/>
          <w:numId w:val="37"/>
        </w:numPr>
      </w:pPr>
      <w:r>
        <w:rPr>
          <w:b/>
        </w:rPr>
        <w:t>Community Development:</w:t>
      </w:r>
      <w:r>
        <w:t xml:space="preserve"> SEP supports community-based development projects that foster self-reliance and resilience</w:t>
      </w:r>
      <w:r>
        <w:rPr>
          <w:vertAlign w:val="superscript"/>
        </w:rPr>
        <w:footnoteReference w:id="270"/>
      </w:r>
      <w:r>
        <w:t>. These projects often involve skills training, microfinance, and cooperative enterprises.</w:t>
      </w:r>
    </w:p>
    <w:p w14:paraId="6C890B88" w14:textId="77777777" w:rsidR="00A373D2" w:rsidRDefault="000F71C8">
      <w:pPr>
        <w:numPr>
          <w:ilvl w:val="0"/>
          <w:numId w:val="37"/>
        </w:numPr>
      </w:pPr>
      <w:r>
        <w:rPr>
          <w:b/>
        </w:rPr>
        <w:t>Business and Industry:</w:t>
      </w:r>
      <w:r>
        <w:t xml:space="preserve"> Businesses are encouraged to adopt SEP principles by focusing on sustainable production, corporate social responsibility, and ethical practices. The Thai government's support for small and medium-sized enterprises (SMEs) embodies these principles</w:t>
      </w:r>
      <w:r>
        <w:rPr>
          <w:vertAlign w:val="superscript"/>
        </w:rPr>
        <w:footnoteReference w:id="271"/>
      </w:r>
      <w:r>
        <w:t>.</w:t>
      </w:r>
    </w:p>
    <w:p w14:paraId="6C890B89" w14:textId="77777777" w:rsidR="00A373D2" w:rsidRDefault="000F71C8">
      <w:pPr>
        <w:numPr>
          <w:ilvl w:val="0"/>
          <w:numId w:val="37"/>
        </w:numPr>
        <w:spacing w:after="240"/>
      </w:pPr>
      <w:r>
        <w:rPr>
          <w:b/>
        </w:rPr>
        <w:lastRenderedPageBreak/>
        <w:t>Education and Awareness:</w:t>
      </w:r>
      <w:r>
        <w:t xml:space="preserve"> Educational programs and public awareness campaigns promote SEP values, encouraging individuals and communities to adopt sustainable and ethical lifestyles</w:t>
      </w:r>
      <w:r>
        <w:rPr>
          <w:vertAlign w:val="superscript"/>
        </w:rPr>
        <w:footnoteReference w:id="272"/>
      </w:r>
      <w:r>
        <w:t>.</w:t>
      </w:r>
    </w:p>
    <w:p w14:paraId="6C890B8A" w14:textId="77777777" w:rsidR="00A373D2" w:rsidRDefault="000F71C8">
      <w:pPr>
        <w:spacing w:before="240" w:after="240"/>
      </w:pPr>
      <w:r>
        <w:rPr>
          <w:b/>
        </w:rPr>
        <w:t>Measurement and Assessment:</w:t>
      </w:r>
      <w:r>
        <w:t xml:space="preserve"> SEP's success is measured through various indicators that reflect the well-being of individuals and communities. These include economic stability, social equity, environmental sustainability, and overall quality of life. Regular assessments and feedback mechanisms ensure that SEP initiatives are effective and responsive to changing needs.</w:t>
      </w:r>
    </w:p>
    <w:p w14:paraId="6C890B8B" w14:textId="77777777" w:rsidR="00A373D2" w:rsidRDefault="000F71C8">
      <w:pPr>
        <w:pStyle w:val="Heading4"/>
        <w:keepNext w:val="0"/>
        <w:keepLines w:val="0"/>
        <w:spacing w:before="240" w:after="40"/>
        <w:rPr>
          <w:b/>
          <w:color w:val="000000"/>
          <w:sz w:val="22"/>
          <w:szCs w:val="22"/>
        </w:rPr>
      </w:pPr>
      <w:bookmarkStart w:id="290" w:name="_pi6ixrl4nzzb" w:colFirst="0" w:colLast="0"/>
      <w:bookmarkEnd w:id="290"/>
      <w:r>
        <w:rPr>
          <w:b/>
          <w:color w:val="000000"/>
          <w:sz w:val="22"/>
          <w:szCs w:val="22"/>
        </w:rPr>
        <w:t>Impact and Global Influence</w:t>
      </w:r>
    </w:p>
    <w:p w14:paraId="6C890B8C" w14:textId="77777777" w:rsidR="00A373D2" w:rsidRDefault="000F71C8">
      <w:pPr>
        <w:spacing w:before="240" w:after="240"/>
      </w:pPr>
      <w:r>
        <w:t>SEP has had a profound impact on Thailand's development, contributing to economic stability, social cohesion, and environmental sustainability. Some notable achievements include:</w:t>
      </w:r>
    </w:p>
    <w:p w14:paraId="6C890B8D" w14:textId="77777777" w:rsidR="00A373D2" w:rsidRDefault="000F71C8">
      <w:pPr>
        <w:numPr>
          <w:ilvl w:val="0"/>
          <w:numId w:val="64"/>
        </w:numPr>
        <w:spacing w:before="240"/>
      </w:pPr>
      <w:r>
        <w:rPr>
          <w:b/>
        </w:rPr>
        <w:t>Economic Stability:</w:t>
      </w:r>
      <w:r>
        <w:t xml:space="preserve"> SEP has helped stabilize the Thai economy by promoting sustainable agricultural practices, supporting SMEs, and encouraging responsible consumption. These efforts have reduced economic volatility and increased resilience to global economic fluctuations.</w:t>
      </w:r>
    </w:p>
    <w:p w14:paraId="6C890B8E" w14:textId="77777777" w:rsidR="00A373D2" w:rsidRDefault="000F71C8">
      <w:pPr>
        <w:numPr>
          <w:ilvl w:val="0"/>
          <w:numId w:val="64"/>
        </w:numPr>
      </w:pPr>
      <w:commentRangeStart w:id="291"/>
      <w:r>
        <w:rPr>
          <w:b/>
        </w:rPr>
        <w:t>Social Cohesion:</w:t>
      </w:r>
      <w:r>
        <w:t xml:space="preserve"> SEP initiatives have strengthened community bonds and reduced social inequalities. Community-based projects have empowered local populations, promoting self-reliance and social harmony</w:t>
      </w:r>
      <w:commentRangeEnd w:id="291"/>
      <w:r>
        <w:commentReference w:id="291"/>
      </w:r>
      <w:r>
        <w:rPr>
          <w:vertAlign w:val="superscript"/>
        </w:rPr>
        <w:footnoteReference w:id="273"/>
      </w:r>
      <w:r>
        <w:t>.</w:t>
      </w:r>
    </w:p>
    <w:p w14:paraId="6C890B8F" w14:textId="77777777" w:rsidR="00A373D2" w:rsidRDefault="000F71C8">
      <w:pPr>
        <w:numPr>
          <w:ilvl w:val="0"/>
          <w:numId w:val="64"/>
        </w:numPr>
        <w:spacing w:after="240"/>
      </w:pPr>
      <w:r>
        <w:rPr>
          <w:b/>
        </w:rPr>
        <w:t>Environmental Sustainability:</w:t>
      </w:r>
      <w:r>
        <w:t xml:space="preserve"> SEP's emphasis on sustainable resource use has led to significant environmental benefits, including improved soil quality, increased biodiversity, and better water management.</w:t>
      </w:r>
    </w:p>
    <w:p w14:paraId="6C890B90" w14:textId="77777777" w:rsidR="00A373D2" w:rsidRDefault="000F71C8">
      <w:pPr>
        <w:spacing w:before="240" w:after="240"/>
      </w:pPr>
      <w:r>
        <w:rPr>
          <w:b/>
        </w:rPr>
        <w:t>Global Influence:</w:t>
      </w:r>
      <w:r>
        <w:t xml:space="preserve"> SEP has gained international recognition as a model for sustainable development. The United Nations Development </w:t>
      </w:r>
      <w:proofErr w:type="spellStart"/>
      <w:r>
        <w:t>Programme</w:t>
      </w:r>
      <w:proofErr w:type="spellEnd"/>
      <w:r>
        <w:t xml:space="preserve"> (UNDP) has highlighted SEP as an effective strategy for achieving the Sustainable Development Goals (SDGs). Thailand regularly shares its SEP experiences at international forums, promoting the philosophy as a viable alternative to conventional development models.</w:t>
      </w:r>
    </w:p>
    <w:p w14:paraId="6C890B91" w14:textId="77777777" w:rsidR="00A373D2" w:rsidRDefault="000F71C8">
      <w:pPr>
        <w:pStyle w:val="Heading4"/>
        <w:keepNext w:val="0"/>
        <w:keepLines w:val="0"/>
        <w:spacing w:before="240" w:after="40"/>
        <w:rPr>
          <w:b/>
          <w:color w:val="000000"/>
          <w:sz w:val="22"/>
          <w:szCs w:val="22"/>
        </w:rPr>
      </w:pPr>
      <w:bookmarkStart w:id="292" w:name="_k5extzz3bkts" w:colFirst="0" w:colLast="0"/>
      <w:bookmarkEnd w:id="292"/>
      <w:r>
        <w:rPr>
          <w:b/>
          <w:color w:val="000000"/>
          <w:sz w:val="22"/>
          <w:szCs w:val="22"/>
        </w:rPr>
        <w:t>Case Studies of SEP in Action</w:t>
      </w:r>
    </w:p>
    <w:p w14:paraId="6C890B92" w14:textId="77777777" w:rsidR="00A373D2" w:rsidRDefault="000F71C8">
      <w:pPr>
        <w:numPr>
          <w:ilvl w:val="0"/>
          <w:numId w:val="42"/>
        </w:numPr>
        <w:spacing w:before="240"/>
      </w:pPr>
      <w:r>
        <w:rPr>
          <w:b/>
        </w:rPr>
        <w:t>Ban Sam Chong Tai Community</w:t>
      </w:r>
      <w:r>
        <w:rPr>
          <w:b/>
          <w:vertAlign w:val="superscript"/>
        </w:rPr>
        <w:footnoteReference w:id="274"/>
      </w:r>
      <w:r>
        <w:rPr>
          <w:b/>
        </w:rPr>
        <w:t>:</w:t>
      </w:r>
    </w:p>
    <w:p w14:paraId="6C890B93" w14:textId="77777777" w:rsidR="00A373D2" w:rsidRDefault="000F71C8">
      <w:pPr>
        <w:numPr>
          <w:ilvl w:val="1"/>
          <w:numId w:val="42"/>
        </w:numPr>
      </w:pPr>
      <w:r>
        <w:rPr>
          <w:b/>
        </w:rPr>
        <w:t>Overview:</w:t>
      </w:r>
      <w:r>
        <w:t xml:space="preserve"> Located in Phang Nga province, the Ban Sam Chong Tai community has successfully implemented SEP principles in its development projects.</w:t>
      </w:r>
    </w:p>
    <w:p w14:paraId="6C890B94" w14:textId="77777777" w:rsidR="00A373D2" w:rsidRDefault="000F71C8">
      <w:pPr>
        <w:numPr>
          <w:ilvl w:val="1"/>
          <w:numId w:val="42"/>
        </w:numPr>
      </w:pPr>
      <w:r>
        <w:rPr>
          <w:b/>
        </w:rPr>
        <w:t>Initiatives:</w:t>
      </w:r>
      <w:r>
        <w:t xml:space="preserve"> The community focuses on sustainable tourism, organic farming, and fishery management. Training programs and cooperative enterprises have empowered local residents, promoting self-reliance and economic stability.</w:t>
      </w:r>
    </w:p>
    <w:p w14:paraId="6C890B95" w14:textId="77777777" w:rsidR="00A373D2" w:rsidRDefault="000F71C8">
      <w:pPr>
        <w:numPr>
          <w:ilvl w:val="1"/>
          <w:numId w:val="42"/>
        </w:numPr>
      </w:pPr>
      <w:r>
        <w:rPr>
          <w:b/>
        </w:rPr>
        <w:lastRenderedPageBreak/>
        <w:t>Impact:</w:t>
      </w:r>
      <w:r>
        <w:t xml:space="preserve"> These initiatives have led to increased income, improved living standards, and enhanced environmental conservation. The community serves as a model for other rural areas in Thailand.</w:t>
      </w:r>
    </w:p>
    <w:p w14:paraId="6C890B96" w14:textId="77777777" w:rsidR="00A373D2" w:rsidRDefault="000F71C8">
      <w:pPr>
        <w:numPr>
          <w:ilvl w:val="0"/>
          <w:numId w:val="42"/>
        </w:numPr>
      </w:pPr>
      <w:r>
        <w:rPr>
          <w:b/>
        </w:rPr>
        <w:t>Royal Project Foundation:</w:t>
      </w:r>
    </w:p>
    <w:p w14:paraId="6C890B97" w14:textId="77777777" w:rsidR="00A373D2" w:rsidRDefault="000F71C8">
      <w:pPr>
        <w:numPr>
          <w:ilvl w:val="1"/>
          <w:numId w:val="42"/>
        </w:numPr>
      </w:pPr>
      <w:r>
        <w:rPr>
          <w:b/>
        </w:rPr>
        <w:t>Overview:</w:t>
      </w:r>
      <w:r>
        <w:t xml:space="preserve"> Established by King Bhumibol Adulyadej, the Royal Project Foundation aims to improve the livelihoods of hill tribe communities in northern Thailand through sustainable agriculture.</w:t>
      </w:r>
    </w:p>
    <w:p w14:paraId="6C890B98" w14:textId="77777777" w:rsidR="00A373D2" w:rsidRDefault="000F71C8">
      <w:pPr>
        <w:numPr>
          <w:ilvl w:val="1"/>
          <w:numId w:val="42"/>
        </w:numPr>
      </w:pPr>
      <w:r>
        <w:rPr>
          <w:b/>
        </w:rPr>
        <w:t>Initiatives:</w:t>
      </w:r>
      <w:r>
        <w:t xml:space="preserve"> The foundation promotes crop diversification, soil conservation, and alternative livelihoods such as handicrafts and eco-tourism. It also provides education and healthcare services to the communities.</w:t>
      </w:r>
    </w:p>
    <w:p w14:paraId="6C890B99" w14:textId="77777777" w:rsidR="00A373D2" w:rsidRDefault="000F71C8">
      <w:pPr>
        <w:numPr>
          <w:ilvl w:val="1"/>
          <w:numId w:val="42"/>
        </w:numPr>
        <w:spacing w:after="240"/>
      </w:pPr>
      <w:r>
        <w:rPr>
          <w:b/>
        </w:rPr>
        <w:t>Impact:</w:t>
      </w:r>
      <w:r>
        <w:t xml:space="preserve"> The Royal Project has significantly reduced opium cultivation, increased income, and improved the health and education of hill tribe populations</w:t>
      </w:r>
      <w:r>
        <w:rPr>
          <w:vertAlign w:val="superscript"/>
        </w:rPr>
        <w:footnoteReference w:id="275"/>
      </w:r>
      <w:r>
        <w:t>. It has also contributed to environmental conservation and sustainable land use.</w:t>
      </w:r>
    </w:p>
    <w:p w14:paraId="6C890B9A" w14:textId="77777777" w:rsidR="00A373D2" w:rsidRDefault="000F71C8">
      <w:pPr>
        <w:pStyle w:val="Heading4"/>
        <w:keepNext w:val="0"/>
        <w:keepLines w:val="0"/>
        <w:spacing w:before="240" w:after="40"/>
        <w:rPr>
          <w:b/>
          <w:color w:val="000000"/>
          <w:sz w:val="22"/>
          <w:szCs w:val="22"/>
        </w:rPr>
      </w:pPr>
      <w:bookmarkStart w:id="293" w:name="_57xpl3ja5yrr" w:colFirst="0" w:colLast="0"/>
      <w:bookmarkEnd w:id="293"/>
      <w:r>
        <w:rPr>
          <w:b/>
          <w:color w:val="000000"/>
          <w:sz w:val="22"/>
          <w:szCs w:val="22"/>
        </w:rPr>
        <w:t>Challenges and Future Directions</w:t>
      </w:r>
    </w:p>
    <w:p w14:paraId="6C890B9B" w14:textId="77777777" w:rsidR="00A373D2" w:rsidRDefault="000F71C8">
      <w:pPr>
        <w:spacing w:before="240" w:after="240"/>
      </w:pPr>
      <w:r>
        <w:t>While SEP has been successful, it faces several challenges:</w:t>
      </w:r>
    </w:p>
    <w:p w14:paraId="6C890B9C" w14:textId="77777777" w:rsidR="00A373D2" w:rsidRDefault="000F71C8">
      <w:pPr>
        <w:numPr>
          <w:ilvl w:val="0"/>
          <w:numId w:val="55"/>
        </w:numPr>
        <w:spacing w:before="240"/>
      </w:pPr>
      <w:r>
        <w:rPr>
          <w:b/>
        </w:rPr>
        <w:t>Economic Pressures:</w:t>
      </w:r>
      <w:r>
        <w:t xml:space="preserve"> Balancing economic growth with sustainability and social equity remains a constant challenge, especially in the face of global economic pressures.</w:t>
      </w:r>
    </w:p>
    <w:p w14:paraId="6C890B9D" w14:textId="77777777" w:rsidR="00A373D2" w:rsidRDefault="000F71C8">
      <w:pPr>
        <w:numPr>
          <w:ilvl w:val="0"/>
          <w:numId w:val="55"/>
        </w:numPr>
      </w:pPr>
      <w:r>
        <w:rPr>
          <w:b/>
        </w:rPr>
        <w:t>Modernization and Urbanization:</w:t>
      </w:r>
      <w:r>
        <w:t xml:space="preserve"> Rapid modernization and urbanization can undermine SEP values, leading to increased materialism and environmental degradation.</w:t>
      </w:r>
    </w:p>
    <w:p w14:paraId="6C890B9E" w14:textId="77777777" w:rsidR="00A373D2" w:rsidRDefault="000F71C8">
      <w:pPr>
        <w:numPr>
          <w:ilvl w:val="0"/>
          <w:numId w:val="55"/>
        </w:numPr>
        <w:spacing w:after="240"/>
      </w:pPr>
      <w:r>
        <w:rPr>
          <w:b/>
        </w:rPr>
        <w:t>Climate Change:</w:t>
      </w:r>
      <w:r>
        <w:t xml:space="preserve"> Thailand is vulnerable to the impacts of climate change, which threaten agricultural productivity and community resilience.</w:t>
      </w:r>
    </w:p>
    <w:p w14:paraId="6C890B9F" w14:textId="77777777" w:rsidR="00A373D2" w:rsidRDefault="000F71C8">
      <w:pPr>
        <w:spacing w:before="240" w:after="240"/>
      </w:pPr>
      <w:r>
        <w:rPr>
          <w:b/>
        </w:rPr>
        <w:t>Future Directions:</w:t>
      </w:r>
      <w:r>
        <w:t xml:space="preserve"> To address these challenges, Thailand continues to refine and adapt SEP. Efforts include enhancing education on SEP values, promoting green technologies, and strengthening community resilience. The Thai government and various organizations are committed to sustaining SEP's legacy and expanding its influence both domestically and internationally.</w:t>
      </w:r>
    </w:p>
    <w:p w14:paraId="6C890BA0" w14:textId="77777777" w:rsidR="00A373D2" w:rsidRDefault="00A373D2">
      <w:pPr>
        <w:spacing w:before="240" w:after="240"/>
        <w:rPr>
          <w:b/>
        </w:rPr>
      </w:pPr>
    </w:p>
    <w:p w14:paraId="6C890BA1" w14:textId="77777777" w:rsidR="00A373D2" w:rsidRDefault="000F71C8">
      <w:pPr>
        <w:pStyle w:val="Heading2"/>
        <w:keepNext w:val="0"/>
        <w:keepLines w:val="0"/>
        <w:spacing w:before="240" w:after="40"/>
      </w:pPr>
      <w:bookmarkStart w:id="294" w:name="_b6ik6oi0w8nb" w:colFirst="0" w:colLast="0"/>
      <w:bookmarkEnd w:id="294"/>
      <w:r>
        <w:t>Case Study 3: Mindfulness-Based Stress Reduction (MBSR) in Education</w:t>
      </w:r>
    </w:p>
    <w:p w14:paraId="6C890BA2" w14:textId="77777777" w:rsidR="00A373D2" w:rsidRDefault="000F71C8">
      <w:pPr>
        <w:spacing w:before="240" w:after="240"/>
      </w:pPr>
      <w:r>
        <w:t>Mindfulness-Based Stress Reduction (MBSR) is a program developed by Dr. Jon Kabat-Zinn in the late 1970s at the University of Massachusetts Medical Center</w:t>
      </w:r>
      <w:r>
        <w:rPr>
          <w:vertAlign w:val="superscript"/>
        </w:rPr>
        <w:footnoteReference w:id="276"/>
      </w:r>
      <w:r>
        <w:t xml:space="preserve">. Initially designed to help patients with chronic pain and stress-related disorders, MBSR has since been widely adopted in </w:t>
      </w:r>
      <w:r>
        <w:lastRenderedPageBreak/>
        <w:t>various fields, including education. The program integrates principles of mindfulness meditation and yoga to cultivate greater awareness and reduce stress. In educational settings, MBSR has proven to be an effective tool for enhancing student well-being, improving academic performance, and fostering a supportive learning environment</w:t>
      </w:r>
      <w:r>
        <w:rPr>
          <w:vertAlign w:val="superscript"/>
        </w:rPr>
        <w:footnoteReference w:id="277"/>
      </w:r>
      <w:r>
        <w:t>.</w:t>
      </w:r>
    </w:p>
    <w:p w14:paraId="6C890BA3" w14:textId="77777777" w:rsidR="00A373D2" w:rsidRDefault="000F71C8">
      <w:pPr>
        <w:pStyle w:val="Heading4"/>
        <w:keepNext w:val="0"/>
        <w:keepLines w:val="0"/>
        <w:spacing w:before="240" w:after="40"/>
        <w:rPr>
          <w:b/>
          <w:color w:val="000000"/>
          <w:sz w:val="22"/>
          <w:szCs w:val="22"/>
        </w:rPr>
      </w:pPr>
      <w:bookmarkStart w:id="295" w:name="_ncx10ytys488" w:colFirst="0" w:colLast="0"/>
      <w:bookmarkEnd w:id="295"/>
      <w:r>
        <w:rPr>
          <w:b/>
          <w:color w:val="000000"/>
          <w:sz w:val="22"/>
          <w:szCs w:val="22"/>
        </w:rPr>
        <w:t>Core Principles of MBSR</w:t>
      </w:r>
    </w:p>
    <w:p w14:paraId="6C890BA4" w14:textId="77777777" w:rsidR="00A373D2" w:rsidRDefault="000F71C8">
      <w:pPr>
        <w:spacing w:before="240" w:after="240"/>
      </w:pPr>
      <w:r>
        <w:t>MBSR is founded on the practice of mindfulness, which involves paying deliberate attention to the present moment with an attitude of non-judgment. The core components of MBSR include:</w:t>
      </w:r>
    </w:p>
    <w:p w14:paraId="6C890BA5" w14:textId="77777777" w:rsidR="00A373D2" w:rsidRDefault="000F71C8">
      <w:pPr>
        <w:numPr>
          <w:ilvl w:val="0"/>
          <w:numId w:val="28"/>
        </w:numPr>
        <w:spacing w:before="240"/>
      </w:pPr>
      <w:r>
        <w:rPr>
          <w:b/>
        </w:rPr>
        <w:t>Mindfulness Meditation</w:t>
      </w:r>
      <w:r>
        <w:rPr>
          <w:b/>
          <w:vertAlign w:val="superscript"/>
        </w:rPr>
        <w:footnoteReference w:id="278"/>
      </w:r>
      <w:r>
        <w:rPr>
          <w:b/>
        </w:rPr>
        <w:t>:</w:t>
      </w:r>
    </w:p>
    <w:p w14:paraId="6C890BA6" w14:textId="77777777" w:rsidR="00A373D2" w:rsidRDefault="000F71C8">
      <w:pPr>
        <w:numPr>
          <w:ilvl w:val="1"/>
          <w:numId w:val="28"/>
        </w:numPr>
      </w:pPr>
      <w:r>
        <w:rPr>
          <w:b/>
        </w:rPr>
        <w:t>Definition:</w:t>
      </w:r>
      <w:r>
        <w:t xml:space="preserve"> This involves practices such as focused attention on the breath, body scan meditation, and open awareness meditation. These techniques help individuals develop a greater awareness</w:t>
      </w:r>
      <w:r>
        <w:rPr>
          <w:vertAlign w:val="superscript"/>
        </w:rPr>
        <w:footnoteReference w:id="279"/>
      </w:r>
      <w:r>
        <w:t xml:space="preserve"> of their thoughts, emotions, and bodily sensations.</w:t>
      </w:r>
    </w:p>
    <w:p w14:paraId="6C890BA7" w14:textId="77777777" w:rsidR="00A373D2" w:rsidRDefault="000F71C8">
      <w:pPr>
        <w:numPr>
          <w:ilvl w:val="1"/>
          <w:numId w:val="28"/>
        </w:numPr>
      </w:pPr>
      <w:r>
        <w:rPr>
          <w:b/>
        </w:rPr>
        <w:t>Educational Application:</w:t>
      </w:r>
      <w:r>
        <w:t xml:space="preserve"> In schools, mindfulness meditation can be integrated into daily routines, helping students to manage stress, enhance concentration, and improve emotional regulation.</w:t>
      </w:r>
    </w:p>
    <w:p w14:paraId="6C890BA8" w14:textId="77777777" w:rsidR="00A373D2" w:rsidRDefault="000F71C8">
      <w:pPr>
        <w:numPr>
          <w:ilvl w:val="0"/>
          <w:numId w:val="28"/>
        </w:numPr>
      </w:pPr>
      <w:r>
        <w:rPr>
          <w:b/>
        </w:rPr>
        <w:t>Body Awareness</w:t>
      </w:r>
      <w:r>
        <w:rPr>
          <w:b/>
          <w:vertAlign w:val="superscript"/>
        </w:rPr>
        <w:footnoteReference w:id="280"/>
      </w:r>
      <w:r>
        <w:rPr>
          <w:b/>
        </w:rPr>
        <w:t>:</w:t>
      </w:r>
    </w:p>
    <w:p w14:paraId="6C890BA9" w14:textId="77777777" w:rsidR="00A373D2" w:rsidRDefault="000F71C8">
      <w:pPr>
        <w:numPr>
          <w:ilvl w:val="1"/>
          <w:numId w:val="28"/>
        </w:numPr>
      </w:pPr>
      <w:r>
        <w:rPr>
          <w:b/>
        </w:rPr>
        <w:t>Definition:</w:t>
      </w:r>
      <w:r>
        <w:t xml:space="preserve"> This involves practices such as yoga and body scan meditation, which help individuals develop a deeper connection with their bodies and recognize physical manifestations of stress.</w:t>
      </w:r>
    </w:p>
    <w:p w14:paraId="6C890BAA" w14:textId="77777777" w:rsidR="00A373D2" w:rsidRDefault="000F71C8">
      <w:pPr>
        <w:numPr>
          <w:ilvl w:val="1"/>
          <w:numId w:val="28"/>
        </w:numPr>
      </w:pPr>
      <w:r>
        <w:rPr>
          <w:b/>
        </w:rPr>
        <w:t>Educational Application:</w:t>
      </w:r>
      <w:r>
        <w:t xml:space="preserve"> Incorporating yoga and body awareness exercises into physical education or health classes can improve students' physical well-being and reduce stress.</w:t>
      </w:r>
    </w:p>
    <w:p w14:paraId="6C890BAB" w14:textId="77777777" w:rsidR="00A373D2" w:rsidRDefault="000F71C8">
      <w:pPr>
        <w:numPr>
          <w:ilvl w:val="0"/>
          <w:numId w:val="28"/>
        </w:numPr>
      </w:pPr>
      <w:r>
        <w:rPr>
          <w:b/>
        </w:rPr>
        <w:t>Non-Judgmental Awareness</w:t>
      </w:r>
      <w:r>
        <w:rPr>
          <w:b/>
          <w:vertAlign w:val="superscript"/>
        </w:rPr>
        <w:footnoteReference w:id="281"/>
      </w:r>
      <w:r>
        <w:rPr>
          <w:b/>
        </w:rPr>
        <w:t>:</w:t>
      </w:r>
    </w:p>
    <w:p w14:paraId="6C890BAC" w14:textId="77777777" w:rsidR="00A373D2" w:rsidRDefault="000F71C8">
      <w:pPr>
        <w:numPr>
          <w:ilvl w:val="1"/>
          <w:numId w:val="28"/>
        </w:numPr>
      </w:pPr>
      <w:r>
        <w:rPr>
          <w:b/>
        </w:rPr>
        <w:t>Definition:</w:t>
      </w:r>
      <w:r>
        <w:t xml:space="preserve"> This principle emphasizes observing thoughts and feelings without attaching labels of "good" or "bad." It fosters an attitude of curiosity and acceptance.</w:t>
      </w:r>
    </w:p>
    <w:p w14:paraId="6C890BAD" w14:textId="77777777" w:rsidR="00A373D2" w:rsidRDefault="000F71C8">
      <w:pPr>
        <w:numPr>
          <w:ilvl w:val="1"/>
          <w:numId w:val="28"/>
        </w:numPr>
        <w:spacing w:after="240"/>
      </w:pPr>
      <w:r>
        <w:rPr>
          <w:b/>
        </w:rPr>
        <w:t>Educational Application:</w:t>
      </w:r>
      <w:r>
        <w:t xml:space="preserve"> Teaching students to approach their experiences with non-judgmental awareness can reduce anxiety and promote a positive learning environment.</w:t>
      </w:r>
    </w:p>
    <w:p w14:paraId="6C890BAE" w14:textId="77777777" w:rsidR="00A373D2" w:rsidRDefault="000F71C8">
      <w:pPr>
        <w:pStyle w:val="Heading4"/>
        <w:keepNext w:val="0"/>
        <w:keepLines w:val="0"/>
        <w:spacing w:before="240" w:after="40"/>
        <w:rPr>
          <w:b/>
          <w:color w:val="000000"/>
          <w:sz w:val="22"/>
          <w:szCs w:val="22"/>
        </w:rPr>
      </w:pPr>
      <w:bookmarkStart w:id="296" w:name="_47u4escl4ec4" w:colFirst="0" w:colLast="0"/>
      <w:bookmarkEnd w:id="296"/>
      <w:r>
        <w:rPr>
          <w:b/>
          <w:color w:val="000000"/>
          <w:sz w:val="22"/>
          <w:szCs w:val="22"/>
        </w:rPr>
        <w:t>Implementation and Measurement</w:t>
      </w:r>
    </w:p>
    <w:p w14:paraId="6C890BAF" w14:textId="77777777" w:rsidR="00A373D2" w:rsidRDefault="000F71C8">
      <w:pPr>
        <w:spacing w:before="240" w:after="240"/>
      </w:pPr>
      <w:r>
        <w:lastRenderedPageBreak/>
        <w:t>MBSR has been adapted for educational settings through programs like Mindfulness-Based Cognitive Therapy for Children (MBCT-C) and the Mindful Schools Curriculum. These programs provide structured curricula that can be integrated into existing educational frameworks.</w:t>
      </w:r>
    </w:p>
    <w:p w14:paraId="6C890BB0" w14:textId="77777777" w:rsidR="00A373D2" w:rsidRDefault="000F71C8">
      <w:pPr>
        <w:spacing w:before="240" w:after="240"/>
        <w:rPr>
          <w:b/>
        </w:rPr>
      </w:pPr>
      <w:r>
        <w:rPr>
          <w:b/>
        </w:rPr>
        <w:t>Key Components of MBSR Implementation in Education:</w:t>
      </w:r>
    </w:p>
    <w:p w14:paraId="6C890BB1" w14:textId="77777777" w:rsidR="00A373D2" w:rsidRDefault="000F71C8">
      <w:pPr>
        <w:numPr>
          <w:ilvl w:val="0"/>
          <w:numId w:val="69"/>
        </w:numPr>
        <w:spacing w:before="240"/>
      </w:pPr>
      <w:r>
        <w:rPr>
          <w:b/>
        </w:rPr>
        <w:t>Teacher Training</w:t>
      </w:r>
      <w:r>
        <w:rPr>
          <w:b/>
          <w:vertAlign w:val="superscript"/>
        </w:rPr>
        <w:footnoteReference w:id="282"/>
      </w:r>
      <w:r>
        <w:rPr>
          <w:b/>
        </w:rPr>
        <w:t>:</w:t>
      </w:r>
      <w:r>
        <w:t xml:space="preserve"> Effective implementation of MBSR requires trained instructors who can guide students through mindfulness practices. Professional development programs for teachers include training in mindfulness techniques and how to integrate them into the classroom.</w:t>
      </w:r>
    </w:p>
    <w:p w14:paraId="6C890BB2" w14:textId="77777777" w:rsidR="00A373D2" w:rsidRDefault="000F71C8">
      <w:pPr>
        <w:numPr>
          <w:ilvl w:val="0"/>
          <w:numId w:val="69"/>
        </w:numPr>
      </w:pPr>
      <w:r>
        <w:rPr>
          <w:b/>
        </w:rPr>
        <w:t>Curriculum Integration</w:t>
      </w:r>
      <w:r>
        <w:rPr>
          <w:b/>
          <w:vertAlign w:val="superscript"/>
        </w:rPr>
        <w:footnoteReference w:id="283"/>
      </w:r>
      <w:r>
        <w:rPr>
          <w:b/>
        </w:rPr>
        <w:t>:</w:t>
      </w:r>
      <w:r>
        <w:t xml:space="preserve"> MBSR can be woven into various subjects, such as health, physical education, and social-emotional learning (SEL). Lessons are designed to be age-appropriate and align with educational standards.</w:t>
      </w:r>
    </w:p>
    <w:p w14:paraId="6C890BB3" w14:textId="77777777" w:rsidR="00A373D2" w:rsidRDefault="000F71C8">
      <w:pPr>
        <w:numPr>
          <w:ilvl w:val="0"/>
          <w:numId w:val="69"/>
        </w:numPr>
        <w:spacing w:after="240"/>
      </w:pPr>
      <w:r>
        <w:rPr>
          <w:b/>
        </w:rPr>
        <w:t>School-Wide Programs</w:t>
      </w:r>
      <w:r>
        <w:rPr>
          <w:b/>
          <w:vertAlign w:val="superscript"/>
        </w:rPr>
        <w:footnoteReference w:id="284"/>
      </w:r>
      <w:r>
        <w:rPr>
          <w:b/>
        </w:rPr>
        <w:t>:</w:t>
      </w:r>
      <w:r>
        <w:t xml:space="preserve"> Implementing mindfulness programs across the entire school can create a culture of mindfulness. This includes mindfulness sessions during assemblies, classroom practices, and dedicated mindfulness rooms or spaces.</w:t>
      </w:r>
    </w:p>
    <w:p w14:paraId="6C890BB4" w14:textId="77777777" w:rsidR="00A373D2" w:rsidRDefault="000F71C8">
      <w:pPr>
        <w:spacing w:before="240" w:after="240"/>
      </w:pPr>
      <w:r>
        <w:rPr>
          <w:b/>
        </w:rPr>
        <w:t>Measurement and Assessment:</w:t>
      </w:r>
      <w:r>
        <w:t xml:space="preserve"> The impact of MBSR in education is measured through various qualitative and quantitative methods</w:t>
      </w:r>
      <w:r>
        <w:rPr>
          <w:vertAlign w:val="superscript"/>
        </w:rPr>
        <w:footnoteReference w:id="285"/>
      </w:r>
      <w:r>
        <w:t>, including:</w:t>
      </w:r>
    </w:p>
    <w:p w14:paraId="6C890BB5" w14:textId="77777777" w:rsidR="00A373D2" w:rsidRDefault="000F71C8">
      <w:pPr>
        <w:numPr>
          <w:ilvl w:val="0"/>
          <w:numId w:val="36"/>
        </w:numPr>
        <w:spacing w:before="240"/>
      </w:pPr>
      <w:r>
        <w:rPr>
          <w:b/>
        </w:rPr>
        <w:t>Surveys and Questionnaires:</w:t>
      </w:r>
      <w:r>
        <w:t xml:space="preserve"> Tools such as the Mindful Attention Awareness Scale (MAAS) and the Perceived Stress Scale (PSS) are used to assess changes in mindfulness and stress levels among students.</w:t>
      </w:r>
    </w:p>
    <w:p w14:paraId="6C890BB6" w14:textId="77777777" w:rsidR="00A373D2" w:rsidRDefault="000F71C8">
      <w:pPr>
        <w:numPr>
          <w:ilvl w:val="0"/>
          <w:numId w:val="36"/>
        </w:numPr>
      </w:pPr>
      <w:r>
        <w:rPr>
          <w:b/>
        </w:rPr>
        <w:t>Behavioral Observations:</w:t>
      </w:r>
      <w:r>
        <w:t xml:space="preserve"> Teachers and staff observe changes in student behavior, such as increased attention, reduced conflict, and improved emotional regulation.</w:t>
      </w:r>
    </w:p>
    <w:p w14:paraId="6C890BB7" w14:textId="77777777" w:rsidR="00A373D2" w:rsidRDefault="000F71C8">
      <w:pPr>
        <w:numPr>
          <w:ilvl w:val="0"/>
          <w:numId w:val="36"/>
        </w:numPr>
        <w:spacing w:after="240"/>
      </w:pPr>
      <w:r>
        <w:rPr>
          <w:b/>
        </w:rPr>
        <w:t>Academic Performance:</w:t>
      </w:r>
      <w:r>
        <w:t xml:space="preserve"> Tracking improvements in grades, test scores, and classroom engagement provides insights into the academic benefits of MBSR.</w:t>
      </w:r>
    </w:p>
    <w:p w14:paraId="6C890BB8" w14:textId="77777777" w:rsidR="00A373D2" w:rsidRDefault="000F71C8">
      <w:pPr>
        <w:pStyle w:val="Heading4"/>
        <w:keepNext w:val="0"/>
        <w:keepLines w:val="0"/>
        <w:spacing w:before="240" w:after="40"/>
        <w:rPr>
          <w:b/>
          <w:color w:val="000000"/>
          <w:sz w:val="22"/>
          <w:szCs w:val="22"/>
        </w:rPr>
      </w:pPr>
      <w:bookmarkStart w:id="297" w:name="_m1g7dhe09yqv" w:colFirst="0" w:colLast="0"/>
      <w:bookmarkEnd w:id="297"/>
      <w:r>
        <w:rPr>
          <w:b/>
          <w:color w:val="000000"/>
          <w:sz w:val="22"/>
          <w:szCs w:val="22"/>
        </w:rPr>
        <w:t>Impact and Benefits</w:t>
      </w:r>
    </w:p>
    <w:p w14:paraId="6C890BB9" w14:textId="77777777" w:rsidR="00A373D2" w:rsidRDefault="000F71C8">
      <w:pPr>
        <w:spacing w:before="240" w:after="240"/>
      </w:pPr>
      <w:r>
        <w:t>The integration of MBSR in educational settings has shown numerous benefits for students, teachers, and the overall school environment.</w:t>
      </w:r>
    </w:p>
    <w:p w14:paraId="6C890BBA" w14:textId="77777777" w:rsidR="00A373D2" w:rsidRDefault="000F71C8">
      <w:pPr>
        <w:numPr>
          <w:ilvl w:val="0"/>
          <w:numId w:val="18"/>
        </w:numPr>
        <w:spacing w:before="240"/>
      </w:pPr>
      <w:r>
        <w:rPr>
          <w:b/>
        </w:rPr>
        <w:t>Improved Mental Health:</w:t>
      </w:r>
    </w:p>
    <w:p w14:paraId="6C890BBB" w14:textId="77777777" w:rsidR="00A373D2" w:rsidRDefault="000F71C8">
      <w:pPr>
        <w:numPr>
          <w:ilvl w:val="1"/>
          <w:numId w:val="18"/>
        </w:numPr>
      </w:pPr>
      <w:r>
        <w:rPr>
          <w:b/>
        </w:rPr>
        <w:t>Stress Reduction:</w:t>
      </w:r>
      <w:r>
        <w:t xml:space="preserve"> MBSR helps students manage stress by teaching them techniques to stay present and calm. Studies have shown significant reductions </w:t>
      </w:r>
      <w:r>
        <w:lastRenderedPageBreak/>
        <w:t>in anxiety, depression, and stress levels among students who practice mindfulness.</w:t>
      </w:r>
    </w:p>
    <w:p w14:paraId="6C890BBC" w14:textId="77777777" w:rsidR="00A373D2" w:rsidRDefault="000F71C8">
      <w:pPr>
        <w:numPr>
          <w:ilvl w:val="1"/>
          <w:numId w:val="18"/>
        </w:numPr>
      </w:pPr>
      <w:r>
        <w:rPr>
          <w:b/>
        </w:rPr>
        <w:t>Emotional Regulation:</w:t>
      </w:r>
      <w:r>
        <w:t xml:space="preserve"> Mindfulness practices enhance students' ability to understand and manage their emotions, leading to better emotional stability and resilience.</w:t>
      </w:r>
    </w:p>
    <w:p w14:paraId="6C890BBD" w14:textId="77777777" w:rsidR="00A373D2" w:rsidRDefault="000F71C8">
      <w:pPr>
        <w:numPr>
          <w:ilvl w:val="0"/>
          <w:numId w:val="18"/>
        </w:numPr>
      </w:pPr>
      <w:r>
        <w:rPr>
          <w:b/>
        </w:rPr>
        <w:t>Enhanced Academic Performance:</w:t>
      </w:r>
    </w:p>
    <w:p w14:paraId="6C890BBE" w14:textId="77777777" w:rsidR="00A373D2" w:rsidRDefault="000F71C8">
      <w:pPr>
        <w:numPr>
          <w:ilvl w:val="1"/>
          <w:numId w:val="18"/>
        </w:numPr>
      </w:pPr>
      <w:r>
        <w:rPr>
          <w:b/>
        </w:rPr>
        <w:t>Increased Focus:</w:t>
      </w:r>
      <w:r>
        <w:t xml:space="preserve"> Mindfulness meditation improves students' attention and concentration, which are critical for learning and academic success.</w:t>
      </w:r>
    </w:p>
    <w:p w14:paraId="6C890BBF" w14:textId="77777777" w:rsidR="00A373D2" w:rsidRDefault="000F71C8">
      <w:pPr>
        <w:numPr>
          <w:ilvl w:val="1"/>
          <w:numId w:val="18"/>
        </w:numPr>
      </w:pPr>
      <w:r>
        <w:rPr>
          <w:b/>
        </w:rPr>
        <w:t>Better Grades:</w:t>
      </w:r>
      <w:r>
        <w:t xml:space="preserve"> Schools that have implemented MBSR programs often report improvements in students' grades and standardized test scores.</w:t>
      </w:r>
    </w:p>
    <w:p w14:paraId="6C890BC0" w14:textId="77777777" w:rsidR="00A373D2" w:rsidRDefault="000F71C8">
      <w:pPr>
        <w:numPr>
          <w:ilvl w:val="0"/>
          <w:numId w:val="18"/>
        </w:numPr>
      </w:pPr>
      <w:r>
        <w:rPr>
          <w:b/>
        </w:rPr>
        <w:t>Positive School Climate:</w:t>
      </w:r>
    </w:p>
    <w:p w14:paraId="6C890BC1" w14:textId="77777777" w:rsidR="00A373D2" w:rsidRDefault="000F71C8">
      <w:pPr>
        <w:numPr>
          <w:ilvl w:val="1"/>
          <w:numId w:val="18"/>
        </w:numPr>
      </w:pPr>
      <w:r>
        <w:rPr>
          <w:b/>
        </w:rPr>
        <w:t>Reduced Bullying:</w:t>
      </w:r>
      <w:r>
        <w:t xml:space="preserve"> Mindfulness fosters empathy and compassion, reducing instances of bullying and promoting a supportive school environment.</w:t>
      </w:r>
    </w:p>
    <w:p w14:paraId="6C890BC2" w14:textId="77777777" w:rsidR="00A373D2" w:rsidRDefault="000F71C8">
      <w:pPr>
        <w:numPr>
          <w:ilvl w:val="1"/>
          <w:numId w:val="18"/>
        </w:numPr>
        <w:spacing w:after="240"/>
      </w:pPr>
      <w:r>
        <w:rPr>
          <w:b/>
        </w:rPr>
        <w:t>Improved Teacher Well-Being:</w:t>
      </w:r>
      <w:r>
        <w:t xml:space="preserve"> Teachers who practice mindfulness experience reduced stress and burnout, enhancing their ability to create a positive learning environment.</w:t>
      </w:r>
    </w:p>
    <w:p w14:paraId="6C890BC3" w14:textId="77777777" w:rsidR="00A373D2" w:rsidRDefault="000F71C8">
      <w:pPr>
        <w:pStyle w:val="Heading4"/>
        <w:keepNext w:val="0"/>
        <w:keepLines w:val="0"/>
        <w:spacing w:before="240" w:after="40"/>
        <w:rPr>
          <w:b/>
          <w:color w:val="000000"/>
          <w:sz w:val="22"/>
          <w:szCs w:val="22"/>
        </w:rPr>
      </w:pPr>
      <w:bookmarkStart w:id="298" w:name="_tjsar8veto97" w:colFirst="0" w:colLast="0"/>
      <w:bookmarkEnd w:id="298"/>
      <w:r>
        <w:rPr>
          <w:b/>
          <w:color w:val="000000"/>
          <w:sz w:val="22"/>
          <w:szCs w:val="22"/>
        </w:rPr>
        <w:t>Case Studies of MBSR in Education</w:t>
      </w:r>
    </w:p>
    <w:p w14:paraId="6C890BC4" w14:textId="77777777" w:rsidR="00A373D2" w:rsidRDefault="000F71C8">
      <w:pPr>
        <w:numPr>
          <w:ilvl w:val="0"/>
          <w:numId w:val="51"/>
        </w:numPr>
        <w:spacing w:before="240"/>
      </w:pPr>
      <w:r>
        <w:rPr>
          <w:b/>
        </w:rPr>
        <w:t>Inner Explorer Program:</w:t>
      </w:r>
    </w:p>
    <w:p w14:paraId="6C890BC5" w14:textId="77777777" w:rsidR="00A373D2" w:rsidRDefault="000F71C8">
      <w:pPr>
        <w:numPr>
          <w:ilvl w:val="1"/>
          <w:numId w:val="51"/>
        </w:numPr>
      </w:pPr>
      <w:r>
        <w:rPr>
          <w:b/>
        </w:rPr>
        <w:t>Overview:</w:t>
      </w:r>
      <w:r>
        <w:t xml:space="preserve"> The Inner Explorer program provides daily mindfulness practices for students, teachers, and parents</w:t>
      </w:r>
      <w:r>
        <w:rPr>
          <w:vertAlign w:val="superscript"/>
        </w:rPr>
        <w:footnoteReference w:id="286"/>
      </w:r>
      <w:r>
        <w:t>. The program is designed to be easily integrated into the school day with minimal disruption.</w:t>
      </w:r>
    </w:p>
    <w:p w14:paraId="6C890BC6" w14:textId="77777777" w:rsidR="00A373D2" w:rsidRDefault="000F71C8">
      <w:pPr>
        <w:numPr>
          <w:ilvl w:val="1"/>
          <w:numId w:val="51"/>
        </w:numPr>
      </w:pPr>
      <w:r>
        <w:rPr>
          <w:b/>
        </w:rPr>
        <w:t>Implementation:</w:t>
      </w:r>
      <w:r>
        <w:t xml:space="preserve"> Schools use guided audio sessions that lead students through mindfulness practices, fostering a consistent routine of mindfulness.</w:t>
      </w:r>
    </w:p>
    <w:p w14:paraId="6C890BC7" w14:textId="77777777" w:rsidR="00A373D2" w:rsidRDefault="000F71C8">
      <w:pPr>
        <w:numPr>
          <w:ilvl w:val="1"/>
          <w:numId w:val="51"/>
        </w:numPr>
      </w:pPr>
      <w:r>
        <w:rPr>
          <w:b/>
        </w:rPr>
        <w:t>Impact:</w:t>
      </w:r>
      <w:r>
        <w:t xml:space="preserve"> Schools implementing Inner Explorer have reported reduced behavioral issues, improved academic performance, and enhanced emotional well-being among students.</w:t>
      </w:r>
    </w:p>
    <w:p w14:paraId="6C890BC8" w14:textId="77777777" w:rsidR="00A373D2" w:rsidRDefault="000F71C8">
      <w:pPr>
        <w:numPr>
          <w:ilvl w:val="0"/>
          <w:numId w:val="51"/>
        </w:numPr>
      </w:pPr>
      <w:r>
        <w:rPr>
          <w:b/>
        </w:rPr>
        <w:t>Mindful Schools Curriculum:</w:t>
      </w:r>
    </w:p>
    <w:p w14:paraId="6C890BC9" w14:textId="77777777" w:rsidR="00A373D2" w:rsidRDefault="000F71C8">
      <w:pPr>
        <w:numPr>
          <w:ilvl w:val="1"/>
          <w:numId w:val="51"/>
        </w:numPr>
      </w:pPr>
      <w:r>
        <w:rPr>
          <w:b/>
        </w:rPr>
        <w:t>Overview:</w:t>
      </w:r>
      <w:r>
        <w:t xml:space="preserve"> The Mindful Schools Curriculum offers a comprehensive mindfulness program tailored for K-12 students</w:t>
      </w:r>
      <w:r>
        <w:rPr>
          <w:vertAlign w:val="superscript"/>
        </w:rPr>
        <w:footnoteReference w:id="287"/>
      </w:r>
      <w:r>
        <w:t>. The curriculum includes lessons on mindfulness, kindness, and emotional regulation.</w:t>
      </w:r>
    </w:p>
    <w:p w14:paraId="6C890BCA" w14:textId="77777777" w:rsidR="00A373D2" w:rsidRDefault="000F71C8">
      <w:pPr>
        <w:numPr>
          <w:ilvl w:val="1"/>
          <w:numId w:val="51"/>
        </w:numPr>
      </w:pPr>
      <w:r>
        <w:rPr>
          <w:b/>
        </w:rPr>
        <w:t>Implementation:</w:t>
      </w:r>
      <w:r>
        <w:t xml:space="preserve"> Teachers receive training and resources to integrate mindfulness practices into their daily classroom activities.</w:t>
      </w:r>
    </w:p>
    <w:p w14:paraId="6C890BCB" w14:textId="77777777" w:rsidR="00A373D2" w:rsidRDefault="000F71C8">
      <w:pPr>
        <w:numPr>
          <w:ilvl w:val="1"/>
          <w:numId w:val="51"/>
        </w:numPr>
      </w:pPr>
      <w:r>
        <w:rPr>
          <w:b/>
        </w:rPr>
        <w:t>Impact:</w:t>
      </w:r>
      <w:r>
        <w:t xml:space="preserve"> Research on the Mindful Schools program has shown improvements in students' attention, behavior, and social-emotional skills.</w:t>
      </w:r>
    </w:p>
    <w:p w14:paraId="6C890BCC" w14:textId="77777777" w:rsidR="00A373D2" w:rsidRDefault="000F71C8">
      <w:pPr>
        <w:numPr>
          <w:ilvl w:val="0"/>
          <w:numId w:val="51"/>
        </w:numPr>
      </w:pPr>
      <w:r>
        <w:rPr>
          <w:b/>
        </w:rPr>
        <w:t>The Holistic Life Foundation:</w:t>
      </w:r>
    </w:p>
    <w:p w14:paraId="6C890BCD" w14:textId="77777777" w:rsidR="00A373D2" w:rsidRDefault="000F71C8">
      <w:pPr>
        <w:numPr>
          <w:ilvl w:val="1"/>
          <w:numId w:val="51"/>
        </w:numPr>
      </w:pPr>
      <w:r>
        <w:rPr>
          <w:b/>
        </w:rPr>
        <w:t>Overview:</w:t>
      </w:r>
      <w:r>
        <w:t xml:space="preserve"> The Holistic Life Foundation (HLF) provides mindfulness and yoga programs to underserved schools. The foundation's mission is to nurture the wellness of children and their communities.</w:t>
      </w:r>
    </w:p>
    <w:p w14:paraId="6C890BCE" w14:textId="77777777" w:rsidR="00A373D2" w:rsidRDefault="000F71C8">
      <w:pPr>
        <w:numPr>
          <w:ilvl w:val="1"/>
          <w:numId w:val="51"/>
        </w:numPr>
      </w:pPr>
      <w:r>
        <w:rPr>
          <w:b/>
        </w:rPr>
        <w:lastRenderedPageBreak/>
        <w:t>Implementation:</w:t>
      </w:r>
      <w:r>
        <w:t xml:space="preserve"> HLF offers after-school programs, teacher training, and family workshops, creating a holistic approach to mindfulness education.</w:t>
      </w:r>
    </w:p>
    <w:p w14:paraId="6C890BCF" w14:textId="77777777" w:rsidR="00A373D2" w:rsidRDefault="000F71C8">
      <w:pPr>
        <w:numPr>
          <w:ilvl w:val="1"/>
          <w:numId w:val="51"/>
        </w:numPr>
        <w:spacing w:after="240"/>
      </w:pPr>
      <w:r>
        <w:rPr>
          <w:b/>
        </w:rPr>
        <w:t>Impact:</w:t>
      </w:r>
      <w:r>
        <w:t xml:space="preserve"> Programs by HLF have led to significant improvements in student behavior, academic performance, and community engagement.</w:t>
      </w:r>
    </w:p>
    <w:p w14:paraId="6C890BD0" w14:textId="77777777" w:rsidR="00A373D2" w:rsidRDefault="000F71C8">
      <w:pPr>
        <w:pStyle w:val="Heading4"/>
        <w:keepNext w:val="0"/>
        <w:keepLines w:val="0"/>
        <w:spacing w:before="240" w:after="40"/>
        <w:rPr>
          <w:b/>
          <w:color w:val="000000"/>
          <w:sz w:val="22"/>
          <w:szCs w:val="22"/>
        </w:rPr>
      </w:pPr>
      <w:bookmarkStart w:id="299" w:name="_83ifzgkkl7g0" w:colFirst="0" w:colLast="0"/>
      <w:bookmarkEnd w:id="299"/>
      <w:r>
        <w:rPr>
          <w:b/>
          <w:color w:val="000000"/>
          <w:sz w:val="22"/>
          <w:szCs w:val="22"/>
        </w:rPr>
        <w:t>Challenges and Future Directions</w:t>
      </w:r>
    </w:p>
    <w:p w14:paraId="6C890BD1" w14:textId="77777777" w:rsidR="00A373D2" w:rsidRDefault="000F71C8">
      <w:pPr>
        <w:spacing w:before="240" w:after="240"/>
      </w:pPr>
      <w:r>
        <w:t>While MBSR has shown significant benefits, there are challenges in its implementation:</w:t>
      </w:r>
    </w:p>
    <w:p w14:paraId="6C890BD2" w14:textId="77777777" w:rsidR="00A373D2" w:rsidRDefault="000F71C8">
      <w:pPr>
        <w:numPr>
          <w:ilvl w:val="0"/>
          <w:numId w:val="24"/>
        </w:numPr>
        <w:spacing w:before="240"/>
      </w:pPr>
      <w:r>
        <w:rPr>
          <w:b/>
        </w:rPr>
        <w:t>Funding and Resources:</w:t>
      </w:r>
      <w:r>
        <w:t xml:space="preserve"> Securing funding for mindfulness programs can be challenging, especially in under-resourced schools. Providing adequate resources and training for teachers is essential for the successful implementation of MBSR.</w:t>
      </w:r>
    </w:p>
    <w:p w14:paraId="6C890BD3" w14:textId="77777777" w:rsidR="00A373D2" w:rsidRDefault="000F71C8">
      <w:pPr>
        <w:numPr>
          <w:ilvl w:val="0"/>
          <w:numId w:val="24"/>
        </w:numPr>
      </w:pPr>
      <w:r>
        <w:rPr>
          <w:b/>
        </w:rPr>
        <w:t>Cultural Adaptation:</w:t>
      </w:r>
      <w:r>
        <w:t xml:space="preserve"> Adapting mindfulness programs to be culturally sensitive and relevant to diverse student populations is crucial. Programs must be inclusive and respectful of different cultural backgrounds and values.</w:t>
      </w:r>
    </w:p>
    <w:p w14:paraId="6C890BD4" w14:textId="77777777" w:rsidR="00A373D2" w:rsidRDefault="000F71C8">
      <w:pPr>
        <w:numPr>
          <w:ilvl w:val="0"/>
          <w:numId w:val="24"/>
        </w:numPr>
        <w:spacing w:after="240"/>
      </w:pPr>
      <w:r>
        <w:rPr>
          <w:b/>
        </w:rPr>
        <w:t>Sustaining Practice:</w:t>
      </w:r>
      <w:r>
        <w:t xml:space="preserve"> Ensuring that mindfulness practices are sustained over time requires ongoing support and reinforcement. Schools need to create systems and structures that integrate mindfulness into the daily routine.</w:t>
      </w:r>
    </w:p>
    <w:p w14:paraId="6C890BD5" w14:textId="77777777" w:rsidR="00A373D2" w:rsidRDefault="000F71C8">
      <w:pPr>
        <w:spacing w:before="240" w:after="240"/>
      </w:pPr>
      <w:r>
        <w:rPr>
          <w:b/>
        </w:rPr>
        <w:t>Future Directions:</w:t>
      </w:r>
      <w:r>
        <w:t xml:space="preserve"> To address these challenges, educational institutions can focus on:</w:t>
      </w:r>
    </w:p>
    <w:p w14:paraId="6C890BD6" w14:textId="77777777" w:rsidR="00A373D2" w:rsidRDefault="000F71C8">
      <w:pPr>
        <w:numPr>
          <w:ilvl w:val="0"/>
          <w:numId w:val="30"/>
        </w:numPr>
        <w:spacing w:before="240"/>
      </w:pPr>
      <w:r>
        <w:rPr>
          <w:b/>
        </w:rPr>
        <w:t>Building Partnerships:</w:t>
      </w:r>
      <w:r>
        <w:t xml:space="preserve"> Collaborating with mindfulness organizations, researchers, and policymakers to support and expand mindfulness programs.</w:t>
      </w:r>
    </w:p>
    <w:p w14:paraId="6C890BD7" w14:textId="77777777" w:rsidR="00A373D2" w:rsidRDefault="000F71C8">
      <w:pPr>
        <w:numPr>
          <w:ilvl w:val="0"/>
          <w:numId w:val="30"/>
        </w:numPr>
      </w:pPr>
      <w:r>
        <w:rPr>
          <w:b/>
        </w:rPr>
        <w:t>Ongoing Professional Development:</w:t>
      </w:r>
      <w:r>
        <w:t xml:space="preserve"> Providing continuous training and support for teachers to deepen their mindfulness practice and enhance their teaching skills.</w:t>
      </w:r>
    </w:p>
    <w:p w14:paraId="6C890BD8" w14:textId="77777777" w:rsidR="00A373D2" w:rsidRDefault="000F71C8">
      <w:pPr>
        <w:numPr>
          <w:ilvl w:val="0"/>
          <w:numId w:val="30"/>
        </w:numPr>
        <w:spacing w:after="240"/>
      </w:pPr>
      <w:r>
        <w:rPr>
          <w:b/>
        </w:rPr>
        <w:t>Research and Evaluation:</w:t>
      </w:r>
      <w:r>
        <w:t xml:space="preserve"> Conducting rigorous research to evaluate the long-term impact of MBSR programs and identify best practices for implementation.</w:t>
      </w:r>
    </w:p>
    <w:p w14:paraId="6C890BD9" w14:textId="77777777" w:rsidR="00A373D2" w:rsidRDefault="00A373D2">
      <w:pPr>
        <w:spacing w:before="240" w:after="240"/>
        <w:rPr>
          <w:b/>
        </w:rPr>
      </w:pPr>
    </w:p>
    <w:p w14:paraId="6C890BDA" w14:textId="77777777" w:rsidR="00A373D2" w:rsidRDefault="000F71C8">
      <w:pPr>
        <w:pStyle w:val="Heading2"/>
        <w:keepNext w:val="0"/>
        <w:keepLines w:val="0"/>
        <w:spacing w:before="240" w:after="40"/>
      </w:pPr>
      <w:bookmarkStart w:id="300" w:name="_rqy0vqfuovff" w:colFirst="0" w:colLast="0"/>
      <w:bookmarkEnd w:id="300"/>
      <w:r>
        <w:t>Case Study 4: Eco-Temple</w:t>
      </w:r>
      <w:r>
        <w:rPr>
          <w:vertAlign w:val="superscript"/>
        </w:rPr>
        <w:footnoteReference w:id="288"/>
      </w:r>
      <w:r>
        <w:t xml:space="preserve"> Initiatives in Thailand</w:t>
      </w:r>
    </w:p>
    <w:p w14:paraId="6C890BDB" w14:textId="77777777" w:rsidR="00A373D2" w:rsidRDefault="000F71C8">
      <w:pPr>
        <w:spacing w:before="240" w:after="240"/>
      </w:pPr>
      <w:r>
        <w:t>Thailand, a predominantly Buddhist country, has seen a rise in eco-temple initiatives as part of a broader movement to integrate environmental stewardship with spiritual practice. These initiatives, often led by Buddhist monks and laypeople, aim to protect the environment, promote sustainable living, and raise awareness about ecological issues. Eco-temples, or "Green Temples," serve as models for sustainable practices, demonstrating how Buddhist principles can be applied to address modern environmental challenges. This integration of spirituality and environmentalism reflects the deep connection between nature and Buddhist teachings on interdependence and compassion.</w:t>
      </w:r>
    </w:p>
    <w:p w14:paraId="6C890BDC" w14:textId="77777777" w:rsidR="00A373D2" w:rsidRDefault="000F71C8">
      <w:pPr>
        <w:pStyle w:val="Heading4"/>
        <w:keepNext w:val="0"/>
        <w:keepLines w:val="0"/>
        <w:spacing w:before="240" w:after="40"/>
        <w:rPr>
          <w:b/>
          <w:color w:val="000000"/>
          <w:sz w:val="22"/>
          <w:szCs w:val="22"/>
        </w:rPr>
      </w:pPr>
      <w:bookmarkStart w:id="301" w:name="_3vieapsbza1k" w:colFirst="0" w:colLast="0"/>
      <w:bookmarkEnd w:id="301"/>
      <w:r>
        <w:rPr>
          <w:b/>
          <w:color w:val="000000"/>
          <w:sz w:val="22"/>
          <w:szCs w:val="22"/>
        </w:rPr>
        <w:t>Core Principles of Eco-Temple Initiatives</w:t>
      </w:r>
    </w:p>
    <w:p w14:paraId="6C890BDD" w14:textId="77777777" w:rsidR="00A373D2" w:rsidRDefault="000F71C8">
      <w:pPr>
        <w:spacing w:before="240" w:after="240"/>
      </w:pPr>
      <w:commentRangeStart w:id="302"/>
      <w:r>
        <w:lastRenderedPageBreak/>
        <w:t>Eco-temple initiatives are grounded in key Buddhist principles, including the concepts of interdependence (</w:t>
      </w:r>
      <w:proofErr w:type="spellStart"/>
      <w:r>
        <w:t>paṭiccasamuppāda</w:t>
      </w:r>
      <w:proofErr w:type="spellEnd"/>
      <w:r>
        <w:t>), compassion (</w:t>
      </w:r>
      <w:proofErr w:type="spellStart"/>
      <w:r>
        <w:t>karuṇā</w:t>
      </w:r>
      <w:proofErr w:type="spellEnd"/>
      <w:r>
        <w:t>), and non-harming (</w:t>
      </w:r>
      <w:proofErr w:type="spellStart"/>
      <w:r>
        <w:t>ahiṃsā</w:t>
      </w:r>
      <w:proofErr w:type="spellEnd"/>
      <w:r>
        <w:t>)</w:t>
      </w:r>
      <w:commentRangeEnd w:id="302"/>
      <w:r>
        <w:commentReference w:id="302"/>
      </w:r>
      <w:r>
        <w:rPr>
          <w:vertAlign w:val="superscript"/>
        </w:rPr>
        <w:footnoteReference w:id="289"/>
      </w:r>
      <w:r>
        <w:t>. These principles guide the actions and practices of eco-temples, fostering a harmonious relationship with the natural world.</w:t>
      </w:r>
    </w:p>
    <w:p w14:paraId="6C890BDE" w14:textId="77777777" w:rsidR="00A373D2" w:rsidRDefault="000F71C8">
      <w:pPr>
        <w:numPr>
          <w:ilvl w:val="0"/>
          <w:numId w:val="13"/>
        </w:numPr>
        <w:spacing w:before="240"/>
      </w:pPr>
      <w:r>
        <w:rPr>
          <w:b/>
        </w:rPr>
        <w:t>Interdependence (</w:t>
      </w:r>
      <w:proofErr w:type="spellStart"/>
      <w:r>
        <w:rPr>
          <w:b/>
        </w:rPr>
        <w:t>Paṭiccasamuppāda</w:t>
      </w:r>
      <w:proofErr w:type="spellEnd"/>
      <w:r>
        <w:rPr>
          <w:b/>
        </w:rPr>
        <w:t>):</w:t>
      </w:r>
    </w:p>
    <w:p w14:paraId="6C890BDF" w14:textId="77777777" w:rsidR="00A373D2" w:rsidRDefault="000F71C8">
      <w:pPr>
        <w:numPr>
          <w:ilvl w:val="1"/>
          <w:numId w:val="13"/>
        </w:numPr>
      </w:pPr>
      <w:r>
        <w:rPr>
          <w:b/>
        </w:rPr>
        <w:t>Definition:</w:t>
      </w:r>
      <w:r>
        <w:t xml:space="preserve"> This principle emphasizes the interconnectedness of all life forms and the mutual dependence of all phenomena.</w:t>
      </w:r>
    </w:p>
    <w:p w14:paraId="6C890BE0" w14:textId="77777777" w:rsidR="00A373D2" w:rsidRDefault="000F71C8">
      <w:pPr>
        <w:numPr>
          <w:ilvl w:val="1"/>
          <w:numId w:val="13"/>
        </w:numPr>
      </w:pPr>
      <w:r>
        <w:rPr>
          <w:b/>
        </w:rPr>
        <w:t>Application:</w:t>
      </w:r>
      <w:r>
        <w:t xml:space="preserve"> </w:t>
      </w:r>
      <w:commentRangeStart w:id="303"/>
      <w:r>
        <w:t>Eco-temples promote sustainable practices that reflect the interconnectedness of humans and nature</w:t>
      </w:r>
      <w:commentRangeEnd w:id="303"/>
      <w:r>
        <w:commentReference w:id="303"/>
      </w:r>
      <w:r>
        <w:rPr>
          <w:vertAlign w:val="superscript"/>
        </w:rPr>
        <w:footnoteReference w:id="290"/>
      </w:r>
      <w:r>
        <w:t xml:space="preserve">. </w:t>
      </w:r>
      <w:commentRangeStart w:id="304"/>
      <w:r>
        <w:t>Activities such as tree planting, organic farming, and water conservation are based on the understanding that protecting the environment benefits all beings</w:t>
      </w:r>
      <w:commentRangeEnd w:id="304"/>
      <w:r>
        <w:commentReference w:id="304"/>
      </w:r>
      <w:r>
        <w:rPr>
          <w:vertAlign w:val="superscript"/>
        </w:rPr>
        <w:footnoteReference w:id="291"/>
      </w:r>
      <w:r>
        <w:t>.</w:t>
      </w:r>
    </w:p>
    <w:p w14:paraId="6C890BE1" w14:textId="77777777" w:rsidR="00A373D2" w:rsidRDefault="000F71C8">
      <w:pPr>
        <w:numPr>
          <w:ilvl w:val="0"/>
          <w:numId w:val="13"/>
        </w:numPr>
      </w:pPr>
      <w:r>
        <w:rPr>
          <w:b/>
        </w:rPr>
        <w:t>Compassion (</w:t>
      </w:r>
      <w:proofErr w:type="spellStart"/>
      <w:r>
        <w:rPr>
          <w:b/>
        </w:rPr>
        <w:t>Karuṇā</w:t>
      </w:r>
      <w:proofErr w:type="spellEnd"/>
      <w:r>
        <w:rPr>
          <w:b/>
        </w:rPr>
        <w:t>):</w:t>
      </w:r>
    </w:p>
    <w:p w14:paraId="6C890BE2" w14:textId="77777777" w:rsidR="00A373D2" w:rsidRDefault="000F71C8">
      <w:pPr>
        <w:numPr>
          <w:ilvl w:val="1"/>
          <w:numId w:val="13"/>
        </w:numPr>
      </w:pPr>
      <w:r>
        <w:rPr>
          <w:b/>
        </w:rPr>
        <w:t>Definition:</w:t>
      </w:r>
      <w:r>
        <w:t xml:space="preserve"> Compassion involves empathy and a deep sense of caring for the suffering of others.</w:t>
      </w:r>
    </w:p>
    <w:p w14:paraId="6C890BE3" w14:textId="77777777" w:rsidR="00A373D2" w:rsidRDefault="000F71C8">
      <w:pPr>
        <w:numPr>
          <w:ilvl w:val="1"/>
          <w:numId w:val="13"/>
        </w:numPr>
      </w:pPr>
      <w:r>
        <w:rPr>
          <w:b/>
        </w:rPr>
        <w:t>Application:</w:t>
      </w:r>
      <w:r>
        <w:t xml:space="preserve"> Eco-temples engage in activities that alleviate environmental degradation and its impact on all living beings. This includes educational programs on environmental issues, wildlife protection, and community outreach to promote sustainable practices.</w:t>
      </w:r>
    </w:p>
    <w:p w14:paraId="6C890BE4" w14:textId="77777777" w:rsidR="00A373D2" w:rsidRDefault="000F71C8">
      <w:pPr>
        <w:numPr>
          <w:ilvl w:val="0"/>
          <w:numId w:val="13"/>
        </w:numPr>
      </w:pPr>
      <w:r>
        <w:rPr>
          <w:b/>
        </w:rPr>
        <w:t>Non-harming (Ahiṃsā):</w:t>
      </w:r>
    </w:p>
    <w:p w14:paraId="6C890BE5" w14:textId="77777777" w:rsidR="00A373D2" w:rsidRDefault="000F71C8">
      <w:pPr>
        <w:numPr>
          <w:ilvl w:val="1"/>
          <w:numId w:val="13"/>
        </w:numPr>
      </w:pPr>
      <w:r>
        <w:rPr>
          <w:b/>
        </w:rPr>
        <w:t>Definition:</w:t>
      </w:r>
      <w:r>
        <w:t xml:space="preserve"> Non-harming is the principle of causing no harm to any living being.</w:t>
      </w:r>
    </w:p>
    <w:p w14:paraId="6C890BE6" w14:textId="77777777" w:rsidR="00A373D2" w:rsidRDefault="000F71C8">
      <w:pPr>
        <w:numPr>
          <w:ilvl w:val="1"/>
          <w:numId w:val="13"/>
        </w:numPr>
        <w:spacing w:after="240"/>
      </w:pPr>
      <w:r>
        <w:rPr>
          <w:b/>
        </w:rPr>
        <w:t>Application:</w:t>
      </w:r>
      <w:r>
        <w:t xml:space="preserve"> </w:t>
      </w:r>
      <w:commentRangeStart w:id="305"/>
      <w:r>
        <w:t>Eco-temples adopt practices that minimize harm to the environment, such as reducing waste, avoiding the use of harmful chemicals, and protecting natural habitats</w:t>
      </w:r>
      <w:commentRangeEnd w:id="305"/>
      <w:r>
        <w:commentReference w:id="305"/>
      </w:r>
      <w:r>
        <w:rPr>
          <w:vertAlign w:val="superscript"/>
        </w:rPr>
        <w:footnoteReference w:id="292"/>
      </w:r>
      <w:r>
        <w:t>. These practices are intended to ensure that temple activities do not negatively impact the environment or living creatures.</w:t>
      </w:r>
    </w:p>
    <w:p w14:paraId="6C890BE7" w14:textId="77777777" w:rsidR="00A373D2" w:rsidRDefault="000F71C8">
      <w:pPr>
        <w:pStyle w:val="Heading4"/>
        <w:keepNext w:val="0"/>
        <w:keepLines w:val="0"/>
        <w:spacing w:before="240" w:after="40"/>
        <w:rPr>
          <w:b/>
          <w:color w:val="000000"/>
          <w:sz w:val="22"/>
          <w:szCs w:val="22"/>
        </w:rPr>
      </w:pPr>
      <w:bookmarkStart w:id="306" w:name="_inu45ex59sp9" w:colFirst="0" w:colLast="0"/>
      <w:bookmarkEnd w:id="306"/>
      <w:r>
        <w:rPr>
          <w:b/>
          <w:color w:val="000000"/>
          <w:sz w:val="22"/>
          <w:szCs w:val="22"/>
        </w:rPr>
        <w:t>Implementation and Practices</w:t>
      </w:r>
    </w:p>
    <w:p w14:paraId="6C890BE8" w14:textId="77777777" w:rsidR="00A373D2" w:rsidRDefault="000F71C8">
      <w:pPr>
        <w:spacing w:before="240" w:after="240"/>
      </w:pPr>
      <w:r>
        <w:t>Eco-temple initiatives encompass a wide range of activities designed to promote environmental sustainability. These practices are often integrated into the daily life and operations of the temples, setting an example for the surrounding communities.</w:t>
      </w:r>
    </w:p>
    <w:p w14:paraId="6C890BE9" w14:textId="77777777" w:rsidR="00A373D2" w:rsidRDefault="000F71C8">
      <w:pPr>
        <w:spacing w:before="240" w:after="240"/>
        <w:rPr>
          <w:b/>
        </w:rPr>
      </w:pPr>
      <w:r>
        <w:rPr>
          <w:b/>
        </w:rPr>
        <w:t>Key Practices of Eco-Temples:</w:t>
      </w:r>
    </w:p>
    <w:p w14:paraId="6C890BEA" w14:textId="77777777" w:rsidR="00A373D2" w:rsidRDefault="000F71C8">
      <w:pPr>
        <w:numPr>
          <w:ilvl w:val="0"/>
          <w:numId w:val="72"/>
        </w:numPr>
        <w:spacing w:before="240"/>
      </w:pPr>
      <w:r>
        <w:rPr>
          <w:b/>
        </w:rPr>
        <w:t>Sustainable Architecture and Energy Use:</w:t>
      </w:r>
    </w:p>
    <w:p w14:paraId="6C890BEB" w14:textId="77777777" w:rsidR="00A373D2" w:rsidRDefault="000F71C8">
      <w:pPr>
        <w:numPr>
          <w:ilvl w:val="1"/>
          <w:numId w:val="72"/>
        </w:numPr>
      </w:pPr>
      <w:r>
        <w:rPr>
          <w:b/>
        </w:rPr>
        <w:t>Green Building Design:</w:t>
      </w:r>
      <w:r>
        <w:t xml:space="preserve"> Many eco-temples incorporate sustainable architecture, using natural and locally sourced materials to minimize environmental impact</w:t>
      </w:r>
      <w:r>
        <w:rPr>
          <w:vertAlign w:val="superscript"/>
        </w:rPr>
        <w:footnoteReference w:id="293"/>
      </w:r>
      <w:r>
        <w:t xml:space="preserve">. </w:t>
      </w:r>
      <w:r>
        <w:lastRenderedPageBreak/>
        <w:t>Designs often include features such as natural ventilation</w:t>
      </w:r>
      <w:r>
        <w:rPr>
          <w:vertAlign w:val="superscript"/>
        </w:rPr>
        <w:footnoteReference w:id="294"/>
      </w:r>
      <w:r>
        <w:t>, rainwater harvesting, and solar panels to reduce energy consumption.</w:t>
      </w:r>
    </w:p>
    <w:p w14:paraId="6C890BEC" w14:textId="77777777" w:rsidR="00A373D2" w:rsidRDefault="000F71C8">
      <w:pPr>
        <w:numPr>
          <w:ilvl w:val="1"/>
          <w:numId w:val="72"/>
        </w:numPr>
      </w:pPr>
      <w:r>
        <w:rPr>
          <w:b/>
        </w:rPr>
        <w:t>Energy Efficiency:</w:t>
      </w:r>
      <w:r>
        <w:t xml:space="preserve"> Temples strive to use renewable energy sources and energy-efficient technologies. Solar panels and biogas systems are commonly installed to provide clean energy for lighting, heating, and cooking.</w:t>
      </w:r>
    </w:p>
    <w:p w14:paraId="6C890BED" w14:textId="77777777" w:rsidR="00A373D2" w:rsidRDefault="000F71C8">
      <w:pPr>
        <w:numPr>
          <w:ilvl w:val="0"/>
          <w:numId w:val="72"/>
        </w:numPr>
      </w:pPr>
      <w:r>
        <w:rPr>
          <w:b/>
        </w:rPr>
        <w:t>Waste Management and Recycling:</w:t>
      </w:r>
    </w:p>
    <w:p w14:paraId="6C890BEE" w14:textId="77777777" w:rsidR="00A373D2" w:rsidRDefault="000F71C8">
      <w:pPr>
        <w:numPr>
          <w:ilvl w:val="1"/>
          <w:numId w:val="72"/>
        </w:numPr>
      </w:pPr>
      <w:r>
        <w:rPr>
          <w:b/>
        </w:rPr>
        <w:t>Reduce, Reuse, Recycle:</w:t>
      </w:r>
      <w:r>
        <w:t xml:space="preserve"> Eco-temples implement comprehensive waste management programs that emphasize reducing waste generation, reusing materials, and recycling</w:t>
      </w:r>
      <w:r>
        <w:rPr>
          <w:vertAlign w:val="superscript"/>
        </w:rPr>
        <w:footnoteReference w:id="295"/>
      </w:r>
      <w:r>
        <w:t>. Composting organic waste to produce fertilizer for temple gardens is a common practice.</w:t>
      </w:r>
    </w:p>
    <w:p w14:paraId="6C890BEF" w14:textId="77777777" w:rsidR="00A373D2" w:rsidRDefault="000F71C8">
      <w:pPr>
        <w:numPr>
          <w:ilvl w:val="1"/>
          <w:numId w:val="72"/>
        </w:numPr>
      </w:pPr>
      <w:r>
        <w:rPr>
          <w:b/>
        </w:rPr>
        <w:t>Plastic Reduction:</w:t>
      </w:r>
      <w:r>
        <w:t xml:space="preserve"> Efforts are made to minimize the use of single-use plastics. Temples often encourage the use of reusable containers, bags, and utensils among monks, visitors, and the local community.</w:t>
      </w:r>
    </w:p>
    <w:p w14:paraId="6C890BF0" w14:textId="77777777" w:rsidR="00A373D2" w:rsidRDefault="000F71C8">
      <w:pPr>
        <w:numPr>
          <w:ilvl w:val="0"/>
          <w:numId w:val="72"/>
        </w:numPr>
      </w:pPr>
      <w:r>
        <w:rPr>
          <w:b/>
        </w:rPr>
        <w:t>Organic Farming and Permaculture:</w:t>
      </w:r>
    </w:p>
    <w:p w14:paraId="6C890BF1" w14:textId="77777777" w:rsidR="00A373D2" w:rsidRDefault="000F71C8">
      <w:pPr>
        <w:numPr>
          <w:ilvl w:val="1"/>
          <w:numId w:val="72"/>
        </w:numPr>
      </w:pPr>
      <w:r>
        <w:rPr>
          <w:b/>
        </w:rPr>
        <w:t>Temple Gardens:</w:t>
      </w:r>
      <w:r>
        <w:t xml:space="preserve"> Many eco-temples maintain organic gardens that provide fresh produce for the monks and the community. These gardens are cultivated using permaculture principles, which focus on creating sustainable and self-sufficient agricultural systems.</w:t>
      </w:r>
    </w:p>
    <w:p w14:paraId="6C890BF2" w14:textId="77777777" w:rsidR="00A373D2" w:rsidRDefault="000F71C8">
      <w:pPr>
        <w:numPr>
          <w:ilvl w:val="1"/>
          <w:numId w:val="72"/>
        </w:numPr>
      </w:pPr>
      <w:r>
        <w:rPr>
          <w:b/>
        </w:rPr>
        <w:t>Herbal Medicine:</w:t>
      </w:r>
      <w:r>
        <w:t xml:space="preserve"> Temples often grow medicinal herbs and plants used in traditional medicine. This practice not only supports health and well-being but also preserves indigenous knowledge and biodiversity.</w:t>
      </w:r>
    </w:p>
    <w:p w14:paraId="6C890BF3" w14:textId="77777777" w:rsidR="00A373D2" w:rsidRDefault="000F71C8">
      <w:pPr>
        <w:numPr>
          <w:ilvl w:val="0"/>
          <w:numId w:val="72"/>
        </w:numPr>
      </w:pPr>
      <w:r>
        <w:rPr>
          <w:b/>
        </w:rPr>
        <w:t>Water Conservation:</w:t>
      </w:r>
    </w:p>
    <w:p w14:paraId="6C890BF4" w14:textId="77777777" w:rsidR="00A373D2" w:rsidRDefault="000F71C8">
      <w:pPr>
        <w:numPr>
          <w:ilvl w:val="1"/>
          <w:numId w:val="72"/>
        </w:numPr>
      </w:pPr>
      <w:r>
        <w:rPr>
          <w:b/>
        </w:rPr>
        <w:t>Rainwater Harvesting:</w:t>
      </w:r>
      <w:r>
        <w:t xml:space="preserve"> Eco-temples install systems to collect and store rainwater for various uses, including irrigation, cleaning, and drinking water</w:t>
      </w:r>
      <w:r>
        <w:rPr>
          <w:vertAlign w:val="superscript"/>
        </w:rPr>
        <w:footnoteReference w:id="296"/>
      </w:r>
      <w:r>
        <w:t>. This reduces reliance on external water sources and helps conserve local water supplies.</w:t>
      </w:r>
    </w:p>
    <w:p w14:paraId="6C890BF5" w14:textId="77777777" w:rsidR="00A373D2" w:rsidRDefault="000F71C8">
      <w:pPr>
        <w:numPr>
          <w:ilvl w:val="1"/>
          <w:numId w:val="72"/>
        </w:numPr>
      </w:pPr>
      <w:r>
        <w:rPr>
          <w:b/>
        </w:rPr>
        <w:t>Water Recycling:</w:t>
      </w:r>
      <w:r>
        <w:t xml:space="preserve"> Greywater recycling systems are used to treat and reuse water from sinks, showers, and laundry for irrigation and other non-potable purposes.</w:t>
      </w:r>
    </w:p>
    <w:p w14:paraId="6C890BF6" w14:textId="77777777" w:rsidR="00A373D2" w:rsidRDefault="000F71C8">
      <w:pPr>
        <w:numPr>
          <w:ilvl w:val="0"/>
          <w:numId w:val="72"/>
        </w:numPr>
      </w:pPr>
      <w:r>
        <w:rPr>
          <w:b/>
        </w:rPr>
        <w:t>Environmental Education and Community Outreach:</w:t>
      </w:r>
    </w:p>
    <w:p w14:paraId="6C890BF7" w14:textId="77777777" w:rsidR="00A373D2" w:rsidRDefault="000F71C8">
      <w:pPr>
        <w:numPr>
          <w:ilvl w:val="1"/>
          <w:numId w:val="72"/>
        </w:numPr>
      </w:pPr>
      <w:r>
        <w:rPr>
          <w:b/>
        </w:rPr>
        <w:t>Workshops and Training:</w:t>
      </w:r>
      <w:r>
        <w:t xml:space="preserve"> Eco-temples offer educational programs and workshops on topics such as organic farming, waste management, and renewable energy. These programs aim to raise awareness and impart practical skills for sustainable living.</w:t>
      </w:r>
    </w:p>
    <w:p w14:paraId="6C890BF8" w14:textId="77777777" w:rsidR="00A373D2" w:rsidRDefault="000F71C8">
      <w:pPr>
        <w:numPr>
          <w:ilvl w:val="1"/>
          <w:numId w:val="72"/>
        </w:numPr>
        <w:spacing w:after="240"/>
      </w:pPr>
      <w:r>
        <w:rPr>
          <w:b/>
        </w:rPr>
        <w:t>Community Projects:</w:t>
      </w:r>
      <w:r>
        <w:t xml:space="preserve"> Temples often collaborate with local communities on environmental projects, such as tree planting drives, clean-up campaigns, and </w:t>
      </w:r>
      <w:r>
        <w:lastRenderedPageBreak/>
        <w:t>conservation efforts. These initiatives foster a sense of collective responsibility and strengthen community bonds.</w:t>
      </w:r>
    </w:p>
    <w:p w14:paraId="6C890BF9" w14:textId="77777777" w:rsidR="00A373D2" w:rsidRDefault="000F71C8">
      <w:pPr>
        <w:pStyle w:val="Heading4"/>
        <w:keepNext w:val="0"/>
        <w:keepLines w:val="0"/>
        <w:spacing w:before="240" w:after="40"/>
        <w:rPr>
          <w:b/>
          <w:color w:val="000000"/>
          <w:sz w:val="22"/>
          <w:szCs w:val="22"/>
        </w:rPr>
      </w:pPr>
      <w:bookmarkStart w:id="307" w:name="_xle3ey1b7633" w:colFirst="0" w:colLast="0"/>
      <w:bookmarkEnd w:id="307"/>
      <w:r>
        <w:rPr>
          <w:b/>
          <w:color w:val="000000"/>
          <w:sz w:val="22"/>
          <w:szCs w:val="22"/>
        </w:rPr>
        <w:t>Case Studies of Eco-Temple Initiatives</w:t>
      </w:r>
    </w:p>
    <w:p w14:paraId="6C890BFA" w14:textId="77777777" w:rsidR="00A373D2" w:rsidRDefault="000F71C8">
      <w:pPr>
        <w:numPr>
          <w:ilvl w:val="0"/>
          <w:numId w:val="27"/>
        </w:numPr>
        <w:spacing w:before="240"/>
      </w:pPr>
      <w:r>
        <w:rPr>
          <w:b/>
        </w:rPr>
        <w:t>Wat Chak Daeng</w:t>
      </w:r>
      <w:r>
        <w:rPr>
          <w:b/>
          <w:vertAlign w:val="superscript"/>
        </w:rPr>
        <w:footnoteReference w:id="297"/>
      </w:r>
      <w:r>
        <w:rPr>
          <w:b/>
        </w:rPr>
        <w:t>:</w:t>
      </w:r>
    </w:p>
    <w:p w14:paraId="6C890BFB" w14:textId="77777777" w:rsidR="00A373D2" w:rsidRDefault="000F71C8">
      <w:pPr>
        <w:numPr>
          <w:ilvl w:val="1"/>
          <w:numId w:val="27"/>
        </w:numPr>
      </w:pPr>
      <w:r>
        <w:rPr>
          <w:b/>
        </w:rPr>
        <w:t>Overview:</w:t>
      </w:r>
      <w:r>
        <w:t xml:space="preserve"> Located in Samut Prakan province, Wat Chak Daeng is renowned for its environmental initiatives, particularly its waste management and recycling programs.</w:t>
      </w:r>
    </w:p>
    <w:p w14:paraId="6C890BFC" w14:textId="77777777" w:rsidR="00A373D2" w:rsidRDefault="000F71C8">
      <w:pPr>
        <w:numPr>
          <w:ilvl w:val="1"/>
          <w:numId w:val="27"/>
        </w:numPr>
      </w:pPr>
      <w:r>
        <w:rPr>
          <w:b/>
        </w:rPr>
        <w:t>Initiatives:</w:t>
      </w:r>
      <w:r>
        <w:t xml:space="preserve"> The temple has established a comprehensive recycling center that processes plastic waste into fabric, which is then used to make robes for monks. This innovative approach not only reduces plastic pollution but also provides a sustainable source of materials for the temple.</w:t>
      </w:r>
    </w:p>
    <w:p w14:paraId="6C890BFD" w14:textId="77777777" w:rsidR="00A373D2" w:rsidRDefault="000F71C8">
      <w:pPr>
        <w:numPr>
          <w:ilvl w:val="1"/>
          <w:numId w:val="27"/>
        </w:numPr>
      </w:pPr>
      <w:r>
        <w:rPr>
          <w:b/>
        </w:rPr>
        <w:t>Impact:</w:t>
      </w:r>
      <w:r>
        <w:t xml:space="preserve"> Wat Chak Daeng's initiatives have significantly reduced local plastic waste and raised awareness about the importance of recycling. The temple's efforts have inspired similar projects in other communities.</w:t>
      </w:r>
    </w:p>
    <w:p w14:paraId="6C890BFE" w14:textId="77777777" w:rsidR="00A373D2" w:rsidRDefault="000F71C8">
      <w:pPr>
        <w:numPr>
          <w:ilvl w:val="0"/>
          <w:numId w:val="27"/>
        </w:numPr>
      </w:pPr>
      <w:r>
        <w:rPr>
          <w:b/>
        </w:rPr>
        <w:t>Wat Pa Maha Chedi Kaew (Temple of a Million Bottles)</w:t>
      </w:r>
      <w:r>
        <w:rPr>
          <w:b/>
          <w:vertAlign w:val="superscript"/>
        </w:rPr>
        <w:footnoteReference w:id="298"/>
      </w:r>
      <w:r>
        <w:rPr>
          <w:b/>
        </w:rPr>
        <w:t>:</w:t>
      </w:r>
    </w:p>
    <w:p w14:paraId="6C890BFF" w14:textId="77777777" w:rsidR="00A373D2" w:rsidRDefault="000F71C8">
      <w:pPr>
        <w:numPr>
          <w:ilvl w:val="1"/>
          <w:numId w:val="27"/>
        </w:numPr>
      </w:pPr>
      <w:r>
        <w:rPr>
          <w:b/>
        </w:rPr>
        <w:t>Overview:</w:t>
      </w:r>
      <w:r>
        <w:t xml:space="preserve"> Situated in </w:t>
      </w:r>
      <w:proofErr w:type="spellStart"/>
      <w:r>
        <w:t>Sisaket</w:t>
      </w:r>
      <w:proofErr w:type="spellEnd"/>
      <w:r>
        <w:t xml:space="preserve"> province, this temple is famous for its construction using over a million recycled glass bottles.</w:t>
      </w:r>
    </w:p>
    <w:p w14:paraId="6C890C00" w14:textId="77777777" w:rsidR="00A373D2" w:rsidRDefault="000F71C8">
      <w:pPr>
        <w:numPr>
          <w:ilvl w:val="1"/>
          <w:numId w:val="27"/>
        </w:numPr>
      </w:pPr>
      <w:r>
        <w:rPr>
          <w:b/>
        </w:rPr>
        <w:t>Initiatives:</w:t>
      </w:r>
      <w:r>
        <w:t xml:space="preserve"> The temple buildings, including the main hall and monks' living quarters, are constructed from recycled glass bottles, demonstrating creative reuse of waste materials.</w:t>
      </w:r>
    </w:p>
    <w:p w14:paraId="6C890C01" w14:textId="77777777" w:rsidR="00A373D2" w:rsidRDefault="000F71C8">
      <w:pPr>
        <w:numPr>
          <w:ilvl w:val="1"/>
          <w:numId w:val="27"/>
        </w:numPr>
      </w:pPr>
      <w:r>
        <w:rPr>
          <w:b/>
        </w:rPr>
        <w:t>Impact:</w:t>
      </w:r>
      <w:r>
        <w:t xml:space="preserve"> The temple serves as a striking example of sustainable architecture and has become a popular destination for visitors interested in environmental conservation and innovative building practices.</w:t>
      </w:r>
    </w:p>
    <w:p w14:paraId="6C890C02" w14:textId="77777777" w:rsidR="00A373D2" w:rsidRDefault="000F71C8">
      <w:pPr>
        <w:numPr>
          <w:ilvl w:val="0"/>
          <w:numId w:val="27"/>
        </w:numPr>
      </w:pPr>
      <w:r>
        <w:rPr>
          <w:b/>
        </w:rPr>
        <w:t xml:space="preserve">Wat Phra </w:t>
      </w:r>
      <w:proofErr w:type="spellStart"/>
      <w:r>
        <w:rPr>
          <w:b/>
        </w:rPr>
        <w:t>Dhammakaya</w:t>
      </w:r>
      <w:proofErr w:type="spellEnd"/>
      <w:r>
        <w:rPr>
          <w:b/>
          <w:vertAlign w:val="superscript"/>
        </w:rPr>
        <w:footnoteReference w:id="299"/>
      </w:r>
      <w:r>
        <w:rPr>
          <w:b/>
        </w:rPr>
        <w:t>:</w:t>
      </w:r>
    </w:p>
    <w:p w14:paraId="6C890C03" w14:textId="77777777" w:rsidR="00A373D2" w:rsidRDefault="000F71C8">
      <w:pPr>
        <w:numPr>
          <w:ilvl w:val="1"/>
          <w:numId w:val="27"/>
        </w:numPr>
      </w:pPr>
      <w:r>
        <w:rPr>
          <w:b/>
        </w:rPr>
        <w:t>Overview:</w:t>
      </w:r>
      <w:r>
        <w:t xml:space="preserve"> One of Thailand's largest and most influential temples, Wat Phra </w:t>
      </w:r>
      <w:proofErr w:type="spellStart"/>
      <w:r>
        <w:t>Dhammakaya</w:t>
      </w:r>
      <w:proofErr w:type="spellEnd"/>
      <w:r>
        <w:t xml:space="preserve"> in Pathum Thani province has implemented numerous eco-friendly initiatives.</w:t>
      </w:r>
    </w:p>
    <w:p w14:paraId="6C890C04" w14:textId="77777777" w:rsidR="00A373D2" w:rsidRDefault="000F71C8">
      <w:pPr>
        <w:numPr>
          <w:ilvl w:val="1"/>
          <w:numId w:val="27"/>
        </w:numPr>
      </w:pPr>
      <w:r>
        <w:rPr>
          <w:b/>
        </w:rPr>
        <w:t>Initiatives:</w:t>
      </w:r>
      <w:r>
        <w:t xml:space="preserve"> The temple promotes energy efficiency through the use of solar panels and biogas systems. It also maintains extensive organic gardens and engages in large-scale tree planting campaigns.</w:t>
      </w:r>
    </w:p>
    <w:p w14:paraId="6C890C05" w14:textId="77777777" w:rsidR="00A373D2" w:rsidRDefault="000F71C8">
      <w:pPr>
        <w:numPr>
          <w:ilvl w:val="1"/>
          <w:numId w:val="27"/>
        </w:numPr>
        <w:spacing w:after="240"/>
      </w:pPr>
      <w:r>
        <w:rPr>
          <w:b/>
        </w:rPr>
        <w:t>Impact:</w:t>
      </w:r>
      <w:r>
        <w:t xml:space="preserve"> Wat Phra </w:t>
      </w:r>
      <w:proofErr w:type="spellStart"/>
      <w:r>
        <w:t>Dhammakaya's</w:t>
      </w:r>
      <w:proofErr w:type="spellEnd"/>
      <w:r>
        <w:t xml:space="preserve"> efforts have contributed to significant reductions in carbon emissions and environmental degradation. The temple's initiatives have set a benchmark for other religious institutions in Thailand and beyond.</w:t>
      </w:r>
    </w:p>
    <w:p w14:paraId="6C890C06" w14:textId="77777777" w:rsidR="00A373D2" w:rsidRDefault="000F71C8">
      <w:pPr>
        <w:pStyle w:val="Heading4"/>
        <w:keepNext w:val="0"/>
        <w:keepLines w:val="0"/>
        <w:spacing w:before="240" w:after="40"/>
        <w:rPr>
          <w:b/>
          <w:color w:val="000000"/>
          <w:sz w:val="22"/>
          <w:szCs w:val="22"/>
        </w:rPr>
      </w:pPr>
      <w:bookmarkStart w:id="308" w:name="_l6q534vslbwz" w:colFirst="0" w:colLast="0"/>
      <w:bookmarkEnd w:id="308"/>
      <w:r>
        <w:rPr>
          <w:b/>
          <w:color w:val="000000"/>
          <w:sz w:val="22"/>
          <w:szCs w:val="22"/>
        </w:rPr>
        <w:t>Challenges and Future Directions</w:t>
      </w:r>
    </w:p>
    <w:p w14:paraId="6C890C07" w14:textId="77777777" w:rsidR="00A373D2" w:rsidRDefault="000F71C8">
      <w:pPr>
        <w:spacing w:before="240" w:after="240"/>
      </w:pPr>
      <w:r>
        <w:lastRenderedPageBreak/>
        <w:t>While eco-temple initiatives have achieved notable successes, they also face several challenges:</w:t>
      </w:r>
    </w:p>
    <w:p w14:paraId="6C890C08" w14:textId="77777777" w:rsidR="00A373D2" w:rsidRDefault="000F71C8">
      <w:pPr>
        <w:numPr>
          <w:ilvl w:val="0"/>
          <w:numId w:val="43"/>
        </w:numPr>
        <w:spacing w:before="240"/>
      </w:pPr>
      <w:r>
        <w:rPr>
          <w:b/>
        </w:rPr>
        <w:t>Funding and Resources:</w:t>
      </w:r>
      <w:r>
        <w:t xml:space="preserve"> Securing funding for large-scale environmental projects can be difficult, particularly for smaller temples with limited resources.</w:t>
      </w:r>
    </w:p>
    <w:p w14:paraId="6C890C09" w14:textId="77777777" w:rsidR="00A373D2" w:rsidRDefault="000F71C8">
      <w:pPr>
        <w:numPr>
          <w:ilvl w:val="0"/>
          <w:numId w:val="43"/>
        </w:numPr>
      </w:pPr>
      <w:r>
        <w:rPr>
          <w:b/>
        </w:rPr>
        <w:t>Community Engagement:</w:t>
      </w:r>
      <w:r>
        <w:t xml:space="preserve"> Engaging the broader community in sustainable practices requires ongoing education and outreach efforts. Overcoming resistance to change and fostering long-term commitment can be challenging.</w:t>
      </w:r>
    </w:p>
    <w:p w14:paraId="6C890C0A" w14:textId="77777777" w:rsidR="00A373D2" w:rsidRDefault="000F71C8">
      <w:pPr>
        <w:numPr>
          <w:ilvl w:val="0"/>
          <w:numId w:val="43"/>
        </w:numPr>
        <w:spacing w:after="240"/>
      </w:pPr>
      <w:r>
        <w:rPr>
          <w:b/>
        </w:rPr>
        <w:t>Climate Change:</w:t>
      </w:r>
      <w:r>
        <w:t xml:space="preserve"> Increasingly severe weather patterns and climate-related events pose significant threats to the sustainability of eco-temple projects, particularly those involving agriculture and water conservation.</w:t>
      </w:r>
    </w:p>
    <w:p w14:paraId="6C890C0B" w14:textId="77777777" w:rsidR="00A373D2" w:rsidRDefault="000F71C8">
      <w:pPr>
        <w:spacing w:before="240" w:after="240"/>
      </w:pPr>
      <w:r>
        <w:rPr>
          <w:b/>
        </w:rPr>
        <w:t>Future Directions:</w:t>
      </w:r>
      <w:r>
        <w:t xml:space="preserve"> To address these challenges, eco-temples can focus on:</w:t>
      </w:r>
    </w:p>
    <w:p w14:paraId="6C890C0C" w14:textId="77777777" w:rsidR="00A373D2" w:rsidRDefault="000F71C8">
      <w:pPr>
        <w:numPr>
          <w:ilvl w:val="0"/>
          <w:numId w:val="46"/>
        </w:numPr>
        <w:spacing w:before="240"/>
      </w:pPr>
      <w:r>
        <w:rPr>
          <w:b/>
        </w:rPr>
        <w:t>Building Partnerships:</w:t>
      </w:r>
      <w:r>
        <w:t xml:space="preserve"> Collaborating with government agencies, non-governmental organizations (NGOs), and private sector partners to secure funding and resources for environmental projects.</w:t>
      </w:r>
    </w:p>
    <w:p w14:paraId="6C890C0D" w14:textId="77777777" w:rsidR="00A373D2" w:rsidRDefault="000F71C8">
      <w:pPr>
        <w:numPr>
          <w:ilvl w:val="0"/>
          <w:numId w:val="46"/>
        </w:numPr>
      </w:pPr>
      <w:r>
        <w:rPr>
          <w:b/>
        </w:rPr>
        <w:t>Expanding Education Programs:</w:t>
      </w:r>
      <w:r>
        <w:t xml:space="preserve"> Enhancing educational initiatives to reach a wider audience and foster a deeper understanding of environmental issues and sustainable practices.</w:t>
      </w:r>
    </w:p>
    <w:p w14:paraId="6C890C0E" w14:textId="77777777" w:rsidR="00A373D2" w:rsidRPr="009B1FB4" w:rsidRDefault="000F71C8">
      <w:pPr>
        <w:numPr>
          <w:ilvl w:val="0"/>
          <w:numId w:val="46"/>
        </w:numPr>
        <w:spacing w:after="240"/>
      </w:pPr>
      <w:r>
        <w:rPr>
          <w:b/>
        </w:rPr>
        <w:t>Strengthening Resilience:</w:t>
      </w:r>
      <w:r>
        <w:t xml:space="preserve"> Developing adaptive strategies to cope with the impacts of climate change, such as diversifying crops, improving water management systems, and enhancing disaster preparedness.</w:t>
      </w:r>
    </w:p>
    <w:p w14:paraId="47A18425" w14:textId="77777777" w:rsidR="009B1FB4" w:rsidRPr="00CC5710" w:rsidRDefault="009B1FB4" w:rsidP="009B1FB4">
      <w:pPr>
        <w:spacing w:after="240"/>
        <w:ind w:left="720"/>
      </w:pPr>
    </w:p>
    <w:p w14:paraId="012605AA" w14:textId="77777777" w:rsidR="009B1FB4" w:rsidRPr="009B1FB4" w:rsidRDefault="00000000" w:rsidP="009B1FB4">
      <w:pPr>
        <w:spacing w:after="160" w:line="259" w:lineRule="auto"/>
        <w:jc w:val="thaiDistribute"/>
        <w:rPr>
          <w:rFonts w:ascii="Times New Roman" w:eastAsiaTheme="minorHAnsi" w:hAnsi="Times New Roman" w:cs="Times New Roman"/>
          <w:sz w:val="24"/>
          <w:szCs w:val="24"/>
          <w:highlight w:val="cyan"/>
          <w:lang w:val="en-US" w:eastAsia="en-US"/>
        </w:rPr>
      </w:pPr>
      <w:hyperlink r:id="rId12" w:history="1">
        <w:r w:rsidR="009B1FB4" w:rsidRPr="009B1FB4">
          <w:rPr>
            <w:rFonts w:ascii="Times New Roman" w:eastAsiaTheme="minorHAnsi" w:hAnsi="Times New Roman" w:cs="Times New Roman"/>
            <w:color w:val="0000FF" w:themeColor="hyperlink"/>
            <w:sz w:val="24"/>
            <w:szCs w:val="24"/>
            <w:highlight w:val="cyan"/>
            <w:u w:val="single"/>
            <w:lang w:val="en-US" w:eastAsia="en-US"/>
          </w:rPr>
          <w:t>https://www.lego.com/cdn/cs/sustainability/assets/blt032d7f4d14a4682d/The_LEGO_Group_Sustainability_Progress_Report_2023_Final.pdf</w:t>
        </w:r>
      </w:hyperlink>
    </w:p>
    <w:p w14:paraId="2AB40C8C" w14:textId="77777777" w:rsidR="009B1FB4" w:rsidRPr="009B1FB4" w:rsidRDefault="009B1FB4" w:rsidP="009B1FB4">
      <w:pPr>
        <w:spacing w:after="160" w:line="259" w:lineRule="auto"/>
        <w:jc w:val="thaiDistribute"/>
        <w:rPr>
          <w:rFonts w:ascii="Times New Roman" w:eastAsiaTheme="minorHAnsi" w:hAnsi="Times New Roman" w:cs="Times New Roman"/>
          <w:b/>
          <w:bCs/>
          <w:i/>
          <w:iCs/>
          <w:sz w:val="24"/>
          <w:szCs w:val="24"/>
          <w:highlight w:val="cyan"/>
          <w:lang w:val="en-US" w:eastAsia="en-US"/>
        </w:rPr>
      </w:pPr>
      <w:r w:rsidRPr="009B1FB4">
        <w:rPr>
          <w:rFonts w:ascii="Times New Roman" w:eastAsiaTheme="minorHAnsi" w:hAnsi="Times New Roman" w:cs="Times New Roman"/>
          <w:b/>
          <w:bCs/>
          <w:i/>
          <w:iCs/>
          <w:sz w:val="24"/>
          <w:szCs w:val="24"/>
          <w:highlight w:val="cyan"/>
          <w:lang w:val="en-US" w:eastAsia="en-US"/>
        </w:rPr>
        <w:t xml:space="preserve">     The LEGO Group Sustainability Progress Report 2023: Summary of Sustainability Development Goals and Inner Development Goals</w:t>
      </w:r>
    </w:p>
    <w:p w14:paraId="58521CC4" w14:textId="77777777" w:rsidR="009B1FB4" w:rsidRPr="009B1FB4" w:rsidRDefault="009B1FB4" w:rsidP="009B1FB4">
      <w:pPr>
        <w:spacing w:after="160" w:line="259" w:lineRule="auto"/>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Founded in 1932 in Denmark by Ole Kirk Kristiansen, The LEGO Group (LEGO) has passed from generation to generation, and still owned by the Kirk Kristiansen family. The present brick form was launched in 1958, and the interlocking principle with its tubes makes it unique and offers unlimited building possibilities and a wealth of creative ideas emerge through play.</w:t>
      </w:r>
    </w:p>
    <w:p w14:paraId="6126829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D6D25B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LEGO committed to making a positive impact for children. So, under the UN’s Sustainable Development Goals program, Lego is encouraged by </w:t>
      </w:r>
    </w:p>
    <w:p w14:paraId="7F4B9F4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4 - Quality Education and </w:t>
      </w:r>
    </w:p>
    <w:p w14:paraId="132B99C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12 - Responsible Consumption and Production. </w:t>
      </w:r>
    </w:p>
    <w:p w14:paraId="0AB644E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 demonstrated its commitment to sustainability with significant progress and impactful initiatives from reducing carbon emissions to pioneering sustainable materials of its products.</w:t>
      </w:r>
    </w:p>
    <w:p w14:paraId="0D7EFA5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B567E9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4 - Quality Education – LEGO Build the Change: Inspiring Sustainable Solutions Through Play</w:t>
      </w:r>
    </w:p>
    <w:p w14:paraId="204386C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995656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Build the Change events are hosted in various community environments. We partner with museums, libraries, event organizations, and educators to provide unique learning experiences through play for children.</w:t>
      </w:r>
    </w:p>
    <w:p w14:paraId="5360826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The LEGO aims to enhance education through its core values, which align with the below key educational principles:</w:t>
      </w:r>
    </w:p>
    <w:p w14:paraId="38777CA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AF65807" w14:textId="77777777" w:rsidR="009B1FB4" w:rsidRPr="009B1FB4" w:rsidRDefault="009B1FB4" w:rsidP="009B1FB4">
      <w:pPr>
        <w:numPr>
          <w:ilvl w:val="0"/>
          <w:numId w:val="90"/>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Imagination: LEGO foster imagination through free play and encourage children to ask questions of "WHY" and "WHAT IF," which build the foundation for creativity. children take a step toward innovative thinking through dreaming and discovering.</w:t>
      </w:r>
    </w:p>
    <w:p w14:paraId="379BEF5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438CA0B" w14:textId="77777777" w:rsidR="009B1FB4" w:rsidRPr="009B1FB4" w:rsidRDefault="009B1FB4" w:rsidP="009B1FB4">
      <w:pPr>
        <w:numPr>
          <w:ilvl w:val="0"/>
          <w:numId w:val="90"/>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Creativity: LEGO promotes creativity with the combination of logic and reasoning with playfulness and imagination. Children are encouraged to generate new, surprising, and valuable ideas.</w:t>
      </w:r>
    </w:p>
    <w:p w14:paraId="41ABFD1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E19F169" w14:textId="77777777" w:rsidR="009B1FB4" w:rsidRPr="009B1FB4" w:rsidRDefault="009B1FB4" w:rsidP="009B1FB4">
      <w:pPr>
        <w:numPr>
          <w:ilvl w:val="0"/>
          <w:numId w:val="90"/>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Fun: LEGO principle of “Fun” is explained to be active together, thrilling adventure, joyful engagement, when our abilities are in balance with the challenge at hand and making progress toward goals in a playful environment. </w:t>
      </w:r>
    </w:p>
    <w:p w14:paraId="444F4BF8" w14:textId="77777777" w:rsidR="009B1FB4" w:rsidRPr="009B1FB4" w:rsidRDefault="009B1FB4" w:rsidP="009B1FB4">
      <w:pPr>
        <w:spacing w:after="160" w:line="259" w:lineRule="auto"/>
        <w:ind w:left="720"/>
        <w:contextualSpacing/>
        <w:rPr>
          <w:rFonts w:ascii="Times New Roman" w:eastAsiaTheme="minorHAnsi" w:hAnsi="Times New Roman" w:cs="Times New Roman"/>
          <w:sz w:val="24"/>
          <w:szCs w:val="24"/>
          <w:highlight w:val="cyan"/>
          <w:lang w:val="en-US" w:eastAsia="en-US"/>
        </w:rPr>
      </w:pPr>
    </w:p>
    <w:p w14:paraId="3122487B" w14:textId="77777777" w:rsidR="009B1FB4" w:rsidRPr="009B1FB4" w:rsidRDefault="009B1FB4" w:rsidP="009B1FB4">
      <w:pPr>
        <w:spacing w:after="160" w:line="259" w:lineRule="auto"/>
        <w:ind w:left="720"/>
        <w:contextualSpacing/>
        <w:jc w:val="thaiDistribute"/>
        <w:rPr>
          <w:rFonts w:ascii="Times New Roman" w:eastAsiaTheme="minorHAnsi" w:hAnsi="Times New Roman" w:cs="Times New Roman"/>
          <w:sz w:val="24"/>
          <w:szCs w:val="24"/>
          <w:highlight w:val="cyan"/>
          <w:lang w:val="en-US" w:eastAsia="en-US"/>
        </w:rPr>
      </w:pPr>
    </w:p>
    <w:p w14:paraId="0B4352EE" w14:textId="77777777" w:rsidR="009B1FB4" w:rsidRPr="009B1FB4" w:rsidRDefault="009B1FB4" w:rsidP="009B1FB4">
      <w:pPr>
        <w:numPr>
          <w:ilvl w:val="0"/>
          <w:numId w:val="90"/>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Learning: LEGO believes learning come from being curios, experimentation, and collaboration. Children are able to expand their thinking by building, un-building, and rebuilding, which helps develop new ways of thinking about themselves and the world.</w:t>
      </w:r>
    </w:p>
    <w:p w14:paraId="30D1297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632F7145" w14:textId="77777777" w:rsidR="009B1FB4" w:rsidRPr="009B1FB4" w:rsidRDefault="009B1FB4" w:rsidP="009B1FB4">
      <w:pPr>
        <w:numPr>
          <w:ilvl w:val="0"/>
          <w:numId w:val="90"/>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Caring: Making a positive difference is the value reflected in LEGO’s dedication to children's development, its colleagues, partners, and the World in general, driven by a genuine desire of caring.</w:t>
      </w:r>
    </w:p>
    <w:p w14:paraId="2E195E2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E3CC758" w14:textId="77777777" w:rsidR="009B1FB4" w:rsidRPr="009B1FB4" w:rsidRDefault="009B1FB4" w:rsidP="009B1FB4">
      <w:pPr>
        <w:numPr>
          <w:ilvl w:val="0"/>
          <w:numId w:val="90"/>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Quality: LEGO aims to provide the best play materials for children and their development, communities and partner. through this focus on quality can fosters trust and earns the recommendation of all from the manufacturing excellence.</w:t>
      </w:r>
    </w:p>
    <w:p w14:paraId="1CB84D0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656F685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By integrating these values into their products and initiatives, LEGO able to impact the SDGS 4- Quality of Education by enhances educational experiences, helping children develop critical skills and positive attitudes towards learning and creativity.</w:t>
      </w:r>
    </w:p>
    <w:p w14:paraId="7E01F1C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2BA5068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Build the Change Program</w:t>
      </w:r>
    </w:p>
    <w:p w14:paraId="74F9565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LEGO’s flagship social impact program, Build the Change, aims at inspiring and empowering children to imagine solutions for a more sustainable future through play in Denmark, UK, and USA. This program provides playful, hands-on activities and has engaged and impacted more than 2,000,000 children in 2023, a significant increase from the 900,000 children in 2022.</w:t>
      </w:r>
    </w:p>
    <w:p w14:paraId="1C714E6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1D8706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Impact Measurement</w:t>
      </w:r>
    </w:p>
    <w:p w14:paraId="275CC36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To measure our impact, a research was conducted of teachers, headmasters, and children aged 9-12 years by interview and filled survey to collect data of this initiative and found:</w:t>
      </w:r>
    </w:p>
    <w:p w14:paraId="2CC067A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6C54944E" w14:textId="77777777" w:rsidR="009B1FB4" w:rsidRPr="009B1FB4" w:rsidRDefault="009B1FB4" w:rsidP="009B1FB4">
      <w:pPr>
        <w:numPr>
          <w:ilvl w:val="0"/>
          <w:numId w:val="91"/>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Value of Play: Children expressed that they value play, creativity, and innovation in school and enjoyed working with the Build the Change materials.</w:t>
      </w:r>
    </w:p>
    <w:p w14:paraId="03CA681B" w14:textId="77777777" w:rsidR="009B1FB4" w:rsidRPr="009B1FB4" w:rsidRDefault="009B1FB4" w:rsidP="009B1FB4">
      <w:pPr>
        <w:numPr>
          <w:ilvl w:val="0"/>
          <w:numId w:val="91"/>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Knowledge and Agency: Children demonstrated thorough knowledge of the topics covered in the materials and reported an increased sense of agency.</w:t>
      </w:r>
    </w:p>
    <w:p w14:paraId="0708795A" w14:textId="77777777" w:rsidR="009B1FB4" w:rsidRPr="009B1FB4" w:rsidRDefault="009B1FB4" w:rsidP="009B1FB4">
      <w:pPr>
        <w:numPr>
          <w:ilvl w:val="0"/>
          <w:numId w:val="91"/>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Sustainability Solutions: Children enjoyed building solutions to sustainability challenges, as it gave them a feeling of hope and the ability to contribute positively.</w:t>
      </w:r>
    </w:p>
    <w:p w14:paraId="6B24253E" w14:textId="77777777" w:rsidR="009B1FB4" w:rsidRPr="009B1FB4" w:rsidRDefault="009B1FB4" w:rsidP="009B1FB4">
      <w:pPr>
        <w:numPr>
          <w:ilvl w:val="0"/>
          <w:numId w:val="91"/>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Increased Participation: Teachers noted increased participation from typically less-engaged children.</w:t>
      </w:r>
    </w:p>
    <w:p w14:paraId="64B5BA8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Future Directions</w:t>
      </w:r>
    </w:p>
    <w:p w14:paraId="2AC1A26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 will continue to develop and expand the Build the Change program to deliver impactful learning experiences through play to even more children around the world.</w:t>
      </w:r>
    </w:p>
    <w:p w14:paraId="617F858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4329CE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https://www.lego.com/en-lt/sustainability/reporting</w:t>
      </w:r>
    </w:p>
    <w:p w14:paraId="54B941D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12 - Responsible Consumption and Production. </w:t>
      </w:r>
    </w:p>
    <w:p w14:paraId="6220011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 takes the responsibility to continuously reduce the environmental impact operations including creating our core products from more sustainable materials, eliminating all single-use plastics from our packaging, and minimizing the carbon footprint associated with bringing the products to the market. Many initiatives has been done:</w:t>
      </w:r>
    </w:p>
    <w:p w14:paraId="00D5BDD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22E0EB0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Renewable Energy Investments</w:t>
      </w:r>
    </w:p>
    <w:p w14:paraId="29A6149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A key component of LEGO’s carbon neutrality strategy is its investment in renewable energy. As of 2023, 100% of the company’s electricity consumption is sourced from renewable energy. This includes significant investments in wind farms and the installation of solar panels across its manufacturing facilities and offices. These efforts not only reduce LEGO’s carbon footprint but also contribute to the global transition towards a sustainable energy future.</w:t>
      </w:r>
    </w:p>
    <w:p w14:paraId="636F983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B2E50A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Energy Efficiency Initiatives</w:t>
      </w:r>
    </w:p>
    <w:p w14:paraId="4AD8E56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 has also prioritized energy efficiency in its operations. The company has implemented a range of energy-saving measures, such as upgrading to energy-efficient lighting and heating systems, optimizing production processes, and enhancing building insulation. These initiatives have resulted in a 10% reduction in energy consumption, showcasing LEGO’s commitment to minimizing its environmental impact through operational efficiency.</w:t>
      </w:r>
    </w:p>
    <w:p w14:paraId="7DE6100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E02251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Sustainable Materials and Product Innovation</w:t>
      </w:r>
    </w:p>
    <w:p w14:paraId="3357203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Moving Towards Sustainable Materials</w:t>
      </w:r>
    </w:p>
    <w:p w14:paraId="307B542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 has made significant strides in its quest to transition to sustainable materials. The company aims to use sustainable materials in all its products by 2030. In 2023, LEGO introduced its first prototype brick made from recycled PET plastic bottles. This innovation marks a major milestone in LEGO’s journey towards creating products that are both high-quality and environmentally friendly.</w:t>
      </w:r>
    </w:p>
    <w:p w14:paraId="0658B0F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389C82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Recycled and Bio-Based Materials</w:t>
      </w:r>
    </w:p>
    <w:p w14:paraId="27D1350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In addition to recycled PET, LEGO is exploring the use of bio-based materials. The company has developed bio-polyethylene bricks derived from sustainably sourced sugarcane, which are already being used in some product lines. These materials maintain the durability and performance expected of LEGO products while significantly reducing their environmental footprint.</w:t>
      </w:r>
    </w:p>
    <w:p w14:paraId="1FEBF66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A57C0D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Circular Economy and Recycling</w:t>
      </w:r>
    </w:p>
    <w:p w14:paraId="538E4E5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 is committed to promoting a circular economy by designing products for longevity and recyclability. The company has implemented take-back programs and encourages customers to recycle old LEGO bricks through its Replay initiative. By fostering a culture of reuse and recycling, LEGO aims to reduce waste and extend the lifecycle of its products.</w:t>
      </w:r>
    </w:p>
    <w:p w14:paraId="155FABE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252B06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Waste Management and Resource Efficiency</w:t>
      </w:r>
    </w:p>
    <w:p w14:paraId="094575E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Achieving Zero Waste to Landfill</w:t>
      </w:r>
    </w:p>
    <w:p w14:paraId="48C99BC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 has set a goal to achieve zero waste to landfill by 2025. In 2023, the company made significant progress towards this target by achieving a 93% waste recycling rate. This accomplishment is the result of comprehensive waste management practices, including waste segregation, recycling, and the repurposing of production by-products.</w:t>
      </w:r>
    </w:p>
    <w:p w14:paraId="796AE2B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489294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Resource Optimization</w:t>
      </w:r>
    </w:p>
    <w:p w14:paraId="6D0160A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 is committed to optimizing its resource use to minimize waste and environmental impact. The company has implemented efficient water management practices, resulting in a 15% reduction in water usage across its operations. Additionally, LEGO focuses on reducing packaging waste by using recyclable materials and designing packaging that is easy to recycle.</w:t>
      </w:r>
    </w:p>
    <w:p w14:paraId="68E6F5E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F73D6E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Innovative Waste Reduction Initiatives</w:t>
      </w:r>
    </w:p>
    <w:p w14:paraId="1A08937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To further reduce waste, LEGO has introduced innovative initiatives such as using recycled content in packaging and exploring new ways to repurpose waste materials. For example, LEGO is developing methods to recycle production waste into new raw materials, which can then be used to manufacture new products. These efforts underscore LEGO’s commitment to a circular economy and sustainable resource management.</w:t>
      </w:r>
    </w:p>
    <w:p w14:paraId="560F235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DCC716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Social Responsibility and Community Impact</w:t>
      </w:r>
    </w:p>
    <w:p w14:paraId="4727C60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BE5B2B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Employee Well-Being and Development</w:t>
      </w:r>
    </w:p>
    <w:p w14:paraId="1605259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 places a strong emphasis on the well-being and development of its employees. In 2023, the company introduced new wellness programs that support mental health, physical well-being, and work-life balance. LEGO also provides ongoing training and development opportunities to help employees grow and thrive in their careers.</w:t>
      </w:r>
    </w:p>
    <w:p w14:paraId="5E7EE96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5CD7B1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Promoting Diversity and Inclusion</w:t>
      </w:r>
    </w:p>
    <w:p w14:paraId="76F9388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Diversity and inclusion are core values at LEGO. The company is committed to creating an inclusive workplace where everyone feels valued and respected. In 2023, LEGO launched initiatives to promote diversity in leadership and ensure equal opportunities for all employees. These efforts are part of a broader strategy to foster a diverse and inclusive corporate culture.</w:t>
      </w:r>
    </w:p>
    <w:p w14:paraId="51F9FB2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E24702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Community Engagement and Support</w:t>
      </w:r>
    </w:p>
    <w:p w14:paraId="56EFDE2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LEGO is dedicated to making a positive impact on the communities it serves. The company supports various educational and community initiatives that promote creativity, learning, and social inclusion. In 2023, LEGO partnered with organizations to provide educational resources and opportunities for underprivileged children, helping to empower the next generation of creative thinkers.</w:t>
      </w:r>
    </w:p>
    <w:p w14:paraId="4B2AC21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2655F4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Challenges and Future Directions</w:t>
      </w:r>
    </w:p>
    <w:p w14:paraId="4604D5A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28422C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Addressing Sustainability Challenges</w:t>
      </w:r>
    </w:p>
    <w:p w14:paraId="623638D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52EFA6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Despite significant progress, LEGO acknowledges several challenges in its sustainability journey. One major challenge is the technical and economic feasibility of scaling up the use of sustainable materials. Ensuring that these materials meet the high quality and safety standards expected of LEGO products is a complex task. Additionally, achieving carbon neutrality and managing a global supply chain sustainably require continuous innovation and collaboration.</w:t>
      </w:r>
    </w:p>
    <w:p w14:paraId="06481B2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7467EB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Future Commitments</w:t>
      </w:r>
    </w:p>
    <w:p w14:paraId="0676DF6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9657ED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 is committed to setting and achieving ambitious sustainability goals. The company aims to use 100% sustainable materials in all its products by 2030 and achieve carbon neutrality by 2025. LEGO will continue to invest in renewable energy, enhance resource efficiency, and promote circular economy practices. The company also plans to expand its community engagement efforts, focusing on education and empowerment for underserved communities.</w:t>
      </w:r>
    </w:p>
    <w:p w14:paraId="65BF9A5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2915AE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Leading by Example</w:t>
      </w:r>
    </w:p>
    <w:p w14:paraId="1D58C1C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10DFCA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LEGO’s sustainability strategy sets a powerful example for other companies in the toy industry and beyond. By prioritizing environmental stewardship, social responsibility, and innovation, LEGO demonstrates that it is possible to create products that are both enjoyable and sustainable. As LEGO continues to advance its sustainability efforts, it will inspire others to take action and contribute to a more sustainable future.</w:t>
      </w:r>
    </w:p>
    <w:p w14:paraId="40A286F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6203B3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Conclusion</w:t>
      </w:r>
    </w:p>
    <w:p w14:paraId="0D8DBC5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17F81B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LEGO’s unwavering commitment to building a greener and more sustainable world. Through its efforts to reduce carbon emissions, innovate with sustainable materials, and promote social responsibility, LEGO is setting a high standard for corporate sustainability. It is well-positioned to make a lasting positive impact on the environment and society, ensuring a better future for generations to come. With the company’s ongoing activities and future commitments highlight its dedication to creating positive change for both people and the planet.</w:t>
      </w:r>
    </w:p>
    <w:p w14:paraId="63A02C1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2C82355" w14:textId="77777777" w:rsidR="009B1FB4" w:rsidRPr="009B1FB4" w:rsidRDefault="00000000" w:rsidP="009B1FB4">
      <w:pPr>
        <w:spacing w:after="160" w:line="259" w:lineRule="auto"/>
        <w:jc w:val="thaiDistribute"/>
        <w:rPr>
          <w:rFonts w:ascii="Times New Roman" w:eastAsia="Times New Roman" w:hAnsi="Times New Roman" w:cs="Times New Roman"/>
          <w:color w:val="0000FF" w:themeColor="hyperlink"/>
          <w:sz w:val="24"/>
          <w:szCs w:val="24"/>
          <w:highlight w:val="cyan"/>
          <w:u w:val="single"/>
          <w:lang w:val="en-US" w:eastAsia="en-US"/>
        </w:rPr>
      </w:pPr>
      <w:hyperlink r:id="rId13" w:history="1">
        <w:r w:rsidR="009B1FB4" w:rsidRPr="009B1FB4">
          <w:rPr>
            <w:rFonts w:ascii="Times New Roman" w:eastAsia="Times New Roman" w:hAnsi="Times New Roman" w:cs="Times New Roman"/>
            <w:color w:val="0000FF" w:themeColor="hyperlink"/>
            <w:sz w:val="24"/>
            <w:szCs w:val="24"/>
            <w:highlight w:val="cyan"/>
            <w:u w:val="single"/>
            <w:lang w:val="en-US" w:eastAsia="en-US"/>
          </w:rPr>
          <w:t>https://www.ikea.com/th/en/this-is-ikea/</w:t>
        </w:r>
      </w:hyperlink>
    </w:p>
    <w:p w14:paraId="23003777" w14:textId="77777777" w:rsidR="009B1FB4" w:rsidRPr="009B1FB4" w:rsidRDefault="00000000" w:rsidP="009B1FB4">
      <w:pPr>
        <w:spacing w:after="160" w:line="259" w:lineRule="auto"/>
        <w:jc w:val="thaiDistribute"/>
        <w:rPr>
          <w:rFonts w:ascii="Times New Roman" w:eastAsiaTheme="minorHAnsi" w:hAnsi="Times New Roman" w:cs="Times New Roman"/>
          <w:sz w:val="24"/>
          <w:szCs w:val="24"/>
          <w:highlight w:val="cyan"/>
          <w:lang w:val="en-US" w:eastAsia="en-US"/>
        </w:rPr>
      </w:pPr>
      <w:hyperlink r:id="rId14" w:history="1">
        <w:r w:rsidR="009B1FB4" w:rsidRPr="009B1FB4">
          <w:rPr>
            <w:rFonts w:ascii="Times New Roman" w:eastAsiaTheme="minorHAnsi" w:hAnsi="Times New Roman" w:cs="Times New Roman"/>
            <w:color w:val="0000FF" w:themeColor="hyperlink"/>
            <w:sz w:val="24"/>
            <w:szCs w:val="24"/>
            <w:highlight w:val="cyan"/>
            <w:u w:val="single"/>
            <w:lang w:val="en-US" w:eastAsia="en-US"/>
          </w:rPr>
          <w:t>https://www.ikea.com/global/en/images/IKEA_SUSTAINABILITY_Report_FY_23_20240125_1b190c008f.pdf</w:t>
        </w:r>
      </w:hyperlink>
    </w:p>
    <w:p w14:paraId="5A5CA3E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2F0990D1"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IKEA’s 2023 Sustainability Report: Designing a Better Future for People and Planet</w:t>
      </w:r>
    </w:p>
    <w:p w14:paraId="1D0573FA"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p>
    <w:p w14:paraId="753EED52"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Introduction</w:t>
      </w:r>
    </w:p>
    <w:p w14:paraId="0A236924"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p>
    <w:p w14:paraId="0B85316B"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Founded in </w:t>
      </w:r>
      <w:proofErr w:type="spellStart"/>
      <w:r w:rsidRPr="009B1FB4">
        <w:rPr>
          <w:rFonts w:ascii="Times New Roman" w:eastAsiaTheme="minorHAnsi" w:hAnsi="Times New Roman" w:cs="Times New Roman"/>
          <w:b/>
          <w:bCs/>
          <w:sz w:val="24"/>
          <w:szCs w:val="24"/>
          <w:highlight w:val="cyan"/>
          <w:lang w:val="en-US" w:eastAsia="en-US"/>
        </w:rPr>
        <w:t>Småland</w:t>
      </w:r>
      <w:proofErr w:type="spellEnd"/>
      <w:r w:rsidRPr="009B1FB4">
        <w:rPr>
          <w:rFonts w:ascii="Times New Roman" w:eastAsiaTheme="minorHAnsi" w:hAnsi="Times New Roman" w:cs="Times New Roman"/>
          <w:b/>
          <w:bCs/>
          <w:sz w:val="24"/>
          <w:szCs w:val="24"/>
          <w:highlight w:val="cyan"/>
          <w:lang w:val="en-US" w:eastAsia="en-US"/>
        </w:rPr>
        <w:t>, Sweden since 1943, IKEA is now the world-renowned home furnishings retailer. IKEA offers the best possible prices but not at the expense of product quality. Regarding the global environmental concerns, the company’s ongoing efforts, challenges, including achievements in advancing its sustainability agenda and committed to sustainability development. IKEA aims to make a positive impact on both people and the planet. With a focus on climate action, circularity, and social equity, IKEA continues to lead the way in creating a more sustainable and inclusive future.</w:t>
      </w:r>
    </w:p>
    <w:p w14:paraId="0FC59736"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p>
    <w:p w14:paraId="2A46B515"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Sustainability Development Goals (SDGS)</w:t>
      </w:r>
    </w:p>
    <w:p w14:paraId="759D9E8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IKEA is one of a very few company that truly committed to all 17 Sustainability Development Goals. </w:t>
      </w:r>
      <w:r w:rsidRPr="009B1FB4">
        <w:rPr>
          <w:rFonts w:ascii="Times New Roman" w:eastAsiaTheme="minorHAnsi" w:hAnsi="Times New Roman" w:cs="Times New Roman"/>
          <w:sz w:val="24"/>
          <w:szCs w:val="24"/>
          <w:highlight w:val="cyan"/>
          <w:lang w:val="en-US" w:eastAsia="en-US"/>
        </w:rPr>
        <w:t xml:space="preserve">IKEA’s sustainability strategies are designed to address the most pressing environmental and social challenges facing our world today. By aligning with the United Nations Sustainable Development Goals (SDGs), IKEA aims to make a significant positive impact on both people and the planet. </w:t>
      </w:r>
    </w:p>
    <w:p w14:paraId="3AD767DA"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IKEA develops its business strategy to contribute to the SDGs, as below.</w:t>
      </w:r>
    </w:p>
    <w:p w14:paraId="74B7E2B2" w14:textId="77777777" w:rsidR="009B1FB4" w:rsidRPr="009B1FB4" w:rsidRDefault="009B1FB4" w:rsidP="009B1FB4">
      <w:pPr>
        <w:numPr>
          <w:ilvl w:val="0"/>
          <w:numId w:val="92"/>
        </w:numPr>
        <w:spacing w:after="160" w:line="259" w:lineRule="auto"/>
        <w:contextualSpacing/>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Fair &amp; Equal </w:t>
      </w:r>
    </w:p>
    <w:p w14:paraId="4D80B1F6" w14:textId="77777777" w:rsidR="009B1FB4" w:rsidRPr="009B1FB4" w:rsidRDefault="009B1FB4" w:rsidP="009B1FB4">
      <w:pPr>
        <w:numPr>
          <w:ilvl w:val="0"/>
          <w:numId w:val="92"/>
        </w:numPr>
        <w:spacing w:after="160" w:line="259" w:lineRule="auto"/>
        <w:contextualSpacing/>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Healthy and Sustainable Living </w:t>
      </w:r>
    </w:p>
    <w:p w14:paraId="5D380867" w14:textId="77777777" w:rsidR="009B1FB4" w:rsidRPr="009B1FB4" w:rsidRDefault="009B1FB4" w:rsidP="009B1FB4">
      <w:pPr>
        <w:numPr>
          <w:ilvl w:val="0"/>
          <w:numId w:val="92"/>
        </w:numPr>
        <w:spacing w:after="160" w:line="259" w:lineRule="auto"/>
        <w:contextualSpacing/>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Regenerating Resources </w:t>
      </w:r>
    </w:p>
    <w:p w14:paraId="49A72FAF" w14:textId="77777777" w:rsidR="009B1FB4" w:rsidRPr="009B1FB4" w:rsidRDefault="009B1FB4" w:rsidP="009B1FB4">
      <w:pPr>
        <w:numPr>
          <w:ilvl w:val="0"/>
          <w:numId w:val="92"/>
        </w:numPr>
        <w:spacing w:after="160" w:line="259" w:lineRule="auto"/>
        <w:contextualSpacing/>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Our Climate Agenda </w:t>
      </w:r>
    </w:p>
    <w:p w14:paraId="2DDD255E" w14:textId="77777777" w:rsidR="009B1FB4" w:rsidRPr="009B1FB4" w:rsidRDefault="009B1FB4" w:rsidP="009B1FB4">
      <w:pPr>
        <w:numPr>
          <w:ilvl w:val="0"/>
          <w:numId w:val="92"/>
        </w:numPr>
        <w:spacing w:after="160" w:line="259" w:lineRule="auto"/>
        <w:contextualSpacing/>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IWAY </w:t>
      </w:r>
    </w:p>
    <w:p w14:paraId="17EF43FE" w14:textId="77777777" w:rsidR="009B1FB4" w:rsidRPr="009B1FB4" w:rsidRDefault="009B1FB4" w:rsidP="009B1FB4">
      <w:pPr>
        <w:numPr>
          <w:ilvl w:val="0"/>
          <w:numId w:val="92"/>
        </w:numPr>
        <w:spacing w:after="160" w:line="259" w:lineRule="auto"/>
        <w:contextualSpacing/>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Our Circularity Agenda </w:t>
      </w:r>
    </w:p>
    <w:p w14:paraId="51102DA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 1. Fair &amp; Equal</w:t>
      </w:r>
    </w:p>
    <w:p w14:paraId="74B368D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21C98A1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Goals : “</w:t>
      </w:r>
      <w:r w:rsidRPr="009B1FB4">
        <w:rPr>
          <w:rFonts w:asciiTheme="minorHAnsi" w:eastAsiaTheme="minorHAnsi" w:hAnsiTheme="minorHAnsi" w:cstheme="minorBidi"/>
          <w:szCs w:val="28"/>
          <w:highlight w:val="cyan"/>
          <w:lang w:val="en-US" w:eastAsia="en-US"/>
        </w:rPr>
        <w:t>By 2030, our ambition is to play our full part in contributing to a fair and equal society, by respecting and promoting human rights across the value chain and contributing to resilient societies.”</w:t>
      </w:r>
    </w:p>
    <w:p w14:paraId="4BC2B48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794464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IKEA’s Fair &amp; Equal strategy is dedicated to promote being a responsible business and contributing to resilient societies, to provide and support decent and meaningful work across the IKEA value chain, </w:t>
      </w:r>
      <w:r w:rsidRPr="009B1FB4">
        <w:rPr>
          <w:rFonts w:asciiTheme="minorHAnsi" w:eastAsiaTheme="minorHAnsi" w:hAnsiTheme="minorHAnsi" w:cstheme="minorBidi"/>
          <w:szCs w:val="28"/>
          <w:highlight w:val="cyan"/>
          <w:lang w:val="en-US" w:eastAsia="en-US"/>
        </w:rPr>
        <w:t xml:space="preserve">and being equal, diverse and inclusive business. </w:t>
      </w:r>
      <w:r w:rsidRPr="009B1FB4">
        <w:rPr>
          <w:rFonts w:ascii="Times New Roman" w:eastAsiaTheme="minorHAnsi" w:hAnsi="Times New Roman" w:cs="Times New Roman"/>
          <w:sz w:val="24"/>
          <w:szCs w:val="24"/>
          <w:highlight w:val="cyan"/>
          <w:lang w:val="en-US" w:eastAsia="en-US"/>
        </w:rPr>
        <w:t>This strategy focuses on ensuring fair and equal opportunities for all involved with IKEA, from employees to suppliers and customers, fostering an environment where everyone is treated with fairness and equality.</w:t>
      </w:r>
    </w:p>
    <w:p w14:paraId="5E59FF1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D9B1C1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Key Initiatives</w:t>
      </w:r>
    </w:p>
    <w:p w14:paraId="0292AF2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0560F2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Economic Opportunities: IKEA promotes fair wages and economic opportunities to help lift people out of poverty and reduce inequalities. By ensuring decent work conditions and fair compensation, IKEA supports economic stability and growth.</w:t>
      </w:r>
    </w:p>
    <w:p w14:paraId="108F6C6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693DE50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Quality Education: Investments in educational programs and initiatives provide learning opportunities for underserved communities. IKEA partners with local organizations to enhance access to quality education, which is essential for social and economic development.</w:t>
      </w:r>
    </w:p>
    <w:p w14:paraId="06895B2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5E7A8D7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Gender Equality: IKEA is committed to gender equality and empowering women through various policies and initiatives. The company promotes equal opportunities in the workplace and supports initiatives that advance women in leadership roles.</w:t>
      </w:r>
    </w:p>
    <w:p w14:paraId="1E91946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51F5FCA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Inclusive Workplace: IKEA strives to create a diverse and inclusive work environment. The company implements policies to ensure that everyone feels valued and respected, promoting a culture of inclusivity and diversity.</w:t>
      </w:r>
    </w:p>
    <w:p w14:paraId="64EB052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2730E17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Alignment with SDGs</w:t>
      </w:r>
    </w:p>
    <w:p w14:paraId="19464C3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8E7172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 No Poverty</w:t>
      </w:r>
    </w:p>
    <w:p w14:paraId="1470E57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 SDG 4: Quality Education</w:t>
      </w:r>
    </w:p>
    <w:p w14:paraId="4A2041C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5: Gender Equality</w:t>
      </w:r>
    </w:p>
    <w:p w14:paraId="52883B9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8: Decent Work and Economic Growth</w:t>
      </w:r>
    </w:p>
    <w:p w14:paraId="4F62266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10: Reduced Inequalities</w:t>
      </w:r>
    </w:p>
    <w:p w14:paraId="0369345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16: Peace, Justice, and Strong Institutions</w:t>
      </w:r>
    </w:p>
    <w:p w14:paraId="760A848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C8C6BA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2. Healthy and Sustainable Living</w:t>
      </w:r>
    </w:p>
    <w:p w14:paraId="020B536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Goal : “</w:t>
      </w:r>
      <w:r w:rsidRPr="009B1FB4">
        <w:rPr>
          <w:rFonts w:asciiTheme="minorHAnsi" w:eastAsiaTheme="minorHAnsi" w:hAnsiTheme="minorHAnsi" w:cstheme="minorBidi"/>
          <w:szCs w:val="28"/>
          <w:highlight w:val="cyan"/>
          <w:lang w:val="en-US" w:eastAsia="en-US"/>
        </w:rPr>
        <w:t>Our ambition for 2030 is to inspire and enable more than 1 billion people to live a better everyday life within the boundaries of the planet.”</w:t>
      </w:r>
    </w:p>
    <w:p w14:paraId="078BF09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E9A681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Overview</w:t>
      </w:r>
    </w:p>
    <w:p w14:paraId="2499106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F16C48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IKEA’s Healthy and Sustainable Living strategy aims to inspire and enable people to live healthier and more sustainable lives, p</w:t>
      </w:r>
      <w:r w:rsidRPr="009B1FB4">
        <w:rPr>
          <w:rFonts w:asciiTheme="minorHAnsi" w:eastAsiaTheme="minorHAnsi" w:hAnsiTheme="minorHAnsi" w:cstheme="minorBidi"/>
          <w:szCs w:val="28"/>
          <w:highlight w:val="cyan"/>
          <w:lang w:val="en-US" w:eastAsia="en-US"/>
        </w:rPr>
        <w:t>romote circular and sustainable consumption, and create a movement in society around better everyday living</w:t>
      </w:r>
      <w:r w:rsidRPr="009B1FB4">
        <w:rPr>
          <w:rFonts w:ascii="Times New Roman" w:eastAsiaTheme="minorHAnsi" w:hAnsi="Times New Roman" w:cs="Times New Roman"/>
          <w:sz w:val="24"/>
          <w:szCs w:val="24"/>
          <w:highlight w:val="cyan"/>
          <w:lang w:val="en-US" w:eastAsia="en-US"/>
        </w:rPr>
        <w:t>. This strategy focuses on offering products and solutions that contribute to well-being and environmental sustainability.</w:t>
      </w:r>
    </w:p>
    <w:p w14:paraId="477F2CD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4E87E4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Key Initiatives</w:t>
      </w:r>
    </w:p>
    <w:p w14:paraId="16421CB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153D8D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Sustainable Food Systems: IKEA promotes sustainable food systems and works to reduce food waste. By offering sustainable food products and minimizing waste, IKEA supports global food security and nutrition.</w:t>
      </w:r>
    </w:p>
    <w:p w14:paraId="08B38E5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6B67B92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Healthy Lifestyles: IKEA’s products and community initiatives are designed to enhance well-being and promote healthy living. This includes products that support active lifestyles and create safe, comfortable living environments.</w:t>
      </w:r>
    </w:p>
    <w:p w14:paraId="0537F37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4E82EA2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Clean Water and Sanitation: IKEA supports projects that improve access to clean water and sanitation. The company implements water-efficient practices and promotes hygiene, contributing to better health outcomes.</w:t>
      </w:r>
    </w:p>
    <w:p w14:paraId="0F5CB0A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71F2E1F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 Energy Efficiency: IKEA promotes energy efficiency in its products and operations. The company invests in energy-saving technologies and renewable energy solutions to reduce environmental impact and promote sustainability.</w:t>
      </w:r>
    </w:p>
    <w:p w14:paraId="0DD4C4D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369101D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Sustainable Consumption: IKEA encourages responsible consumption and production patterns. The company designs products that are durable, repairable, and recyclable, minimizing waste and promoting a circular economy.</w:t>
      </w:r>
    </w:p>
    <w:p w14:paraId="7401623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42287A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Alignment with SDGs</w:t>
      </w:r>
    </w:p>
    <w:p w14:paraId="6BBB65F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F4298A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2: Zero Hunger</w:t>
      </w:r>
    </w:p>
    <w:p w14:paraId="08E7313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3: Good Health and Well-Being</w:t>
      </w:r>
    </w:p>
    <w:p w14:paraId="28589A3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6: Clean Water and Sanitation</w:t>
      </w:r>
    </w:p>
    <w:p w14:paraId="6A2144D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7: Affordable and Clean Energy</w:t>
      </w:r>
    </w:p>
    <w:p w14:paraId="195BA90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8: Decent Work and Economic Growth</w:t>
      </w:r>
    </w:p>
    <w:p w14:paraId="6C713E9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12: Responsible Consumption and Production</w:t>
      </w:r>
    </w:p>
    <w:p w14:paraId="4F7B5C7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A97BFE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3. Regenerating Resources</w:t>
      </w:r>
    </w:p>
    <w:p w14:paraId="3AAA36B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Goal : “</w:t>
      </w:r>
      <w:r w:rsidRPr="009B1FB4">
        <w:rPr>
          <w:rFonts w:asciiTheme="minorHAnsi" w:eastAsiaTheme="minorHAnsi" w:hAnsiTheme="minorHAnsi" w:cstheme="minorBidi"/>
          <w:szCs w:val="28"/>
          <w:highlight w:val="cyan"/>
          <w:lang w:val="en-US" w:eastAsia="en-US"/>
        </w:rPr>
        <w:t>Our ambition for 2030 is to regenerate resources while growing1 the IKEA business. We aim to only use responsibly sourced renewable or recycled materials in our offer and have a positive impact by regenerating resources, protecting ecosystems and improving biodiversity. This also means working to identify, prevent, mitigate, and address any potential negative impact on people linked to our business activities. We are dependent on materials and ingredients for our home furnishing offer and food products, and we will always work to find new ways to do more with less.”</w:t>
      </w:r>
    </w:p>
    <w:p w14:paraId="2F01177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7EE110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The Regenerating Resources strategy focuses on restoring and renewing natural resources to create a positive environmental impact particularly in IKEA’s four material blocks of </w:t>
      </w:r>
      <w:r w:rsidRPr="009B1FB4">
        <w:rPr>
          <w:rFonts w:asciiTheme="minorHAnsi" w:eastAsiaTheme="minorHAnsi" w:hAnsiTheme="minorHAnsi" w:cstheme="minorBidi"/>
          <w:szCs w:val="28"/>
          <w:highlight w:val="cyan"/>
          <w:lang w:val="en-US" w:eastAsia="en-US"/>
        </w:rPr>
        <w:t>forestry (wood), regenerative agriculture, inorganic raw materials, and  secondary raw materials (recycled)</w:t>
      </w:r>
      <w:r w:rsidRPr="009B1FB4">
        <w:rPr>
          <w:rFonts w:ascii="Times New Roman" w:eastAsiaTheme="minorHAnsi" w:hAnsi="Times New Roman" w:cs="Times New Roman"/>
          <w:sz w:val="24"/>
          <w:szCs w:val="24"/>
          <w:highlight w:val="cyan"/>
          <w:lang w:val="en-US" w:eastAsia="en-US"/>
        </w:rPr>
        <w:t xml:space="preserve">. This strategy includes sustainable sourcing, resource efficiency, and biodiversity conservation, including </w:t>
      </w:r>
      <w:r w:rsidRPr="009B1FB4">
        <w:rPr>
          <w:rFonts w:asciiTheme="minorHAnsi" w:eastAsiaTheme="minorHAnsi" w:hAnsiTheme="minorHAnsi" w:cstheme="minorBidi"/>
          <w:szCs w:val="28"/>
          <w:highlight w:val="cyan"/>
          <w:lang w:val="en-US" w:eastAsia="en-US"/>
        </w:rPr>
        <w:t>collaboration</w:t>
      </w:r>
      <w:r w:rsidRPr="009B1FB4">
        <w:rPr>
          <w:rFonts w:ascii="Times New Roman" w:eastAsiaTheme="minorHAnsi" w:hAnsi="Times New Roman" w:cs="Times New Roman"/>
          <w:sz w:val="24"/>
          <w:szCs w:val="24"/>
          <w:highlight w:val="cyan"/>
          <w:lang w:val="en-US" w:eastAsia="en-US"/>
        </w:rPr>
        <w:t xml:space="preserve"> with </w:t>
      </w:r>
      <w:r w:rsidRPr="009B1FB4">
        <w:rPr>
          <w:rFonts w:asciiTheme="minorHAnsi" w:eastAsiaTheme="minorHAnsi" w:hAnsiTheme="minorHAnsi" w:cstheme="minorBidi"/>
          <w:szCs w:val="28"/>
          <w:highlight w:val="cyan"/>
          <w:lang w:val="en-US" w:eastAsia="en-US"/>
        </w:rPr>
        <w:t>suppliers, policymakers, governments, industry partners, NGOs, experts and other brands fosters framework for change and improvement in its supply chains.</w:t>
      </w:r>
    </w:p>
    <w:p w14:paraId="63107A2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A2C36D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Key Initiatives</w:t>
      </w:r>
    </w:p>
    <w:p w14:paraId="5D40A0C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36602B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Regenerative Agriculture: IKEA promotes regenerative agriculture practices that improve soil health, enhance biodiversity, and increase resilience to climate change. These practices support sustainable food production and contribute to global food security.</w:t>
      </w:r>
    </w:p>
    <w:p w14:paraId="4B82CDF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7424725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Water Stewardship: IKEA emphasizes sustainable water management practices to ensure efficient use and protection of water resources. This includes investing in water-saving technologies and initiatives to improve water quality and availability.</w:t>
      </w:r>
    </w:p>
    <w:p w14:paraId="354460B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1B3FC50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Marine Conservation: IKEA works to reduce plastic pollution and protect marine ecosystems. The company supports initiatives that promote sustainable fishing practices and clean up oceans, helping to preserve marine biodiversity.</w:t>
      </w:r>
    </w:p>
    <w:p w14:paraId="7876178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657241A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Biodiversity Conservation: IKEA supports reforestation and habitat restoration projects. By promoting sustainable land use and protecting natural habitats, IKEA contributes to biodiversity conservation and ecosystem health.</w:t>
      </w:r>
    </w:p>
    <w:p w14:paraId="6B4E98B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1464D0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Alignment with SDGs</w:t>
      </w:r>
    </w:p>
    <w:p w14:paraId="41069CA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5B47D9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2: Zero Hunger</w:t>
      </w:r>
    </w:p>
    <w:p w14:paraId="684322A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6: Clean Water and Sanitation</w:t>
      </w:r>
    </w:p>
    <w:p w14:paraId="729488B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14: Life Below Water</w:t>
      </w:r>
    </w:p>
    <w:p w14:paraId="474D31C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15: Life on Land</w:t>
      </w:r>
    </w:p>
    <w:p w14:paraId="777BE87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17: Partnerships for the Goals</w:t>
      </w:r>
    </w:p>
    <w:p w14:paraId="67925ED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54D6C1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4. Our Climate Agenda</w:t>
      </w:r>
    </w:p>
    <w:p w14:paraId="3638B69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Goal : “</w:t>
      </w:r>
      <w:r w:rsidRPr="009B1FB4">
        <w:rPr>
          <w:rFonts w:asciiTheme="minorHAnsi" w:eastAsiaTheme="minorHAnsi" w:hAnsiTheme="minorHAnsi" w:cstheme="minorBidi"/>
          <w:szCs w:val="28"/>
          <w:highlight w:val="cyan"/>
          <w:lang w:val="en-US" w:eastAsia="en-US"/>
        </w:rPr>
        <w:t>By FY30, we are committed to becoming climate positive by reducing more greenhouse gas (GHG) emissions than the IKEA value chain emits, while growing the IKEA business. This will be achieved without relying on carbon offsetting. This is how we contribute to limiting the global temperature increase to 1.5°C by the end of the century.”</w:t>
      </w:r>
    </w:p>
    <w:p w14:paraId="38C107C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6054707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IKEA’s Climate Agenda is dedicated to mitigating climate change by radically reducing greenhouse gas emissions across its value chain and any remaining emissions will be neutralized </w:t>
      </w:r>
      <w:r w:rsidRPr="009B1FB4">
        <w:rPr>
          <w:rFonts w:ascii="Times New Roman" w:eastAsiaTheme="minorHAnsi" w:hAnsi="Times New Roman" w:cs="Times New Roman"/>
          <w:sz w:val="24"/>
          <w:szCs w:val="24"/>
          <w:highlight w:val="cyan"/>
          <w:lang w:val="en-US" w:eastAsia="en-US"/>
        </w:rPr>
        <w:lastRenderedPageBreak/>
        <w:t>to achieve net-zero emissions by 2050 at the latest. This will be accomplished by removing and storing carbon from the atmosphere through improved forest and agricultural management practices. Additionally, IKEA aims to go further than achieving net-zero in its value chain by contributing to further reductions in emissions across society.</w:t>
      </w:r>
    </w:p>
    <w:p w14:paraId="226AE21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9705EE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Key Initiatives</w:t>
      </w:r>
    </w:p>
    <w:p w14:paraId="66F68A6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B2794D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Renewable Energy: IKEA invests heavily in renewable energy sources, such as solar and wind power. The company’s aim is to generate more renewable energy than it consumes, significantly reducing its carbon footprint.</w:t>
      </w:r>
    </w:p>
    <w:p w14:paraId="5884C6C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78CAAA9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Energy Efficiency: IKEA implements various energy efficiency measures across its operations. This includes upgrading to energy-efficient lighting, optimizing heating and cooling systems, and improving building insulation to reduce energy consumption.</w:t>
      </w:r>
    </w:p>
    <w:p w14:paraId="12003F9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2E93AB8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Carbon Neutrality: IKEA has set ambitious targets to achieve net-zero emissions. The company’s efforts include reducing emissions throughout its supply chain and investing in carbon offset projects to neutralize remaining emissions.</w:t>
      </w:r>
    </w:p>
    <w:p w14:paraId="7227BAD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7938E7A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Sustainable Innovation: IKEA focuses on developing technologies and solutions that reduce environmental impact. This includes innovations in product design, manufacturing processes, and energy systems to support sustainability goals.</w:t>
      </w:r>
    </w:p>
    <w:p w14:paraId="171B1DF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659B77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Alignment with SDGs</w:t>
      </w:r>
    </w:p>
    <w:p w14:paraId="3AE1350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6CBC996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7: Affordable and Clean Energy</w:t>
      </w:r>
    </w:p>
    <w:p w14:paraId="1A56A77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9: Industry, Innovation, and Infrastructure</w:t>
      </w:r>
    </w:p>
    <w:p w14:paraId="0962606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13: Climate Action</w:t>
      </w:r>
    </w:p>
    <w:p w14:paraId="1E19652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17: Partnerships for the Goals</w:t>
      </w:r>
    </w:p>
    <w:p w14:paraId="4F49535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B0E2A5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5. IWAY</w:t>
      </w:r>
    </w:p>
    <w:p w14:paraId="797AEBE5" w14:textId="77777777" w:rsidR="009B1FB4" w:rsidRPr="009B1FB4" w:rsidRDefault="009B1FB4" w:rsidP="009B1FB4">
      <w:pPr>
        <w:spacing w:after="160" w:line="259" w:lineRule="auto"/>
        <w:jc w:val="thaiDistribute"/>
        <w:rPr>
          <w:rFonts w:asciiTheme="minorHAnsi" w:eastAsiaTheme="minorHAnsi" w:hAnsiTheme="minorHAnsi" w:cstheme="minorBidi"/>
          <w:szCs w:val="28"/>
          <w:highlight w:val="cyan"/>
          <w:lang w:val="en-US" w:eastAsia="en-US"/>
        </w:rPr>
      </w:pPr>
      <w:r w:rsidRPr="009B1FB4">
        <w:rPr>
          <w:rFonts w:asciiTheme="minorHAnsi" w:eastAsiaTheme="minorHAnsi" w:hAnsiTheme="minorHAnsi" w:cstheme="minorBidi"/>
          <w:szCs w:val="28"/>
          <w:highlight w:val="cyan"/>
          <w:lang w:val="en-US" w:eastAsia="en-US"/>
        </w:rPr>
        <w:lastRenderedPageBreak/>
        <w:t>IWAY represent IKEA code of conduct of responsibly procuring products, services, materials and components. It’s a complete sustainability system for working together with all suppliers throughout our value chain. It’s also the IKEA supplier code of conduct and a development program for supplier sustainability practices.</w:t>
      </w:r>
      <w:r w:rsidRPr="009B1FB4">
        <w:rPr>
          <w:rFonts w:ascii="Times New Roman" w:eastAsiaTheme="minorHAnsi" w:hAnsi="Times New Roman" w:cs="Times New Roman"/>
          <w:sz w:val="24"/>
          <w:szCs w:val="24"/>
          <w:highlight w:val="cyan"/>
          <w:lang w:val="en-US" w:eastAsia="en-US"/>
        </w:rPr>
        <w:t xml:space="preserve"> This code covers areas such as </w:t>
      </w:r>
      <w:r w:rsidRPr="009B1FB4">
        <w:rPr>
          <w:rFonts w:asciiTheme="minorHAnsi" w:eastAsiaTheme="minorHAnsi" w:hAnsiTheme="minorHAnsi" w:cstheme="minorBidi"/>
          <w:szCs w:val="28"/>
          <w:highlight w:val="cyan"/>
          <w:lang w:val="en-US" w:eastAsia="en-US"/>
        </w:rPr>
        <w:t xml:space="preserve">Competence development a focus of collaboration with our suppliers, verifying no child labor at suppliers, and non-conformities in working hours registration, accident insurance and the responsible recruitment of migrant workers discovered during audits. Therefore, for IKEA to reach sustainability goals is to work together with all stakeholders including co-workers, communities, suppliers and partners, customers, and collaborators. </w:t>
      </w:r>
    </w:p>
    <w:p w14:paraId="7BB8BB6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8FA715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Key Initiatives</w:t>
      </w:r>
    </w:p>
    <w:p w14:paraId="3ADB6B2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EAB835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Fair Labor Practices: IWAY ensures decent work conditions and fair wages across IKEA’s supply chain. This commitment promotes economic stability and growth for suppliers and their workers.</w:t>
      </w:r>
    </w:p>
    <w:p w14:paraId="64D9E92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16D293D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Environmental Standards: IWAY includes strict environmental standards that suppliers must follow. This ensures that suppliers reduce their environmental impact and support IKEA’s sustainability goals.</w:t>
      </w:r>
    </w:p>
    <w:p w14:paraId="277ED06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470D36A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Safe Working Conditions: IWAY promotes health and safety standards to protect workers in IKEA’s supply chain. This includes regular audits and training programs to ensure compliance with safety regulations.</w:t>
      </w:r>
    </w:p>
    <w:p w14:paraId="60F6E34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7A7A44F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Ethical Business Practices: IWAY enforces transparency and ethical conduct in all supplier relationships. This commitment helps prevent corruption and promotes integrity throughout the supply chain.</w:t>
      </w:r>
    </w:p>
    <w:p w14:paraId="3FB431E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EEAA4D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Alignment with SDGs</w:t>
      </w:r>
    </w:p>
    <w:p w14:paraId="0AC36C2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618108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8: Decent Work and Economic Growth</w:t>
      </w:r>
    </w:p>
    <w:p w14:paraId="643E92A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10: Reduced Inequalities</w:t>
      </w:r>
    </w:p>
    <w:p w14:paraId="4F8E31A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11: Sustainable Cities and Communities</w:t>
      </w:r>
    </w:p>
    <w:p w14:paraId="1D135A4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13: Climate Action</w:t>
      </w:r>
    </w:p>
    <w:p w14:paraId="0A7A959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BC9356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6. Our Circularity Agenda</w:t>
      </w:r>
    </w:p>
    <w:p w14:paraId="11131DD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Goals : “</w:t>
      </w:r>
      <w:r w:rsidRPr="009B1FB4">
        <w:rPr>
          <w:rFonts w:asciiTheme="minorHAnsi" w:eastAsiaTheme="minorHAnsi" w:hAnsiTheme="minorHAnsi" w:cstheme="minorBidi"/>
          <w:szCs w:val="28"/>
          <w:highlight w:val="cyan"/>
          <w:lang w:val="en-US" w:eastAsia="en-US"/>
        </w:rPr>
        <w:t>Our ambition is to be a circular business by 2030. We are committed to design all of our products with circular capabilities. We aim to use only renewable or recycled materials and to provide new solutions for our customers to prolong the life of products and materials.”</w:t>
      </w:r>
    </w:p>
    <w:p w14:paraId="256D98E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88EB14C" w14:textId="77777777" w:rsidR="009B1FB4" w:rsidRPr="009B1FB4" w:rsidRDefault="009B1FB4" w:rsidP="009B1FB4">
      <w:pPr>
        <w:spacing w:after="160" w:line="259" w:lineRule="auto"/>
        <w:rPr>
          <w:rFonts w:ascii="Times New Roman" w:eastAsia="Times New Roman"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The Circularity Agenda where IKEA aims to </w:t>
      </w:r>
      <w:r w:rsidRPr="009B1FB4">
        <w:rPr>
          <w:rFonts w:ascii="Times New Roman" w:eastAsiaTheme="minorHAnsi" w:hAnsi="Times New Roman" w:cs="Angsana New"/>
          <w:sz w:val="24"/>
          <w:szCs w:val="30"/>
          <w:highlight w:val="cyan"/>
          <w:lang w:val="en-US" w:eastAsia="en-US"/>
        </w:rPr>
        <w:t>transform the value chain to become circular. Starting from</w:t>
      </w:r>
      <w:r w:rsidRPr="009B1FB4">
        <w:rPr>
          <w:rFonts w:ascii="Times New Roman" w:eastAsiaTheme="minorHAnsi" w:hAnsi="Times New Roman" w:cs="Times New Roman"/>
          <w:sz w:val="24"/>
          <w:szCs w:val="24"/>
          <w:highlight w:val="cyan"/>
          <w:lang w:val="en-US" w:eastAsia="en-US"/>
        </w:rPr>
        <w:t xml:space="preserve"> products are designed to be reused, refurbished, and recycled through its circular design principles. Also, IKEA’s </w:t>
      </w:r>
      <w:r w:rsidRPr="009B1FB4">
        <w:rPr>
          <w:rFonts w:ascii="Times New Roman" w:eastAsia="Times New Roman" w:hAnsi="Times New Roman" w:cs="Times New Roman"/>
          <w:sz w:val="24"/>
          <w:szCs w:val="24"/>
          <w:highlight w:val="cyan"/>
          <w:lang w:val="en-US" w:eastAsia="en-US"/>
        </w:rPr>
        <w:t xml:space="preserve">commitment to transform waste into valuable resources will contribute to send zero waste to landfill. Additionally, it will develop circular solutions that enable existing and new customers to acquire, care for, and pass on products. </w:t>
      </w:r>
    </w:p>
    <w:p w14:paraId="1534AE58" w14:textId="77777777" w:rsidR="009B1FB4" w:rsidRPr="009B1FB4" w:rsidRDefault="009B1FB4" w:rsidP="009B1FB4">
      <w:pPr>
        <w:pBdr>
          <w:bottom w:val="single" w:sz="6" w:space="1" w:color="auto"/>
        </w:pBdr>
        <w:spacing w:line="240" w:lineRule="auto"/>
        <w:jc w:val="center"/>
        <w:rPr>
          <w:rFonts w:eastAsia="Times New Roman" w:cs="Cordia New"/>
          <w:vanish/>
          <w:sz w:val="16"/>
          <w:szCs w:val="20"/>
          <w:highlight w:val="cyan"/>
          <w:lang w:val="en-US" w:eastAsia="en-US"/>
        </w:rPr>
      </w:pPr>
      <w:r w:rsidRPr="009B1FB4">
        <w:rPr>
          <w:rFonts w:eastAsia="Times New Roman" w:cs="Cordia New"/>
          <w:vanish/>
          <w:sz w:val="16"/>
          <w:szCs w:val="20"/>
          <w:highlight w:val="cyan"/>
          <w:lang w:val="en-US" w:eastAsia="en-US"/>
        </w:rPr>
        <w:t>Top of Form</w:t>
      </w:r>
    </w:p>
    <w:p w14:paraId="21111181" w14:textId="77777777" w:rsidR="009B1FB4" w:rsidRPr="009B1FB4" w:rsidRDefault="009B1FB4" w:rsidP="009B1FB4">
      <w:pPr>
        <w:pBdr>
          <w:top w:val="single" w:sz="6" w:space="1" w:color="auto"/>
        </w:pBdr>
        <w:spacing w:line="240" w:lineRule="auto"/>
        <w:jc w:val="center"/>
        <w:rPr>
          <w:rFonts w:eastAsia="Times New Roman" w:cs="Cordia New"/>
          <w:vanish/>
          <w:sz w:val="16"/>
          <w:szCs w:val="20"/>
          <w:highlight w:val="cyan"/>
          <w:lang w:val="en-US" w:eastAsia="en-US"/>
        </w:rPr>
      </w:pPr>
      <w:r w:rsidRPr="009B1FB4">
        <w:rPr>
          <w:rFonts w:eastAsia="Times New Roman" w:cs="Cordia New"/>
          <w:vanish/>
          <w:sz w:val="16"/>
          <w:szCs w:val="20"/>
          <w:highlight w:val="cyan"/>
          <w:lang w:val="en-US" w:eastAsia="en-US"/>
        </w:rPr>
        <w:t>Bottom of Form</w:t>
      </w:r>
    </w:p>
    <w:p w14:paraId="26D949C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8F0D8F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Key Initiatives</w:t>
      </w:r>
    </w:p>
    <w:p w14:paraId="4AC0955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92DC5A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Circular Product Design: IKEA designs products that are meant to last and can be easily disassembled for reuse and recycling. This approach reduces waste and promotes the efficient use of materials.</w:t>
      </w:r>
    </w:p>
    <w:p w14:paraId="4C04877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64CD940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Take-Back Programs: IKEA encourages customers to return used furniture and textiles for refurbishment or recycling. The company has established collection points in stores worldwide to support this initiative.</w:t>
      </w:r>
    </w:p>
    <w:p w14:paraId="3DB3D7E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376ECE8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Resource Efficiency: IKEA implements measures to optimize the use of materials throughout the product lifecycle. This includes reducing packaging waste, enhancing recycling rates, and promoting the use of recycled materials.</w:t>
      </w:r>
    </w:p>
    <w:p w14:paraId="30F6C6F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w:t>
      </w:r>
    </w:p>
    <w:p w14:paraId="063B15F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Second-Hand and Refurbished Products: IKEA offers refurbished and second-hand products through Circular Hubs. These hubs provide an affordable and sustainable alternative for customers while reducing waste.</w:t>
      </w:r>
    </w:p>
    <w:p w14:paraId="23C5AB3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145858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Alignment with SDGs</w:t>
      </w:r>
    </w:p>
    <w:p w14:paraId="1320D9F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6E55F87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9: Industry, Innovation, and Infrastructure</w:t>
      </w:r>
    </w:p>
    <w:p w14:paraId="73291DF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 SDG 12: Responsible Consumption and Production</w:t>
      </w:r>
    </w:p>
    <w:p w14:paraId="0B6F131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17: Partnerships for the Goals</w:t>
      </w:r>
    </w:p>
    <w:p w14:paraId="3F3C90D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18DF52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Conclusion</w:t>
      </w:r>
    </w:p>
    <w:p w14:paraId="0E03B47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F2EE90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IKEA’s comprehensive sustainability strategies demonstrate a great commitment to addressing global challenges through innovation, responsible practices, and community engagement. By aligning these strategies with the UN Sustainability Development Goals, IKEA not only enhances its positive impact on people and the planet but also sets a benchmark for other companies to follow in the pursuit of sustainability. From promoting social equity and healthy living to regenerating resources and mitigating climate change, IKEA’s initiatives reflect a complete approach to sustainability that aims to create a better future for its stakeholders and everyone. As IKEA continues to innovate and collaborate, it is well-positioned to lead the way in sustainability and contribute to a better world for future generations.</w:t>
      </w:r>
    </w:p>
    <w:p w14:paraId="05AED3C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EFEC35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w:t>
      </w:r>
    </w:p>
    <w:p w14:paraId="2E98E93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https://about.nike.com/en/impact-resources/sustainable-development-goals-sdgs</w:t>
      </w:r>
    </w:p>
    <w:p w14:paraId="3B37286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Nike's Commitment to the Sustainable Development Goals: A Comprehensive Approach to Sustainability</w:t>
      </w:r>
    </w:p>
    <w:p w14:paraId="4E15362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ECB6E5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Nike, a global leader in athletic footwear, apparel, and equipment, has long recognized the importance of sustainability in its operations and products under the brands: Nike, Jordan, and Converse. Its headquarter operates in Oregon, United States. With regarding to sustainability, the company’s commitment to the United Nations Sustainable Development Goals (SDGs) is evident in its comprehensive sustainability strategy, which addresses various environmental, social, and economic challenges throughout the world. Nike’s committed SDGs as below</w:t>
      </w:r>
    </w:p>
    <w:p w14:paraId="7D555A0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3: Good Health and Well-Being</w:t>
      </w:r>
    </w:p>
    <w:p w14:paraId="4E6B5E2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5: Gender Equality</w:t>
      </w:r>
    </w:p>
    <w:p w14:paraId="08083DC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8: Decent Work and Economic Growth</w:t>
      </w:r>
    </w:p>
    <w:p w14:paraId="3F3626C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12: Responsible Consumption and Production</w:t>
      </w:r>
    </w:p>
    <w:p w14:paraId="1B7A57F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13: Climate Action</w:t>
      </w:r>
    </w:p>
    <w:p w14:paraId="3F8D76F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17: Partnerships for the Goals</w:t>
      </w:r>
    </w:p>
    <w:p w14:paraId="311AED6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11351C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Nike’s activities and targets in 2025</w:t>
      </w:r>
    </w:p>
    <w:p w14:paraId="0D36123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3: Good Health and Well-Being</w:t>
      </w:r>
    </w:p>
    <w:p w14:paraId="6E64D13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2CBB2F0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Promoting Physical Activity</w:t>
      </w:r>
    </w:p>
    <w:p w14:paraId="2407152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Nike is dedicated to inspiring and supporting communities to get kids moving, understanding that active children are healthier, happier, and perform better academically and socially. As a brand committed to sport, Nike encourages and supports its employees' efforts in engaging in a healthy lifestyle.</w:t>
      </w:r>
    </w:p>
    <w:p w14:paraId="3EC3403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6382C5D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2025 Targets</w:t>
      </w:r>
    </w:p>
    <w:p w14:paraId="2AED60E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Drive sustained community impact by getting kids moving in Key Cities and sourcing backyards with 50% girl participation.</w:t>
      </w:r>
    </w:p>
    <w:p w14:paraId="6FAAC7B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5BDB7B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A3DAC5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5: Gender Equality</w:t>
      </w:r>
    </w:p>
    <w:p w14:paraId="0B095CA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1350EE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Empowering Women and Girls</w:t>
      </w:r>
    </w:p>
    <w:p w14:paraId="6B88596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Nike believes in the power of sport to unite and inspire people to take action in their communities. The company is committed to building an inclusive culture and breaking down barriers for all athletes.</w:t>
      </w:r>
    </w:p>
    <w:p w14:paraId="68DB915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A63039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2025 Targets</w:t>
      </w:r>
    </w:p>
    <w:p w14:paraId="538D2A3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Achieve 50% representation of women in the global corporate workforce and 45% in leadership positions.</w:t>
      </w:r>
    </w:p>
    <w:p w14:paraId="69997DE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Ensure 100% of strategic suppliers are increasing access to career opportunities and upward mobility for women.</w:t>
      </w:r>
    </w:p>
    <w:p w14:paraId="408120A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Maintain 100% pay equity across all employee levels annually.</w:t>
      </w:r>
    </w:p>
    <w:p w14:paraId="34CD7C0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Double investments focused on professional development for racial and ethnic minorities in the U.S. and women globally.</w:t>
      </w:r>
    </w:p>
    <w:p w14:paraId="4A1D0E6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7BFA0F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Corporate Commitments</w:t>
      </w:r>
    </w:p>
    <w:p w14:paraId="6D904D5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 White House Equal Pay Pledge</w:t>
      </w:r>
    </w:p>
    <w:p w14:paraId="53F3383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United Nations LGBTI Standards of Conduct for Business</w:t>
      </w:r>
    </w:p>
    <w:p w14:paraId="34BFEEA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232FBE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8F7474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8: Decent Work and Economic Growth</w:t>
      </w:r>
    </w:p>
    <w:p w14:paraId="01755D2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E82B6F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Fair Labor Practices</w:t>
      </w:r>
    </w:p>
    <w:p w14:paraId="47B31FB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Nike recognizes that when people feel valued and engaged, everyone benefits. This is key to growth and sustainability. Nike only works with factories that share its vision for the future, ensuring worker compensation and workplace conditions meet high standards.</w:t>
      </w:r>
    </w:p>
    <w:p w14:paraId="3DD494F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F63DC6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2025 Targets</w:t>
      </w:r>
    </w:p>
    <w:p w14:paraId="550AAA3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Ensure 100% of facilities in the extended supply chain meet Nike’s foundational labor, health, safety, and environmental standards.</w:t>
      </w:r>
    </w:p>
    <w:p w14:paraId="152FE6A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Ensure 100% of strategic suppliers build world-class, safe, and healthy workspaces.</w:t>
      </w:r>
    </w:p>
    <w:p w14:paraId="69B1629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Ensure 100% of strategic suppliers measure and improve worker engagement.</w:t>
      </w:r>
    </w:p>
    <w:p w14:paraId="55215D8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Ensure 100% of strategic suppliers increase access to career opportunities and upward mobility for women.</w:t>
      </w:r>
    </w:p>
    <w:p w14:paraId="7C0EEAB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634FA8C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Corporate Commitments</w:t>
      </w:r>
    </w:p>
    <w:p w14:paraId="0209BD0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California Transparency in Supply Chains Act</w:t>
      </w:r>
    </w:p>
    <w:p w14:paraId="4AA5388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UK Modern Slavery Act</w:t>
      </w:r>
    </w:p>
    <w:p w14:paraId="3F76EA2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Australia Modern Slavery Act</w:t>
      </w:r>
    </w:p>
    <w:p w14:paraId="50022A8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AAFA &amp; FLA’s Apparel &amp; Footwear Commitment to Responsible Recruitment</w:t>
      </w:r>
    </w:p>
    <w:p w14:paraId="7E26F5C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Responsible Labor Initiative</w:t>
      </w:r>
    </w:p>
    <w:p w14:paraId="37B0BB7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214F07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85ADBF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12: Responsible Consumption and Production</w:t>
      </w:r>
    </w:p>
    <w:p w14:paraId="60B4F2B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8D100F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Sustainable Product Design</w:t>
      </w:r>
    </w:p>
    <w:p w14:paraId="2520034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Nike has a responsibility to ensure that all athletes can train, live, and thrive for generations to come. The company develops new products and innovative materials to help solve today’s problems with a focus on maximum performance and minimum impact.</w:t>
      </w:r>
    </w:p>
    <w:p w14:paraId="582B00C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04C8C1E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2025 Targets</w:t>
      </w:r>
    </w:p>
    <w:p w14:paraId="24C3BA4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Reduce 0.5M tons of GHG emissions by increasing the use of environmentally preferred materials to 50% of all key materials.</w:t>
      </w:r>
    </w:p>
    <w:p w14:paraId="03CEC75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Achieve a 10% waste reduction per unit in manufacturing, distribution, headquarters, and packaging.</w:t>
      </w:r>
    </w:p>
    <w:p w14:paraId="2EC2CE6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Divert 100% of waste from landfill in the extended supply chain, with at least 80% recycled back into Nike products.</w:t>
      </w:r>
    </w:p>
    <w:p w14:paraId="0275A8F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Refurbish, recycle, or donate 10 times the amount of finished product waste.</w:t>
      </w:r>
    </w:p>
    <w:p w14:paraId="76E04AF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Reduce fresh water usage per kg in textile dyeing and finishing by 25%.</w:t>
      </w:r>
    </w:p>
    <w:p w14:paraId="15A814B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Adopt clean chemistry alternatives for 10 priority chemistries across the supply chain.</w:t>
      </w:r>
    </w:p>
    <w:p w14:paraId="6C30539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503221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43FB79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13: Climate Action</w:t>
      </w:r>
    </w:p>
    <w:p w14:paraId="0B727FD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29EEAC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Reducing Carbon Footprint</w:t>
      </w:r>
    </w:p>
    <w:p w14:paraId="65A1399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Nike is committed to climate action through its Move to Zero journey towards a zero carbon, zero waste future. The company aims to take a leadership role and work collaboratively with others across the industry.</w:t>
      </w:r>
    </w:p>
    <w:p w14:paraId="752C491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EFE2B9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2025 Targets</w:t>
      </w:r>
    </w:p>
    <w:p w14:paraId="37DB06F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Achieve a 70% absolute reduction in GHG emissions in owned or operated facilities through 100% renewable electricity and fleet electrification.</w:t>
      </w:r>
    </w:p>
    <w:p w14:paraId="68A6F3A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Ensure GHG emissions from key suppliers' manufacturing and transportation operations are at or below 2020 levels despite business growth.</w:t>
      </w:r>
    </w:p>
    <w:p w14:paraId="67DEBAF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Reduce 0.5M tons of GHG emissions by increasing the use of environmentally preferred materials to 50% of all key materials.</w:t>
      </w:r>
    </w:p>
    <w:p w14:paraId="66B7796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Meet 2030 Science-Based Target by reducing carbon footprint by 65% in owned or operated spaces and by 30% across the extended supply chain.</w:t>
      </w:r>
    </w:p>
    <w:p w14:paraId="27B894C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6F30202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Corporate Commitments</w:t>
      </w:r>
    </w:p>
    <w:p w14:paraId="244F840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RE100</w:t>
      </w:r>
    </w:p>
    <w:p w14:paraId="1988584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Fashion Industry Charter for Climate Action under the auspices of UN Climate Change</w:t>
      </w:r>
    </w:p>
    <w:p w14:paraId="1EB093C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Commitments to Paris Climate Agreement</w:t>
      </w:r>
    </w:p>
    <w:p w14:paraId="77224BA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Science Based Targets</w:t>
      </w:r>
    </w:p>
    <w:p w14:paraId="79BC2F8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G7 Fashion Pact</w:t>
      </w:r>
    </w:p>
    <w:p w14:paraId="43778E2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C94643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SDG 17: Partnerships for the Goals</w:t>
      </w:r>
    </w:p>
    <w:p w14:paraId="43D5CF8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C881CD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Collaborative Efforts</w:t>
      </w:r>
    </w:p>
    <w:p w14:paraId="0CC6CB3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Nike collaborates with competitors, governments, academia, NGOs, and industries to develop a shared understanding of challenges and opportunities. Together, they identify barriers, advance solutions through strategic partnerships, and create conditions that enable solutions to scale.</w:t>
      </w:r>
    </w:p>
    <w:p w14:paraId="416F649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6972934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Examples</w:t>
      </w:r>
    </w:p>
    <w:p w14:paraId="6B88DAE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Arctic Shipping Pledge: Partnered with the Ocean Conservancy to establish a pledge to avoid Arctic shipping routes due to environmental concerns. Initial signatories include major retailers and ocean carriers.</w:t>
      </w:r>
    </w:p>
    <w:p w14:paraId="7C423D5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Fashion Industry Charter for Climate Action: Joined UN Climate Change and global brands to accelerate aggressive climate targets, including a 30% reduction in aggregate GHG emissions by 2030.</w:t>
      </w:r>
    </w:p>
    <w:p w14:paraId="1437E44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Sustainable Apparel Coalition (SAC): Founding member of SAC, an industry-wide group working to reduce environmental impacts of apparel and footwear products.</w:t>
      </w:r>
    </w:p>
    <w:p w14:paraId="3F3D887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Fair Labor Association (FLA): Collaborates with FLA to improve working conditions in factories worldwide. Nike’s compliance program is accredited by FLA.</w:t>
      </w:r>
    </w:p>
    <w:p w14:paraId="36A9A6D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Girls, Inc.: Teamed up with Girls Inc. to support the “Sporting Chance” program, helping girls build a foundation for enjoying sports and physical activity throughout their lives.</w:t>
      </w:r>
    </w:p>
    <w:p w14:paraId="2573070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8E1B83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Nike’s comprehensive approach to sustainability, aligned with the to the United Nations Sustainable Development Goals, demonstrates its commitment to addressing global critical environmental and social challenges through innovation, responsible practices, and collaboration </w:t>
      </w:r>
      <w:r w:rsidRPr="009B1FB4">
        <w:rPr>
          <w:rFonts w:ascii="Times New Roman" w:eastAsiaTheme="minorHAnsi" w:hAnsi="Times New Roman" w:cs="Times New Roman"/>
          <w:sz w:val="24"/>
          <w:szCs w:val="24"/>
          <w:highlight w:val="cyan"/>
          <w:lang w:val="en-US" w:eastAsia="en-US"/>
        </w:rPr>
        <w:lastRenderedPageBreak/>
        <w:t>with all stakeholders. By focusing on health and well-being, gender equality, decent work, responsible consumption, climate action, and strategic partnerships, Nike is making significant steps towards a sustainable and building a better future for all.</w:t>
      </w:r>
    </w:p>
    <w:p w14:paraId="1663F41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1396CF8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w:t>
      </w:r>
    </w:p>
    <w:p w14:paraId="1BA3122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https://www.scgsustainability.com/th/</w:t>
      </w:r>
    </w:p>
    <w:p w14:paraId="59FB5168"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     SCG’s Commitment to Sustainable Development Goals and Inner Development Goals: Summary</w:t>
      </w:r>
    </w:p>
    <w:p w14:paraId="196EDF5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D7A0CC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Introduction</w:t>
      </w:r>
    </w:p>
    <w:p w14:paraId="5E490CC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37C0A0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Established since 1913, today SCG is a leading conglomerate operating the business for over a century with a fixed sustainable development approach under good corporate governance principles.</w:t>
      </w:r>
    </w:p>
    <w:p w14:paraId="3898AECB" w14:textId="77777777" w:rsidR="009B1FB4" w:rsidRPr="009B1FB4" w:rsidRDefault="009B1FB4" w:rsidP="009B1FB4">
      <w:pPr>
        <w:spacing w:after="160" w:line="259" w:lineRule="auto"/>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SCG commits to create excellent innovation services and integrated solutions in 3 core business units including Cement-Building Materials Business, Chemicals Business, and Packaging Business to meet customer requirement and sustainable the standard of living. SCG attempt to create positive impact and encourage sustainable growth in societies and communities by elevating its operations alignment with sustainable development strategies in line with the United Nations’ Sustainable Development Goals (SDGs), highlighting Net Zero, Go Green, Reduce Inequality, and Enhance Collaboration Plus Trust through Transparency.</w:t>
      </w:r>
    </w:p>
    <w:p w14:paraId="547660D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SCG’s contributions to the SDGs and IDGs, highlighting the company’s efforts to integrate sustainability into its operations and corporate culture, as detailed on their </w:t>
      </w:r>
    </w:p>
    <w:p w14:paraId="5C6DC95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AD1A8A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Alignment with Sustainable Development Goals (SDGs)</w:t>
      </w:r>
    </w:p>
    <w:p w14:paraId="5840FD2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503C378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SCG has committed to several SDGs through its comprehensive sustainability strategy, focusing on environmental conservation, social inclusivity, and governance and economic management.</w:t>
      </w:r>
    </w:p>
    <w:p w14:paraId="312A192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7136CA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3: Good Health and Well-Being </w:t>
      </w:r>
    </w:p>
    <w:p w14:paraId="7F3BC55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7: Affordable and Clean Energy </w:t>
      </w:r>
    </w:p>
    <w:p w14:paraId="330F6F4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8: Decent Work and Economic Growth</w:t>
      </w:r>
    </w:p>
    <w:p w14:paraId="722DDA2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9: Industry, Innovation, and Infrastructure </w:t>
      </w:r>
    </w:p>
    <w:p w14:paraId="6417DE3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 xml:space="preserve">SDG 10: Reduced Inequalities </w:t>
      </w:r>
    </w:p>
    <w:p w14:paraId="02B3E29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11: Sustainable Cities and Communities </w:t>
      </w:r>
    </w:p>
    <w:p w14:paraId="4A082D5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12: Responsible Consumption and Production </w:t>
      </w:r>
    </w:p>
    <w:p w14:paraId="36C154A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13: Climate Action </w:t>
      </w:r>
    </w:p>
    <w:p w14:paraId="31DA666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14: Life Below Water </w:t>
      </w:r>
    </w:p>
    <w:p w14:paraId="2297A3C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15: Life on Land </w:t>
      </w:r>
    </w:p>
    <w:p w14:paraId="2E722C9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16: Peace and Justice Strong Institutions</w:t>
      </w:r>
    </w:p>
    <w:p w14:paraId="6D261C0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17: Partnerships for the Goals </w:t>
      </w:r>
    </w:p>
    <w:p w14:paraId="6A0F5EE9" w14:textId="77777777" w:rsidR="009B1FB4" w:rsidRPr="009B1FB4" w:rsidRDefault="009B1FB4" w:rsidP="009B1FB4">
      <w:pPr>
        <w:spacing w:after="160" w:line="259" w:lineRule="auto"/>
        <w:rPr>
          <w:rFonts w:ascii="Times New Roman" w:eastAsiaTheme="minorHAnsi" w:hAnsi="Times New Roman" w:cs="Times New Roman"/>
          <w:sz w:val="24"/>
          <w:szCs w:val="24"/>
          <w:highlight w:val="cyan"/>
          <w:lang w:val="en-US" w:eastAsia="en-US"/>
        </w:rPr>
      </w:pPr>
    </w:p>
    <w:p w14:paraId="6AB90D66" w14:textId="77777777" w:rsidR="009B1FB4" w:rsidRPr="009B1FB4" w:rsidRDefault="009B1FB4" w:rsidP="009B1FB4">
      <w:pPr>
        <w:spacing w:after="160" w:line="259" w:lineRule="auto"/>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According to SCG Sustainable Development commitment target per below</w:t>
      </w:r>
    </w:p>
    <w:p w14:paraId="5843EC74" w14:textId="77777777" w:rsidR="009B1FB4" w:rsidRPr="009B1FB4" w:rsidRDefault="009B1FB4" w:rsidP="009B1FB4">
      <w:pPr>
        <w:spacing w:after="160" w:line="259" w:lineRule="auto"/>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Environment</w:t>
      </w:r>
    </w:p>
    <w:p w14:paraId="40D2F548" w14:textId="77777777" w:rsidR="009B1FB4" w:rsidRPr="009B1FB4" w:rsidRDefault="009B1FB4" w:rsidP="009B1FB4">
      <w:pPr>
        <w:numPr>
          <w:ilvl w:val="0"/>
          <w:numId w:val="85"/>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GHG Scope 1 &amp; 2 Emissions Reduction by 25% by 2030 compared with the base year of 2020 Net Zero emission by 2050</w:t>
      </w:r>
    </w:p>
    <w:p w14:paraId="7818AE82" w14:textId="77777777" w:rsidR="009B1FB4" w:rsidRPr="009B1FB4" w:rsidRDefault="009B1FB4" w:rsidP="009B1FB4">
      <w:pPr>
        <w:numPr>
          <w:ilvl w:val="0"/>
          <w:numId w:val="85"/>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Water Withdrawal Reduction by 23% by 2025 compared with BAU at the base year of 2014</w:t>
      </w:r>
    </w:p>
    <w:p w14:paraId="65EBABE2" w14:textId="77777777" w:rsidR="009B1FB4" w:rsidRPr="009B1FB4" w:rsidRDefault="009B1FB4" w:rsidP="009B1FB4">
      <w:pPr>
        <w:numPr>
          <w:ilvl w:val="0"/>
          <w:numId w:val="85"/>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Hazardous and Non-Hazardous Waste to Landfill to Zero every year</w:t>
      </w:r>
    </w:p>
    <w:p w14:paraId="1D2DE448" w14:textId="77777777" w:rsidR="009B1FB4" w:rsidRPr="009B1FB4" w:rsidRDefault="009B1FB4" w:rsidP="009B1FB4">
      <w:pPr>
        <w:numPr>
          <w:ilvl w:val="0"/>
          <w:numId w:val="85"/>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Dust Emissions Reduction by 8% by 2025 compared with BAU at base year of 2020</w:t>
      </w:r>
    </w:p>
    <w:p w14:paraId="049B5635" w14:textId="77777777" w:rsidR="009B1FB4" w:rsidRPr="009B1FB4" w:rsidRDefault="009B1FB4" w:rsidP="009B1FB4">
      <w:pPr>
        <w:numPr>
          <w:ilvl w:val="0"/>
          <w:numId w:val="85"/>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Use of recycled and reusable materials 8 million tons by 2025</w:t>
      </w:r>
    </w:p>
    <w:p w14:paraId="5646DDA2" w14:textId="77777777" w:rsidR="009B1FB4" w:rsidRPr="009B1FB4" w:rsidRDefault="009B1FB4" w:rsidP="009B1FB4">
      <w:pPr>
        <w:numPr>
          <w:ilvl w:val="0"/>
          <w:numId w:val="85"/>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SCGP packaging are recyclable, reusable, or compostable 100% by 2025</w:t>
      </w:r>
    </w:p>
    <w:p w14:paraId="77B17A66" w14:textId="77777777" w:rsidR="009B1FB4" w:rsidRPr="009B1FB4" w:rsidRDefault="009B1FB4" w:rsidP="009B1FB4">
      <w:pPr>
        <w:numPr>
          <w:ilvl w:val="0"/>
          <w:numId w:val="85"/>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Tree Plantation 3 million raise by 2050 to capture GHG and restore ecological balance</w:t>
      </w:r>
      <w:r w:rsidRPr="009B1FB4">
        <w:rPr>
          <w:rFonts w:ascii="Times New Roman" w:eastAsiaTheme="minorHAnsi" w:hAnsi="Times New Roman" w:cs="Times New Roman"/>
          <w:sz w:val="24"/>
          <w:szCs w:val="24"/>
          <w:highlight w:val="cyan"/>
          <w:lang w:val="en-US" w:eastAsia="en-US"/>
        </w:rPr>
        <w:tab/>
      </w:r>
    </w:p>
    <w:p w14:paraId="6EB1802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Social </w:t>
      </w:r>
    </w:p>
    <w:p w14:paraId="2A8D738A" w14:textId="77777777" w:rsidR="009B1FB4" w:rsidRPr="009B1FB4" w:rsidRDefault="009B1FB4" w:rsidP="009B1FB4">
      <w:pPr>
        <w:numPr>
          <w:ilvl w:val="0"/>
          <w:numId w:val="86"/>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Zero Fatality work-related injury of employees and contractors from Workplace</w:t>
      </w:r>
    </w:p>
    <w:p w14:paraId="0F965139" w14:textId="77777777" w:rsidR="009B1FB4" w:rsidRPr="009B1FB4" w:rsidRDefault="009B1FB4" w:rsidP="009B1FB4">
      <w:pPr>
        <w:numPr>
          <w:ilvl w:val="0"/>
          <w:numId w:val="86"/>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27% Female in all management positions by 2025</w:t>
      </w:r>
    </w:p>
    <w:p w14:paraId="14B6B441" w14:textId="77777777" w:rsidR="009B1FB4" w:rsidRPr="009B1FB4" w:rsidRDefault="009B1FB4" w:rsidP="009B1FB4">
      <w:pPr>
        <w:numPr>
          <w:ilvl w:val="0"/>
          <w:numId w:val="86"/>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Zero Human rights violation case</w:t>
      </w:r>
    </w:p>
    <w:p w14:paraId="402DCC19" w14:textId="77777777" w:rsidR="009B1FB4" w:rsidRPr="009B1FB4" w:rsidRDefault="009B1FB4" w:rsidP="009B1FB4">
      <w:pPr>
        <w:numPr>
          <w:ilvl w:val="0"/>
          <w:numId w:val="86"/>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Reduce social inequalities for 50,000 persons by 2030</w:t>
      </w:r>
    </w:p>
    <w:p w14:paraId="37FBB48C" w14:textId="77777777" w:rsidR="009B1FB4" w:rsidRPr="009B1FB4" w:rsidRDefault="009B1FB4" w:rsidP="009B1FB4">
      <w:pPr>
        <w:numPr>
          <w:ilvl w:val="0"/>
          <w:numId w:val="86"/>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Zero Lost time injury frequency rate of employees and contractors</w:t>
      </w:r>
    </w:p>
    <w:p w14:paraId="4E4A340D" w14:textId="77777777" w:rsidR="009B1FB4" w:rsidRPr="009B1FB4" w:rsidRDefault="009B1FB4" w:rsidP="009B1FB4">
      <w:pPr>
        <w:numPr>
          <w:ilvl w:val="0"/>
          <w:numId w:val="86"/>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Zero Fatality work-related injury of employees and contractors from Travelling and Transportation</w:t>
      </w:r>
    </w:p>
    <w:p w14:paraId="0FBBC4B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Governance and Economic</w:t>
      </w:r>
    </w:p>
    <w:p w14:paraId="31769332" w14:textId="77777777" w:rsidR="009B1FB4" w:rsidRPr="009B1FB4" w:rsidRDefault="009B1FB4" w:rsidP="009B1FB4">
      <w:pPr>
        <w:numPr>
          <w:ilvl w:val="0"/>
          <w:numId w:val="87"/>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Revenue from sales of SCG Green Choice products, services, and solutions 66.7% by 2030 compared to the total revenue from sales</w:t>
      </w:r>
    </w:p>
    <w:p w14:paraId="2CF9C287" w14:textId="77777777" w:rsidR="009B1FB4" w:rsidRPr="009B1FB4" w:rsidRDefault="009B1FB4" w:rsidP="009B1FB4">
      <w:pPr>
        <w:numPr>
          <w:ilvl w:val="0"/>
          <w:numId w:val="87"/>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Sales volume 1,000,000 tons/year by 2030</w:t>
      </w:r>
    </w:p>
    <w:p w14:paraId="04A874F6" w14:textId="77777777" w:rsidR="009B1FB4" w:rsidRPr="009B1FB4" w:rsidRDefault="009B1FB4" w:rsidP="009B1FB4">
      <w:pPr>
        <w:numPr>
          <w:ilvl w:val="0"/>
          <w:numId w:val="87"/>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Suppliers being conducted ESG risk assessments 100% of suppliers with procurement spending over million baht</w:t>
      </w:r>
    </w:p>
    <w:p w14:paraId="4D9BB285" w14:textId="77777777" w:rsidR="009B1FB4" w:rsidRPr="009B1FB4" w:rsidRDefault="009B1FB4" w:rsidP="009B1FB4">
      <w:pPr>
        <w:numPr>
          <w:ilvl w:val="0"/>
          <w:numId w:val="87"/>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Ethics e-Testing learned and passed by employees 100%</w:t>
      </w:r>
    </w:p>
    <w:p w14:paraId="691C782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SCG has implemented a range of initiatives to support its sustainability goals and promote the principles outlined in the SDGs on Climate Resilience, Circular Economy, and Health and Safety.</w:t>
      </w:r>
    </w:p>
    <w:p w14:paraId="043A2FDC" w14:textId="77777777" w:rsidR="009B1FB4" w:rsidRPr="009B1FB4" w:rsidRDefault="009B1FB4" w:rsidP="009B1FB4">
      <w:pPr>
        <w:spacing w:after="160" w:line="259" w:lineRule="auto"/>
        <w:jc w:val="thaiDistribute"/>
        <w:rPr>
          <w:rFonts w:ascii="Times New Roman" w:eastAsiaTheme="minorHAnsi" w:hAnsi="Times New Roman" w:cs="Times New Roman"/>
          <w:b/>
          <w:bCs/>
          <w:i/>
          <w:iCs/>
          <w:sz w:val="24"/>
          <w:szCs w:val="24"/>
          <w:highlight w:val="cyan"/>
          <w:lang w:val="en-US" w:eastAsia="en-US"/>
        </w:rPr>
      </w:pPr>
      <w:r w:rsidRPr="009B1FB4">
        <w:rPr>
          <w:rFonts w:ascii="Times New Roman" w:eastAsiaTheme="minorHAnsi" w:hAnsi="Times New Roman" w:cs="Times New Roman"/>
          <w:b/>
          <w:bCs/>
          <w:i/>
          <w:iCs/>
          <w:sz w:val="24"/>
          <w:szCs w:val="24"/>
          <w:highlight w:val="cyan"/>
          <w:lang w:val="en-US" w:eastAsia="en-US"/>
        </w:rPr>
        <w:t>Climate Resilience</w:t>
      </w:r>
    </w:p>
    <w:p w14:paraId="474ACD88"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For Climate Resilience, SCG aim to promoting energy-efficient technology and cutting GHG emissions level through boosting energy efficiency through automation by Integrated Steam Optimization, Digitalization of highly complex control and calibration of steam system, Unlock Furnace Gap by Data Analytics Olefins plants which contributed to reduce energy consumption and GHG emissions by a total of 8,030 ton CO2 per year.</w:t>
      </w:r>
    </w:p>
    <w:p w14:paraId="1BBBC69B"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For another SCG business unit of packaging business or SCGP, applies digitalization and automation of equipment and machinery in paper production at the factory, aiming at process optimization and energy efficiency. The implementation of Hood &amp; </w:t>
      </w:r>
      <w:proofErr w:type="spellStart"/>
      <w:r w:rsidRPr="009B1FB4">
        <w:rPr>
          <w:rFonts w:ascii="Times New Roman" w:eastAsiaTheme="minorHAnsi" w:hAnsi="Times New Roman" w:cs="Times New Roman"/>
          <w:sz w:val="24"/>
          <w:szCs w:val="24"/>
          <w:highlight w:val="cyan"/>
          <w:lang w:val="en-US" w:eastAsia="en-US"/>
        </w:rPr>
        <w:t>Centilation</w:t>
      </w:r>
      <w:proofErr w:type="spellEnd"/>
      <w:r w:rsidRPr="009B1FB4">
        <w:rPr>
          <w:rFonts w:ascii="Times New Roman" w:eastAsiaTheme="minorHAnsi" w:hAnsi="Times New Roman" w:cs="Times New Roman"/>
          <w:sz w:val="24"/>
          <w:szCs w:val="24"/>
          <w:highlight w:val="cyan"/>
          <w:lang w:val="en-US" w:eastAsia="en-US"/>
        </w:rPr>
        <w:t xml:space="preserve"> Balance Control System, Pulper Consistency Control System, and Aeration Optimization automates the switching of the wastewater treatment system of these three projects altogether have save total energy 53,413 gigajoule per year and reducing GHG emissions by 7,762 ton CO2 per year.</w:t>
      </w:r>
    </w:p>
    <w:p w14:paraId="0DBEE6E1"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Other initiatives taken by scaling up solar energy and biomass with rooftop solar energy generation for the office and factory and biomass Energy Pellet project for many of its business units of Cement-Building Materials Business, Chemicals Business SCGP (Packaging Business)</w:t>
      </w:r>
    </w:p>
    <w:p w14:paraId="6FABEC8C" w14:textId="77777777" w:rsidR="009B1FB4" w:rsidRPr="009B1FB4" w:rsidRDefault="009B1FB4" w:rsidP="009B1FB4">
      <w:pPr>
        <w:spacing w:after="160" w:line="259" w:lineRule="auto"/>
        <w:jc w:val="thaiDistribute"/>
        <w:rPr>
          <w:rFonts w:ascii="Times New Roman" w:eastAsiaTheme="minorHAnsi" w:hAnsi="Times New Roman" w:cs="Times New Roman"/>
          <w:b/>
          <w:bCs/>
          <w:i/>
          <w:iCs/>
          <w:sz w:val="24"/>
          <w:szCs w:val="24"/>
          <w:highlight w:val="cyan"/>
          <w:lang w:val="en-US" w:eastAsia="en-US"/>
        </w:rPr>
      </w:pPr>
      <w:r w:rsidRPr="009B1FB4">
        <w:rPr>
          <w:rFonts w:ascii="Times New Roman" w:eastAsiaTheme="minorHAnsi" w:hAnsi="Times New Roman" w:cs="Times New Roman"/>
          <w:b/>
          <w:bCs/>
          <w:i/>
          <w:iCs/>
          <w:sz w:val="24"/>
          <w:szCs w:val="24"/>
          <w:highlight w:val="cyan"/>
          <w:lang w:val="en-US" w:eastAsia="en-US"/>
        </w:rPr>
        <w:t xml:space="preserve">Circular Economy </w:t>
      </w:r>
    </w:p>
    <w:p w14:paraId="319EBA8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SCG business units has foster collaboration through synergetic partnership for Circular Economy network.</w:t>
      </w:r>
    </w:p>
    <w:p w14:paraId="3165EC9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Cement-Building Materials Partnership with Circular Economy in Construction Industry (CECI) </w:t>
      </w:r>
    </w:p>
    <w:p w14:paraId="2E32FF4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The King Bridge Tower Project : </w:t>
      </w:r>
    </w:p>
    <w:p w14:paraId="75782221" w14:textId="77777777" w:rsidR="009B1FB4" w:rsidRPr="009B1FB4" w:rsidRDefault="009B1FB4" w:rsidP="009B1FB4">
      <w:pPr>
        <w:numPr>
          <w:ilvl w:val="0"/>
          <w:numId w:val="89"/>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By integrated the Building Information Management during the design of this project resulting in less resource use, reduction of onsite waste, and shortening construction duration.</w:t>
      </w:r>
    </w:p>
    <w:p w14:paraId="1CC235F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Onsite Waste Management partnering with Magnolia Quality Development Corporation (MQDC) in its </w:t>
      </w:r>
      <w:proofErr w:type="spellStart"/>
      <w:r w:rsidRPr="009B1FB4">
        <w:rPr>
          <w:rFonts w:ascii="Times New Roman" w:eastAsiaTheme="minorHAnsi" w:hAnsi="Times New Roman" w:cs="Times New Roman"/>
          <w:sz w:val="24"/>
          <w:szCs w:val="24"/>
          <w:highlight w:val="cyan"/>
          <w:lang w:val="en-US" w:eastAsia="en-US"/>
        </w:rPr>
        <w:t>Forestias</w:t>
      </w:r>
      <w:proofErr w:type="spellEnd"/>
      <w:r w:rsidRPr="009B1FB4">
        <w:rPr>
          <w:rFonts w:ascii="Times New Roman" w:eastAsiaTheme="minorHAnsi" w:hAnsi="Times New Roman" w:cs="Times New Roman"/>
          <w:sz w:val="24"/>
          <w:szCs w:val="24"/>
          <w:highlight w:val="cyan"/>
          <w:lang w:val="en-US" w:eastAsia="en-US"/>
        </w:rPr>
        <w:t xml:space="preserve">, TCC Assets (Thailand) Ltd.’s  ONE Bangkok, Thai Obayashi’s O-Nes Tower and Central Pattana Plc.’s Central Sriracha project for Recycled Concrete Aggregate. </w:t>
      </w:r>
    </w:p>
    <w:p w14:paraId="619C0BE1" w14:textId="77777777" w:rsidR="009B1FB4" w:rsidRPr="009B1FB4" w:rsidRDefault="009B1FB4" w:rsidP="009B1FB4">
      <w:pPr>
        <w:numPr>
          <w:ilvl w:val="0"/>
          <w:numId w:val="88"/>
        </w:numPr>
        <w:spacing w:after="160" w:line="259" w:lineRule="auto"/>
        <w:contextualSpacing/>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The project focuses on converting pile waste concrete for flooring. This not only reduces waste but also promotes the use of recycled materials in construction. </w:t>
      </w:r>
    </w:p>
    <w:p w14:paraId="3A80B2D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SCGC (Chemicals Business) and Ministry of Natural Resource and Environment, Fisher Folks Group of Rayong province, business partners and marine resource protection network collaborated for Nets Up Project</w:t>
      </w:r>
    </w:p>
    <w:p w14:paraId="7658F45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The project uses advanced recycling technology to convert fishing net scraps into high-quality post-consumer recycled resin. This resin is then used to create various products, including textiles, packaging, sports shoes, car parts, and electrical appliances, highlighting the potential for upcycling marine waste into new, valuable items.</w:t>
      </w:r>
    </w:p>
    <w:p w14:paraId="4DA25D1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From Waste to Valuable Products</w:t>
      </w:r>
    </w:p>
    <w:p w14:paraId="68DADB2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SCG's approach to turn waste into value. The company’s initiatives demonstrate how creative thinking and technology can convert waste streams into new, sustainable products.</w:t>
      </w:r>
    </w:p>
    <w:p w14:paraId="2F165B2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1. Cement-Bag Fashionwear - Used cement bags that can no longer serve the purpose of cement packaging</w:t>
      </w:r>
    </w:p>
    <w:p w14:paraId="07B3EE44"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2. Water Filter Materials in Fancy Fish Tanks - Brick scraps from production process</w:t>
      </w:r>
    </w:p>
    <w:p w14:paraId="1CC86D4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3. Miracle Block and "Khoo Din" Soil Nutrient - </w:t>
      </w:r>
      <w:proofErr w:type="spellStart"/>
      <w:r w:rsidRPr="009B1FB4">
        <w:rPr>
          <w:rFonts w:ascii="Times New Roman" w:eastAsiaTheme="minorHAnsi" w:hAnsi="Times New Roman" w:cs="Times New Roman"/>
          <w:sz w:val="24"/>
          <w:szCs w:val="24"/>
          <w:highlight w:val="cyan"/>
          <w:lang w:val="en-US" w:eastAsia="en-US"/>
        </w:rPr>
        <w:t>Flyash</w:t>
      </w:r>
      <w:proofErr w:type="spellEnd"/>
      <w:r w:rsidRPr="009B1FB4">
        <w:rPr>
          <w:rFonts w:ascii="Times New Roman" w:eastAsiaTheme="minorHAnsi" w:hAnsi="Times New Roman" w:cs="Times New Roman"/>
          <w:sz w:val="24"/>
          <w:szCs w:val="24"/>
          <w:highlight w:val="cyan"/>
          <w:lang w:val="en-US" w:eastAsia="en-US"/>
        </w:rPr>
        <w:t xml:space="preserve"> and bottom ash that constitute waste from burning coal for energy</w:t>
      </w:r>
    </w:p>
    <w:p w14:paraId="5015676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Other Collaborative Efforts in Waste Management</w:t>
      </w:r>
    </w:p>
    <w:p w14:paraId="602CCB1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SCG is actively engaged in other projects for its packaging business, SCGP, which aimed at improving waste management and promoting circular economy practices through collaboration with various stakeholders.</w:t>
      </w:r>
    </w:p>
    <w:p w14:paraId="3178D23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1. SCGP Recycle: Old for New Paper Project</w:t>
      </w:r>
    </w:p>
    <w:p w14:paraId="0324F75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Waste Paper Recycling: Collaboration with Sino-Thai Engineering and Construction (STECON), SCGP Recycle: Old for New Paper Project was launched to promote the collection and recycling of used paper. </w:t>
      </w:r>
    </w:p>
    <w:p w14:paraId="3C31DEB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2. </w:t>
      </w:r>
      <w:proofErr w:type="spellStart"/>
      <w:r w:rsidRPr="009B1FB4">
        <w:rPr>
          <w:rFonts w:ascii="Times New Roman" w:eastAsiaTheme="minorHAnsi" w:hAnsi="Times New Roman" w:cs="Times New Roman"/>
          <w:sz w:val="24"/>
          <w:szCs w:val="24"/>
          <w:highlight w:val="cyan"/>
          <w:lang w:val="en-US" w:eastAsia="en-US"/>
        </w:rPr>
        <w:t>ReBOX</w:t>
      </w:r>
      <w:proofErr w:type="spellEnd"/>
      <w:r w:rsidRPr="009B1FB4">
        <w:rPr>
          <w:rFonts w:ascii="Times New Roman" w:eastAsiaTheme="minorHAnsi" w:hAnsi="Times New Roman" w:cs="Times New Roman"/>
          <w:sz w:val="24"/>
          <w:szCs w:val="24"/>
          <w:highlight w:val="cyan"/>
          <w:lang w:val="en-US" w:eastAsia="en-US"/>
        </w:rPr>
        <w:t xml:space="preserve"> for the Blind</w:t>
      </w:r>
    </w:p>
    <w:p w14:paraId="603A9E2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Upcycling Post Boxes: SCG collaborated with Thailand Post for the </w:t>
      </w:r>
      <w:proofErr w:type="spellStart"/>
      <w:r w:rsidRPr="009B1FB4">
        <w:rPr>
          <w:rFonts w:ascii="Times New Roman" w:eastAsiaTheme="minorHAnsi" w:hAnsi="Times New Roman" w:cs="Times New Roman"/>
          <w:sz w:val="24"/>
          <w:szCs w:val="24"/>
          <w:highlight w:val="cyan"/>
          <w:lang w:val="en-US" w:eastAsia="en-US"/>
        </w:rPr>
        <w:t>reBOX</w:t>
      </w:r>
      <w:proofErr w:type="spellEnd"/>
      <w:r w:rsidRPr="009B1FB4">
        <w:rPr>
          <w:rFonts w:ascii="Times New Roman" w:eastAsiaTheme="minorHAnsi" w:hAnsi="Times New Roman" w:cs="Times New Roman"/>
          <w:sz w:val="24"/>
          <w:szCs w:val="24"/>
          <w:highlight w:val="cyan"/>
          <w:lang w:val="en-US" w:eastAsia="en-US"/>
        </w:rPr>
        <w:t xml:space="preserve"> for the Blind project to collect used post boxes and repurposes them into packaging materials for organizations supporting people with disabilities. </w:t>
      </w:r>
    </w:p>
    <w:p w14:paraId="43D11B93" w14:textId="77777777" w:rsidR="009B1FB4" w:rsidRPr="009B1FB4" w:rsidRDefault="009B1FB4" w:rsidP="009B1FB4">
      <w:pPr>
        <w:spacing w:after="160" w:line="259" w:lineRule="auto"/>
        <w:jc w:val="thaiDistribute"/>
        <w:rPr>
          <w:rFonts w:ascii="Times New Roman" w:eastAsiaTheme="minorHAnsi" w:hAnsi="Times New Roman" w:cs="Times New Roman"/>
          <w:b/>
          <w:bCs/>
          <w:i/>
          <w:iCs/>
          <w:sz w:val="24"/>
          <w:szCs w:val="24"/>
          <w:highlight w:val="cyan"/>
          <w:lang w:val="en-US" w:eastAsia="en-US"/>
        </w:rPr>
      </w:pPr>
      <w:r w:rsidRPr="009B1FB4">
        <w:rPr>
          <w:rFonts w:ascii="Times New Roman" w:eastAsiaTheme="minorHAnsi" w:hAnsi="Times New Roman" w:cs="Times New Roman"/>
          <w:b/>
          <w:bCs/>
          <w:i/>
          <w:iCs/>
          <w:sz w:val="24"/>
          <w:szCs w:val="24"/>
          <w:highlight w:val="cyan"/>
          <w:lang w:val="en-US" w:eastAsia="en-US"/>
        </w:rPr>
        <w:t>Health and Safety</w:t>
      </w:r>
    </w:p>
    <w:p w14:paraId="481BAA1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For Health and Safety, SCG considered one of the important enterprise materiality and integrated to all business units long term plan. SCG</w:t>
      </w:r>
      <w:r w:rsidRPr="009B1FB4">
        <w:rPr>
          <w:rFonts w:ascii="Times New Roman" w:eastAsiaTheme="minorHAnsi" w:hAnsi="Times New Roman" w:cstheme="minorBidi" w:hint="cs"/>
          <w:sz w:val="24"/>
          <w:szCs w:val="24"/>
          <w:highlight w:val="cyan"/>
          <w:cs/>
          <w:lang w:val="en-US" w:eastAsia="en-US"/>
        </w:rPr>
        <w:t xml:space="preserve"> </w:t>
      </w:r>
      <w:r w:rsidRPr="009B1FB4">
        <w:rPr>
          <w:rFonts w:ascii="Times New Roman" w:eastAsiaTheme="minorHAnsi" w:hAnsi="Times New Roman" w:cstheme="minorBidi"/>
          <w:sz w:val="24"/>
          <w:szCs w:val="24"/>
          <w:highlight w:val="cyan"/>
          <w:lang w:val="en-US" w:eastAsia="en-US"/>
        </w:rPr>
        <w:t xml:space="preserve">appointed </w:t>
      </w:r>
      <w:r w:rsidRPr="009B1FB4">
        <w:rPr>
          <w:rFonts w:ascii="Times New Roman" w:eastAsiaTheme="minorHAnsi" w:hAnsi="Times New Roman" w:cs="Times New Roman"/>
          <w:sz w:val="24"/>
          <w:szCs w:val="24"/>
          <w:highlight w:val="cyan"/>
          <w:lang w:val="en-US" w:eastAsia="en-US"/>
        </w:rPr>
        <w:t>Workplace Safety Committee and Transportation Safety Committee for strategic planning and regularly monitoring the SCG Safety Framework which develop to achieve its ultimate goal for Injury &amp; Illness Free. In addition for the internal safety framework,  SCG also has Safety Management for Service Solutions Standard for contractor of its business service solutions and Travelling and Transportation Safety to help reduce injuries and fatalities from transportation accidents.</w:t>
      </w:r>
    </w:p>
    <w:p w14:paraId="685956CC"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663C88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D106C2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Challenges and Future Directions</w:t>
      </w:r>
    </w:p>
    <w:p w14:paraId="7A13270E"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Challenges  </w:t>
      </w:r>
    </w:p>
    <w:p w14:paraId="4BCE382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  Production and Material : Ensuring a steady supply of sustainable raw materials presents challenges in terms of quality, cost, and availability. SCG must balance the need for high-quality materials with the imperative to reduce environmental impact.</w:t>
      </w:r>
    </w:p>
    <w:p w14:paraId="414CF19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Carbon Footprint Reduction : To achieve carbon neutrality requires significant investment in renewable energy and innovative solutions to reduce emissions across the supply chain.</w:t>
      </w:r>
    </w:p>
    <w:p w14:paraId="3FDCAA8F"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Circular Economy : Transitioning to a circular economy involves redesigning products and processes to minimize waste and promote recycling and reuse, which can be complex and resource-intensive.</w:t>
      </w:r>
    </w:p>
    <w:p w14:paraId="0F880A1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0F7DB8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          Future Directions </w:t>
      </w:r>
    </w:p>
    <w:p w14:paraId="6FAE060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SCG is committed to achieving Net Zero greenhouse gas emissions (Scope 1 and 2) by 2050. Each business unit, including SCG Cement and Green Solutions, SCG Smart Living, SCG Decor (SCGD), SCG Distribution and Retail Business, SCGP, SCG Chemicals (SCGC), and SCG </w:t>
      </w:r>
      <w:proofErr w:type="spellStart"/>
      <w:r w:rsidRPr="009B1FB4">
        <w:rPr>
          <w:rFonts w:ascii="Times New Roman" w:eastAsiaTheme="minorHAnsi" w:hAnsi="Times New Roman" w:cs="Times New Roman"/>
          <w:sz w:val="24"/>
          <w:szCs w:val="24"/>
          <w:highlight w:val="cyan"/>
          <w:lang w:val="en-US" w:eastAsia="en-US"/>
        </w:rPr>
        <w:t>Cleanergy</w:t>
      </w:r>
      <w:proofErr w:type="spellEnd"/>
      <w:r w:rsidRPr="009B1FB4">
        <w:rPr>
          <w:rFonts w:ascii="Times New Roman" w:eastAsiaTheme="minorHAnsi" w:hAnsi="Times New Roman" w:cs="Times New Roman"/>
          <w:sz w:val="24"/>
          <w:szCs w:val="24"/>
          <w:highlight w:val="cyan"/>
          <w:lang w:val="en-US" w:eastAsia="en-US"/>
        </w:rPr>
        <w:t>, along with other investment ventures, is increasing the use of low-carbon energy and strategically implementing this approach to facilitate the transition to a Net Zero Society. Leveraging innovations and collaborations with Open Innovation and utilizing expertise from business operations, SCG aims to develop low-carbon solutions (Decarbonization) to meet the demands of the ASEAN market and the world.</w:t>
      </w:r>
    </w:p>
    <w:p w14:paraId="022A7D7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331AD009"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w:t>
      </w:r>
    </w:p>
    <w:p w14:paraId="26ABB267"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Buddhamahametta Foundation </w:t>
      </w:r>
    </w:p>
    <w:p w14:paraId="23E7EEB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Established on April 7th, 2015, Buddhamahametta Foundation is a non-profit organization located at Chiang Rak Noi, Ayutthaya, by Venerable </w:t>
      </w:r>
      <w:proofErr w:type="spellStart"/>
      <w:r w:rsidRPr="009B1FB4">
        <w:rPr>
          <w:rFonts w:ascii="Times New Roman" w:eastAsiaTheme="minorHAnsi" w:hAnsi="Times New Roman" w:cs="Times New Roman"/>
          <w:sz w:val="24"/>
          <w:szCs w:val="24"/>
          <w:highlight w:val="cyan"/>
          <w:lang w:val="en-US" w:eastAsia="en-US"/>
        </w:rPr>
        <w:t>Kittiched</w:t>
      </w:r>
      <w:proofErr w:type="spellEnd"/>
      <w:r w:rsidRPr="009B1FB4">
        <w:rPr>
          <w:rFonts w:ascii="Times New Roman" w:eastAsiaTheme="minorHAnsi" w:hAnsi="Times New Roman" w:cs="Times New Roman"/>
          <w:sz w:val="24"/>
          <w:szCs w:val="24"/>
          <w:highlight w:val="cyan"/>
          <w:lang w:val="en-US" w:eastAsia="en-US"/>
        </w:rPr>
        <w:t xml:space="preserve"> </w:t>
      </w:r>
      <w:proofErr w:type="spellStart"/>
      <w:r w:rsidRPr="009B1FB4">
        <w:rPr>
          <w:rFonts w:ascii="Times New Roman" w:eastAsiaTheme="minorHAnsi" w:hAnsi="Times New Roman" w:cs="Times New Roman"/>
          <w:sz w:val="24"/>
          <w:szCs w:val="24"/>
          <w:highlight w:val="cyan"/>
          <w:lang w:val="en-US" w:eastAsia="en-US"/>
        </w:rPr>
        <w:t>Siriwattg</w:t>
      </w:r>
      <w:proofErr w:type="spellEnd"/>
      <w:r w:rsidRPr="009B1FB4">
        <w:rPr>
          <w:rFonts w:ascii="Times New Roman" w:eastAsiaTheme="minorHAnsi" w:hAnsi="Times New Roman" w:cs="Times New Roman"/>
          <w:sz w:val="24"/>
          <w:szCs w:val="24"/>
          <w:highlight w:val="cyan"/>
          <w:lang w:val="en-US" w:eastAsia="en-US"/>
        </w:rPr>
        <w:t xml:space="preserve">. The foundation provides meditation practice course, as a space for individuals to rest from their busy everyday life and to release any pressures or frustration through our easily accessible guided mindfulness meditation and the practice of loving kindness. The meditation session is accessible to anyone, from beginner to advance meditation practitioners as a way to find a greater sense of calmness, the true internal happiness and compassion. Buddhamahametta Foundation is one of the few non-profit organization in Thailand that has committed to several SDGs through its welfare activities. </w:t>
      </w:r>
    </w:p>
    <w:p w14:paraId="13BCA48A"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47010A5D"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1: No Poverty </w:t>
      </w:r>
    </w:p>
    <w:p w14:paraId="0DF76F8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2: Zero Hunger</w:t>
      </w:r>
    </w:p>
    <w:p w14:paraId="687E2412"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SDG 3: Good Health and Well Being</w:t>
      </w:r>
    </w:p>
    <w:p w14:paraId="4A3AAFD0"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4: Quality Education </w:t>
      </w:r>
    </w:p>
    <w:p w14:paraId="4877A045"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 xml:space="preserve">SDG 6: Clean Water and Sanitation </w:t>
      </w:r>
    </w:p>
    <w:p w14:paraId="304C4B8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lastRenderedPageBreak/>
        <w:t xml:space="preserve">SDG 17: Partnerships for the Goals </w:t>
      </w:r>
    </w:p>
    <w:p w14:paraId="79F9AF43"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p>
    <w:p w14:paraId="7AC592E6" w14:textId="77777777" w:rsidR="009B1FB4" w:rsidRPr="009B1FB4" w:rsidRDefault="009B1FB4" w:rsidP="009B1FB4">
      <w:pPr>
        <w:spacing w:after="160" w:line="259" w:lineRule="auto"/>
        <w:jc w:val="thaiDistribute"/>
        <w:rPr>
          <w:rFonts w:ascii="Times New Roman" w:eastAsiaTheme="minorHAnsi" w:hAnsi="Times New Roman" w:cs="Times New Roman"/>
          <w:sz w:val="24"/>
          <w:szCs w:val="24"/>
          <w:highlight w:val="cyan"/>
          <w:lang w:val="en-US" w:eastAsia="en-US"/>
        </w:rPr>
      </w:pPr>
      <w:r w:rsidRPr="009B1FB4">
        <w:rPr>
          <w:rFonts w:ascii="Times New Roman" w:eastAsiaTheme="minorHAnsi" w:hAnsi="Times New Roman" w:cs="Times New Roman"/>
          <w:sz w:val="24"/>
          <w:szCs w:val="24"/>
          <w:highlight w:val="cyan"/>
          <w:lang w:val="en-US" w:eastAsia="en-US"/>
        </w:rPr>
        <w:t>Welfare Activities</w:t>
      </w:r>
    </w:p>
    <w:p w14:paraId="08A1819C"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Buddhamahametta Foundation develops its welfare activities to contribute to the SDGs, as below.</w:t>
      </w:r>
    </w:p>
    <w:p w14:paraId="36F6017C" w14:textId="77777777" w:rsidR="009B1FB4" w:rsidRPr="009B1FB4" w:rsidRDefault="009B1FB4" w:rsidP="009B1FB4">
      <w:pPr>
        <w:numPr>
          <w:ilvl w:val="0"/>
          <w:numId w:val="93"/>
        </w:numPr>
        <w:spacing w:after="160" w:line="259" w:lineRule="auto"/>
        <w:contextualSpacing/>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Help Bedridden Patients. The monks and volunteers make frequent monthly visit to patient’s house to give out essential household items and mental support in the form of encouragement and loving kindness practice. </w:t>
      </w:r>
    </w:p>
    <w:p w14:paraId="16A3B449" w14:textId="77777777" w:rsidR="009B1FB4" w:rsidRPr="009B1FB4" w:rsidRDefault="009B1FB4" w:rsidP="009B1FB4">
      <w:pPr>
        <w:numPr>
          <w:ilvl w:val="0"/>
          <w:numId w:val="93"/>
        </w:numPr>
        <w:spacing w:after="160" w:line="259" w:lineRule="auto"/>
        <w:contextualSpacing/>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Donate Drinking Water. At the foundation, they have established bottling water factory complied to FDA Standards known as “</w:t>
      </w:r>
      <w:proofErr w:type="spellStart"/>
      <w:r w:rsidRPr="009B1FB4">
        <w:rPr>
          <w:rFonts w:ascii="Times New Roman" w:eastAsiaTheme="minorHAnsi" w:hAnsi="Times New Roman" w:cs="Times New Roman"/>
          <w:b/>
          <w:bCs/>
          <w:sz w:val="24"/>
          <w:szCs w:val="24"/>
          <w:highlight w:val="cyan"/>
          <w:lang w:val="en-US" w:eastAsia="en-US"/>
        </w:rPr>
        <w:t>Mettadham</w:t>
      </w:r>
      <w:proofErr w:type="spellEnd"/>
      <w:r w:rsidRPr="009B1FB4">
        <w:rPr>
          <w:rFonts w:ascii="Times New Roman" w:eastAsiaTheme="minorHAnsi" w:hAnsi="Times New Roman" w:cs="Times New Roman"/>
          <w:b/>
          <w:bCs/>
          <w:sz w:val="24"/>
          <w:szCs w:val="24"/>
          <w:highlight w:val="cyan"/>
          <w:lang w:val="en-US" w:eastAsia="en-US"/>
        </w:rPr>
        <w:t xml:space="preserve"> Drinking Water,” to produce clean drinking water for temples, communities and organizations in need.</w:t>
      </w:r>
    </w:p>
    <w:p w14:paraId="21481DE0" w14:textId="77777777" w:rsidR="009B1FB4" w:rsidRPr="009B1FB4" w:rsidRDefault="009B1FB4" w:rsidP="009B1FB4">
      <w:pPr>
        <w:numPr>
          <w:ilvl w:val="0"/>
          <w:numId w:val="93"/>
        </w:numPr>
        <w:spacing w:after="160" w:line="259" w:lineRule="auto"/>
        <w:contextualSpacing/>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Free Treatments. </w:t>
      </w:r>
      <w:proofErr w:type="spellStart"/>
      <w:r w:rsidRPr="009B1FB4">
        <w:rPr>
          <w:rFonts w:ascii="Times New Roman" w:eastAsiaTheme="minorHAnsi" w:hAnsi="Times New Roman" w:cs="Times New Roman"/>
          <w:b/>
          <w:bCs/>
          <w:sz w:val="24"/>
          <w:szCs w:val="24"/>
          <w:highlight w:val="cyan"/>
          <w:lang w:val="en-US" w:eastAsia="en-US"/>
        </w:rPr>
        <w:t>Siriwattago</w:t>
      </w:r>
      <w:proofErr w:type="spellEnd"/>
      <w:r w:rsidRPr="009B1FB4">
        <w:rPr>
          <w:rFonts w:ascii="Times New Roman" w:eastAsiaTheme="minorHAnsi" w:hAnsi="Times New Roman" w:cs="Times New Roman"/>
          <w:b/>
          <w:bCs/>
          <w:sz w:val="24"/>
          <w:szCs w:val="24"/>
          <w:highlight w:val="cyan"/>
          <w:lang w:val="en-US" w:eastAsia="en-US"/>
        </w:rPr>
        <w:t xml:space="preserve"> Dental Clinic and the </w:t>
      </w:r>
      <w:proofErr w:type="spellStart"/>
      <w:r w:rsidRPr="009B1FB4">
        <w:rPr>
          <w:rFonts w:ascii="Times New Roman" w:eastAsiaTheme="minorHAnsi" w:hAnsi="Times New Roman" w:cs="Times New Roman"/>
          <w:b/>
          <w:bCs/>
          <w:sz w:val="24"/>
          <w:szCs w:val="24"/>
          <w:highlight w:val="cyan"/>
          <w:lang w:val="en-US" w:eastAsia="en-US"/>
        </w:rPr>
        <w:t>Siriwattago</w:t>
      </w:r>
      <w:proofErr w:type="spellEnd"/>
      <w:r w:rsidRPr="009B1FB4">
        <w:rPr>
          <w:rFonts w:ascii="Times New Roman" w:eastAsiaTheme="minorHAnsi" w:hAnsi="Times New Roman" w:cs="Times New Roman"/>
          <w:b/>
          <w:bCs/>
          <w:sz w:val="24"/>
          <w:szCs w:val="24"/>
          <w:highlight w:val="cyan"/>
          <w:lang w:val="en-US" w:eastAsia="en-US"/>
        </w:rPr>
        <w:t xml:space="preserve"> Medical Clinic are established to provide free healthcare service such as dental treatment and acupuncture treatment for monks, novices, laypeople, and patients. The foundation also provides the mobile medical services in rural area in several provinces in Thailand.</w:t>
      </w:r>
    </w:p>
    <w:p w14:paraId="66AEED8B" w14:textId="77777777" w:rsidR="009B1FB4" w:rsidRPr="009B1FB4" w:rsidRDefault="009B1FB4" w:rsidP="009B1FB4">
      <w:pPr>
        <w:numPr>
          <w:ilvl w:val="0"/>
          <w:numId w:val="93"/>
        </w:numPr>
        <w:spacing w:after="160" w:line="259" w:lineRule="auto"/>
        <w:contextualSpacing/>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Give Education Funds. The foundation focuses a priority on supporting the education of youth while fostering moral values and gratitude towards others.</w:t>
      </w:r>
    </w:p>
    <w:p w14:paraId="5FDBDF29" w14:textId="77777777" w:rsidR="009B1FB4" w:rsidRPr="009B1FB4" w:rsidRDefault="009B1FB4" w:rsidP="009B1FB4">
      <w:pPr>
        <w:numPr>
          <w:ilvl w:val="0"/>
          <w:numId w:val="93"/>
        </w:numPr>
        <w:spacing w:after="160" w:line="259" w:lineRule="auto"/>
        <w:contextualSpacing/>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Give Survival Bags. The foundation provide support within the communities for the underprivileged groups who were effected from unfortunate events by donating essential items and others.</w:t>
      </w:r>
    </w:p>
    <w:p w14:paraId="110D16CB"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Mindfulness and Loving Kindness Meditation Course</w:t>
      </w:r>
    </w:p>
    <w:p w14:paraId="3E3016A1"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 xml:space="preserve">The meditation course at Buddhamahametta foundation is a meditation practice based on Buddhism religion. Thus the meditation follow way of the four foundations of mindfulness and loving kindness of Buddhist teaching. </w:t>
      </w:r>
    </w:p>
    <w:p w14:paraId="55E0F0C2"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Though the course may follow the Buddhist teaching, the course is not limited to Buddhist individuals. Rather, the course is designed to be suitable for all level of meditation practitioners who wishes to pursue the path to true happiness regardless of religion or cultural background. Including youth development course for students, the foundation organizes meditation practice courses in several schools throughout Thailand’s provinces and abroad via online courses.</w:t>
      </w:r>
    </w:p>
    <w:p w14:paraId="31812D40"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p>
    <w:p w14:paraId="43B1C3DF"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p>
    <w:p w14:paraId="15B410C4"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The practitioners will practice mindfulness by performing walking meditation, sitting meditation, bowing to the Triple Gem and practicing meditation with Dhamma music. Learn and understand the three bases of meritorious action, the 5 precepts, the law of karma, the Noble Eightfold path and the Four Foundations of Mindfulness.</w:t>
      </w:r>
    </w:p>
    <w:p w14:paraId="37F3DF02"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p>
    <w:p w14:paraId="21BF2539"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p>
    <w:p w14:paraId="3D03B8D9" w14:textId="77777777" w:rsidR="009B1FB4" w:rsidRPr="009B1FB4" w:rsidRDefault="009B1FB4" w:rsidP="009B1FB4">
      <w:pPr>
        <w:spacing w:after="160" w:line="259" w:lineRule="auto"/>
        <w:jc w:val="thaiDistribute"/>
        <w:rPr>
          <w:rFonts w:ascii="Times New Roman" w:eastAsiaTheme="minorHAnsi" w:hAnsi="Times New Roman" w:cs="Times New Roman"/>
          <w:b/>
          <w:bCs/>
          <w:sz w:val="24"/>
          <w:szCs w:val="24"/>
          <w:highlight w:val="cyan"/>
          <w:lang w:val="en-US" w:eastAsia="en-US"/>
        </w:rPr>
      </w:pPr>
      <w:r w:rsidRPr="009B1FB4">
        <w:rPr>
          <w:rFonts w:ascii="Times New Roman" w:eastAsiaTheme="minorHAnsi" w:hAnsi="Times New Roman" w:cs="Times New Roman"/>
          <w:b/>
          <w:bCs/>
          <w:sz w:val="24"/>
          <w:szCs w:val="24"/>
          <w:highlight w:val="cyan"/>
          <w:lang w:val="en-US" w:eastAsia="en-US"/>
        </w:rPr>
        <w:t>Promoting mindfulness-based practices for a Peaceful Society.</w:t>
      </w:r>
    </w:p>
    <w:p w14:paraId="2BAA2CDF" w14:textId="77777777" w:rsidR="006F2707" w:rsidRDefault="009B1FB4" w:rsidP="001734C9">
      <w:pPr>
        <w:spacing w:after="160" w:line="259" w:lineRule="auto"/>
        <w:jc w:val="thaiDistribute"/>
        <w:rPr>
          <w:rFonts w:ascii="Times New Roman" w:eastAsiaTheme="minorHAnsi" w:hAnsi="Times New Roman" w:cs="Times New Roman"/>
          <w:b/>
          <w:bCs/>
          <w:sz w:val="24"/>
          <w:szCs w:val="24"/>
          <w:lang w:val="en-US" w:eastAsia="en-US"/>
        </w:rPr>
      </w:pPr>
      <w:r w:rsidRPr="009B1FB4">
        <w:rPr>
          <w:rFonts w:ascii="Times New Roman" w:eastAsiaTheme="minorHAnsi" w:hAnsi="Times New Roman" w:cs="Times New Roman"/>
          <w:b/>
          <w:bCs/>
          <w:sz w:val="24"/>
          <w:szCs w:val="24"/>
          <w:highlight w:val="cyan"/>
          <w:lang w:val="en-US" w:eastAsia="en-US"/>
        </w:rPr>
        <w:t>The courses are organized locally and internationally. In the past year, a total of 85 meditation courses were conducted, with approximately 23000 participants.</w:t>
      </w:r>
      <w:r w:rsidR="001734C9">
        <w:rPr>
          <w:rFonts w:ascii="Times New Roman" w:eastAsiaTheme="minorHAnsi" w:hAnsi="Times New Roman" w:cs="Times New Roman"/>
          <w:b/>
          <w:bCs/>
          <w:sz w:val="24"/>
          <w:szCs w:val="24"/>
          <w:lang w:val="en-US" w:eastAsia="en-US"/>
        </w:rPr>
        <w:br/>
      </w:r>
      <w:r w:rsidR="001734C9">
        <w:rPr>
          <w:rFonts w:ascii="Times New Roman" w:eastAsiaTheme="minorHAnsi" w:hAnsi="Times New Roman" w:cs="Times New Roman"/>
          <w:b/>
          <w:bCs/>
          <w:sz w:val="24"/>
          <w:szCs w:val="24"/>
          <w:lang w:val="en-US" w:eastAsia="en-US"/>
        </w:rPr>
        <w:br/>
      </w:r>
      <w:r w:rsidR="001734C9">
        <w:rPr>
          <w:rFonts w:ascii="Times New Roman" w:eastAsiaTheme="minorHAnsi" w:hAnsi="Times New Roman" w:cs="Times New Roman"/>
          <w:b/>
          <w:bCs/>
          <w:sz w:val="24"/>
          <w:szCs w:val="24"/>
          <w:lang w:val="en-US" w:eastAsia="en-US"/>
        </w:rPr>
        <w:br/>
        <w:t>=============</w:t>
      </w:r>
    </w:p>
    <w:p w14:paraId="184F3B51" w14:textId="242C2764" w:rsidR="006F2707" w:rsidRPr="008504AE" w:rsidRDefault="008504AE" w:rsidP="001734C9">
      <w:pPr>
        <w:spacing w:after="160" w:line="259" w:lineRule="auto"/>
        <w:jc w:val="thaiDistribute"/>
        <w:rPr>
          <w:rFonts w:ascii="Times New Roman" w:eastAsiaTheme="minorHAnsi" w:hAnsi="Times New Roman" w:cstheme="minorBidi"/>
          <w:b/>
          <w:bCs/>
          <w:sz w:val="24"/>
          <w:szCs w:val="24"/>
          <w:lang w:val="en-GB" w:eastAsia="en-US"/>
        </w:rPr>
      </w:pPr>
      <w:r>
        <w:rPr>
          <w:rFonts w:ascii="Times New Roman" w:eastAsiaTheme="minorHAnsi" w:hAnsi="Times New Roman" w:cstheme="minorBidi" w:hint="cs"/>
          <w:b/>
          <w:bCs/>
          <w:sz w:val="24"/>
          <w:szCs w:val="24"/>
          <w:highlight w:val="green"/>
          <w:cs/>
          <w:lang w:val="en-US" w:eastAsia="en-US"/>
        </w:rPr>
        <w:t>ตั้งแต่ด้านล่าง</w:t>
      </w:r>
      <w:r w:rsidR="006F2707" w:rsidRPr="008504AE">
        <w:rPr>
          <w:rFonts w:ascii="Times New Roman" w:eastAsiaTheme="minorHAnsi" w:hAnsi="Times New Roman" w:cstheme="minorBidi" w:hint="cs"/>
          <w:b/>
          <w:bCs/>
          <w:sz w:val="24"/>
          <w:szCs w:val="24"/>
          <w:highlight w:val="green"/>
          <w:cs/>
          <w:lang w:val="en-US" w:eastAsia="en-US"/>
        </w:rPr>
        <w:t>อันนี้ไม่ใช่ของโยม เอามา</w:t>
      </w:r>
      <w:r w:rsidRPr="008504AE">
        <w:rPr>
          <w:rFonts w:ascii="Times New Roman" w:eastAsiaTheme="minorHAnsi" w:hAnsi="Times New Roman" w:cstheme="minorBidi" w:hint="cs"/>
          <w:b/>
          <w:bCs/>
          <w:sz w:val="24"/>
          <w:szCs w:val="24"/>
          <w:highlight w:val="green"/>
          <w:cs/>
          <w:lang w:val="en-US" w:eastAsia="en-US"/>
        </w:rPr>
        <w:t xml:space="preserve">ดูอีกทีจาก </w:t>
      </w:r>
      <w:proofErr w:type="spellStart"/>
      <w:r w:rsidRPr="008504AE">
        <w:rPr>
          <w:rFonts w:ascii="Times New Roman" w:eastAsiaTheme="minorHAnsi" w:hAnsi="Times New Roman" w:cstheme="minorBidi"/>
          <w:b/>
          <w:bCs/>
          <w:sz w:val="24"/>
          <w:szCs w:val="24"/>
          <w:highlight w:val="green"/>
          <w:lang w:val="en-GB" w:eastAsia="en-US"/>
        </w:rPr>
        <w:t>chatgpt</w:t>
      </w:r>
      <w:proofErr w:type="spellEnd"/>
    </w:p>
    <w:p w14:paraId="130D1B68" w14:textId="3A8841C0" w:rsidR="000F569C" w:rsidRDefault="001734C9" w:rsidP="001734C9">
      <w:pPr>
        <w:spacing w:after="160" w:line="259" w:lineRule="auto"/>
        <w:jc w:val="thaiDistribute"/>
        <w:rPr>
          <w:rFonts w:ascii="Times New Roman" w:eastAsiaTheme="minorHAnsi" w:hAnsi="Times New Roman" w:cstheme="minorBidi"/>
          <w:b/>
          <w:bCs/>
          <w:sz w:val="24"/>
          <w:szCs w:val="24"/>
          <w:lang w:eastAsia="en-US"/>
        </w:rPr>
      </w:pPr>
      <w:r>
        <w:rPr>
          <w:rFonts w:ascii="Times New Roman" w:eastAsiaTheme="minorHAnsi" w:hAnsi="Times New Roman" w:cs="Times New Roman"/>
          <w:b/>
          <w:bCs/>
          <w:sz w:val="24"/>
          <w:szCs w:val="24"/>
          <w:lang w:val="en-US" w:eastAsia="en-US"/>
        </w:rPr>
        <w:br/>
      </w:r>
      <w:r w:rsidR="002B400D">
        <w:rPr>
          <w:rFonts w:ascii="Times New Roman" w:eastAsiaTheme="minorHAnsi" w:hAnsi="Times New Roman" w:cstheme="minorBidi" w:hint="cs"/>
          <w:b/>
          <w:bCs/>
          <w:sz w:val="24"/>
          <w:szCs w:val="24"/>
          <w:cs/>
          <w:lang w:eastAsia="en-US"/>
        </w:rPr>
        <w:t>ซ้ำด้านบน จะเอามาเทียบกับพระสูตร</w:t>
      </w:r>
    </w:p>
    <w:p w14:paraId="5766AC5F" w14:textId="77777777" w:rsidR="00DC2DB7" w:rsidRPr="002B400D" w:rsidRDefault="00DC2DB7" w:rsidP="00DC2DB7">
      <w:pPr>
        <w:numPr>
          <w:ilvl w:val="0"/>
          <w:numId w:val="96"/>
        </w:numPr>
        <w:spacing w:before="240"/>
        <w:rPr>
          <w:highlight w:val="yellow"/>
        </w:rPr>
      </w:pPr>
      <w:r w:rsidRPr="002B400D">
        <w:rPr>
          <w:b/>
          <w:highlight w:val="yellow"/>
        </w:rPr>
        <w:t>Social Dimensions:</w:t>
      </w:r>
    </w:p>
    <w:p w14:paraId="18EF8A1D" w14:textId="77777777" w:rsidR="00DC2DB7" w:rsidRPr="002B400D" w:rsidRDefault="00DC2DB7" w:rsidP="00DC2DB7">
      <w:pPr>
        <w:numPr>
          <w:ilvl w:val="1"/>
          <w:numId w:val="96"/>
        </w:numPr>
        <w:rPr>
          <w:highlight w:val="yellow"/>
        </w:rPr>
      </w:pPr>
      <w:r w:rsidRPr="002B400D">
        <w:rPr>
          <w:b/>
          <w:highlight w:val="yellow"/>
        </w:rPr>
        <w:t>Quality Education (SDG 4):</w:t>
      </w:r>
      <w:r w:rsidRPr="002B400D">
        <w:rPr>
          <w:highlight w:val="yellow"/>
        </w:rPr>
        <w:t xml:space="preserve"> Ensure inclusive and equitable quality education and promote lifelong learning opportunities for all</w:t>
      </w:r>
      <w:r w:rsidRPr="002B400D">
        <w:rPr>
          <w:highlight w:val="yellow"/>
          <w:vertAlign w:val="superscript"/>
        </w:rPr>
        <w:footnoteReference w:id="300"/>
      </w:r>
      <w:r w:rsidRPr="002B400D">
        <w:rPr>
          <w:highlight w:val="yellow"/>
        </w:rPr>
        <w:t>.</w:t>
      </w:r>
    </w:p>
    <w:p w14:paraId="38922698" w14:textId="6C41BF3F" w:rsidR="00DC2DB7" w:rsidRPr="001D590C" w:rsidRDefault="00DC2DB7" w:rsidP="00DC2DB7">
      <w:pPr>
        <w:numPr>
          <w:ilvl w:val="1"/>
          <w:numId w:val="96"/>
        </w:numPr>
        <w:rPr>
          <w:highlight w:val="cyan"/>
        </w:rPr>
      </w:pPr>
      <w:r w:rsidRPr="002B400D">
        <w:rPr>
          <w:b/>
          <w:highlight w:val="yellow"/>
        </w:rPr>
        <w:t>Gender Equality (SDG 5):</w:t>
      </w:r>
      <w:r w:rsidRPr="002B400D">
        <w:rPr>
          <w:highlight w:val="yellow"/>
        </w:rPr>
        <w:t xml:space="preserve"> Achieve gender equality and empower all women and girls</w:t>
      </w:r>
      <w:r w:rsidRPr="002B400D">
        <w:rPr>
          <w:highlight w:val="yellow"/>
          <w:vertAlign w:val="superscript"/>
        </w:rPr>
        <w:footnoteReference w:id="301"/>
      </w:r>
      <w:r w:rsidRPr="002B400D">
        <w:rPr>
          <w:highlight w:val="yellow"/>
        </w:rPr>
        <w:t>.</w:t>
      </w:r>
      <w:r w:rsidR="00FA074E">
        <w:rPr>
          <w:rFonts w:cstheme="minorBidi" w:hint="cs"/>
          <w:highlight w:val="yellow"/>
          <w:cs/>
        </w:rPr>
        <w:t xml:space="preserve">  </w:t>
      </w:r>
      <w:r w:rsidR="00FA074E" w:rsidRPr="001D590C">
        <w:rPr>
          <w:rFonts w:cstheme="minorBidi" w:hint="cs"/>
          <w:highlight w:val="cyan"/>
          <w:cs/>
        </w:rPr>
        <w:t>พระนาง</w:t>
      </w:r>
      <w:r w:rsidR="001D590C" w:rsidRPr="001D590C">
        <w:rPr>
          <w:rFonts w:cstheme="minorBidi" w:hint="cs"/>
          <w:highlight w:val="cyan"/>
          <w:cs/>
        </w:rPr>
        <w:t>ประชาบดี</w:t>
      </w:r>
    </w:p>
    <w:p w14:paraId="59DF6790" w14:textId="77777777" w:rsidR="00DC2DB7" w:rsidRPr="002B400D" w:rsidRDefault="00DC2DB7" w:rsidP="00DC2DB7">
      <w:pPr>
        <w:numPr>
          <w:ilvl w:val="1"/>
          <w:numId w:val="96"/>
        </w:numPr>
        <w:rPr>
          <w:highlight w:val="yellow"/>
        </w:rPr>
      </w:pPr>
      <w:r w:rsidRPr="002B400D">
        <w:rPr>
          <w:b/>
          <w:highlight w:val="yellow"/>
        </w:rPr>
        <w:t>Good Health and Well-being (SDG 3):</w:t>
      </w:r>
      <w:r w:rsidRPr="002B400D">
        <w:rPr>
          <w:highlight w:val="yellow"/>
        </w:rPr>
        <w:t xml:space="preserve"> Ensure healthy lives and promote well-being for all at all ages.</w:t>
      </w:r>
    </w:p>
    <w:p w14:paraId="6A94F10D" w14:textId="77777777" w:rsidR="00DC2DB7" w:rsidRPr="002B400D" w:rsidRDefault="00DC2DB7" w:rsidP="00DC2DB7">
      <w:pPr>
        <w:numPr>
          <w:ilvl w:val="0"/>
          <w:numId w:val="96"/>
        </w:numPr>
        <w:rPr>
          <w:highlight w:val="yellow"/>
        </w:rPr>
      </w:pPr>
      <w:r w:rsidRPr="002B400D">
        <w:rPr>
          <w:b/>
          <w:highlight w:val="yellow"/>
        </w:rPr>
        <w:t>Economic Dimensions:</w:t>
      </w:r>
    </w:p>
    <w:p w14:paraId="6EF07595" w14:textId="77777777" w:rsidR="00DC2DB7" w:rsidRPr="002B400D" w:rsidRDefault="00DC2DB7" w:rsidP="00DC2DB7">
      <w:pPr>
        <w:numPr>
          <w:ilvl w:val="1"/>
          <w:numId w:val="96"/>
        </w:numPr>
        <w:rPr>
          <w:highlight w:val="yellow"/>
        </w:rPr>
      </w:pPr>
      <w:r w:rsidRPr="002B400D">
        <w:rPr>
          <w:b/>
          <w:highlight w:val="yellow"/>
        </w:rPr>
        <w:t>Decent Work and Economic Growth (SDG 8):</w:t>
      </w:r>
      <w:r w:rsidRPr="002B400D">
        <w:rPr>
          <w:highlight w:val="yellow"/>
        </w:rPr>
        <w:t xml:space="preserve"> Promote sustained, inclusive, and sustainable economic growth, full and productive employment, and decent work for all</w:t>
      </w:r>
      <w:r w:rsidRPr="002B400D">
        <w:rPr>
          <w:highlight w:val="yellow"/>
          <w:vertAlign w:val="superscript"/>
        </w:rPr>
        <w:footnoteReference w:id="302"/>
      </w:r>
      <w:r w:rsidRPr="002B400D">
        <w:rPr>
          <w:highlight w:val="yellow"/>
        </w:rPr>
        <w:t>.</w:t>
      </w:r>
    </w:p>
    <w:p w14:paraId="19DBCA9E" w14:textId="77777777" w:rsidR="00DC2DB7" w:rsidRPr="002B400D" w:rsidRDefault="00DC2DB7" w:rsidP="00DC2DB7">
      <w:pPr>
        <w:numPr>
          <w:ilvl w:val="1"/>
          <w:numId w:val="96"/>
        </w:numPr>
        <w:rPr>
          <w:highlight w:val="yellow"/>
        </w:rPr>
      </w:pPr>
      <w:r w:rsidRPr="002B400D">
        <w:rPr>
          <w:b/>
          <w:highlight w:val="yellow"/>
        </w:rPr>
        <w:t>Industry, Innovation, and Infrastructure (SDG 9):</w:t>
      </w:r>
      <w:r w:rsidRPr="002B400D">
        <w:rPr>
          <w:highlight w:val="yellow"/>
        </w:rPr>
        <w:t xml:space="preserve"> Build resilient infrastructure, promote inclusive and sustainable industrialization, and foster innovation.</w:t>
      </w:r>
    </w:p>
    <w:p w14:paraId="1FF8E20C" w14:textId="77777777" w:rsidR="00DC2DB7" w:rsidRPr="002B400D" w:rsidRDefault="00DC2DB7" w:rsidP="00DC2DB7">
      <w:pPr>
        <w:numPr>
          <w:ilvl w:val="1"/>
          <w:numId w:val="96"/>
        </w:numPr>
        <w:rPr>
          <w:highlight w:val="yellow"/>
        </w:rPr>
      </w:pPr>
      <w:r w:rsidRPr="002B400D">
        <w:rPr>
          <w:b/>
          <w:highlight w:val="yellow"/>
        </w:rPr>
        <w:t>Reduced Inequality (SDG 10):</w:t>
      </w:r>
      <w:r w:rsidRPr="002B400D">
        <w:rPr>
          <w:highlight w:val="yellow"/>
        </w:rPr>
        <w:t xml:space="preserve"> Reduce inequality within and among countries.</w:t>
      </w:r>
    </w:p>
    <w:p w14:paraId="2A04A740" w14:textId="77777777" w:rsidR="00DC2DB7" w:rsidRPr="002B400D" w:rsidRDefault="00DC2DB7" w:rsidP="00DC2DB7">
      <w:pPr>
        <w:numPr>
          <w:ilvl w:val="0"/>
          <w:numId w:val="96"/>
        </w:numPr>
        <w:rPr>
          <w:highlight w:val="yellow"/>
        </w:rPr>
      </w:pPr>
      <w:r w:rsidRPr="002B400D">
        <w:rPr>
          <w:b/>
          <w:highlight w:val="yellow"/>
        </w:rPr>
        <w:t>Environmental Dimensions:</w:t>
      </w:r>
    </w:p>
    <w:p w14:paraId="0F910145" w14:textId="7BD5BF42" w:rsidR="00DC2DB7" w:rsidRPr="002B400D" w:rsidRDefault="00DC2DB7" w:rsidP="00DC2DB7">
      <w:pPr>
        <w:numPr>
          <w:ilvl w:val="1"/>
          <w:numId w:val="96"/>
        </w:numPr>
        <w:rPr>
          <w:highlight w:val="yellow"/>
        </w:rPr>
      </w:pPr>
      <w:r w:rsidRPr="002B400D">
        <w:rPr>
          <w:b/>
          <w:highlight w:val="yellow"/>
        </w:rPr>
        <w:t>Clean Water and Sanitation (SDG 6):</w:t>
      </w:r>
      <w:r w:rsidRPr="002B400D">
        <w:rPr>
          <w:highlight w:val="yellow"/>
        </w:rPr>
        <w:t xml:space="preserve"> Ensure availability and sustainable management of water and sanitation for all</w:t>
      </w:r>
      <w:r w:rsidRPr="002B400D">
        <w:rPr>
          <w:highlight w:val="yellow"/>
          <w:vertAlign w:val="superscript"/>
        </w:rPr>
        <w:footnoteReference w:id="303"/>
      </w:r>
      <w:r w:rsidRPr="002B400D">
        <w:rPr>
          <w:highlight w:val="yellow"/>
        </w:rPr>
        <w:t>.</w:t>
      </w:r>
      <w:r w:rsidR="001D590C">
        <w:rPr>
          <w:rFonts w:cstheme="minorBidi" w:hint="cs"/>
          <w:highlight w:val="yellow"/>
          <w:cs/>
        </w:rPr>
        <w:t xml:space="preserve">   </w:t>
      </w:r>
      <w:r w:rsidR="001D590C" w:rsidRPr="001D590C">
        <w:rPr>
          <w:rFonts w:cstheme="minorBidi" w:hint="cs"/>
          <w:highlight w:val="cyan"/>
          <w:cs/>
        </w:rPr>
        <w:t>รัตนสูตร</w:t>
      </w:r>
    </w:p>
    <w:p w14:paraId="48EA5E53" w14:textId="77777777" w:rsidR="00DC2DB7" w:rsidRPr="002B400D" w:rsidRDefault="00DC2DB7" w:rsidP="00DC2DB7">
      <w:pPr>
        <w:numPr>
          <w:ilvl w:val="1"/>
          <w:numId w:val="96"/>
        </w:numPr>
        <w:rPr>
          <w:highlight w:val="yellow"/>
        </w:rPr>
      </w:pPr>
      <w:r w:rsidRPr="002B400D">
        <w:rPr>
          <w:b/>
          <w:highlight w:val="yellow"/>
        </w:rPr>
        <w:t>Affordable and Clean Energy (SDG 7):</w:t>
      </w:r>
      <w:r w:rsidRPr="002B400D">
        <w:rPr>
          <w:highlight w:val="yellow"/>
        </w:rPr>
        <w:t xml:space="preserve"> Ensure access to affordable, reliable, sustainable, and modern energy for all</w:t>
      </w:r>
      <w:r w:rsidRPr="002B400D">
        <w:rPr>
          <w:highlight w:val="yellow"/>
          <w:vertAlign w:val="superscript"/>
        </w:rPr>
        <w:footnoteReference w:id="304"/>
      </w:r>
      <w:r w:rsidRPr="002B400D">
        <w:rPr>
          <w:highlight w:val="yellow"/>
        </w:rPr>
        <w:t>.</w:t>
      </w:r>
    </w:p>
    <w:p w14:paraId="62318113" w14:textId="77777777" w:rsidR="00DC2DB7" w:rsidRPr="002B400D" w:rsidRDefault="00DC2DB7" w:rsidP="00DC2DB7">
      <w:pPr>
        <w:numPr>
          <w:ilvl w:val="1"/>
          <w:numId w:val="96"/>
        </w:numPr>
        <w:rPr>
          <w:highlight w:val="yellow"/>
        </w:rPr>
      </w:pPr>
      <w:r w:rsidRPr="002B400D">
        <w:rPr>
          <w:b/>
          <w:highlight w:val="yellow"/>
        </w:rPr>
        <w:lastRenderedPageBreak/>
        <w:t>Responsible Consumption and Production (SDG 12):</w:t>
      </w:r>
      <w:r w:rsidRPr="002B400D">
        <w:rPr>
          <w:highlight w:val="yellow"/>
        </w:rPr>
        <w:t xml:space="preserve"> Ensure sustainable consumption and production patterns</w:t>
      </w:r>
      <w:r w:rsidRPr="002B400D">
        <w:rPr>
          <w:highlight w:val="yellow"/>
          <w:vertAlign w:val="superscript"/>
        </w:rPr>
        <w:footnoteReference w:id="305"/>
      </w:r>
      <w:r w:rsidRPr="002B400D">
        <w:rPr>
          <w:highlight w:val="yellow"/>
        </w:rPr>
        <w:t>.</w:t>
      </w:r>
    </w:p>
    <w:p w14:paraId="20319776" w14:textId="77777777" w:rsidR="00DC2DB7" w:rsidRPr="002B400D" w:rsidRDefault="00DC2DB7" w:rsidP="00DC2DB7">
      <w:pPr>
        <w:numPr>
          <w:ilvl w:val="0"/>
          <w:numId w:val="96"/>
        </w:numPr>
        <w:rPr>
          <w:highlight w:val="yellow"/>
        </w:rPr>
      </w:pPr>
      <w:r w:rsidRPr="002B400D">
        <w:rPr>
          <w:b/>
          <w:highlight w:val="yellow"/>
        </w:rPr>
        <w:t>Partnerships for the Goals (SDG 17)</w:t>
      </w:r>
      <w:r w:rsidRPr="002B400D">
        <w:rPr>
          <w:b/>
          <w:highlight w:val="yellow"/>
          <w:vertAlign w:val="superscript"/>
        </w:rPr>
        <w:footnoteReference w:id="306"/>
      </w:r>
      <w:r w:rsidRPr="002B400D">
        <w:rPr>
          <w:b/>
          <w:highlight w:val="yellow"/>
        </w:rPr>
        <w:t>:</w:t>
      </w:r>
    </w:p>
    <w:p w14:paraId="298C5060" w14:textId="77777777" w:rsidR="00DC2DB7" w:rsidRPr="002B400D" w:rsidRDefault="00DC2DB7" w:rsidP="00DC2DB7">
      <w:pPr>
        <w:numPr>
          <w:ilvl w:val="1"/>
          <w:numId w:val="96"/>
        </w:numPr>
        <w:rPr>
          <w:highlight w:val="yellow"/>
        </w:rPr>
      </w:pPr>
      <w:r w:rsidRPr="002B400D">
        <w:rPr>
          <w:b/>
          <w:highlight w:val="yellow"/>
        </w:rPr>
        <w:t>Objective:</w:t>
      </w:r>
      <w:r w:rsidRPr="002B400D">
        <w:rPr>
          <w:highlight w:val="yellow"/>
        </w:rPr>
        <w:t xml:space="preserve"> Strengthen the means of implementation and revitalize the global partnership for sustainable development.</w:t>
      </w:r>
    </w:p>
    <w:p w14:paraId="06F449CC" w14:textId="77777777" w:rsidR="00DC2DB7" w:rsidRPr="002B400D" w:rsidRDefault="00DC2DB7" w:rsidP="00DC2DB7">
      <w:pPr>
        <w:numPr>
          <w:ilvl w:val="1"/>
          <w:numId w:val="96"/>
        </w:numPr>
        <w:spacing w:after="240"/>
        <w:rPr>
          <w:highlight w:val="yellow"/>
        </w:rPr>
      </w:pPr>
      <w:r w:rsidRPr="002B400D">
        <w:rPr>
          <w:b/>
          <w:highlight w:val="yellow"/>
        </w:rPr>
        <w:t>Impact:</w:t>
      </w:r>
      <w:r w:rsidRPr="002B400D">
        <w:rPr>
          <w:highlight w:val="yellow"/>
        </w:rPr>
        <w:t xml:space="preserve"> This goal emphasizes the importance of global cooperation and partnership in achieving the SDGs</w:t>
      </w:r>
      <w:r w:rsidRPr="002B400D">
        <w:rPr>
          <w:highlight w:val="yellow"/>
          <w:vertAlign w:val="superscript"/>
        </w:rPr>
        <w:footnoteReference w:id="307"/>
      </w:r>
      <w:r w:rsidRPr="002B400D">
        <w:rPr>
          <w:highlight w:val="yellow"/>
        </w:rPr>
        <w:t>. It calls for collaboration among governments, private sector, civil society, and international organizations to mobilize resources, share knowledge, and promote best practices.</w:t>
      </w:r>
    </w:p>
    <w:p w14:paraId="4B13F339" w14:textId="77777777" w:rsidR="00DC2DB7" w:rsidRPr="00DC2DB7" w:rsidRDefault="00DC2DB7" w:rsidP="001734C9">
      <w:pPr>
        <w:spacing w:after="160" w:line="259" w:lineRule="auto"/>
        <w:jc w:val="thaiDistribute"/>
        <w:rPr>
          <w:rFonts w:ascii="Times New Roman" w:eastAsiaTheme="minorHAnsi" w:hAnsi="Times New Roman" w:cstheme="minorBidi"/>
          <w:b/>
          <w:bCs/>
          <w:sz w:val="24"/>
          <w:szCs w:val="24"/>
          <w:lang w:eastAsia="en-US"/>
        </w:rPr>
      </w:pPr>
    </w:p>
    <w:p w14:paraId="6DC5B526" w14:textId="77777777" w:rsidR="000F569C" w:rsidRDefault="000F569C" w:rsidP="001734C9">
      <w:pPr>
        <w:spacing w:after="160" w:line="259" w:lineRule="auto"/>
        <w:jc w:val="thaiDistribute"/>
        <w:rPr>
          <w:rFonts w:ascii="Times New Roman" w:eastAsiaTheme="minorHAnsi" w:hAnsi="Times New Roman" w:cstheme="minorBidi"/>
          <w:b/>
          <w:bCs/>
          <w:sz w:val="24"/>
          <w:szCs w:val="24"/>
          <w:lang w:val="en-US" w:eastAsia="en-US"/>
        </w:rPr>
      </w:pPr>
    </w:p>
    <w:p w14:paraId="64A21934" w14:textId="77777777" w:rsidR="000F569C" w:rsidRDefault="000F569C" w:rsidP="001734C9">
      <w:pPr>
        <w:spacing w:after="160" w:line="259" w:lineRule="auto"/>
        <w:jc w:val="thaiDistribute"/>
        <w:rPr>
          <w:rFonts w:ascii="Times New Roman" w:eastAsiaTheme="minorHAnsi" w:hAnsi="Times New Roman" w:cstheme="minorBidi"/>
          <w:b/>
          <w:bCs/>
          <w:sz w:val="24"/>
          <w:szCs w:val="24"/>
          <w:lang w:val="en-US" w:eastAsia="en-US"/>
        </w:rPr>
      </w:pPr>
    </w:p>
    <w:p w14:paraId="3460A9BF" w14:textId="54C35509" w:rsidR="00EA216F" w:rsidRPr="000F569C" w:rsidRDefault="001734C9" w:rsidP="001734C9">
      <w:pPr>
        <w:spacing w:after="160" w:line="259" w:lineRule="auto"/>
        <w:jc w:val="thaiDistribute"/>
        <w:rPr>
          <w:rFonts w:ascii="Times New Roman" w:eastAsiaTheme="minorHAnsi" w:hAnsi="Times New Roman" w:cstheme="minorBidi"/>
          <w:b/>
          <w:bCs/>
          <w:sz w:val="24"/>
          <w:szCs w:val="24"/>
          <w:cs/>
          <w:lang w:val="en-US" w:eastAsia="en-US"/>
        </w:rPr>
      </w:pPr>
      <w:r>
        <w:rPr>
          <w:rFonts w:ascii="Times New Roman" w:eastAsiaTheme="minorHAnsi" w:hAnsi="Times New Roman" w:cs="Times New Roman"/>
          <w:b/>
          <w:bCs/>
          <w:sz w:val="24"/>
          <w:szCs w:val="24"/>
          <w:lang w:val="en-US" w:eastAsia="en-US"/>
        </w:rPr>
        <w:br/>
      </w:r>
      <w:r w:rsidR="00EA216F" w:rsidRPr="00EA216F">
        <w:rPr>
          <w:rFonts w:ascii="Times New Roman" w:eastAsiaTheme="minorHAnsi" w:hAnsi="Times New Roman" w:cs="Times New Roman"/>
          <w:b/>
          <w:bCs/>
          <w:sz w:val="24"/>
          <w:szCs w:val="24"/>
          <w:highlight w:val="yellow"/>
          <w:lang w:val="en-US" w:eastAsia="en-US"/>
        </w:rPr>
        <w:t>Gender Equity</w:t>
      </w:r>
      <w:r w:rsidR="000F569C">
        <w:rPr>
          <w:rFonts w:ascii="Times New Roman" w:eastAsiaTheme="minorHAnsi" w:hAnsi="Times New Roman" w:cs="Times New Roman"/>
          <w:b/>
          <w:bCs/>
          <w:sz w:val="24"/>
          <w:szCs w:val="24"/>
          <w:lang w:val="en-US" w:eastAsia="en-US"/>
        </w:rPr>
        <w:t xml:space="preserve"> </w:t>
      </w:r>
      <w:r w:rsidR="000F569C">
        <w:rPr>
          <w:rFonts w:ascii="Times New Roman" w:eastAsiaTheme="minorHAnsi" w:hAnsi="Times New Roman" w:cstheme="minorBidi" w:hint="cs"/>
          <w:b/>
          <w:bCs/>
          <w:sz w:val="24"/>
          <w:szCs w:val="24"/>
          <w:cs/>
          <w:lang w:val="en-US" w:eastAsia="en-US"/>
        </w:rPr>
        <w:t>พระนางปชาบดี</w:t>
      </w:r>
    </w:p>
    <w:p w14:paraId="31289263" w14:textId="77777777" w:rsidR="00EA216F" w:rsidRDefault="00EA216F" w:rsidP="001734C9">
      <w:pPr>
        <w:spacing w:after="160" w:line="259" w:lineRule="auto"/>
        <w:jc w:val="thaiDistribute"/>
        <w:rPr>
          <w:rFonts w:ascii="Times New Roman" w:eastAsiaTheme="minorHAnsi" w:hAnsi="Times New Roman" w:cs="Times New Roman"/>
          <w:b/>
          <w:bCs/>
          <w:sz w:val="24"/>
          <w:szCs w:val="24"/>
          <w:lang w:val="en-US" w:eastAsia="en-US"/>
        </w:rPr>
      </w:pPr>
    </w:p>
    <w:p w14:paraId="398BF146" w14:textId="7B5CC618" w:rsidR="00EA216F" w:rsidRDefault="001734C9" w:rsidP="001734C9">
      <w:pPr>
        <w:spacing w:after="160" w:line="259" w:lineRule="auto"/>
        <w:jc w:val="thaiDistribute"/>
        <w:rPr>
          <w:rFonts w:ascii="Times New Roman" w:eastAsiaTheme="minorHAnsi" w:hAnsi="Times New Roman" w:cs="Times New Roman"/>
          <w:b/>
          <w:bCs/>
          <w:sz w:val="24"/>
          <w:szCs w:val="24"/>
          <w:lang w:eastAsia="en-US"/>
        </w:rPr>
      </w:pPr>
      <w:r>
        <w:rPr>
          <w:rFonts w:ascii="Times New Roman" w:eastAsiaTheme="minorHAnsi" w:hAnsi="Times New Roman" w:cs="Times New Roman"/>
          <w:b/>
          <w:bCs/>
          <w:sz w:val="24"/>
          <w:szCs w:val="24"/>
          <w:lang w:val="en-US" w:eastAsia="en-US"/>
        </w:rPr>
        <w:br/>
      </w:r>
      <w:r w:rsidR="00EA216F" w:rsidRPr="00EA216F">
        <w:rPr>
          <w:rFonts w:ascii="Times New Roman" w:eastAsiaTheme="minorHAnsi" w:hAnsi="Times New Roman" w:cs="Times New Roman"/>
          <w:b/>
          <w:bCs/>
          <w:sz w:val="24"/>
          <w:szCs w:val="24"/>
          <w:lang w:eastAsia="en-US"/>
        </w:rPr>
        <w:t xml:space="preserve">Vinaya Pitaka. </w:t>
      </w:r>
      <w:r w:rsidR="00EA216F" w:rsidRPr="00EA216F">
        <w:rPr>
          <w:rFonts w:ascii="Times New Roman" w:eastAsiaTheme="minorHAnsi" w:hAnsi="Times New Roman" w:cs="Times New Roman"/>
          <w:b/>
          <w:bCs/>
          <w:i/>
          <w:iCs/>
          <w:sz w:val="24"/>
          <w:szCs w:val="24"/>
          <w:lang w:eastAsia="en-US"/>
        </w:rPr>
        <w:t xml:space="preserve">Culla </w:t>
      </w:r>
      <w:proofErr w:type="spellStart"/>
      <w:r w:rsidR="00EA216F" w:rsidRPr="00EA216F">
        <w:rPr>
          <w:rFonts w:ascii="Times New Roman" w:eastAsiaTheme="minorHAnsi" w:hAnsi="Times New Roman" w:cs="Times New Roman"/>
          <w:b/>
          <w:bCs/>
          <w:i/>
          <w:iCs/>
          <w:sz w:val="24"/>
          <w:szCs w:val="24"/>
          <w:lang w:eastAsia="en-US"/>
        </w:rPr>
        <w:t>Vagga</w:t>
      </w:r>
      <w:proofErr w:type="spellEnd"/>
      <w:r w:rsidR="00EA216F" w:rsidRPr="00EA216F">
        <w:rPr>
          <w:rFonts w:ascii="Times New Roman" w:eastAsiaTheme="minorHAnsi" w:hAnsi="Times New Roman" w:cs="Times New Roman"/>
          <w:b/>
          <w:bCs/>
          <w:i/>
          <w:iCs/>
          <w:sz w:val="24"/>
          <w:szCs w:val="24"/>
          <w:lang w:eastAsia="en-US"/>
        </w:rPr>
        <w:t xml:space="preserve"> (</w:t>
      </w:r>
      <w:proofErr w:type="spellStart"/>
      <w:r w:rsidR="00EA216F" w:rsidRPr="00EA216F">
        <w:rPr>
          <w:rFonts w:ascii="Times New Roman" w:eastAsiaTheme="minorHAnsi" w:hAnsi="Times New Roman" w:cs="Times New Roman"/>
          <w:b/>
          <w:bCs/>
          <w:i/>
          <w:iCs/>
          <w:sz w:val="24"/>
          <w:szCs w:val="24"/>
          <w:lang w:eastAsia="en-US"/>
        </w:rPr>
        <w:t>Bhikkhunīkhandhakaṃ</w:t>
      </w:r>
      <w:proofErr w:type="spellEnd"/>
      <w:r w:rsidR="00EA216F" w:rsidRPr="00EA216F">
        <w:rPr>
          <w:rFonts w:ascii="Times New Roman" w:eastAsiaTheme="minorHAnsi" w:hAnsi="Times New Roman" w:cs="Times New Roman"/>
          <w:b/>
          <w:bCs/>
          <w:i/>
          <w:iCs/>
          <w:sz w:val="24"/>
          <w:szCs w:val="24"/>
          <w:lang w:eastAsia="en-US"/>
        </w:rPr>
        <w:t>)</w:t>
      </w:r>
      <w:r w:rsidR="00EA216F" w:rsidRPr="00EA216F">
        <w:rPr>
          <w:rFonts w:ascii="Times New Roman" w:eastAsiaTheme="minorHAnsi" w:hAnsi="Times New Roman" w:cs="Times New Roman"/>
          <w:b/>
          <w:bCs/>
          <w:sz w:val="24"/>
          <w:szCs w:val="24"/>
          <w:lang w:eastAsia="en-US"/>
        </w:rPr>
        <w:t>, vol. 7. Edited by Hermann Oldenberg. Oxford: Pali Text Society, 1885.</w:t>
      </w:r>
    </w:p>
    <w:p w14:paraId="56419290" w14:textId="28435120"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Pr>
          <w:rFonts w:ascii="Times New Roman" w:eastAsiaTheme="minorHAnsi" w:hAnsi="Times New Roman" w:cs="Times New Roman"/>
          <w:b/>
          <w:bCs/>
          <w:sz w:val="24"/>
          <w:szCs w:val="24"/>
          <w:lang w:val="en-US" w:eastAsia="en-US"/>
        </w:rPr>
        <w:br/>
      </w:r>
      <w:r w:rsidRPr="001734C9">
        <w:rPr>
          <w:rFonts w:ascii="Times New Roman" w:eastAsiaTheme="minorHAnsi" w:hAnsi="Times New Roman" w:cs="Times New Roman"/>
          <w:b/>
          <w:bCs/>
          <w:sz w:val="24"/>
          <w:szCs w:val="24"/>
          <w:lang w:val="en-US" w:eastAsia="en-US"/>
        </w:rPr>
        <w:t xml:space="preserve">The *Vinaya Pitaka*, specifically the *Culla </w:t>
      </w:r>
      <w:proofErr w:type="spellStart"/>
      <w:r w:rsidRPr="001734C9">
        <w:rPr>
          <w:rFonts w:ascii="Times New Roman" w:eastAsiaTheme="minorHAnsi" w:hAnsi="Times New Roman" w:cs="Times New Roman"/>
          <w:b/>
          <w:bCs/>
          <w:sz w:val="24"/>
          <w:szCs w:val="24"/>
          <w:lang w:val="en-US" w:eastAsia="en-US"/>
        </w:rPr>
        <w:t>Vagga</w:t>
      </w:r>
      <w:proofErr w:type="spellEnd"/>
      <w:r w:rsidRPr="001734C9">
        <w:rPr>
          <w:rFonts w:ascii="Times New Roman" w:eastAsiaTheme="minorHAnsi" w:hAnsi="Times New Roman" w:cs="Times New Roman"/>
          <w:b/>
          <w:bCs/>
          <w:sz w:val="24"/>
          <w:szCs w:val="24"/>
          <w:lang w:val="en-US" w:eastAsia="en-US"/>
        </w:rPr>
        <w:t>* (or *</w:t>
      </w:r>
      <w:proofErr w:type="spellStart"/>
      <w:r w:rsidRPr="001734C9">
        <w:rPr>
          <w:rFonts w:ascii="Times New Roman" w:eastAsiaTheme="minorHAnsi" w:hAnsi="Times New Roman" w:cs="Times New Roman"/>
          <w:b/>
          <w:bCs/>
          <w:sz w:val="24"/>
          <w:szCs w:val="24"/>
          <w:lang w:val="en-US" w:eastAsia="en-US"/>
        </w:rPr>
        <w:t>Cūḷavagga</w:t>
      </w:r>
      <w:proofErr w:type="spellEnd"/>
      <w:r w:rsidRPr="001734C9">
        <w:rPr>
          <w:rFonts w:ascii="Times New Roman" w:eastAsiaTheme="minorHAnsi" w:hAnsi="Times New Roman" w:cs="Times New Roman"/>
          <w:b/>
          <w:bCs/>
          <w:sz w:val="24"/>
          <w:szCs w:val="24"/>
          <w:lang w:val="en-US" w:eastAsia="en-US"/>
        </w:rPr>
        <w:t>*), is the second book in the Vinaya Pitaka of the Pali Canon and contains additional rules and procedures for the Buddhist monastic community. The *</w:t>
      </w:r>
      <w:proofErr w:type="spellStart"/>
      <w:r w:rsidRPr="001734C9">
        <w:rPr>
          <w:rFonts w:ascii="Times New Roman" w:eastAsiaTheme="minorHAnsi" w:hAnsi="Times New Roman" w:cs="Times New Roman"/>
          <w:b/>
          <w:bCs/>
          <w:sz w:val="24"/>
          <w:szCs w:val="24"/>
          <w:lang w:val="en-US" w:eastAsia="en-US"/>
        </w:rPr>
        <w:t>Bhikkhunīkhandhakaṃ</w:t>
      </w:r>
      <w:proofErr w:type="spellEnd"/>
      <w:r w:rsidRPr="001734C9">
        <w:rPr>
          <w:rFonts w:ascii="Times New Roman" w:eastAsiaTheme="minorHAnsi" w:hAnsi="Times New Roman" w:cs="Times New Roman"/>
          <w:b/>
          <w:bCs/>
          <w:sz w:val="24"/>
          <w:szCs w:val="24"/>
          <w:lang w:val="en-US" w:eastAsia="en-US"/>
        </w:rPr>
        <w:t xml:space="preserve">* section within the *Culla </w:t>
      </w:r>
      <w:proofErr w:type="spellStart"/>
      <w:r w:rsidRPr="001734C9">
        <w:rPr>
          <w:rFonts w:ascii="Times New Roman" w:eastAsiaTheme="minorHAnsi" w:hAnsi="Times New Roman" w:cs="Times New Roman"/>
          <w:b/>
          <w:bCs/>
          <w:sz w:val="24"/>
          <w:szCs w:val="24"/>
          <w:lang w:val="en-US" w:eastAsia="en-US"/>
        </w:rPr>
        <w:t>Vagga</w:t>
      </w:r>
      <w:proofErr w:type="spellEnd"/>
      <w:r w:rsidRPr="001734C9">
        <w:rPr>
          <w:rFonts w:ascii="Times New Roman" w:eastAsiaTheme="minorHAnsi" w:hAnsi="Times New Roman" w:cs="Times New Roman"/>
          <w:b/>
          <w:bCs/>
          <w:sz w:val="24"/>
          <w:szCs w:val="24"/>
          <w:lang w:val="en-US" w:eastAsia="en-US"/>
        </w:rPr>
        <w:t>* deals specifically with the regulations concerning the establishment and governance of the bhikkhuni (nuns) order.</w:t>
      </w:r>
    </w:p>
    <w:p w14:paraId="2CA08065"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p>
    <w:p w14:paraId="246A739E"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xml:space="preserve">### Key Details of *Culla </w:t>
      </w:r>
      <w:proofErr w:type="spellStart"/>
      <w:r w:rsidRPr="001734C9">
        <w:rPr>
          <w:rFonts w:ascii="Times New Roman" w:eastAsiaTheme="minorHAnsi" w:hAnsi="Times New Roman" w:cs="Times New Roman"/>
          <w:b/>
          <w:bCs/>
          <w:sz w:val="24"/>
          <w:szCs w:val="24"/>
          <w:lang w:val="en-US" w:eastAsia="en-US"/>
        </w:rPr>
        <w:t>Vagga</w:t>
      </w:r>
      <w:proofErr w:type="spellEnd"/>
      <w:r w:rsidRPr="001734C9">
        <w:rPr>
          <w:rFonts w:ascii="Times New Roman" w:eastAsiaTheme="minorHAnsi" w:hAnsi="Times New Roman" w:cs="Times New Roman"/>
          <w:b/>
          <w:bCs/>
          <w:sz w:val="24"/>
          <w:szCs w:val="24"/>
          <w:lang w:val="en-US" w:eastAsia="en-US"/>
        </w:rPr>
        <w:t xml:space="preserve"> (</w:t>
      </w:r>
      <w:proofErr w:type="spellStart"/>
      <w:r w:rsidRPr="001734C9">
        <w:rPr>
          <w:rFonts w:ascii="Times New Roman" w:eastAsiaTheme="minorHAnsi" w:hAnsi="Times New Roman" w:cs="Times New Roman"/>
          <w:b/>
          <w:bCs/>
          <w:sz w:val="24"/>
          <w:szCs w:val="24"/>
          <w:lang w:val="en-US" w:eastAsia="en-US"/>
        </w:rPr>
        <w:t>Bhikkhunīkhandhakaṃ</w:t>
      </w:r>
      <w:proofErr w:type="spellEnd"/>
      <w:r w:rsidRPr="001734C9">
        <w:rPr>
          <w:rFonts w:ascii="Times New Roman" w:eastAsiaTheme="minorHAnsi" w:hAnsi="Times New Roman" w:cs="Times New Roman"/>
          <w:b/>
          <w:bCs/>
          <w:sz w:val="24"/>
          <w:szCs w:val="24"/>
          <w:lang w:val="en-US" w:eastAsia="en-US"/>
        </w:rPr>
        <w:t>), Volume 7*:</w:t>
      </w:r>
    </w:p>
    <w:p w14:paraId="22E22E78"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p>
    <w:p w14:paraId="5A1D82AA"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1. **Establishment of the Bhikkhuni Sangha**:</w:t>
      </w:r>
    </w:p>
    <w:p w14:paraId="392AA221"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lastRenderedPageBreak/>
        <w:t xml:space="preserve">   - This section narrates the founding of the bhikkhuni order by the Buddha, including the story of Mahapajapati </w:t>
      </w:r>
      <w:proofErr w:type="spellStart"/>
      <w:r w:rsidRPr="001734C9">
        <w:rPr>
          <w:rFonts w:ascii="Times New Roman" w:eastAsiaTheme="minorHAnsi" w:hAnsi="Times New Roman" w:cs="Times New Roman"/>
          <w:b/>
          <w:bCs/>
          <w:sz w:val="24"/>
          <w:szCs w:val="24"/>
          <w:lang w:val="en-US" w:eastAsia="en-US"/>
        </w:rPr>
        <w:t>Gotami</w:t>
      </w:r>
      <w:proofErr w:type="spellEnd"/>
      <w:r w:rsidRPr="001734C9">
        <w:rPr>
          <w:rFonts w:ascii="Times New Roman" w:eastAsiaTheme="minorHAnsi" w:hAnsi="Times New Roman" w:cs="Times New Roman"/>
          <w:b/>
          <w:bCs/>
          <w:sz w:val="24"/>
          <w:szCs w:val="24"/>
          <w:lang w:val="en-US" w:eastAsia="en-US"/>
        </w:rPr>
        <w:t>, the Buddha's aunt, and her request for ordination along with 500 other women.</w:t>
      </w:r>
    </w:p>
    <w:p w14:paraId="339A94D2"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xml:space="preserve">   - It includes the conditions under which the Buddha allowed the ordination of women into the monastic order.</w:t>
      </w:r>
    </w:p>
    <w:p w14:paraId="4C4C050B"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p>
    <w:p w14:paraId="1B6A5F26"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2. **Rules and Regulations for Bhikkhunis**:</w:t>
      </w:r>
    </w:p>
    <w:p w14:paraId="5AD0FAB6"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xml:space="preserve">   - The text outlines the specific precepts and practices that bhikkhunis must follow, which are similar to but more numerous than those for monks (bhikkhus).</w:t>
      </w:r>
    </w:p>
    <w:p w14:paraId="1E2F0404"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xml:space="preserve">   - These rules include the Eight </w:t>
      </w:r>
      <w:proofErr w:type="spellStart"/>
      <w:r w:rsidRPr="001734C9">
        <w:rPr>
          <w:rFonts w:ascii="Times New Roman" w:eastAsiaTheme="minorHAnsi" w:hAnsi="Times New Roman" w:cs="Times New Roman"/>
          <w:b/>
          <w:bCs/>
          <w:sz w:val="24"/>
          <w:szCs w:val="24"/>
          <w:lang w:val="en-US" w:eastAsia="en-US"/>
        </w:rPr>
        <w:t>Garudhammas</w:t>
      </w:r>
      <w:proofErr w:type="spellEnd"/>
      <w:r w:rsidRPr="001734C9">
        <w:rPr>
          <w:rFonts w:ascii="Times New Roman" w:eastAsiaTheme="minorHAnsi" w:hAnsi="Times New Roman" w:cs="Times New Roman"/>
          <w:b/>
          <w:bCs/>
          <w:sz w:val="24"/>
          <w:szCs w:val="24"/>
          <w:lang w:val="en-US" w:eastAsia="en-US"/>
        </w:rPr>
        <w:t>, which are special rules imposed on nuns to subordinate them to the monks.</w:t>
      </w:r>
    </w:p>
    <w:p w14:paraId="0CB9D683"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p>
    <w:p w14:paraId="506716E3"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3. **Procedures for Ordination**:</w:t>
      </w:r>
    </w:p>
    <w:p w14:paraId="1DE5DE41"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xml:space="preserve">   - The *</w:t>
      </w:r>
      <w:proofErr w:type="spellStart"/>
      <w:r w:rsidRPr="001734C9">
        <w:rPr>
          <w:rFonts w:ascii="Times New Roman" w:eastAsiaTheme="minorHAnsi" w:hAnsi="Times New Roman" w:cs="Times New Roman"/>
          <w:b/>
          <w:bCs/>
          <w:sz w:val="24"/>
          <w:szCs w:val="24"/>
          <w:lang w:val="en-US" w:eastAsia="en-US"/>
        </w:rPr>
        <w:t>Bhikkhunīkhandhakaṃ</w:t>
      </w:r>
      <w:proofErr w:type="spellEnd"/>
      <w:r w:rsidRPr="001734C9">
        <w:rPr>
          <w:rFonts w:ascii="Times New Roman" w:eastAsiaTheme="minorHAnsi" w:hAnsi="Times New Roman" w:cs="Times New Roman"/>
          <w:b/>
          <w:bCs/>
          <w:sz w:val="24"/>
          <w:szCs w:val="24"/>
          <w:lang w:val="en-US" w:eastAsia="en-US"/>
        </w:rPr>
        <w:t>* details the procedures for the ordination of women, including the dual ordination process where a candidate must be accepted by both the bhikkhus and the bhikkhunis.</w:t>
      </w:r>
    </w:p>
    <w:p w14:paraId="168C2AA6"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xml:space="preserve">   - It describes the training required before a woman could be fully ordained as a bhikkhuni.</w:t>
      </w:r>
    </w:p>
    <w:p w14:paraId="1A4CDD47"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p>
    <w:p w14:paraId="11D19E66"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4. **Disciplinary Actions**:</w:t>
      </w:r>
    </w:p>
    <w:p w14:paraId="31B66BF9"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xml:space="preserve">   - The text also discusses various offenses and their corresponding penalties, emphasizing the importance of maintaining the discipline of the monastic community.</w:t>
      </w:r>
    </w:p>
    <w:p w14:paraId="3E58FCC9"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xml:space="preserve">   - The disciplinary procedures to be followed in case of infractions by nuns are outlined, similar to those for monks.</w:t>
      </w:r>
    </w:p>
    <w:p w14:paraId="76E66FE0"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p>
    <w:p w14:paraId="015EE1CF"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5. **Interaction between Monks and Nuns**:</w:t>
      </w:r>
    </w:p>
    <w:p w14:paraId="30097860"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xml:space="preserve">   - Guidelines for interactions between bhikkhus (monks) and bhikkhunis are included to ensure propriety and avoid potential conflicts or misconduct.</w:t>
      </w:r>
    </w:p>
    <w:p w14:paraId="765BBADD"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xml:space="preserve">   - The rules governing shared activities, such as communal alms rounds and living arrangements, are specified.</w:t>
      </w:r>
    </w:p>
    <w:p w14:paraId="381C9A46"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p>
    <w:p w14:paraId="3C57338A"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6. **Historical Accounts**:</w:t>
      </w:r>
    </w:p>
    <w:p w14:paraId="7861133D"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lastRenderedPageBreak/>
        <w:t xml:space="preserve">   - In addition to the rules, the *Culla </w:t>
      </w:r>
      <w:proofErr w:type="spellStart"/>
      <w:r w:rsidRPr="001734C9">
        <w:rPr>
          <w:rFonts w:ascii="Times New Roman" w:eastAsiaTheme="minorHAnsi" w:hAnsi="Times New Roman" w:cs="Times New Roman"/>
          <w:b/>
          <w:bCs/>
          <w:sz w:val="24"/>
          <w:szCs w:val="24"/>
          <w:lang w:val="en-US" w:eastAsia="en-US"/>
        </w:rPr>
        <w:t>Vagga</w:t>
      </w:r>
      <w:proofErr w:type="spellEnd"/>
      <w:r w:rsidRPr="001734C9">
        <w:rPr>
          <w:rFonts w:ascii="Times New Roman" w:eastAsiaTheme="minorHAnsi" w:hAnsi="Times New Roman" w:cs="Times New Roman"/>
          <w:b/>
          <w:bCs/>
          <w:sz w:val="24"/>
          <w:szCs w:val="24"/>
          <w:lang w:val="en-US" w:eastAsia="en-US"/>
        </w:rPr>
        <w:t>* includes historical narratives that explain the circumstances under which certain rules were established.</w:t>
      </w:r>
    </w:p>
    <w:p w14:paraId="3F2C10C2"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xml:space="preserve">   - These stories often serve as moral lessons and provide context for the monastic code.</w:t>
      </w:r>
    </w:p>
    <w:p w14:paraId="188BB739"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p>
    <w:p w14:paraId="4300C9E4"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Editor and Publication:</w:t>
      </w:r>
    </w:p>
    <w:p w14:paraId="104E14E9"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**Editor:** Hermann Oldenberg was a renowned German Indologist and scholar of Pali texts who edited this volume for the Pali Text Society.</w:t>
      </w:r>
    </w:p>
    <w:p w14:paraId="1E84E365"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 **Publication:** The book was published by the Pali Text Society in 1885, as part of their efforts to preserve and make accessible the Pali Canon texts.</w:t>
      </w:r>
    </w:p>
    <w:p w14:paraId="6B146EBC" w14:textId="77777777" w:rsidR="001734C9" w:rsidRPr="001734C9"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p>
    <w:p w14:paraId="52D73F10" w14:textId="09E9025C" w:rsidR="009B1FB4" w:rsidRDefault="001734C9" w:rsidP="001734C9">
      <w:pPr>
        <w:spacing w:after="160" w:line="259" w:lineRule="auto"/>
        <w:jc w:val="thaiDistribute"/>
        <w:rPr>
          <w:rFonts w:ascii="Times New Roman" w:eastAsiaTheme="minorHAnsi" w:hAnsi="Times New Roman" w:cs="Times New Roman"/>
          <w:b/>
          <w:bCs/>
          <w:sz w:val="24"/>
          <w:szCs w:val="24"/>
          <w:lang w:val="en-US" w:eastAsia="en-US"/>
        </w:rPr>
      </w:pPr>
      <w:r w:rsidRPr="001734C9">
        <w:rPr>
          <w:rFonts w:ascii="Times New Roman" w:eastAsiaTheme="minorHAnsi" w:hAnsi="Times New Roman" w:cs="Times New Roman"/>
          <w:b/>
          <w:bCs/>
          <w:sz w:val="24"/>
          <w:szCs w:val="24"/>
          <w:lang w:val="en-US" w:eastAsia="en-US"/>
        </w:rPr>
        <w:t>The *</w:t>
      </w:r>
      <w:proofErr w:type="spellStart"/>
      <w:r w:rsidRPr="001734C9">
        <w:rPr>
          <w:rFonts w:ascii="Times New Roman" w:eastAsiaTheme="minorHAnsi" w:hAnsi="Times New Roman" w:cs="Times New Roman"/>
          <w:b/>
          <w:bCs/>
          <w:sz w:val="24"/>
          <w:szCs w:val="24"/>
          <w:lang w:val="en-US" w:eastAsia="en-US"/>
        </w:rPr>
        <w:t>Bhikkhunīkhandhakaṃ</w:t>
      </w:r>
      <w:proofErr w:type="spellEnd"/>
      <w:r w:rsidRPr="001734C9">
        <w:rPr>
          <w:rFonts w:ascii="Times New Roman" w:eastAsiaTheme="minorHAnsi" w:hAnsi="Times New Roman" w:cs="Times New Roman"/>
          <w:b/>
          <w:bCs/>
          <w:sz w:val="24"/>
          <w:szCs w:val="24"/>
          <w:lang w:val="en-US" w:eastAsia="en-US"/>
        </w:rPr>
        <w:t xml:space="preserve">* is an important text for understanding the early history and regulations of the bhikkhuni order in </w:t>
      </w:r>
      <w:proofErr w:type="spellStart"/>
      <w:r w:rsidRPr="001734C9">
        <w:rPr>
          <w:rFonts w:ascii="Times New Roman" w:eastAsiaTheme="minorHAnsi" w:hAnsi="Times New Roman" w:cs="Times New Roman"/>
          <w:b/>
          <w:bCs/>
          <w:sz w:val="24"/>
          <w:szCs w:val="24"/>
          <w:lang w:val="en-US" w:eastAsia="en-US"/>
        </w:rPr>
        <w:t>Theravāda</w:t>
      </w:r>
      <w:proofErr w:type="spellEnd"/>
      <w:r w:rsidRPr="001734C9">
        <w:rPr>
          <w:rFonts w:ascii="Times New Roman" w:eastAsiaTheme="minorHAnsi" w:hAnsi="Times New Roman" w:cs="Times New Roman"/>
          <w:b/>
          <w:bCs/>
          <w:sz w:val="24"/>
          <w:szCs w:val="24"/>
          <w:lang w:val="en-US" w:eastAsia="en-US"/>
        </w:rPr>
        <w:t xml:space="preserve"> Buddhism, offering insights into the gender dynamics and monastic discipline of the time.</w:t>
      </w:r>
    </w:p>
    <w:p w14:paraId="0966F732" w14:textId="77777777" w:rsidR="00510D9A" w:rsidRDefault="00510D9A" w:rsidP="001734C9">
      <w:pPr>
        <w:pBdr>
          <w:bottom w:val="double" w:sz="6" w:space="1" w:color="auto"/>
        </w:pBdr>
        <w:spacing w:after="160" w:line="259" w:lineRule="auto"/>
        <w:jc w:val="thaiDistribute"/>
        <w:rPr>
          <w:rFonts w:ascii="Times New Roman" w:eastAsiaTheme="minorHAnsi" w:hAnsi="Times New Roman" w:cs="Times New Roman"/>
          <w:b/>
          <w:bCs/>
          <w:sz w:val="24"/>
          <w:szCs w:val="24"/>
          <w:lang w:val="en-US" w:eastAsia="en-US"/>
        </w:rPr>
      </w:pPr>
    </w:p>
    <w:p w14:paraId="1DAF15E6"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 xml:space="preserve">The relationship between the Sustainable Development Goals (SDGs) and the teachings found in the Suttas of the Tipitaka can be explored through the lens of how Buddhist teachings align with and support the goals of sustainable development. The Tipitaka, or Pali Canon, is the traditional term for the Buddhist scriptures of the </w:t>
      </w:r>
      <w:proofErr w:type="spellStart"/>
      <w:r w:rsidRPr="006F2707">
        <w:rPr>
          <w:rFonts w:ascii="Times New Roman" w:eastAsiaTheme="minorHAnsi" w:hAnsi="Times New Roman" w:cs="Times New Roman"/>
          <w:b/>
          <w:bCs/>
          <w:sz w:val="24"/>
          <w:szCs w:val="24"/>
          <w:lang w:val="en-US" w:eastAsia="en-US"/>
        </w:rPr>
        <w:t>Theravāda</w:t>
      </w:r>
      <w:proofErr w:type="spellEnd"/>
      <w:r w:rsidRPr="006F2707">
        <w:rPr>
          <w:rFonts w:ascii="Times New Roman" w:eastAsiaTheme="minorHAnsi" w:hAnsi="Times New Roman" w:cs="Times New Roman"/>
          <w:b/>
          <w:bCs/>
          <w:sz w:val="24"/>
          <w:szCs w:val="24"/>
          <w:lang w:val="en-US" w:eastAsia="en-US"/>
        </w:rPr>
        <w:t xml:space="preserve"> tradition and includes three "baskets" or collections of teachings: the Vinaya Pitaka (monastic rules), Sutta Pitaka (discourses), and Abhidhamma Pitaka (philosophical and doctrinal analysis).</w:t>
      </w:r>
    </w:p>
    <w:p w14:paraId="60E7D28C" w14:textId="77777777" w:rsid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0DFFF984" w14:textId="667131CC" w:rsidR="001001C8" w:rsidRDefault="001001C8" w:rsidP="006F2707">
      <w:pPr>
        <w:spacing w:after="160" w:line="259" w:lineRule="auto"/>
        <w:jc w:val="thaiDistribute"/>
        <w:rPr>
          <w:rFonts w:ascii="Times New Roman" w:eastAsiaTheme="minorHAnsi" w:hAnsi="Times New Roman" w:cstheme="minorBidi"/>
          <w:b/>
          <w:bCs/>
          <w:sz w:val="24"/>
          <w:szCs w:val="24"/>
          <w:lang w:val="en-GB" w:eastAsia="en-US"/>
        </w:rPr>
      </w:pPr>
      <w:r w:rsidRPr="001001C8">
        <w:rPr>
          <w:rFonts w:ascii="Times New Roman" w:eastAsiaTheme="minorHAnsi" w:hAnsi="Times New Roman" w:cs="Times New Roman"/>
          <w:b/>
          <w:bCs/>
          <w:sz w:val="24"/>
          <w:szCs w:val="24"/>
          <w:highlight w:val="yellow"/>
          <w:lang w:val="en-US" w:eastAsia="en-US"/>
        </w:rPr>
        <w:t xml:space="preserve">SDG </w:t>
      </w:r>
      <w:r w:rsidRPr="001001C8">
        <w:rPr>
          <w:rFonts w:ascii="Times New Roman" w:eastAsiaTheme="minorHAnsi" w:hAnsi="Times New Roman" w:cstheme="minorBidi" w:hint="cs"/>
          <w:b/>
          <w:bCs/>
          <w:sz w:val="24"/>
          <w:szCs w:val="24"/>
          <w:highlight w:val="yellow"/>
          <w:cs/>
          <w:lang w:val="en-US" w:eastAsia="en-US"/>
        </w:rPr>
        <w:t xml:space="preserve"> </w:t>
      </w:r>
      <w:r w:rsidRPr="001001C8">
        <w:rPr>
          <w:rFonts w:ascii="Times New Roman" w:eastAsiaTheme="minorHAnsi" w:hAnsi="Times New Roman" w:cstheme="minorBidi"/>
          <w:b/>
          <w:bCs/>
          <w:sz w:val="24"/>
          <w:szCs w:val="24"/>
          <w:highlight w:val="yellow"/>
          <w:lang w:val="en-GB" w:eastAsia="en-US"/>
        </w:rPr>
        <w:t>17 Partnership</w:t>
      </w:r>
    </w:p>
    <w:p w14:paraId="5922EEAB"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r w:rsidRPr="001001C8">
        <w:rPr>
          <w:rFonts w:ascii="Times New Roman" w:eastAsiaTheme="minorHAnsi" w:hAnsi="Times New Roman" w:cstheme="minorBidi"/>
          <w:b/>
          <w:bCs/>
          <w:sz w:val="24"/>
          <w:szCs w:val="24"/>
          <w:lang w:val="en-GB" w:eastAsia="en-US"/>
        </w:rPr>
        <w:t>The characteristics of a **</w:t>
      </w:r>
      <w:proofErr w:type="spellStart"/>
      <w:r w:rsidRPr="001001C8">
        <w:rPr>
          <w:rFonts w:ascii="Times New Roman" w:eastAsiaTheme="minorHAnsi" w:hAnsi="Times New Roman" w:cstheme="minorBidi"/>
          <w:b/>
          <w:bCs/>
          <w:sz w:val="24"/>
          <w:szCs w:val="24"/>
          <w:lang w:val="en-GB" w:eastAsia="en-US"/>
        </w:rPr>
        <w:t>kalyāṇa-mitta</w:t>
      </w:r>
      <w:proofErr w:type="spellEnd"/>
      <w:r w:rsidRPr="001001C8">
        <w:rPr>
          <w:rFonts w:ascii="Times New Roman" w:eastAsiaTheme="minorHAnsi" w:hAnsi="Times New Roman" w:cstheme="minorBidi"/>
          <w:b/>
          <w:bCs/>
          <w:sz w:val="24"/>
          <w:szCs w:val="24"/>
          <w:lang w:val="en-GB" w:eastAsia="en-US"/>
        </w:rPr>
        <w:t>** (good or virtuous friend) are highlighted in several suttas within the Pali Canon. While there isn't one single sutta that lists all these characteristics together exactly as you mentioned, these qualities are discussed across different texts. Here are some suttas where these qualities are emphasized:</w:t>
      </w:r>
    </w:p>
    <w:p w14:paraId="2C2B017F"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p>
    <w:p w14:paraId="08E523C8"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r w:rsidRPr="001001C8">
        <w:rPr>
          <w:rFonts w:ascii="Times New Roman" w:eastAsiaTheme="minorHAnsi" w:hAnsi="Times New Roman" w:cstheme="minorBidi"/>
          <w:b/>
          <w:bCs/>
          <w:sz w:val="24"/>
          <w:szCs w:val="24"/>
          <w:lang w:val="en-GB" w:eastAsia="en-US"/>
        </w:rPr>
        <w:t>1. **</w:t>
      </w:r>
      <w:proofErr w:type="spellStart"/>
      <w:r w:rsidRPr="001001C8">
        <w:rPr>
          <w:rFonts w:ascii="Times New Roman" w:eastAsiaTheme="minorHAnsi" w:hAnsi="Times New Roman" w:cstheme="minorBidi"/>
          <w:b/>
          <w:bCs/>
          <w:sz w:val="24"/>
          <w:szCs w:val="24"/>
          <w:lang w:val="en-GB" w:eastAsia="en-US"/>
        </w:rPr>
        <w:t>Sigalovada</w:t>
      </w:r>
      <w:proofErr w:type="spellEnd"/>
      <w:r w:rsidRPr="001001C8">
        <w:rPr>
          <w:rFonts w:ascii="Times New Roman" w:eastAsiaTheme="minorHAnsi" w:hAnsi="Times New Roman" w:cstheme="minorBidi"/>
          <w:b/>
          <w:bCs/>
          <w:sz w:val="24"/>
          <w:szCs w:val="24"/>
          <w:lang w:val="en-GB" w:eastAsia="en-US"/>
        </w:rPr>
        <w:t xml:space="preserve"> Sutta (Digha Nikaya 31):**</w:t>
      </w:r>
    </w:p>
    <w:p w14:paraId="599A5D70"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r w:rsidRPr="001001C8">
        <w:rPr>
          <w:rFonts w:ascii="Times New Roman" w:eastAsiaTheme="minorHAnsi" w:hAnsi="Times New Roman" w:cstheme="minorBidi"/>
          <w:b/>
          <w:bCs/>
          <w:sz w:val="24"/>
          <w:szCs w:val="24"/>
          <w:lang w:val="en-GB" w:eastAsia="en-US"/>
        </w:rPr>
        <w:t xml:space="preserve">   - The </w:t>
      </w:r>
      <w:proofErr w:type="spellStart"/>
      <w:r w:rsidRPr="001001C8">
        <w:rPr>
          <w:rFonts w:ascii="Times New Roman" w:eastAsiaTheme="minorHAnsi" w:hAnsi="Times New Roman" w:cstheme="minorBidi"/>
          <w:b/>
          <w:bCs/>
          <w:sz w:val="24"/>
          <w:szCs w:val="24"/>
          <w:lang w:val="en-GB" w:eastAsia="en-US"/>
        </w:rPr>
        <w:t>Sigalovada</w:t>
      </w:r>
      <w:proofErr w:type="spellEnd"/>
      <w:r w:rsidRPr="001001C8">
        <w:rPr>
          <w:rFonts w:ascii="Times New Roman" w:eastAsiaTheme="minorHAnsi" w:hAnsi="Times New Roman" w:cstheme="minorBidi"/>
          <w:b/>
          <w:bCs/>
          <w:sz w:val="24"/>
          <w:szCs w:val="24"/>
          <w:lang w:val="en-GB" w:eastAsia="en-US"/>
        </w:rPr>
        <w:t xml:space="preserve"> Sutta provides guidance on the duties and qualities of a true friend, similar to what you described. It discusses the nature of relationships and the qualities that make a person a good friend, such as being helpful, enduring, wise, and compassionate.</w:t>
      </w:r>
    </w:p>
    <w:p w14:paraId="11FF6ADB"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p>
    <w:p w14:paraId="0EB30CE2"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r w:rsidRPr="001001C8">
        <w:rPr>
          <w:rFonts w:ascii="Times New Roman" w:eastAsiaTheme="minorHAnsi" w:hAnsi="Times New Roman" w:cstheme="minorBidi"/>
          <w:b/>
          <w:bCs/>
          <w:sz w:val="24"/>
          <w:szCs w:val="24"/>
          <w:lang w:val="en-GB" w:eastAsia="en-US"/>
        </w:rPr>
        <w:t>2. **</w:t>
      </w:r>
      <w:proofErr w:type="spellStart"/>
      <w:r w:rsidRPr="001001C8">
        <w:rPr>
          <w:rFonts w:ascii="Times New Roman" w:eastAsiaTheme="minorHAnsi" w:hAnsi="Times New Roman" w:cstheme="minorBidi"/>
          <w:b/>
          <w:bCs/>
          <w:sz w:val="24"/>
          <w:szCs w:val="24"/>
          <w:lang w:val="en-GB" w:eastAsia="en-US"/>
        </w:rPr>
        <w:t>Mittasutta</w:t>
      </w:r>
      <w:proofErr w:type="spellEnd"/>
      <w:r w:rsidRPr="001001C8">
        <w:rPr>
          <w:rFonts w:ascii="Times New Roman" w:eastAsiaTheme="minorHAnsi" w:hAnsi="Times New Roman" w:cstheme="minorBidi"/>
          <w:b/>
          <w:bCs/>
          <w:sz w:val="24"/>
          <w:szCs w:val="24"/>
          <w:lang w:val="en-GB" w:eastAsia="en-US"/>
        </w:rPr>
        <w:t xml:space="preserve"> (</w:t>
      </w:r>
      <w:proofErr w:type="spellStart"/>
      <w:r w:rsidRPr="001001C8">
        <w:rPr>
          <w:rFonts w:ascii="Times New Roman" w:eastAsiaTheme="minorHAnsi" w:hAnsi="Times New Roman" w:cstheme="minorBidi"/>
          <w:b/>
          <w:bCs/>
          <w:sz w:val="24"/>
          <w:szCs w:val="24"/>
          <w:lang w:val="en-GB" w:eastAsia="en-US"/>
        </w:rPr>
        <w:t>Anguttara</w:t>
      </w:r>
      <w:proofErr w:type="spellEnd"/>
      <w:r w:rsidRPr="001001C8">
        <w:rPr>
          <w:rFonts w:ascii="Times New Roman" w:eastAsiaTheme="minorHAnsi" w:hAnsi="Times New Roman" w:cstheme="minorBidi"/>
          <w:b/>
          <w:bCs/>
          <w:sz w:val="24"/>
          <w:szCs w:val="24"/>
          <w:lang w:val="en-GB" w:eastAsia="en-US"/>
        </w:rPr>
        <w:t xml:space="preserve"> Nikaya 7.36):**</w:t>
      </w:r>
    </w:p>
    <w:p w14:paraId="0601EBDC"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r w:rsidRPr="001001C8">
        <w:rPr>
          <w:rFonts w:ascii="Times New Roman" w:eastAsiaTheme="minorHAnsi" w:hAnsi="Times New Roman" w:cstheme="minorBidi"/>
          <w:b/>
          <w:bCs/>
          <w:sz w:val="24"/>
          <w:szCs w:val="24"/>
          <w:lang w:val="en-GB" w:eastAsia="en-US"/>
        </w:rPr>
        <w:lastRenderedPageBreak/>
        <w:t xml:space="preserve">   - The </w:t>
      </w:r>
      <w:proofErr w:type="spellStart"/>
      <w:r w:rsidRPr="001001C8">
        <w:rPr>
          <w:rFonts w:ascii="Times New Roman" w:eastAsiaTheme="minorHAnsi" w:hAnsi="Times New Roman" w:cstheme="minorBidi"/>
          <w:b/>
          <w:bCs/>
          <w:sz w:val="24"/>
          <w:szCs w:val="24"/>
          <w:lang w:val="en-GB" w:eastAsia="en-US"/>
        </w:rPr>
        <w:t>Mittasutta</w:t>
      </w:r>
      <w:proofErr w:type="spellEnd"/>
      <w:r w:rsidRPr="001001C8">
        <w:rPr>
          <w:rFonts w:ascii="Times New Roman" w:eastAsiaTheme="minorHAnsi" w:hAnsi="Times New Roman" w:cstheme="minorBidi"/>
          <w:b/>
          <w:bCs/>
          <w:sz w:val="24"/>
          <w:szCs w:val="24"/>
          <w:lang w:val="en-GB" w:eastAsia="en-US"/>
        </w:rPr>
        <w:t xml:space="preserve"> lists the qualities of a good friend, which include being lovable (</w:t>
      </w:r>
      <w:proofErr w:type="spellStart"/>
      <w:r w:rsidRPr="001001C8">
        <w:rPr>
          <w:rFonts w:ascii="Times New Roman" w:eastAsiaTheme="minorHAnsi" w:hAnsi="Times New Roman" w:cstheme="minorBidi"/>
          <w:b/>
          <w:bCs/>
          <w:sz w:val="24"/>
          <w:szCs w:val="24"/>
          <w:lang w:val="en-GB" w:eastAsia="en-US"/>
        </w:rPr>
        <w:t>piyo</w:t>
      </w:r>
      <w:proofErr w:type="spellEnd"/>
      <w:r w:rsidRPr="001001C8">
        <w:rPr>
          <w:rFonts w:ascii="Times New Roman" w:eastAsiaTheme="minorHAnsi" w:hAnsi="Times New Roman" w:cstheme="minorBidi"/>
          <w:b/>
          <w:bCs/>
          <w:sz w:val="24"/>
          <w:szCs w:val="24"/>
          <w:lang w:val="en-GB" w:eastAsia="en-US"/>
        </w:rPr>
        <w:t>), respectable (</w:t>
      </w:r>
      <w:proofErr w:type="spellStart"/>
      <w:r w:rsidRPr="001001C8">
        <w:rPr>
          <w:rFonts w:ascii="Times New Roman" w:eastAsiaTheme="minorHAnsi" w:hAnsi="Times New Roman" w:cstheme="minorBidi"/>
          <w:b/>
          <w:bCs/>
          <w:sz w:val="24"/>
          <w:szCs w:val="24"/>
          <w:lang w:val="en-GB" w:eastAsia="en-US"/>
        </w:rPr>
        <w:t>garu</w:t>
      </w:r>
      <w:proofErr w:type="spellEnd"/>
      <w:r w:rsidRPr="001001C8">
        <w:rPr>
          <w:rFonts w:ascii="Times New Roman" w:eastAsiaTheme="minorHAnsi" w:hAnsi="Times New Roman" w:cstheme="minorBidi"/>
          <w:b/>
          <w:bCs/>
          <w:sz w:val="24"/>
          <w:szCs w:val="24"/>
          <w:lang w:val="en-GB" w:eastAsia="en-US"/>
        </w:rPr>
        <w:t>), worthy of emulation (</w:t>
      </w:r>
      <w:proofErr w:type="spellStart"/>
      <w:r w:rsidRPr="001001C8">
        <w:rPr>
          <w:rFonts w:ascii="Times New Roman" w:eastAsiaTheme="minorHAnsi" w:hAnsi="Times New Roman" w:cstheme="minorBidi"/>
          <w:b/>
          <w:bCs/>
          <w:sz w:val="24"/>
          <w:szCs w:val="24"/>
          <w:lang w:val="en-GB" w:eastAsia="en-US"/>
        </w:rPr>
        <w:t>bhāvanīyo</w:t>
      </w:r>
      <w:proofErr w:type="spellEnd"/>
      <w:r w:rsidRPr="001001C8">
        <w:rPr>
          <w:rFonts w:ascii="Times New Roman" w:eastAsiaTheme="minorHAnsi" w:hAnsi="Times New Roman" w:cstheme="minorBidi"/>
          <w:b/>
          <w:bCs/>
          <w:sz w:val="24"/>
          <w:szCs w:val="24"/>
          <w:lang w:val="en-GB" w:eastAsia="en-US"/>
        </w:rPr>
        <w:t>), and so on. This sutta directly addresses what makes someone a valuable friend and aligns closely with the qualities you described.</w:t>
      </w:r>
    </w:p>
    <w:p w14:paraId="12C1FB6A"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p>
    <w:p w14:paraId="36D6D698"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r w:rsidRPr="001001C8">
        <w:rPr>
          <w:rFonts w:ascii="Times New Roman" w:eastAsiaTheme="minorHAnsi" w:hAnsi="Times New Roman" w:cstheme="minorBidi"/>
          <w:b/>
          <w:bCs/>
          <w:sz w:val="24"/>
          <w:szCs w:val="24"/>
          <w:lang w:val="en-GB" w:eastAsia="en-US"/>
        </w:rPr>
        <w:t>3. **</w:t>
      </w:r>
      <w:proofErr w:type="spellStart"/>
      <w:r w:rsidRPr="001001C8">
        <w:rPr>
          <w:rFonts w:ascii="Times New Roman" w:eastAsiaTheme="minorHAnsi" w:hAnsi="Times New Roman" w:cstheme="minorBidi"/>
          <w:b/>
          <w:bCs/>
          <w:sz w:val="24"/>
          <w:szCs w:val="24"/>
          <w:lang w:val="en-GB" w:eastAsia="en-US"/>
        </w:rPr>
        <w:t>Parabhava</w:t>
      </w:r>
      <w:proofErr w:type="spellEnd"/>
      <w:r w:rsidRPr="001001C8">
        <w:rPr>
          <w:rFonts w:ascii="Times New Roman" w:eastAsiaTheme="minorHAnsi" w:hAnsi="Times New Roman" w:cstheme="minorBidi"/>
          <w:b/>
          <w:bCs/>
          <w:sz w:val="24"/>
          <w:szCs w:val="24"/>
          <w:lang w:val="en-GB" w:eastAsia="en-US"/>
        </w:rPr>
        <w:t xml:space="preserve"> Sutta (Sutta </w:t>
      </w:r>
      <w:proofErr w:type="spellStart"/>
      <w:r w:rsidRPr="001001C8">
        <w:rPr>
          <w:rFonts w:ascii="Times New Roman" w:eastAsiaTheme="minorHAnsi" w:hAnsi="Times New Roman" w:cstheme="minorBidi"/>
          <w:b/>
          <w:bCs/>
          <w:sz w:val="24"/>
          <w:szCs w:val="24"/>
          <w:lang w:val="en-GB" w:eastAsia="en-US"/>
        </w:rPr>
        <w:t>Nipata</w:t>
      </w:r>
      <w:proofErr w:type="spellEnd"/>
      <w:r w:rsidRPr="001001C8">
        <w:rPr>
          <w:rFonts w:ascii="Times New Roman" w:eastAsiaTheme="minorHAnsi" w:hAnsi="Times New Roman" w:cstheme="minorBidi"/>
          <w:b/>
          <w:bCs/>
          <w:sz w:val="24"/>
          <w:szCs w:val="24"/>
          <w:lang w:val="en-GB" w:eastAsia="en-US"/>
        </w:rPr>
        <w:t xml:space="preserve"> 1.6):**</w:t>
      </w:r>
    </w:p>
    <w:p w14:paraId="6AF34AD3"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r w:rsidRPr="001001C8">
        <w:rPr>
          <w:rFonts w:ascii="Times New Roman" w:eastAsiaTheme="minorHAnsi" w:hAnsi="Times New Roman" w:cstheme="minorBidi"/>
          <w:b/>
          <w:bCs/>
          <w:sz w:val="24"/>
          <w:szCs w:val="24"/>
          <w:lang w:val="en-GB" w:eastAsia="en-US"/>
        </w:rPr>
        <w:t xml:space="preserve">   - This sutta touches on the characteristics that lead to downfall, contrasting them with the qualities of a good friend. It emphasizes the importance of associating with virtuous friends who possess qualities like honesty, reliability, and moral guidance.</w:t>
      </w:r>
    </w:p>
    <w:p w14:paraId="128A770B"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p>
    <w:p w14:paraId="6505942C"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r w:rsidRPr="001001C8">
        <w:rPr>
          <w:rFonts w:ascii="Times New Roman" w:eastAsiaTheme="minorHAnsi" w:hAnsi="Times New Roman" w:cstheme="minorBidi"/>
          <w:b/>
          <w:bCs/>
          <w:sz w:val="24"/>
          <w:szCs w:val="24"/>
          <w:lang w:val="en-GB" w:eastAsia="en-US"/>
        </w:rPr>
        <w:t>4. **Dhammapada (Chapter 23: The Elephant):**</w:t>
      </w:r>
    </w:p>
    <w:p w14:paraId="22123826"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r w:rsidRPr="001001C8">
        <w:rPr>
          <w:rFonts w:ascii="Times New Roman" w:eastAsiaTheme="minorHAnsi" w:hAnsi="Times New Roman" w:cstheme="minorBidi"/>
          <w:b/>
          <w:bCs/>
          <w:sz w:val="24"/>
          <w:szCs w:val="24"/>
          <w:lang w:val="en-GB" w:eastAsia="en-US"/>
        </w:rPr>
        <w:t xml:space="preserve">   - The Dhammapada, while not a sutta per se, includes verses that highlight the qualities of a good friend. It mentions that one should associate with those who are wise, virtuous, and able to guide one towards good actions.</w:t>
      </w:r>
    </w:p>
    <w:p w14:paraId="3000CD51" w14:textId="77777777" w:rsidR="001001C8" w:rsidRP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p>
    <w:p w14:paraId="7E43ED26" w14:textId="29D16927" w:rsidR="001001C8" w:rsidRDefault="001001C8" w:rsidP="001001C8">
      <w:pPr>
        <w:spacing w:after="160" w:line="259" w:lineRule="auto"/>
        <w:jc w:val="thaiDistribute"/>
        <w:rPr>
          <w:rFonts w:ascii="Times New Roman" w:eastAsiaTheme="minorHAnsi" w:hAnsi="Times New Roman" w:cstheme="minorBidi"/>
          <w:b/>
          <w:bCs/>
          <w:sz w:val="24"/>
          <w:szCs w:val="24"/>
          <w:lang w:val="en-GB" w:eastAsia="en-US"/>
        </w:rPr>
      </w:pPr>
      <w:r w:rsidRPr="001001C8">
        <w:rPr>
          <w:rFonts w:ascii="Times New Roman" w:eastAsiaTheme="minorHAnsi" w:hAnsi="Times New Roman" w:cstheme="minorBidi"/>
          <w:b/>
          <w:bCs/>
          <w:sz w:val="24"/>
          <w:szCs w:val="24"/>
          <w:lang w:val="en-GB" w:eastAsia="en-US"/>
        </w:rPr>
        <w:t>These suttas from the Pali Canon, particularly as referenced in the Pali Text Society's translations, provide a broad view of the qualities that define a **</w:t>
      </w:r>
      <w:proofErr w:type="spellStart"/>
      <w:r w:rsidRPr="001001C8">
        <w:rPr>
          <w:rFonts w:ascii="Times New Roman" w:eastAsiaTheme="minorHAnsi" w:hAnsi="Times New Roman" w:cstheme="minorBidi"/>
          <w:b/>
          <w:bCs/>
          <w:sz w:val="24"/>
          <w:szCs w:val="24"/>
          <w:lang w:val="en-GB" w:eastAsia="en-US"/>
        </w:rPr>
        <w:t>kalyāṇa-mitta</w:t>
      </w:r>
      <w:proofErr w:type="spellEnd"/>
      <w:r w:rsidRPr="001001C8">
        <w:rPr>
          <w:rFonts w:ascii="Times New Roman" w:eastAsiaTheme="minorHAnsi" w:hAnsi="Times New Roman" w:cstheme="minorBidi"/>
          <w:b/>
          <w:bCs/>
          <w:sz w:val="24"/>
          <w:szCs w:val="24"/>
          <w:lang w:val="en-GB" w:eastAsia="en-US"/>
        </w:rPr>
        <w:t>**. The **</w:t>
      </w:r>
      <w:proofErr w:type="spellStart"/>
      <w:r w:rsidRPr="001001C8">
        <w:rPr>
          <w:rFonts w:ascii="Times New Roman" w:eastAsiaTheme="minorHAnsi" w:hAnsi="Times New Roman" w:cstheme="minorBidi"/>
          <w:b/>
          <w:bCs/>
          <w:sz w:val="24"/>
          <w:szCs w:val="24"/>
          <w:lang w:val="en-GB" w:eastAsia="en-US"/>
        </w:rPr>
        <w:t>Mittasutta</w:t>
      </w:r>
      <w:proofErr w:type="spellEnd"/>
      <w:r w:rsidRPr="001001C8">
        <w:rPr>
          <w:rFonts w:ascii="Times New Roman" w:eastAsiaTheme="minorHAnsi" w:hAnsi="Times New Roman" w:cstheme="minorBidi"/>
          <w:b/>
          <w:bCs/>
          <w:sz w:val="24"/>
          <w:szCs w:val="24"/>
          <w:lang w:val="en-GB" w:eastAsia="en-US"/>
        </w:rPr>
        <w:t xml:space="preserve">** in the </w:t>
      </w:r>
      <w:proofErr w:type="spellStart"/>
      <w:r w:rsidRPr="001001C8">
        <w:rPr>
          <w:rFonts w:ascii="Times New Roman" w:eastAsiaTheme="minorHAnsi" w:hAnsi="Times New Roman" w:cstheme="minorBidi"/>
          <w:b/>
          <w:bCs/>
          <w:sz w:val="24"/>
          <w:szCs w:val="24"/>
          <w:lang w:val="en-GB" w:eastAsia="en-US"/>
        </w:rPr>
        <w:t>Anguttara</w:t>
      </w:r>
      <w:proofErr w:type="spellEnd"/>
      <w:r w:rsidRPr="001001C8">
        <w:rPr>
          <w:rFonts w:ascii="Times New Roman" w:eastAsiaTheme="minorHAnsi" w:hAnsi="Times New Roman" w:cstheme="minorBidi"/>
          <w:b/>
          <w:bCs/>
          <w:sz w:val="24"/>
          <w:szCs w:val="24"/>
          <w:lang w:val="en-GB" w:eastAsia="en-US"/>
        </w:rPr>
        <w:t xml:space="preserve"> Nikaya is likely the closest to listing these specific qualities in a concise format.</w:t>
      </w:r>
    </w:p>
    <w:p w14:paraId="32F10FAC" w14:textId="77777777" w:rsidR="00FD777E" w:rsidRDefault="00FD777E" w:rsidP="001001C8">
      <w:pPr>
        <w:spacing w:after="160" w:line="259" w:lineRule="auto"/>
        <w:jc w:val="thaiDistribute"/>
        <w:rPr>
          <w:rFonts w:ascii="Times New Roman" w:eastAsiaTheme="minorHAnsi" w:hAnsi="Times New Roman" w:cstheme="minorBidi"/>
          <w:b/>
          <w:bCs/>
          <w:sz w:val="24"/>
          <w:szCs w:val="24"/>
          <w:lang w:val="en-GB" w:eastAsia="en-US"/>
        </w:rPr>
      </w:pPr>
    </w:p>
    <w:p w14:paraId="4B1DA462"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The **</w:t>
      </w:r>
      <w:proofErr w:type="spellStart"/>
      <w:r w:rsidRPr="00AA61D1">
        <w:rPr>
          <w:rFonts w:ascii="Times New Roman" w:eastAsiaTheme="minorHAnsi" w:hAnsi="Times New Roman" w:cstheme="minorBidi"/>
          <w:b/>
          <w:bCs/>
          <w:sz w:val="24"/>
          <w:szCs w:val="24"/>
          <w:lang w:val="en-GB" w:eastAsia="en-US"/>
        </w:rPr>
        <w:t>Mittasutta</w:t>
      </w:r>
      <w:proofErr w:type="spellEnd"/>
      <w:r w:rsidRPr="00AA61D1">
        <w:rPr>
          <w:rFonts w:ascii="Times New Roman" w:eastAsiaTheme="minorHAnsi" w:hAnsi="Times New Roman" w:cstheme="minorBidi"/>
          <w:b/>
          <w:bCs/>
          <w:sz w:val="24"/>
          <w:szCs w:val="24"/>
          <w:lang w:val="en-GB" w:eastAsia="en-US"/>
        </w:rPr>
        <w:t>** from the **</w:t>
      </w:r>
      <w:proofErr w:type="spellStart"/>
      <w:r w:rsidRPr="00AA61D1">
        <w:rPr>
          <w:rFonts w:ascii="Times New Roman" w:eastAsiaTheme="minorHAnsi" w:hAnsi="Times New Roman" w:cstheme="minorBidi"/>
          <w:b/>
          <w:bCs/>
          <w:sz w:val="24"/>
          <w:szCs w:val="24"/>
          <w:lang w:val="en-GB" w:eastAsia="en-US"/>
        </w:rPr>
        <w:t>Anguttara</w:t>
      </w:r>
      <w:proofErr w:type="spellEnd"/>
      <w:r w:rsidRPr="00AA61D1">
        <w:rPr>
          <w:rFonts w:ascii="Times New Roman" w:eastAsiaTheme="minorHAnsi" w:hAnsi="Times New Roman" w:cstheme="minorBidi"/>
          <w:b/>
          <w:bCs/>
          <w:sz w:val="24"/>
          <w:szCs w:val="24"/>
          <w:lang w:val="en-GB" w:eastAsia="en-US"/>
        </w:rPr>
        <w:t xml:space="preserve"> Nikaya** (AN 7.36) is an important sutta that discusses the characteristics of a true friend or a virtuous companion (</w:t>
      </w:r>
      <w:proofErr w:type="spellStart"/>
      <w:r w:rsidRPr="00AA61D1">
        <w:rPr>
          <w:rFonts w:ascii="Times New Roman" w:eastAsiaTheme="minorHAnsi" w:hAnsi="Times New Roman" w:cstheme="minorBidi"/>
          <w:b/>
          <w:bCs/>
          <w:sz w:val="24"/>
          <w:szCs w:val="24"/>
          <w:lang w:val="en-GB" w:eastAsia="en-US"/>
        </w:rPr>
        <w:t>kalyāṇa-mitta</w:t>
      </w:r>
      <w:proofErr w:type="spellEnd"/>
      <w:r w:rsidRPr="00AA61D1">
        <w:rPr>
          <w:rFonts w:ascii="Times New Roman" w:eastAsiaTheme="minorHAnsi" w:hAnsi="Times New Roman" w:cstheme="minorBidi"/>
          <w:b/>
          <w:bCs/>
          <w:sz w:val="24"/>
          <w:szCs w:val="24"/>
          <w:lang w:val="en-GB" w:eastAsia="en-US"/>
        </w:rPr>
        <w:t>). The sutta outlines several qualities that make someone a good friend, which are integral to maintaining strong, beneficial relationships.</w:t>
      </w:r>
    </w:p>
    <w:p w14:paraId="4B3822C3"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p>
    <w:p w14:paraId="439A608A"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Mittasutta</w:t>
      </w:r>
      <w:proofErr w:type="spellEnd"/>
      <w:r w:rsidRPr="00AA61D1">
        <w:rPr>
          <w:rFonts w:ascii="Times New Roman" w:eastAsiaTheme="minorHAnsi" w:hAnsi="Times New Roman" w:cstheme="minorBidi"/>
          <w:b/>
          <w:bCs/>
          <w:sz w:val="24"/>
          <w:szCs w:val="24"/>
          <w:lang w:val="en-GB" w:eastAsia="en-US"/>
        </w:rPr>
        <w:t xml:space="preserve"> (AN 7.36) in Pali Text Society:</w:t>
      </w:r>
    </w:p>
    <w:p w14:paraId="147675D6"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p>
    <w:p w14:paraId="1F935535"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Here is a summary of the **</w:t>
      </w:r>
      <w:proofErr w:type="spellStart"/>
      <w:r w:rsidRPr="00AA61D1">
        <w:rPr>
          <w:rFonts w:ascii="Times New Roman" w:eastAsiaTheme="minorHAnsi" w:hAnsi="Times New Roman" w:cstheme="minorBidi"/>
          <w:b/>
          <w:bCs/>
          <w:sz w:val="24"/>
          <w:szCs w:val="24"/>
          <w:lang w:val="en-GB" w:eastAsia="en-US"/>
        </w:rPr>
        <w:t>Mittasutta</w:t>
      </w:r>
      <w:proofErr w:type="spellEnd"/>
      <w:r w:rsidRPr="00AA61D1">
        <w:rPr>
          <w:rFonts w:ascii="Times New Roman" w:eastAsiaTheme="minorHAnsi" w:hAnsi="Times New Roman" w:cstheme="minorBidi"/>
          <w:b/>
          <w:bCs/>
          <w:sz w:val="24"/>
          <w:szCs w:val="24"/>
          <w:lang w:val="en-GB" w:eastAsia="en-US"/>
        </w:rPr>
        <w:t xml:space="preserve">** as it appears in the Pali Text Society's translation of the </w:t>
      </w:r>
      <w:proofErr w:type="spellStart"/>
      <w:r w:rsidRPr="00AA61D1">
        <w:rPr>
          <w:rFonts w:ascii="Times New Roman" w:eastAsiaTheme="minorHAnsi" w:hAnsi="Times New Roman" w:cstheme="minorBidi"/>
          <w:b/>
          <w:bCs/>
          <w:sz w:val="24"/>
          <w:szCs w:val="24"/>
          <w:lang w:val="en-GB" w:eastAsia="en-US"/>
        </w:rPr>
        <w:t>Anguttara</w:t>
      </w:r>
      <w:proofErr w:type="spellEnd"/>
      <w:r w:rsidRPr="00AA61D1">
        <w:rPr>
          <w:rFonts w:ascii="Times New Roman" w:eastAsiaTheme="minorHAnsi" w:hAnsi="Times New Roman" w:cstheme="minorBidi"/>
          <w:b/>
          <w:bCs/>
          <w:sz w:val="24"/>
          <w:szCs w:val="24"/>
          <w:lang w:val="en-GB" w:eastAsia="en-US"/>
        </w:rPr>
        <w:t xml:space="preserve"> Nikaya:</w:t>
      </w:r>
    </w:p>
    <w:p w14:paraId="72388A26"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p>
    <w:p w14:paraId="7E18C0F9"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Pali Text:</w:t>
      </w:r>
    </w:p>
    <w:p w14:paraId="16B00353"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The **</w:t>
      </w:r>
      <w:proofErr w:type="spellStart"/>
      <w:r w:rsidRPr="00AA61D1">
        <w:rPr>
          <w:rFonts w:ascii="Times New Roman" w:eastAsiaTheme="minorHAnsi" w:hAnsi="Times New Roman" w:cstheme="minorBidi"/>
          <w:b/>
          <w:bCs/>
          <w:sz w:val="24"/>
          <w:szCs w:val="24"/>
          <w:lang w:val="en-GB" w:eastAsia="en-US"/>
        </w:rPr>
        <w:t>Mittasutta</w:t>
      </w:r>
      <w:proofErr w:type="spellEnd"/>
      <w:r w:rsidRPr="00AA61D1">
        <w:rPr>
          <w:rFonts w:ascii="Times New Roman" w:eastAsiaTheme="minorHAnsi" w:hAnsi="Times New Roman" w:cstheme="minorBidi"/>
          <w:b/>
          <w:bCs/>
          <w:sz w:val="24"/>
          <w:szCs w:val="24"/>
          <w:lang w:val="en-GB" w:eastAsia="en-US"/>
        </w:rPr>
        <w:t>** outlines seven qualities of a true friend (</w:t>
      </w:r>
      <w:proofErr w:type="spellStart"/>
      <w:r w:rsidRPr="00AA61D1">
        <w:rPr>
          <w:rFonts w:ascii="Times New Roman" w:eastAsiaTheme="minorHAnsi" w:hAnsi="Times New Roman" w:cstheme="minorBidi"/>
          <w:b/>
          <w:bCs/>
          <w:sz w:val="24"/>
          <w:szCs w:val="24"/>
          <w:lang w:val="en-GB" w:eastAsia="en-US"/>
        </w:rPr>
        <w:t>kalyāṇa-mitta</w:t>
      </w:r>
      <w:proofErr w:type="spellEnd"/>
      <w:r w:rsidRPr="00AA61D1">
        <w:rPr>
          <w:rFonts w:ascii="Times New Roman" w:eastAsiaTheme="minorHAnsi" w:hAnsi="Times New Roman" w:cstheme="minorBidi"/>
          <w:b/>
          <w:bCs/>
          <w:sz w:val="24"/>
          <w:szCs w:val="24"/>
          <w:lang w:val="en-GB" w:eastAsia="en-US"/>
        </w:rPr>
        <w:t>):</w:t>
      </w:r>
    </w:p>
    <w:p w14:paraId="797C4C28"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p>
    <w:p w14:paraId="3082A5E6"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1. **</w:t>
      </w:r>
      <w:proofErr w:type="spellStart"/>
      <w:r w:rsidRPr="00AA61D1">
        <w:rPr>
          <w:rFonts w:ascii="Times New Roman" w:eastAsiaTheme="minorHAnsi" w:hAnsi="Times New Roman" w:cstheme="minorBidi"/>
          <w:b/>
          <w:bCs/>
          <w:sz w:val="24"/>
          <w:szCs w:val="24"/>
          <w:lang w:val="en-GB" w:eastAsia="en-US"/>
        </w:rPr>
        <w:t>Piyo</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xml:space="preserve"> (</w:t>
      </w:r>
      <w:r w:rsidRPr="00AA61D1">
        <w:rPr>
          <w:rFonts w:ascii="Times New Roman" w:eastAsiaTheme="minorHAnsi" w:hAnsi="Times New Roman" w:cs="Cordia New" w:hint="cs"/>
          <w:b/>
          <w:bCs/>
          <w:sz w:val="24"/>
          <w:szCs w:val="24"/>
          <w:cs/>
          <w:lang w:val="en-GB" w:eastAsia="en-US"/>
        </w:rPr>
        <w:t>ปิโย</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Cordia New" w:hint="cs"/>
          <w:b/>
          <w:bCs/>
          <w:sz w:val="24"/>
          <w:szCs w:val="24"/>
          <w:cs/>
          <w:lang w:val="en-GB" w:eastAsia="en-US"/>
        </w:rPr>
        <w:t>โหติ</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theme="minorBidi"/>
          <w:b/>
          <w:bCs/>
          <w:sz w:val="24"/>
          <w:szCs w:val="24"/>
          <w:lang w:val="en-GB" w:eastAsia="en-US"/>
        </w:rPr>
        <w:t>The friend is lovable.</w:t>
      </w:r>
    </w:p>
    <w:p w14:paraId="1F233CB4"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lastRenderedPageBreak/>
        <w:t xml:space="preserve">2. **Garu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xml:space="preserve"> (</w:t>
      </w:r>
      <w:r w:rsidRPr="00AA61D1">
        <w:rPr>
          <w:rFonts w:ascii="Times New Roman" w:eastAsiaTheme="minorHAnsi" w:hAnsi="Times New Roman" w:cs="Cordia New" w:hint="cs"/>
          <w:b/>
          <w:bCs/>
          <w:sz w:val="24"/>
          <w:szCs w:val="24"/>
          <w:cs/>
          <w:lang w:val="en-GB" w:eastAsia="en-US"/>
        </w:rPr>
        <w:t>ครุ</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Cordia New" w:hint="cs"/>
          <w:b/>
          <w:bCs/>
          <w:sz w:val="24"/>
          <w:szCs w:val="24"/>
          <w:cs/>
          <w:lang w:val="en-GB" w:eastAsia="en-US"/>
        </w:rPr>
        <w:t>โหติ</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theme="minorBidi"/>
          <w:b/>
          <w:bCs/>
          <w:sz w:val="24"/>
          <w:szCs w:val="24"/>
          <w:lang w:val="en-GB" w:eastAsia="en-US"/>
        </w:rPr>
        <w:t>The friend is respectful.</w:t>
      </w:r>
    </w:p>
    <w:p w14:paraId="25DC7832"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3. **</w:t>
      </w:r>
      <w:proofErr w:type="spellStart"/>
      <w:r w:rsidRPr="00AA61D1">
        <w:rPr>
          <w:rFonts w:ascii="Times New Roman" w:eastAsiaTheme="minorHAnsi" w:hAnsi="Times New Roman" w:cstheme="minorBidi"/>
          <w:b/>
          <w:bCs/>
          <w:sz w:val="24"/>
          <w:szCs w:val="24"/>
          <w:lang w:val="en-GB" w:eastAsia="en-US"/>
        </w:rPr>
        <w:t>Bhāvanīyo</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xml:space="preserve"> (</w:t>
      </w:r>
      <w:r w:rsidRPr="00AA61D1">
        <w:rPr>
          <w:rFonts w:ascii="Times New Roman" w:eastAsiaTheme="minorHAnsi" w:hAnsi="Times New Roman" w:cs="Cordia New" w:hint="cs"/>
          <w:b/>
          <w:bCs/>
          <w:sz w:val="24"/>
          <w:szCs w:val="24"/>
          <w:cs/>
          <w:lang w:val="en-GB" w:eastAsia="en-US"/>
        </w:rPr>
        <w:t>ภาวนีโย</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Cordia New" w:hint="cs"/>
          <w:b/>
          <w:bCs/>
          <w:sz w:val="24"/>
          <w:szCs w:val="24"/>
          <w:cs/>
          <w:lang w:val="en-GB" w:eastAsia="en-US"/>
        </w:rPr>
        <w:t>โหติ</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theme="minorBidi"/>
          <w:b/>
          <w:bCs/>
          <w:sz w:val="24"/>
          <w:szCs w:val="24"/>
          <w:lang w:val="en-GB" w:eastAsia="en-US"/>
        </w:rPr>
        <w:t>The friend is worthy of emulation.</w:t>
      </w:r>
    </w:p>
    <w:p w14:paraId="15FBCF7D"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4. **</w:t>
      </w:r>
      <w:proofErr w:type="spellStart"/>
      <w:r w:rsidRPr="00AA61D1">
        <w:rPr>
          <w:rFonts w:ascii="Times New Roman" w:eastAsiaTheme="minorHAnsi" w:hAnsi="Times New Roman" w:cstheme="minorBidi"/>
          <w:b/>
          <w:bCs/>
          <w:sz w:val="24"/>
          <w:szCs w:val="24"/>
          <w:lang w:val="en-GB" w:eastAsia="en-US"/>
        </w:rPr>
        <w:t>Vatta-cakkhu</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xml:space="preserve"> (</w:t>
      </w:r>
      <w:r w:rsidRPr="00AA61D1">
        <w:rPr>
          <w:rFonts w:ascii="Times New Roman" w:eastAsiaTheme="minorHAnsi" w:hAnsi="Times New Roman" w:cs="Cordia New" w:hint="cs"/>
          <w:b/>
          <w:bCs/>
          <w:sz w:val="24"/>
          <w:szCs w:val="24"/>
          <w:cs/>
          <w:lang w:val="en-GB" w:eastAsia="en-US"/>
        </w:rPr>
        <w:t>วัตถุจคคุ</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Cordia New" w:hint="cs"/>
          <w:b/>
          <w:bCs/>
          <w:sz w:val="24"/>
          <w:szCs w:val="24"/>
          <w:cs/>
          <w:lang w:val="en-GB" w:eastAsia="en-US"/>
        </w:rPr>
        <w:t>โหติ</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theme="minorBidi"/>
          <w:b/>
          <w:bCs/>
          <w:sz w:val="24"/>
          <w:szCs w:val="24"/>
          <w:lang w:val="en-GB" w:eastAsia="en-US"/>
        </w:rPr>
        <w:t>The friend gives good advice.</w:t>
      </w:r>
    </w:p>
    <w:p w14:paraId="7853A029"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5. **</w:t>
      </w:r>
      <w:proofErr w:type="spellStart"/>
      <w:r w:rsidRPr="00AA61D1">
        <w:rPr>
          <w:rFonts w:ascii="Times New Roman" w:eastAsiaTheme="minorHAnsi" w:hAnsi="Times New Roman" w:cstheme="minorBidi"/>
          <w:b/>
          <w:bCs/>
          <w:sz w:val="24"/>
          <w:szCs w:val="24"/>
          <w:lang w:val="en-GB" w:eastAsia="en-US"/>
        </w:rPr>
        <w:t>Vacanakkhamo</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xml:space="preserve"> (</w:t>
      </w:r>
      <w:r w:rsidRPr="00AA61D1">
        <w:rPr>
          <w:rFonts w:ascii="Times New Roman" w:eastAsiaTheme="minorHAnsi" w:hAnsi="Times New Roman" w:cs="Cordia New" w:hint="cs"/>
          <w:b/>
          <w:bCs/>
          <w:sz w:val="24"/>
          <w:szCs w:val="24"/>
          <w:cs/>
          <w:lang w:val="en-GB" w:eastAsia="en-US"/>
        </w:rPr>
        <w:t>วาจักขโม</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Cordia New" w:hint="cs"/>
          <w:b/>
          <w:bCs/>
          <w:sz w:val="24"/>
          <w:szCs w:val="24"/>
          <w:cs/>
          <w:lang w:val="en-GB" w:eastAsia="en-US"/>
        </w:rPr>
        <w:t>โหติ</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theme="minorBidi"/>
          <w:b/>
          <w:bCs/>
          <w:sz w:val="24"/>
          <w:szCs w:val="24"/>
          <w:lang w:val="en-GB" w:eastAsia="en-US"/>
        </w:rPr>
        <w:t>The friend is patient with you.</w:t>
      </w:r>
    </w:p>
    <w:p w14:paraId="3B34361D"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6. **</w:t>
      </w:r>
      <w:proofErr w:type="spellStart"/>
      <w:r w:rsidRPr="00AA61D1">
        <w:rPr>
          <w:rFonts w:ascii="Times New Roman" w:eastAsiaTheme="minorHAnsi" w:hAnsi="Times New Roman" w:cstheme="minorBidi"/>
          <w:b/>
          <w:bCs/>
          <w:sz w:val="24"/>
          <w:szCs w:val="24"/>
          <w:lang w:val="en-GB" w:eastAsia="en-US"/>
        </w:rPr>
        <w:t>Gambhīrañca</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kathaṃ</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kattā</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xml:space="preserve"> (</w:t>
      </w:r>
      <w:r w:rsidRPr="00AA61D1">
        <w:rPr>
          <w:rFonts w:ascii="Times New Roman" w:eastAsiaTheme="minorHAnsi" w:hAnsi="Times New Roman" w:cs="Cordia New" w:hint="cs"/>
          <w:b/>
          <w:bCs/>
          <w:sz w:val="24"/>
          <w:szCs w:val="24"/>
          <w:cs/>
          <w:lang w:val="en-GB" w:eastAsia="en-US"/>
        </w:rPr>
        <w:t>คัมภีรัญจะ</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Cordia New" w:hint="cs"/>
          <w:b/>
          <w:bCs/>
          <w:sz w:val="24"/>
          <w:szCs w:val="24"/>
          <w:cs/>
          <w:lang w:val="en-GB" w:eastAsia="en-US"/>
        </w:rPr>
        <w:t>กถัง</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Cordia New" w:hint="cs"/>
          <w:b/>
          <w:bCs/>
          <w:sz w:val="24"/>
          <w:szCs w:val="24"/>
          <w:cs/>
          <w:lang w:val="en-GB" w:eastAsia="en-US"/>
        </w:rPr>
        <w:t>กัตตา</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Cordia New" w:hint="cs"/>
          <w:b/>
          <w:bCs/>
          <w:sz w:val="24"/>
          <w:szCs w:val="24"/>
          <w:cs/>
          <w:lang w:val="en-GB" w:eastAsia="en-US"/>
        </w:rPr>
        <w:t>โหติ</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theme="minorBidi"/>
          <w:b/>
          <w:bCs/>
          <w:sz w:val="24"/>
          <w:szCs w:val="24"/>
          <w:lang w:val="en-GB" w:eastAsia="en-US"/>
        </w:rPr>
        <w:t>The friend speaks deep, profound words.</w:t>
      </w:r>
    </w:p>
    <w:p w14:paraId="5D0CBBB1"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xml:space="preserve">7. **No </w:t>
      </w:r>
      <w:proofErr w:type="spellStart"/>
      <w:r w:rsidRPr="00AA61D1">
        <w:rPr>
          <w:rFonts w:ascii="Times New Roman" w:eastAsiaTheme="minorHAnsi" w:hAnsi="Times New Roman" w:cstheme="minorBidi"/>
          <w:b/>
          <w:bCs/>
          <w:sz w:val="24"/>
          <w:szCs w:val="24"/>
          <w:lang w:val="en-GB" w:eastAsia="en-US"/>
        </w:rPr>
        <w:t>caṭṭhāne</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niyojeti</w:t>
      </w:r>
      <w:proofErr w:type="spellEnd"/>
      <w:r w:rsidRPr="00AA61D1">
        <w:rPr>
          <w:rFonts w:ascii="Times New Roman" w:eastAsiaTheme="minorHAnsi" w:hAnsi="Times New Roman" w:cstheme="minorBidi"/>
          <w:b/>
          <w:bCs/>
          <w:sz w:val="24"/>
          <w:szCs w:val="24"/>
          <w:lang w:val="en-GB" w:eastAsia="en-US"/>
        </w:rPr>
        <w:t xml:space="preserve"> (</w:t>
      </w:r>
      <w:r w:rsidRPr="00AA61D1">
        <w:rPr>
          <w:rFonts w:ascii="Times New Roman" w:eastAsiaTheme="minorHAnsi" w:hAnsi="Times New Roman" w:cs="Cordia New" w:hint="cs"/>
          <w:b/>
          <w:bCs/>
          <w:sz w:val="24"/>
          <w:szCs w:val="24"/>
          <w:cs/>
          <w:lang w:val="en-GB" w:eastAsia="en-US"/>
        </w:rPr>
        <w:t>โน</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Cordia New" w:hint="cs"/>
          <w:b/>
          <w:bCs/>
          <w:sz w:val="24"/>
          <w:szCs w:val="24"/>
          <w:cs/>
          <w:lang w:val="en-GB" w:eastAsia="en-US"/>
        </w:rPr>
        <w:t>จัฏฐาเน</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Cordia New" w:hint="cs"/>
          <w:b/>
          <w:bCs/>
          <w:sz w:val="24"/>
          <w:szCs w:val="24"/>
          <w:cs/>
          <w:lang w:val="en-GB" w:eastAsia="en-US"/>
        </w:rPr>
        <w:t>นิยโยเชติ</w:t>
      </w:r>
      <w:r w:rsidRPr="00AA61D1">
        <w:rPr>
          <w:rFonts w:ascii="Times New Roman" w:eastAsiaTheme="minorHAnsi" w:hAnsi="Times New Roman" w:cs="Cordia New"/>
          <w:b/>
          <w:bCs/>
          <w:sz w:val="24"/>
          <w:szCs w:val="24"/>
          <w:cs/>
          <w:lang w:val="en-GB" w:eastAsia="en-US"/>
        </w:rPr>
        <w:t xml:space="preserve">):** </w:t>
      </w:r>
      <w:r w:rsidRPr="00AA61D1">
        <w:rPr>
          <w:rFonts w:ascii="Times New Roman" w:eastAsiaTheme="minorHAnsi" w:hAnsi="Times New Roman" w:cstheme="minorBidi"/>
          <w:b/>
          <w:bCs/>
          <w:sz w:val="24"/>
          <w:szCs w:val="24"/>
          <w:lang w:val="en-GB" w:eastAsia="en-US"/>
        </w:rPr>
        <w:t>The friend does not lead you into harmful situations.</w:t>
      </w:r>
    </w:p>
    <w:p w14:paraId="4C89683E"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p>
    <w:p w14:paraId="4E70DE6D"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English Translation:</w:t>
      </w:r>
    </w:p>
    <w:p w14:paraId="5B11D583"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**Lovable (</w:t>
      </w:r>
      <w:proofErr w:type="spellStart"/>
      <w:r w:rsidRPr="00AA61D1">
        <w:rPr>
          <w:rFonts w:ascii="Times New Roman" w:eastAsiaTheme="minorHAnsi" w:hAnsi="Times New Roman" w:cstheme="minorBidi"/>
          <w:b/>
          <w:bCs/>
          <w:sz w:val="24"/>
          <w:szCs w:val="24"/>
          <w:lang w:val="en-GB" w:eastAsia="en-US"/>
        </w:rPr>
        <w:t>Piyo</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A true friend is one who is lovable, who shows kindness, compassion, and affection.</w:t>
      </w:r>
    </w:p>
    <w:p w14:paraId="5638DB3B"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xml:space="preserve">- **Respectful (Garu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A true friend is respectful, holding you in high regard, and treating you with dignity.</w:t>
      </w:r>
    </w:p>
    <w:p w14:paraId="5E3F3BB3"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**Worthy of Emulation (</w:t>
      </w:r>
      <w:proofErr w:type="spellStart"/>
      <w:r w:rsidRPr="00AA61D1">
        <w:rPr>
          <w:rFonts w:ascii="Times New Roman" w:eastAsiaTheme="minorHAnsi" w:hAnsi="Times New Roman" w:cstheme="minorBidi"/>
          <w:b/>
          <w:bCs/>
          <w:sz w:val="24"/>
          <w:szCs w:val="24"/>
          <w:lang w:val="en-GB" w:eastAsia="en-US"/>
        </w:rPr>
        <w:t>Bhāvanīyo</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A true friend is someone you can look up to, who sets a good example and inspires you to improve yourself.</w:t>
      </w:r>
    </w:p>
    <w:p w14:paraId="3AE236FE"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**A Good Advisor (</w:t>
      </w:r>
      <w:proofErr w:type="spellStart"/>
      <w:r w:rsidRPr="00AA61D1">
        <w:rPr>
          <w:rFonts w:ascii="Times New Roman" w:eastAsiaTheme="minorHAnsi" w:hAnsi="Times New Roman" w:cstheme="minorBidi"/>
          <w:b/>
          <w:bCs/>
          <w:sz w:val="24"/>
          <w:szCs w:val="24"/>
          <w:lang w:val="en-GB" w:eastAsia="en-US"/>
        </w:rPr>
        <w:t>Vatta-cakkhu</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A true friend is one who offers wise and helpful advice when needed.</w:t>
      </w:r>
    </w:p>
    <w:p w14:paraId="13647682"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**Patient Listener (</w:t>
      </w:r>
      <w:proofErr w:type="spellStart"/>
      <w:r w:rsidRPr="00AA61D1">
        <w:rPr>
          <w:rFonts w:ascii="Times New Roman" w:eastAsiaTheme="minorHAnsi" w:hAnsi="Times New Roman" w:cstheme="minorBidi"/>
          <w:b/>
          <w:bCs/>
          <w:sz w:val="24"/>
          <w:szCs w:val="24"/>
          <w:lang w:val="en-GB" w:eastAsia="en-US"/>
        </w:rPr>
        <w:t>Vacanakkhamo</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A true friend is patient and willing to listen to your concerns without judgment.</w:t>
      </w:r>
    </w:p>
    <w:p w14:paraId="1023109A"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**Speaker of Profound Words (</w:t>
      </w:r>
      <w:proofErr w:type="spellStart"/>
      <w:r w:rsidRPr="00AA61D1">
        <w:rPr>
          <w:rFonts w:ascii="Times New Roman" w:eastAsiaTheme="minorHAnsi" w:hAnsi="Times New Roman" w:cstheme="minorBidi"/>
          <w:b/>
          <w:bCs/>
          <w:sz w:val="24"/>
          <w:szCs w:val="24"/>
          <w:lang w:val="en-GB" w:eastAsia="en-US"/>
        </w:rPr>
        <w:t>Gambhīrañca</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kathaṃ</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kattā</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hoti</w:t>
      </w:r>
      <w:proofErr w:type="spellEnd"/>
      <w:r w:rsidRPr="00AA61D1">
        <w:rPr>
          <w:rFonts w:ascii="Times New Roman" w:eastAsiaTheme="minorHAnsi" w:hAnsi="Times New Roman" w:cstheme="minorBidi"/>
          <w:b/>
          <w:bCs/>
          <w:sz w:val="24"/>
          <w:szCs w:val="24"/>
          <w:lang w:val="en-GB" w:eastAsia="en-US"/>
        </w:rPr>
        <w:t>):** A true friend speaks words that are meaningful, insightful, and beneficial.</w:t>
      </w:r>
    </w:p>
    <w:p w14:paraId="2C40A057"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xml:space="preserve">- **Not Leading into Harm (No </w:t>
      </w:r>
      <w:proofErr w:type="spellStart"/>
      <w:r w:rsidRPr="00AA61D1">
        <w:rPr>
          <w:rFonts w:ascii="Times New Roman" w:eastAsiaTheme="minorHAnsi" w:hAnsi="Times New Roman" w:cstheme="minorBidi"/>
          <w:b/>
          <w:bCs/>
          <w:sz w:val="24"/>
          <w:szCs w:val="24"/>
          <w:lang w:val="en-GB" w:eastAsia="en-US"/>
        </w:rPr>
        <w:t>caṭṭhāne</w:t>
      </w:r>
      <w:proofErr w:type="spellEnd"/>
      <w:r w:rsidRPr="00AA61D1">
        <w:rPr>
          <w:rFonts w:ascii="Times New Roman" w:eastAsiaTheme="minorHAnsi" w:hAnsi="Times New Roman" w:cstheme="minorBidi"/>
          <w:b/>
          <w:bCs/>
          <w:sz w:val="24"/>
          <w:szCs w:val="24"/>
          <w:lang w:val="en-GB" w:eastAsia="en-US"/>
        </w:rPr>
        <w:t xml:space="preserve"> </w:t>
      </w:r>
      <w:proofErr w:type="spellStart"/>
      <w:r w:rsidRPr="00AA61D1">
        <w:rPr>
          <w:rFonts w:ascii="Times New Roman" w:eastAsiaTheme="minorHAnsi" w:hAnsi="Times New Roman" w:cstheme="minorBidi"/>
          <w:b/>
          <w:bCs/>
          <w:sz w:val="24"/>
          <w:szCs w:val="24"/>
          <w:lang w:val="en-GB" w:eastAsia="en-US"/>
        </w:rPr>
        <w:t>niyojeti</w:t>
      </w:r>
      <w:proofErr w:type="spellEnd"/>
      <w:r w:rsidRPr="00AA61D1">
        <w:rPr>
          <w:rFonts w:ascii="Times New Roman" w:eastAsiaTheme="minorHAnsi" w:hAnsi="Times New Roman" w:cstheme="minorBidi"/>
          <w:b/>
          <w:bCs/>
          <w:sz w:val="24"/>
          <w:szCs w:val="24"/>
          <w:lang w:val="en-GB" w:eastAsia="en-US"/>
        </w:rPr>
        <w:t>):** A true friend does not lead you into harmful or unwholesome situations.</w:t>
      </w:r>
    </w:p>
    <w:p w14:paraId="4653EC84"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p>
    <w:p w14:paraId="1CA565A9"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Reference:</w:t>
      </w:r>
    </w:p>
    <w:p w14:paraId="1039D8D8"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t xml:space="preserve">The </w:t>
      </w:r>
      <w:proofErr w:type="spellStart"/>
      <w:r w:rsidRPr="00AA61D1">
        <w:rPr>
          <w:rFonts w:ascii="Times New Roman" w:eastAsiaTheme="minorHAnsi" w:hAnsi="Times New Roman" w:cstheme="minorBidi"/>
          <w:b/>
          <w:bCs/>
          <w:sz w:val="24"/>
          <w:szCs w:val="24"/>
          <w:lang w:val="en-GB" w:eastAsia="en-US"/>
        </w:rPr>
        <w:t>Mittasutta</w:t>
      </w:r>
      <w:proofErr w:type="spellEnd"/>
      <w:r w:rsidRPr="00AA61D1">
        <w:rPr>
          <w:rFonts w:ascii="Times New Roman" w:eastAsiaTheme="minorHAnsi" w:hAnsi="Times New Roman" w:cstheme="minorBidi"/>
          <w:b/>
          <w:bCs/>
          <w:sz w:val="24"/>
          <w:szCs w:val="24"/>
          <w:lang w:val="en-GB" w:eastAsia="en-US"/>
        </w:rPr>
        <w:t>, as found in the **</w:t>
      </w:r>
      <w:proofErr w:type="spellStart"/>
      <w:r w:rsidRPr="00AA61D1">
        <w:rPr>
          <w:rFonts w:ascii="Times New Roman" w:eastAsiaTheme="minorHAnsi" w:hAnsi="Times New Roman" w:cstheme="minorBidi"/>
          <w:b/>
          <w:bCs/>
          <w:sz w:val="24"/>
          <w:szCs w:val="24"/>
          <w:lang w:val="en-GB" w:eastAsia="en-US"/>
        </w:rPr>
        <w:t>Anguttara</w:t>
      </w:r>
      <w:proofErr w:type="spellEnd"/>
      <w:r w:rsidRPr="00AA61D1">
        <w:rPr>
          <w:rFonts w:ascii="Times New Roman" w:eastAsiaTheme="minorHAnsi" w:hAnsi="Times New Roman" w:cstheme="minorBidi"/>
          <w:b/>
          <w:bCs/>
          <w:sz w:val="24"/>
          <w:szCs w:val="24"/>
          <w:lang w:val="en-GB" w:eastAsia="en-US"/>
        </w:rPr>
        <w:t xml:space="preserve"> Nikaya 7.36**, is an essential teaching in the Pali Canon that guides practitioners on the qualities to look for in a virtuous friend. This sutta emphasizes the importance of surrounding oneself with people who possess these noble qualities, as they are instrumental in one's moral and spiritual development.</w:t>
      </w:r>
    </w:p>
    <w:p w14:paraId="16407EC8" w14:textId="77777777" w:rsidR="00AA61D1" w:rsidRP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p>
    <w:p w14:paraId="1F780646" w14:textId="434C8DDB" w:rsidR="00AA61D1" w:rsidRDefault="00AA61D1" w:rsidP="00AA61D1">
      <w:pPr>
        <w:spacing w:after="160" w:line="259" w:lineRule="auto"/>
        <w:jc w:val="thaiDistribute"/>
        <w:rPr>
          <w:rFonts w:ascii="Times New Roman" w:eastAsiaTheme="minorHAnsi" w:hAnsi="Times New Roman" w:cstheme="minorBidi"/>
          <w:b/>
          <w:bCs/>
          <w:sz w:val="24"/>
          <w:szCs w:val="24"/>
          <w:lang w:val="en-GB" w:eastAsia="en-US"/>
        </w:rPr>
      </w:pPr>
      <w:r w:rsidRPr="00AA61D1">
        <w:rPr>
          <w:rFonts w:ascii="Times New Roman" w:eastAsiaTheme="minorHAnsi" w:hAnsi="Times New Roman" w:cstheme="minorBidi"/>
          <w:b/>
          <w:bCs/>
          <w:sz w:val="24"/>
          <w:szCs w:val="24"/>
          <w:lang w:val="en-GB" w:eastAsia="en-US"/>
        </w:rPr>
        <w:lastRenderedPageBreak/>
        <w:t xml:space="preserve">The Pali Text Society’s translations provide an accessible version of these teachings, ensuring that readers can understand and apply the Buddha's guidance on friendships in their daily lives. If you are interested in the precise wording or further details, the Pali Text Society’s publication of the </w:t>
      </w:r>
      <w:proofErr w:type="spellStart"/>
      <w:r w:rsidRPr="00AA61D1">
        <w:rPr>
          <w:rFonts w:ascii="Times New Roman" w:eastAsiaTheme="minorHAnsi" w:hAnsi="Times New Roman" w:cstheme="minorBidi"/>
          <w:b/>
          <w:bCs/>
          <w:sz w:val="24"/>
          <w:szCs w:val="24"/>
          <w:lang w:val="en-GB" w:eastAsia="en-US"/>
        </w:rPr>
        <w:t>Anguttara</w:t>
      </w:r>
      <w:proofErr w:type="spellEnd"/>
      <w:r w:rsidRPr="00AA61D1">
        <w:rPr>
          <w:rFonts w:ascii="Times New Roman" w:eastAsiaTheme="minorHAnsi" w:hAnsi="Times New Roman" w:cstheme="minorBidi"/>
          <w:b/>
          <w:bCs/>
          <w:sz w:val="24"/>
          <w:szCs w:val="24"/>
          <w:lang w:val="en-GB" w:eastAsia="en-US"/>
        </w:rPr>
        <w:t xml:space="preserve"> Nikaya is the best resource.</w:t>
      </w:r>
    </w:p>
    <w:p w14:paraId="11BED97C" w14:textId="77777777" w:rsidR="00524D6F" w:rsidRDefault="00524D6F" w:rsidP="00AA61D1">
      <w:pPr>
        <w:spacing w:after="160" w:line="259" w:lineRule="auto"/>
        <w:jc w:val="thaiDistribute"/>
        <w:rPr>
          <w:rFonts w:ascii="Times New Roman" w:eastAsiaTheme="minorHAnsi" w:hAnsi="Times New Roman" w:cstheme="minorBidi"/>
          <w:b/>
          <w:bCs/>
          <w:sz w:val="24"/>
          <w:szCs w:val="24"/>
          <w:lang w:val="en-GB" w:eastAsia="en-US"/>
        </w:rPr>
      </w:pPr>
    </w:p>
    <w:p w14:paraId="56948B57" w14:textId="1878C194" w:rsidR="00524D6F" w:rsidRDefault="00655508" w:rsidP="00AA61D1">
      <w:pPr>
        <w:spacing w:after="160" w:line="259" w:lineRule="auto"/>
        <w:jc w:val="thaiDistribute"/>
        <w:rPr>
          <w:rFonts w:ascii="Times New Roman" w:eastAsiaTheme="minorHAnsi" w:hAnsi="Times New Roman" w:cstheme="minorBidi"/>
          <w:b/>
          <w:bCs/>
          <w:sz w:val="24"/>
          <w:szCs w:val="24"/>
          <w:lang w:eastAsia="en-US"/>
        </w:rPr>
      </w:pPr>
      <w:r w:rsidRPr="00655508">
        <w:rPr>
          <w:rFonts w:ascii="Times New Roman" w:eastAsiaTheme="minorHAnsi" w:hAnsi="Times New Roman" w:cstheme="minorBidi"/>
          <w:b/>
          <w:bCs/>
          <w:sz w:val="24"/>
          <w:szCs w:val="24"/>
          <w:highlight w:val="yellow"/>
          <w:lang w:eastAsia="en-US"/>
        </w:rPr>
        <w:t xml:space="preserve">Pali Text Society. (1999). The </w:t>
      </w:r>
      <w:proofErr w:type="spellStart"/>
      <w:r w:rsidRPr="00655508">
        <w:rPr>
          <w:rFonts w:ascii="Times New Roman" w:eastAsiaTheme="minorHAnsi" w:hAnsi="Times New Roman" w:cstheme="minorBidi"/>
          <w:b/>
          <w:bCs/>
          <w:sz w:val="24"/>
          <w:szCs w:val="24"/>
          <w:highlight w:val="yellow"/>
          <w:lang w:eastAsia="en-US"/>
        </w:rPr>
        <w:t>Anguttara</w:t>
      </w:r>
      <w:proofErr w:type="spellEnd"/>
      <w:r w:rsidRPr="00655508">
        <w:rPr>
          <w:rFonts w:ascii="Times New Roman" w:eastAsiaTheme="minorHAnsi" w:hAnsi="Times New Roman" w:cstheme="minorBidi"/>
          <w:b/>
          <w:bCs/>
          <w:sz w:val="24"/>
          <w:szCs w:val="24"/>
          <w:highlight w:val="yellow"/>
          <w:lang w:eastAsia="en-US"/>
        </w:rPr>
        <w:t xml:space="preserve"> Nikaya (F. L. Woodward &amp; E. M. Hare, Trans., Vol. 2, p. 34). Pali Text Society.</w:t>
      </w:r>
    </w:p>
    <w:p w14:paraId="6EF1D8D7" w14:textId="30EC7926" w:rsidR="00655508" w:rsidRDefault="00655508" w:rsidP="00AA61D1">
      <w:pPr>
        <w:spacing w:after="160" w:line="259" w:lineRule="auto"/>
        <w:jc w:val="thaiDistribute"/>
        <w:rPr>
          <w:rFonts w:ascii="Times New Roman" w:eastAsiaTheme="minorHAnsi" w:hAnsi="Times New Roman" w:cstheme="minorBidi"/>
          <w:b/>
          <w:bCs/>
          <w:sz w:val="24"/>
          <w:szCs w:val="24"/>
          <w:cs/>
          <w:lang w:val="en-GB" w:eastAsia="en-US"/>
        </w:rPr>
      </w:pPr>
      <w:r w:rsidRPr="00655508">
        <w:rPr>
          <w:rFonts w:ascii="Times New Roman" w:eastAsiaTheme="minorHAnsi" w:hAnsi="Times New Roman" w:cstheme="minorBidi" w:hint="cs"/>
          <w:b/>
          <w:bCs/>
          <w:sz w:val="24"/>
          <w:szCs w:val="24"/>
          <w:highlight w:val="yellow"/>
          <w:cs/>
          <w:lang w:eastAsia="en-US"/>
        </w:rPr>
        <w:t>แต่ว่า ต้องกลับไปเช็คหน้า</w:t>
      </w:r>
    </w:p>
    <w:p w14:paraId="1C842067" w14:textId="77777777" w:rsidR="00655508" w:rsidRDefault="00655508" w:rsidP="00AA61D1">
      <w:pPr>
        <w:spacing w:after="160" w:line="259" w:lineRule="auto"/>
        <w:jc w:val="thaiDistribute"/>
        <w:rPr>
          <w:rFonts w:ascii="Times New Roman" w:eastAsiaTheme="minorHAnsi" w:hAnsi="Times New Roman" w:cstheme="minorBidi"/>
          <w:b/>
          <w:bCs/>
          <w:sz w:val="24"/>
          <w:szCs w:val="24"/>
          <w:lang w:val="en-GB" w:eastAsia="en-US"/>
        </w:rPr>
      </w:pPr>
    </w:p>
    <w:p w14:paraId="731262DE" w14:textId="77777777" w:rsidR="00655508" w:rsidRDefault="00655508" w:rsidP="00AA61D1">
      <w:pPr>
        <w:spacing w:after="160" w:line="259" w:lineRule="auto"/>
        <w:jc w:val="thaiDistribute"/>
        <w:rPr>
          <w:rFonts w:ascii="Times New Roman" w:eastAsiaTheme="minorHAnsi" w:hAnsi="Times New Roman" w:cstheme="minorBidi"/>
          <w:b/>
          <w:bCs/>
          <w:sz w:val="24"/>
          <w:szCs w:val="24"/>
          <w:lang w:val="en-GB" w:eastAsia="en-US"/>
        </w:rPr>
      </w:pPr>
    </w:p>
    <w:p w14:paraId="5F64EAFA" w14:textId="77777777" w:rsidR="00655508" w:rsidRDefault="00655508" w:rsidP="00AA61D1">
      <w:pPr>
        <w:spacing w:after="160" w:line="259" w:lineRule="auto"/>
        <w:jc w:val="thaiDistribute"/>
        <w:rPr>
          <w:rFonts w:ascii="Times New Roman" w:eastAsiaTheme="minorHAnsi" w:hAnsi="Times New Roman" w:cstheme="minorBidi"/>
          <w:b/>
          <w:bCs/>
          <w:sz w:val="24"/>
          <w:szCs w:val="24"/>
          <w:lang w:val="en-GB" w:eastAsia="en-US"/>
        </w:rPr>
      </w:pPr>
    </w:p>
    <w:p w14:paraId="746CEAFB" w14:textId="77777777" w:rsidR="00655508" w:rsidRDefault="00655508" w:rsidP="00AA61D1">
      <w:pPr>
        <w:spacing w:after="160" w:line="259" w:lineRule="auto"/>
        <w:jc w:val="thaiDistribute"/>
        <w:rPr>
          <w:rFonts w:ascii="Times New Roman" w:eastAsiaTheme="minorHAnsi" w:hAnsi="Times New Roman" w:cstheme="minorBidi"/>
          <w:b/>
          <w:bCs/>
          <w:sz w:val="24"/>
          <w:szCs w:val="24"/>
          <w:lang w:val="en-GB" w:eastAsia="en-US"/>
        </w:rPr>
      </w:pPr>
    </w:p>
    <w:p w14:paraId="682C4978" w14:textId="77777777" w:rsidR="00655508" w:rsidRDefault="00655508" w:rsidP="00AA61D1">
      <w:pPr>
        <w:spacing w:after="160" w:line="259" w:lineRule="auto"/>
        <w:jc w:val="thaiDistribute"/>
        <w:rPr>
          <w:rFonts w:ascii="Times New Roman" w:eastAsiaTheme="minorHAnsi" w:hAnsi="Times New Roman" w:cstheme="minorBidi"/>
          <w:b/>
          <w:bCs/>
          <w:sz w:val="24"/>
          <w:szCs w:val="24"/>
          <w:lang w:val="en-GB" w:eastAsia="en-US"/>
        </w:rPr>
      </w:pPr>
    </w:p>
    <w:p w14:paraId="59310BBE" w14:textId="77777777" w:rsidR="00FD777E" w:rsidRDefault="00FD777E" w:rsidP="001001C8">
      <w:pPr>
        <w:spacing w:after="160" w:line="259" w:lineRule="auto"/>
        <w:jc w:val="thaiDistribute"/>
        <w:rPr>
          <w:rFonts w:ascii="Times New Roman" w:eastAsiaTheme="minorHAnsi" w:hAnsi="Times New Roman" w:cstheme="minorBidi"/>
          <w:b/>
          <w:bCs/>
          <w:sz w:val="24"/>
          <w:szCs w:val="24"/>
          <w:lang w:val="en-GB" w:eastAsia="en-US"/>
        </w:rPr>
      </w:pPr>
    </w:p>
    <w:p w14:paraId="0CF1DD7A" w14:textId="77777777" w:rsidR="00FD777E" w:rsidRDefault="00FD777E" w:rsidP="001001C8">
      <w:pPr>
        <w:spacing w:after="160" w:line="259" w:lineRule="auto"/>
        <w:jc w:val="thaiDistribute"/>
        <w:rPr>
          <w:rFonts w:ascii="Times New Roman" w:eastAsiaTheme="minorHAnsi" w:hAnsi="Times New Roman" w:cstheme="minorBidi"/>
          <w:b/>
          <w:bCs/>
          <w:sz w:val="24"/>
          <w:szCs w:val="24"/>
          <w:lang w:val="en-GB" w:eastAsia="en-US"/>
        </w:rPr>
      </w:pPr>
    </w:p>
    <w:p w14:paraId="2E253C1B" w14:textId="77777777" w:rsidR="00FD777E" w:rsidRDefault="00FD777E" w:rsidP="001001C8">
      <w:pPr>
        <w:spacing w:after="160" w:line="259" w:lineRule="auto"/>
        <w:jc w:val="thaiDistribute"/>
        <w:rPr>
          <w:rFonts w:ascii="Times New Roman" w:eastAsiaTheme="minorHAnsi" w:hAnsi="Times New Roman" w:cstheme="minorBidi"/>
          <w:b/>
          <w:bCs/>
          <w:sz w:val="24"/>
          <w:szCs w:val="24"/>
          <w:lang w:val="en-GB" w:eastAsia="en-US"/>
        </w:rPr>
      </w:pPr>
    </w:p>
    <w:p w14:paraId="6ECEFEF9" w14:textId="77777777" w:rsidR="00FD777E" w:rsidRDefault="00FD777E" w:rsidP="001001C8">
      <w:pPr>
        <w:spacing w:after="160" w:line="259" w:lineRule="auto"/>
        <w:jc w:val="thaiDistribute"/>
        <w:rPr>
          <w:rFonts w:ascii="Times New Roman" w:eastAsiaTheme="minorHAnsi" w:hAnsi="Times New Roman" w:cstheme="minorBidi"/>
          <w:b/>
          <w:bCs/>
          <w:sz w:val="24"/>
          <w:szCs w:val="24"/>
          <w:lang w:val="en-GB" w:eastAsia="en-US"/>
        </w:rPr>
      </w:pPr>
    </w:p>
    <w:p w14:paraId="484763EB" w14:textId="77777777" w:rsidR="00FD777E" w:rsidRDefault="00FD777E" w:rsidP="001001C8">
      <w:pPr>
        <w:spacing w:after="160" w:line="259" w:lineRule="auto"/>
        <w:jc w:val="thaiDistribute"/>
        <w:rPr>
          <w:rFonts w:ascii="Times New Roman" w:eastAsiaTheme="minorHAnsi" w:hAnsi="Times New Roman" w:cstheme="minorBidi"/>
          <w:b/>
          <w:bCs/>
          <w:sz w:val="24"/>
          <w:szCs w:val="24"/>
          <w:lang w:val="en-GB" w:eastAsia="en-US"/>
        </w:rPr>
      </w:pPr>
    </w:p>
    <w:p w14:paraId="6E23BD93" w14:textId="77777777" w:rsidR="00FD777E" w:rsidRDefault="00FD777E" w:rsidP="001001C8">
      <w:pPr>
        <w:spacing w:after="160" w:line="259" w:lineRule="auto"/>
        <w:jc w:val="thaiDistribute"/>
        <w:rPr>
          <w:rFonts w:ascii="Times New Roman" w:eastAsiaTheme="minorHAnsi" w:hAnsi="Times New Roman" w:cstheme="minorBidi"/>
          <w:b/>
          <w:bCs/>
          <w:sz w:val="24"/>
          <w:szCs w:val="24"/>
          <w:lang w:val="en-GB" w:eastAsia="en-US"/>
        </w:rPr>
      </w:pPr>
    </w:p>
    <w:p w14:paraId="04DFB157" w14:textId="77777777" w:rsidR="00FD777E" w:rsidRDefault="00FD777E" w:rsidP="001001C8">
      <w:pPr>
        <w:spacing w:after="160" w:line="259" w:lineRule="auto"/>
        <w:jc w:val="thaiDistribute"/>
        <w:rPr>
          <w:rFonts w:ascii="Times New Roman" w:eastAsiaTheme="minorHAnsi" w:hAnsi="Times New Roman" w:cstheme="minorBidi"/>
          <w:b/>
          <w:bCs/>
          <w:sz w:val="24"/>
          <w:szCs w:val="24"/>
          <w:lang w:val="en-GB" w:eastAsia="en-US"/>
        </w:rPr>
      </w:pPr>
    </w:p>
    <w:p w14:paraId="503EFCD9" w14:textId="77777777" w:rsidR="00FD777E" w:rsidRDefault="00FD777E" w:rsidP="001001C8">
      <w:pPr>
        <w:spacing w:after="160" w:line="259" w:lineRule="auto"/>
        <w:jc w:val="thaiDistribute"/>
        <w:rPr>
          <w:rFonts w:ascii="Times New Roman" w:eastAsiaTheme="minorHAnsi" w:hAnsi="Times New Roman" w:cstheme="minorBidi"/>
          <w:b/>
          <w:bCs/>
          <w:sz w:val="24"/>
          <w:szCs w:val="24"/>
          <w:lang w:val="en-GB" w:eastAsia="en-US"/>
        </w:rPr>
      </w:pPr>
    </w:p>
    <w:p w14:paraId="3E20C29F" w14:textId="77777777" w:rsidR="00FD777E" w:rsidRDefault="00FD777E" w:rsidP="001001C8">
      <w:pPr>
        <w:spacing w:after="160" w:line="259" w:lineRule="auto"/>
        <w:jc w:val="thaiDistribute"/>
        <w:rPr>
          <w:rFonts w:ascii="Times New Roman" w:eastAsiaTheme="minorHAnsi" w:hAnsi="Times New Roman" w:cstheme="minorBidi"/>
          <w:b/>
          <w:bCs/>
          <w:sz w:val="24"/>
          <w:szCs w:val="24"/>
          <w:lang w:val="en-GB" w:eastAsia="en-US"/>
        </w:rPr>
      </w:pPr>
    </w:p>
    <w:p w14:paraId="1ADB35DE" w14:textId="77777777" w:rsidR="00FD777E" w:rsidRPr="001001C8" w:rsidRDefault="00FD777E" w:rsidP="001001C8">
      <w:pPr>
        <w:spacing w:after="160" w:line="259" w:lineRule="auto"/>
        <w:jc w:val="thaiDistribute"/>
        <w:rPr>
          <w:rFonts w:ascii="Times New Roman" w:eastAsiaTheme="minorHAnsi" w:hAnsi="Times New Roman" w:cstheme="minorBidi"/>
          <w:b/>
          <w:bCs/>
          <w:sz w:val="24"/>
          <w:szCs w:val="24"/>
          <w:lang w:val="en-GB" w:eastAsia="en-US"/>
        </w:rPr>
      </w:pPr>
    </w:p>
    <w:p w14:paraId="38853554"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 Alignment of SDGs with Suttas in the Tipitaka</w:t>
      </w:r>
    </w:p>
    <w:p w14:paraId="695BA3A4"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7BA1B965"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1. **SDG 1: No Poverty**</w:t>
      </w:r>
    </w:p>
    <w:p w14:paraId="06524A56"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 xml:space="preserve">   - **Sutta Reference**: In the *Digha Nikaya* (DN 31), the *</w:t>
      </w:r>
      <w:proofErr w:type="spellStart"/>
      <w:r w:rsidRPr="006F2707">
        <w:rPr>
          <w:rFonts w:ascii="Times New Roman" w:eastAsiaTheme="minorHAnsi" w:hAnsi="Times New Roman" w:cs="Times New Roman"/>
          <w:b/>
          <w:bCs/>
          <w:sz w:val="24"/>
          <w:szCs w:val="24"/>
          <w:lang w:val="en-US" w:eastAsia="en-US"/>
        </w:rPr>
        <w:t>Sigalovada</w:t>
      </w:r>
      <w:proofErr w:type="spellEnd"/>
      <w:r w:rsidRPr="006F2707">
        <w:rPr>
          <w:rFonts w:ascii="Times New Roman" w:eastAsiaTheme="minorHAnsi" w:hAnsi="Times New Roman" w:cs="Times New Roman"/>
          <w:b/>
          <w:bCs/>
          <w:sz w:val="24"/>
          <w:szCs w:val="24"/>
          <w:lang w:val="en-US" w:eastAsia="en-US"/>
        </w:rPr>
        <w:t xml:space="preserve"> Sutta* emphasizes the importance of right livelihood and the ethical management of wealth. The Buddha teaches that wealth should be earned righteously and used to support oneself, one’s family, and the community, which aligns with the goal of poverty eradication.</w:t>
      </w:r>
    </w:p>
    <w:p w14:paraId="1DFA756C"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2C778235"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lastRenderedPageBreak/>
        <w:t>2. **SDG 2: Zero Hunger**</w:t>
      </w:r>
    </w:p>
    <w:p w14:paraId="7FCAFA26"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 xml:space="preserve">   - **Sutta Reference**: The *Metta Sutta* (</w:t>
      </w:r>
      <w:proofErr w:type="spellStart"/>
      <w:r w:rsidRPr="006F2707">
        <w:rPr>
          <w:rFonts w:ascii="Times New Roman" w:eastAsiaTheme="minorHAnsi" w:hAnsi="Times New Roman" w:cs="Times New Roman"/>
          <w:b/>
          <w:bCs/>
          <w:sz w:val="24"/>
          <w:szCs w:val="24"/>
          <w:lang w:val="en-US" w:eastAsia="en-US"/>
        </w:rPr>
        <w:t>Karaniya</w:t>
      </w:r>
      <w:proofErr w:type="spellEnd"/>
      <w:r w:rsidRPr="006F2707">
        <w:rPr>
          <w:rFonts w:ascii="Times New Roman" w:eastAsiaTheme="minorHAnsi" w:hAnsi="Times New Roman" w:cs="Times New Roman"/>
          <w:b/>
          <w:bCs/>
          <w:sz w:val="24"/>
          <w:szCs w:val="24"/>
          <w:lang w:val="en-US" w:eastAsia="en-US"/>
        </w:rPr>
        <w:t xml:space="preserve"> Metta Sutta in *Sutta </w:t>
      </w:r>
      <w:proofErr w:type="spellStart"/>
      <w:r w:rsidRPr="006F2707">
        <w:rPr>
          <w:rFonts w:ascii="Times New Roman" w:eastAsiaTheme="minorHAnsi" w:hAnsi="Times New Roman" w:cs="Times New Roman"/>
          <w:b/>
          <w:bCs/>
          <w:sz w:val="24"/>
          <w:szCs w:val="24"/>
          <w:lang w:val="en-US" w:eastAsia="en-US"/>
        </w:rPr>
        <w:t>Nipata</w:t>
      </w:r>
      <w:proofErr w:type="spellEnd"/>
      <w:r w:rsidRPr="006F2707">
        <w:rPr>
          <w:rFonts w:ascii="Times New Roman" w:eastAsiaTheme="minorHAnsi" w:hAnsi="Times New Roman" w:cs="Times New Roman"/>
          <w:b/>
          <w:bCs/>
          <w:sz w:val="24"/>
          <w:szCs w:val="24"/>
          <w:lang w:val="en-US" w:eastAsia="en-US"/>
        </w:rPr>
        <w:t>*) encourages loving-kindness (</w:t>
      </w:r>
      <w:proofErr w:type="spellStart"/>
      <w:r w:rsidRPr="006F2707">
        <w:rPr>
          <w:rFonts w:ascii="Times New Roman" w:eastAsiaTheme="minorHAnsi" w:hAnsi="Times New Roman" w:cs="Times New Roman"/>
          <w:b/>
          <w:bCs/>
          <w:sz w:val="24"/>
          <w:szCs w:val="24"/>
          <w:lang w:val="en-US" w:eastAsia="en-US"/>
        </w:rPr>
        <w:t>metta</w:t>
      </w:r>
      <w:proofErr w:type="spellEnd"/>
      <w:r w:rsidRPr="006F2707">
        <w:rPr>
          <w:rFonts w:ascii="Times New Roman" w:eastAsiaTheme="minorHAnsi" w:hAnsi="Times New Roman" w:cs="Times New Roman"/>
          <w:b/>
          <w:bCs/>
          <w:sz w:val="24"/>
          <w:szCs w:val="24"/>
          <w:lang w:val="en-US" w:eastAsia="en-US"/>
        </w:rPr>
        <w:t>) toward all beings, which includes caring for others' physical needs. Sharing resources and ensuring that others do not go hungry is a practical expression of this loving-kindness.</w:t>
      </w:r>
    </w:p>
    <w:p w14:paraId="28EB8E46"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6FBDE0AE"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3. **SDG 3: Good Health and Well-being**</w:t>
      </w:r>
    </w:p>
    <w:p w14:paraId="62615777"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 xml:space="preserve">   - **Sutta Reference**: The *Salla Sutta* (SN 36.6) in the *</w:t>
      </w:r>
      <w:proofErr w:type="spellStart"/>
      <w:r w:rsidRPr="006F2707">
        <w:rPr>
          <w:rFonts w:ascii="Times New Roman" w:eastAsiaTheme="minorHAnsi" w:hAnsi="Times New Roman" w:cs="Times New Roman"/>
          <w:b/>
          <w:bCs/>
          <w:sz w:val="24"/>
          <w:szCs w:val="24"/>
          <w:lang w:val="en-US" w:eastAsia="en-US"/>
        </w:rPr>
        <w:t>Samyutta</w:t>
      </w:r>
      <w:proofErr w:type="spellEnd"/>
      <w:r w:rsidRPr="006F2707">
        <w:rPr>
          <w:rFonts w:ascii="Times New Roman" w:eastAsiaTheme="minorHAnsi" w:hAnsi="Times New Roman" w:cs="Times New Roman"/>
          <w:b/>
          <w:bCs/>
          <w:sz w:val="24"/>
          <w:szCs w:val="24"/>
          <w:lang w:val="en-US" w:eastAsia="en-US"/>
        </w:rPr>
        <w:t xml:space="preserve"> Nikaya* discusses the importance of mental well-being and how to overcome suffering. The Buddha’s teachings on mindfulness and meditation, such as in the *</w:t>
      </w:r>
      <w:proofErr w:type="spellStart"/>
      <w:r w:rsidRPr="006F2707">
        <w:rPr>
          <w:rFonts w:ascii="Times New Roman" w:eastAsiaTheme="minorHAnsi" w:hAnsi="Times New Roman" w:cs="Times New Roman"/>
          <w:b/>
          <w:bCs/>
          <w:sz w:val="24"/>
          <w:szCs w:val="24"/>
          <w:lang w:val="en-US" w:eastAsia="en-US"/>
        </w:rPr>
        <w:t>Satipatthana</w:t>
      </w:r>
      <w:proofErr w:type="spellEnd"/>
      <w:r w:rsidRPr="006F2707">
        <w:rPr>
          <w:rFonts w:ascii="Times New Roman" w:eastAsiaTheme="minorHAnsi" w:hAnsi="Times New Roman" w:cs="Times New Roman"/>
          <w:b/>
          <w:bCs/>
          <w:sz w:val="24"/>
          <w:szCs w:val="24"/>
          <w:lang w:val="en-US" w:eastAsia="en-US"/>
        </w:rPr>
        <w:t xml:space="preserve"> Sutta* (MN 10), promote mental and emotional health, which are crucial aspects of overall well-being.</w:t>
      </w:r>
    </w:p>
    <w:p w14:paraId="4B654B91"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0810E3A1"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4. **SDG 4: Quality Education**</w:t>
      </w:r>
    </w:p>
    <w:p w14:paraId="0AF944D3"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 xml:space="preserve">   - **Sutta Reference**: The Buddha's emphasis on right understanding and wisdom (*</w:t>
      </w:r>
      <w:proofErr w:type="spellStart"/>
      <w:r w:rsidRPr="006F2707">
        <w:rPr>
          <w:rFonts w:ascii="Times New Roman" w:eastAsiaTheme="minorHAnsi" w:hAnsi="Times New Roman" w:cs="Times New Roman"/>
          <w:b/>
          <w:bCs/>
          <w:sz w:val="24"/>
          <w:szCs w:val="24"/>
          <w:lang w:val="en-US" w:eastAsia="en-US"/>
        </w:rPr>
        <w:t>pañña</w:t>
      </w:r>
      <w:proofErr w:type="spellEnd"/>
      <w:r w:rsidRPr="006F2707">
        <w:rPr>
          <w:rFonts w:ascii="Times New Roman" w:eastAsiaTheme="minorHAnsi" w:hAnsi="Times New Roman" w:cs="Times New Roman"/>
          <w:b/>
          <w:bCs/>
          <w:sz w:val="24"/>
          <w:szCs w:val="24"/>
          <w:lang w:val="en-US" w:eastAsia="en-US"/>
        </w:rPr>
        <w:t>*) in texts like the *Dhammapada* underscores the importance of education. The *</w:t>
      </w:r>
      <w:proofErr w:type="spellStart"/>
      <w:r w:rsidRPr="006F2707">
        <w:rPr>
          <w:rFonts w:ascii="Times New Roman" w:eastAsiaTheme="minorHAnsi" w:hAnsi="Times New Roman" w:cs="Times New Roman"/>
          <w:b/>
          <w:bCs/>
          <w:sz w:val="24"/>
          <w:szCs w:val="24"/>
          <w:lang w:val="en-US" w:eastAsia="en-US"/>
        </w:rPr>
        <w:t>Parabhava</w:t>
      </w:r>
      <w:proofErr w:type="spellEnd"/>
      <w:r w:rsidRPr="006F2707">
        <w:rPr>
          <w:rFonts w:ascii="Times New Roman" w:eastAsiaTheme="minorHAnsi" w:hAnsi="Times New Roman" w:cs="Times New Roman"/>
          <w:b/>
          <w:bCs/>
          <w:sz w:val="24"/>
          <w:szCs w:val="24"/>
          <w:lang w:val="en-US" w:eastAsia="en-US"/>
        </w:rPr>
        <w:t xml:space="preserve"> Sutta* (Sn 1.6) highlights the downfall of those who fail to pursue wisdom and knowledge, advocating for lifelong learning.</w:t>
      </w:r>
    </w:p>
    <w:p w14:paraId="17D20203"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6EA3D8C5"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5. **SDG 5: Gender Equality**</w:t>
      </w:r>
    </w:p>
    <w:p w14:paraId="1EBFF9CD" w14:textId="1B2219EA" w:rsidR="006F2707" w:rsidRPr="00475E04" w:rsidRDefault="006F2707" w:rsidP="006F2707">
      <w:pPr>
        <w:spacing w:after="160" w:line="259" w:lineRule="auto"/>
        <w:jc w:val="thaiDistribute"/>
        <w:rPr>
          <w:rFonts w:ascii="Times New Roman" w:eastAsiaTheme="minorHAnsi" w:hAnsi="Times New Roman" w:cstheme="minorBidi"/>
          <w:b/>
          <w:bCs/>
          <w:sz w:val="24"/>
          <w:szCs w:val="24"/>
          <w:lang w:val="en-GB" w:eastAsia="en-US"/>
        </w:rPr>
      </w:pPr>
      <w:r w:rsidRPr="006F2707">
        <w:rPr>
          <w:rFonts w:ascii="Times New Roman" w:eastAsiaTheme="minorHAnsi" w:hAnsi="Times New Roman" w:cs="Times New Roman"/>
          <w:b/>
          <w:bCs/>
          <w:sz w:val="24"/>
          <w:szCs w:val="24"/>
          <w:lang w:val="en-US" w:eastAsia="en-US"/>
        </w:rPr>
        <w:t xml:space="preserve">   </w:t>
      </w:r>
      <w:r w:rsidRPr="00475E04">
        <w:rPr>
          <w:rFonts w:ascii="Times New Roman" w:eastAsiaTheme="minorHAnsi" w:hAnsi="Times New Roman" w:cs="Times New Roman"/>
          <w:b/>
          <w:bCs/>
          <w:sz w:val="24"/>
          <w:szCs w:val="24"/>
          <w:highlight w:val="yellow"/>
          <w:lang w:val="en-US" w:eastAsia="en-US"/>
        </w:rPr>
        <w:t xml:space="preserve">- **Sutta Reference**: The ordination of Mahapajapati </w:t>
      </w:r>
      <w:proofErr w:type="spellStart"/>
      <w:r w:rsidRPr="00475E04">
        <w:rPr>
          <w:rFonts w:ascii="Times New Roman" w:eastAsiaTheme="minorHAnsi" w:hAnsi="Times New Roman" w:cs="Times New Roman"/>
          <w:b/>
          <w:bCs/>
          <w:sz w:val="24"/>
          <w:szCs w:val="24"/>
          <w:highlight w:val="yellow"/>
          <w:lang w:val="en-US" w:eastAsia="en-US"/>
        </w:rPr>
        <w:t>Gotami</w:t>
      </w:r>
      <w:proofErr w:type="spellEnd"/>
      <w:r w:rsidRPr="00475E04">
        <w:rPr>
          <w:rFonts w:ascii="Times New Roman" w:eastAsiaTheme="minorHAnsi" w:hAnsi="Times New Roman" w:cs="Times New Roman"/>
          <w:b/>
          <w:bCs/>
          <w:sz w:val="24"/>
          <w:szCs w:val="24"/>
          <w:highlight w:val="yellow"/>
          <w:lang w:val="en-US" w:eastAsia="en-US"/>
        </w:rPr>
        <w:t xml:space="preserve"> and the establishment of the bhikkhuni (nun) order, as discussed in the *</w:t>
      </w:r>
      <w:proofErr w:type="spellStart"/>
      <w:r w:rsidRPr="00475E04">
        <w:rPr>
          <w:rFonts w:ascii="Times New Roman" w:eastAsiaTheme="minorHAnsi" w:hAnsi="Times New Roman" w:cs="Times New Roman"/>
          <w:b/>
          <w:bCs/>
          <w:sz w:val="24"/>
          <w:szCs w:val="24"/>
          <w:highlight w:val="yellow"/>
          <w:lang w:val="en-US" w:eastAsia="en-US"/>
        </w:rPr>
        <w:t>Bhikkhunīkhandhakaṃ</w:t>
      </w:r>
      <w:proofErr w:type="spellEnd"/>
      <w:r w:rsidRPr="00475E04">
        <w:rPr>
          <w:rFonts w:ascii="Times New Roman" w:eastAsiaTheme="minorHAnsi" w:hAnsi="Times New Roman" w:cs="Times New Roman"/>
          <w:b/>
          <w:bCs/>
          <w:sz w:val="24"/>
          <w:szCs w:val="24"/>
          <w:highlight w:val="yellow"/>
          <w:lang w:val="en-US" w:eastAsia="en-US"/>
        </w:rPr>
        <w:t xml:space="preserve">* in the *Culla </w:t>
      </w:r>
      <w:proofErr w:type="spellStart"/>
      <w:r w:rsidRPr="00475E04">
        <w:rPr>
          <w:rFonts w:ascii="Times New Roman" w:eastAsiaTheme="minorHAnsi" w:hAnsi="Times New Roman" w:cs="Times New Roman"/>
          <w:b/>
          <w:bCs/>
          <w:sz w:val="24"/>
          <w:szCs w:val="24"/>
          <w:highlight w:val="yellow"/>
          <w:lang w:val="en-US" w:eastAsia="en-US"/>
        </w:rPr>
        <w:t>Vagga</w:t>
      </w:r>
      <w:proofErr w:type="spellEnd"/>
      <w:r w:rsidRPr="00475E04">
        <w:rPr>
          <w:rFonts w:ascii="Times New Roman" w:eastAsiaTheme="minorHAnsi" w:hAnsi="Times New Roman" w:cs="Times New Roman"/>
          <w:b/>
          <w:bCs/>
          <w:sz w:val="24"/>
          <w:szCs w:val="24"/>
          <w:highlight w:val="yellow"/>
          <w:lang w:val="en-US" w:eastAsia="en-US"/>
        </w:rPr>
        <w:t>*, represent early steps toward gender equality within the Buddhist monastic community. The *</w:t>
      </w:r>
      <w:proofErr w:type="spellStart"/>
      <w:r w:rsidRPr="00475E04">
        <w:rPr>
          <w:rFonts w:ascii="Times New Roman" w:eastAsiaTheme="minorHAnsi" w:hAnsi="Times New Roman" w:cs="Times New Roman"/>
          <w:b/>
          <w:bCs/>
          <w:sz w:val="24"/>
          <w:szCs w:val="24"/>
          <w:highlight w:val="yellow"/>
          <w:lang w:val="en-US" w:eastAsia="en-US"/>
        </w:rPr>
        <w:t>Itthiparivara</w:t>
      </w:r>
      <w:proofErr w:type="spellEnd"/>
      <w:r w:rsidRPr="00475E04">
        <w:rPr>
          <w:rFonts w:ascii="Times New Roman" w:eastAsiaTheme="minorHAnsi" w:hAnsi="Times New Roman" w:cs="Times New Roman"/>
          <w:b/>
          <w:bCs/>
          <w:sz w:val="24"/>
          <w:szCs w:val="24"/>
          <w:highlight w:val="yellow"/>
          <w:lang w:val="en-US" w:eastAsia="en-US"/>
        </w:rPr>
        <w:t xml:space="preserve"> Sutta* (AN 5.33) recognizes women’s capabilities in attaining spiritual liberation.</w:t>
      </w:r>
      <w:r w:rsidR="00475E04">
        <w:rPr>
          <w:rFonts w:ascii="Times New Roman" w:eastAsiaTheme="minorHAnsi" w:hAnsi="Times New Roman" w:cstheme="minorBidi" w:hint="cs"/>
          <w:b/>
          <w:bCs/>
          <w:sz w:val="24"/>
          <w:szCs w:val="24"/>
          <w:cs/>
          <w:lang w:val="en-US" w:eastAsia="en-US"/>
        </w:rPr>
        <w:t xml:space="preserve">   </w:t>
      </w:r>
      <w:r w:rsidR="00475E04">
        <w:rPr>
          <w:rFonts w:ascii="Times New Roman" w:eastAsiaTheme="minorHAnsi" w:hAnsi="Times New Roman" w:cstheme="minorBidi"/>
          <w:b/>
          <w:bCs/>
          <w:sz w:val="24"/>
          <w:szCs w:val="24"/>
          <w:lang w:val="en-GB" w:eastAsia="en-US"/>
        </w:rPr>
        <w:t>ok</w:t>
      </w:r>
    </w:p>
    <w:p w14:paraId="45DEE73E"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135A1117"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6. **SDG 10: Reduced Inequalities**</w:t>
      </w:r>
    </w:p>
    <w:p w14:paraId="014E517D"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 xml:space="preserve">   - **Sutta Reference**: The Buddha’s teaching on the *Four Noble Truths* and the *Eightfold Path*, found in the *</w:t>
      </w:r>
      <w:proofErr w:type="spellStart"/>
      <w:r w:rsidRPr="006F2707">
        <w:rPr>
          <w:rFonts w:ascii="Times New Roman" w:eastAsiaTheme="minorHAnsi" w:hAnsi="Times New Roman" w:cs="Times New Roman"/>
          <w:b/>
          <w:bCs/>
          <w:sz w:val="24"/>
          <w:szCs w:val="24"/>
          <w:lang w:val="en-US" w:eastAsia="en-US"/>
        </w:rPr>
        <w:t>Dhammacakkappavattana</w:t>
      </w:r>
      <w:proofErr w:type="spellEnd"/>
      <w:r w:rsidRPr="006F2707">
        <w:rPr>
          <w:rFonts w:ascii="Times New Roman" w:eastAsiaTheme="minorHAnsi" w:hAnsi="Times New Roman" w:cs="Times New Roman"/>
          <w:b/>
          <w:bCs/>
          <w:sz w:val="24"/>
          <w:szCs w:val="24"/>
          <w:lang w:val="en-US" w:eastAsia="en-US"/>
        </w:rPr>
        <w:t xml:space="preserve"> Sutta* (SN 56.11), is accessible to all, regardless of social status, promoting the reduction of social and economic inequalities.</w:t>
      </w:r>
    </w:p>
    <w:p w14:paraId="3498C961"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64726514"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7. **SDG 12: Responsible Consumption and Production**</w:t>
      </w:r>
    </w:p>
    <w:p w14:paraId="139CA99D"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 xml:space="preserve">   - **Sutta Reference**: The concept of contentment (*</w:t>
      </w:r>
      <w:proofErr w:type="spellStart"/>
      <w:r w:rsidRPr="006F2707">
        <w:rPr>
          <w:rFonts w:ascii="Times New Roman" w:eastAsiaTheme="minorHAnsi" w:hAnsi="Times New Roman" w:cs="Times New Roman"/>
          <w:b/>
          <w:bCs/>
          <w:sz w:val="24"/>
          <w:szCs w:val="24"/>
          <w:lang w:val="en-US" w:eastAsia="en-US"/>
        </w:rPr>
        <w:t>santutthi</w:t>
      </w:r>
      <w:proofErr w:type="spellEnd"/>
      <w:r w:rsidRPr="006F2707">
        <w:rPr>
          <w:rFonts w:ascii="Times New Roman" w:eastAsiaTheme="minorHAnsi" w:hAnsi="Times New Roman" w:cs="Times New Roman"/>
          <w:b/>
          <w:bCs/>
          <w:sz w:val="24"/>
          <w:szCs w:val="24"/>
          <w:lang w:val="en-US" w:eastAsia="en-US"/>
        </w:rPr>
        <w:t>*) is often emphasized in the suttas, such as in the *</w:t>
      </w:r>
      <w:proofErr w:type="spellStart"/>
      <w:r w:rsidRPr="006F2707">
        <w:rPr>
          <w:rFonts w:ascii="Times New Roman" w:eastAsiaTheme="minorHAnsi" w:hAnsi="Times New Roman" w:cs="Times New Roman"/>
          <w:b/>
          <w:bCs/>
          <w:sz w:val="24"/>
          <w:szCs w:val="24"/>
          <w:lang w:val="en-US" w:eastAsia="en-US"/>
        </w:rPr>
        <w:t>Khuddaka</w:t>
      </w:r>
      <w:proofErr w:type="spellEnd"/>
      <w:r w:rsidRPr="006F2707">
        <w:rPr>
          <w:rFonts w:ascii="Times New Roman" w:eastAsiaTheme="minorHAnsi" w:hAnsi="Times New Roman" w:cs="Times New Roman"/>
          <w:b/>
          <w:bCs/>
          <w:sz w:val="24"/>
          <w:szCs w:val="24"/>
          <w:lang w:val="en-US" w:eastAsia="en-US"/>
        </w:rPr>
        <w:t xml:space="preserve"> Nikaya*. The *Dhammapada* verse 204 states that contentment is the highest wealth, encouraging moderation and responsible use of resources.</w:t>
      </w:r>
    </w:p>
    <w:p w14:paraId="7C23B90F"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017F6A2A"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8. **SDG 13: Climate Action**</w:t>
      </w:r>
    </w:p>
    <w:p w14:paraId="10188E86"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 xml:space="preserve">   - **Sutta Reference**: While the Tipitaka does not explicitly discuss climate change, the Buddha’s teachings on interdependence and the natural world, such as in the *</w:t>
      </w:r>
      <w:proofErr w:type="spellStart"/>
      <w:r w:rsidRPr="006F2707">
        <w:rPr>
          <w:rFonts w:ascii="Times New Roman" w:eastAsiaTheme="minorHAnsi" w:hAnsi="Times New Roman" w:cs="Times New Roman"/>
          <w:b/>
          <w:bCs/>
          <w:sz w:val="24"/>
          <w:szCs w:val="24"/>
          <w:lang w:val="en-US" w:eastAsia="en-US"/>
        </w:rPr>
        <w:t>Samyutta</w:t>
      </w:r>
      <w:proofErr w:type="spellEnd"/>
      <w:r w:rsidRPr="006F2707">
        <w:rPr>
          <w:rFonts w:ascii="Times New Roman" w:eastAsiaTheme="minorHAnsi" w:hAnsi="Times New Roman" w:cs="Times New Roman"/>
          <w:b/>
          <w:bCs/>
          <w:sz w:val="24"/>
          <w:szCs w:val="24"/>
          <w:lang w:val="en-US" w:eastAsia="en-US"/>
        </w:rPr>
        <w:t xml:space="preserve"> Nikaya* (SN 12.1) with the doctrine of dependent origination (*</w:t>
      </w:r>
      <w:proofErr w:type="spellStart"/>
      <w:r w:rsidRPr="006F2707">
        <w:rPr>
          <w:rFonts w:ascii="Times New Roman" w:eastAsiaTheme="minorHAnsi" w:hAnsi="Times New Roman" w:cs="Times New Roman"/>
          <w:b/>
          <w:bCs/>
          <w:sz w:val="24"/>
          <w:szCs w:val="24"/>
          <w:lang w:val="en-US" w:eastAsia="en-US"/>
        </w:rPr>
        <w:t>paticca-samuppada</w:t>
      </w:r>
      <w:proofErr w:type="spellEnd"/>
      <w:r w:rsidRPr="006F2707">
        <w:rPr>
          <w:rFonts w:ascii="Times New Roman" w:eastAsiaTheme="minorHAnsi" w:hAnsi="Times New Roman" w:cs="Times New Roman"/>
          <w:b/>
          <w:bCs/>
          <w:sz w:val="24"/>
          <w:szCs w:val="24"/>
          <w:lang w:val="en-US" w:eastAsia="en-US"/>
        </w:rPr>
        <w:t>*), can inspire ecological awareness and responsibility.</w:t>
      </w:r>
    </w:p>
    <w:p w14:paraId="1920662D"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0AFC93DF"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9. **SDG 16: Peace, Justice, and Strong Institutions**</w:t>
      </w:r>
    </w:p>
    <w:p w14:paraId="16C180BB"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 xml:space="preserve">   - **Sutta Reference**: The *Metta Sutta* and the *</w:t>
      </w:r>
      <w:proofErr w:type="spellStart"/>
      <w:r w:rsidRPr="006F2707">
        <w:rPr>
          <w:rFonts w:ascii="Times New Roman" w:eastAsiaTheme="minorHAnsi" w:hAnsi="Times New Roman" w:cs="Times New Roman"/>
          <w:b/>
          <w:bCs/>
          <w:sz w:val="24"/>
          <w:szCs w:val="24"/>
          <w:lang w:val="en-US" w:eastAsia="en-US"/>
        </w:rPr>
        <w:t>Cakkavatti</w:t>
      </w:r>
      <w:proofErr w:type="spellEnd"/>
      <w:r w:rsidRPr="006F2707">
        <w:rPr>
          <w:rFonts w:ascii="Times New Roman" w:eastAsiaTheme="minorHAnsi" w:hAnsi="Times New Roman" w:cs="Times New Roman"/>
          <w:b/>
          <w:bCs/>
          <w:sz w:val="24"/>
          <w:szCs w:val="24"/>
          <w:lang w:val="en-US" w:eastAsia="en-US"/>
        </w:rPr>
        <w:t xml:space="preserve"> </w:t>
      </w:r>
      <w:proofErr w:type="spellStart"/>
      <w:r w:rsidRPr="006F2707">
        <w:rPr>
          <w:rFonts w:ascii="Times New Roman" w:eastAsiaTheme="minorHAnsi" w:hAnsi="Times New Roman" w:cs="Times New Roman"/>
          <w:b/>
          <w:bCs/>
          <w:sz w:val="24"/>
          <w:szCs w:val="24"/>
          <w:lang w:val="en-US" w:eastAsia="en-US"/>
        </w:rPr>
        <w:t>Sihanada</w:t>
      </w:r>
      <w:proofErr w:type="spellEnd"/>
      <w:r w:rsidRPr="006F2707">
        <w:rPr>
          <w:rFonts w:ascii="Times New Roman" w:eastAsiaTheme="minorHAnsi" w:hAnsi="Times New Roman" w:cs="Times New Roman"/>
          <w:b/>
          <w:bCs/>
          <w:sz w:val="24"/>
          <w:szCs w:val="24"/>
          <w:lang w:val="en-US" w:eastAsia="en-US"/>
        </w:rPr>
        <w:t xml:space="preserve"> Sutta* (DN 26) outline principles for peaceful coexistence and the duties of a righteous ruler. The Buddha’s teachings advocate for non-violence, fairness, and just governance, which are foundational to this SDG.</w:t>
      </w:r>
    </w:p>
    <w:p w14:paraId="1874564C"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421F60F6"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 Conclusion</w:t>
      </w:r>
    </w:p>
    <w:p w14:paraId="48D79A2A" w14:textId="77777777" w:rsidR="006F2707" w:rsidRPr="006F2707"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p>
    <w:p w14:paraId="7E1D2F24" w14:textId="124228DC" w:rsidR="006F2707" w:rsidRPr="009B1FB4" w:rsidRDefault="006F2707" w:rsidP="006F2707">
      <w:pPr>
        <w:spacing w:after="160" w:line="259" w:lineRule="auto"/>
        <w:jc w:val="thaiDistribute"/>
        <w:rPr>
          <w:rFonts w:ascii="Times New Roman" w:eastAsiaTheme="minorHAnsi" w:hAnsi="Times New Roman" w:cs="Times New Roman"/>
          <w:b/>
          <w:bCs/>
          <w:sz w:val="24"/>
          <w:szCs w:val="24"/>
          <w:lang w:val="en-US" w:eastAsia="en-US"/>
        </w:rPr>
      </w:pPr>
      <w:r w:rsidRPr="006F2707">
        <w:rPr>
          <w:rFonts w:ascii="Times New Roman" w:eastAsiaTheme="minorHAnsi" w:hAnsi="Times New Roman" w:cs="Times New Roman"/>
          <w:b/>
          <w:bCs/>
          <w:sz w:val="24"/>
          <w:szCs w:val="24"/>
          <w:lang w:val="en-US" w:eastAsia="en-US"/>
        </w:rPr>
        <w:t>The teachings found in the Suttas of the Tipitaka offer ethical guidelines and principles that closely align with many of the SDGs. The values of compassion, wisdom, non-violence, and ethical conduct taught by the Buddha can support and enhance efforts toward sustainable development in various areas, contributing to the overall well-being of individuals and communities.</w:t>
      </w:r>
    </w:p>
    <w:p w14:paraId="20D4D160" w14:textId="77777777" w:rsidR="00CC5710" w:rsidRDefault="00CC5710" w:rsidP="00CC5710">
      <w:pPr>
        <w:spacing w:after="240"/>
      </w:pPr>
    </w:p>
    <w:p w14:paraId="6C890C0F" w14:textId="77777777" w:rsidR="00A373D2" w:rsidRPr="009B1FB4" w:rsidRDefault="00A373D2">
      <w:pPr>
        <w:rPr>
          <w:rFonts w:cstheme="minorBidi"/>
        </w:rPr>
      </w:pPr>
    </w:p>
    <w:sectPr w:rsidR="00A373D2" w:rsidRPr="009B1FB4">
      <w:footerReference w:type="default" r:id="rId15"/>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5" w:author="mer marine" w:date="2024-07-15T17:19:00Z" w:initials="">
    <w:p w14:paraId="6C890C10"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26 (Ariyapariyesana Sutta)</w:t>
      </w:r>
    </w:p>
  </w:comment>
  <w:comment w:id="16" w:author="mer marine" w:date="2024-07-15T17:19:00Z" w:initials="">
    <w:p w14:paraId="6C890C11" w14:textId="77777777" w:rsidR="00A373D2" w:rsidRDefault="000F71C8">
      <w:pPr>
        <w:widowControl w:val="0"/>
        <w:pBdr>
          <w:top w:val="nil"/>
          <w:left w:val="nil"/>
          <w:bottom w:val="nil"/>
          <w:right w:val="nil"/>
          <w:between w:val="nil"/>
        </w:pBdr>
        <w:spacing w:line="240" w:lineRule="auto"/>
        <w:rPr>
          <w:color w:val="000000"/>
        </w:rPr>
      </w:pPr>
      <w:r>
        <w:rPr>
          <w:color w:val="000000"/>
        </w:rPr>
        <w:t>Digha Nikaya, 16 (Mahaparinibbana Sutta</w:t>
      </w:r>
    </w:p>
  </w:comment>
  <w:comment w:id="18" w:author="mer marine" w:date="2024-07-14T16:17:00Z" w:initials="">
    <w:p w14:paraId="6C890C12" w14:textId="77777777" w:rsidR="00A373D2" w:rsidRDefault="000F71C8">
      <w:pPr>
        <w:widowControl w:val="0"/>
        <w:pBdr>
          <w:top w:val="nil"/>
          <w:left w:val="nil"/>
          <w:bottom w:val="nil"/>
          <w:right w:val="nil"/>
          <w:between w:val="nil"/>
        </w:pBdr>
        <w:spacing w:line="240" w:lineRule="auto"/>
        <w:rPr>
          <w:color w:val="000000"/>
        </w:rPr>
      </w:pPr>
      <w:r>
        <w:rPr>
          <w:color w:val="000000"/>
        </w:rPr>
        <w:t>Digha Nikaya, Maha-parinibbana Sutta</w:t>
      </w:r>
    </w:p>
  </w:comment>
  <w:comment w:id="30" w:author="mer marine" w:date="2024-07-14T16:23:00Z" w:initials="">
    <w:p w14:paraId="6C890C13" w14:textId="77777777" w:rsidR="00A373D2" w:rsidRDefault="000F71C8">
      <w:pPr>
        <w:widowControl w:val="0"/>
        <w:pBdr>
          <w:top w:val="nil"/>
          <w:left w:val="nil"/>
          <w:bottom w:val="nil"/>
          <w:right w:val="nil"/>
          <w:between w:val="nil"/>
        </w:pBdr>
        <w:spacing w:line="240" w:lineRule="auto"/>
        <w:rPr>
          <w:color w:val="000000"/>
        </w:rPr>
      </w:pPr>
      <w:r>
        <w:rPr>
          <w:color w:val="000000"/>
        </w:rPr>
        <w:t>Digha Nikaya, Maha-parinibbana Sutta</w:t>
      </w:r>
    </w:p>
  </w:comment>
  <w:comment w:id="82" w:author="mer marine" w:date="2024-07-14T16:25:00Z" w:initials="">
    <w:p w14:paraId="6C890C14"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56:11 (Dhammacakkappavattana Sutta)</w:t>
      </w:r>
    </w:p>
  </w:comment>
  <w:comment w:id="84" w:author="mer marine" w:date="2024-07-14T16:25:00Z" w:initials="">
    <w:p w14:paraId="6C890C15"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56:11 (Dhammacakkappavattana Sutta)</w:t>
      </w:r>
    </w:p>
  </w:comment>
  <w:comment w:id="85" w:author="mer marine" w:date="2024-07-15T08:39:00Z" w:initials="">
    <w:p w14:paraId="6C890C16" w14:textId="77777777" w:rsidR="00A373D2" w:rsidRDefault="000F71C8">
      <w:pPr>
        <w:widowControl w:val="0"/>
        <w:pBdr>
          <w:top w:val="nil"/>
          <w:left w:val="nil"/>
          <w:bottom w:val="nil"/>
          <w:right w:val="nil"/>
          <w:between w:val="nil"/>
        </w:pBdr>
        <w:spacing w:line="240" w:lineRule="auto"/>
        <w:rPr>
          <w:color w:val="000000"/>
        </w:rPr>
      </w:pPr>
      <w:r>
        <w:rPr>
          <w:rFonts w:ascii="Arial Unicode MS" w:eastAsia="Arial Unicode MS" w:hAnsi="Arial Unicode MS" w:cs="Arial Unicode MS"/>
          <w:color w:val="000000"/>
        </w:rPr>
        <w:t>_ถูกทำเครื่องหมายว่าแก้ปัญหาแล้ว_</w:t>
      </w:r>
    </w:p>
  </w:comment>
  <w:comment w:id="86" w:author="mer marine" w:date="2024-07-15T08:39:00Z" w:initials="">
    <w:p w14:paraId="6C890C17" w14:textId="77777777" w:rsidR="00A373D2" w:rsidRDefault="000F71C8">
      <w:pPr>
        <w:widowControl w:val="0"/>
        <w:pBdr>
          <w:top w:val="nil"/>
          <w:left w:val="nil"/>
          <w:bottom w:val="nil"/>
          <w:right w:val="nil"/>
          <w:between w:val="nil"/>
        </w:pBdr>
        <w:spacing w:line="240" w:lineRule="auto"/>
        <w:rPr>
          <w:color w:val="000000"/>
        </w:rPr>
      </w:pPr>
      <w:r>
        <w:rPr>
          <w:rFonts w:ascii="Arial Unicode MS" w:eastAsia="Arial Unicode MS" w:hAnsi="Arial Unicode MS" w:cs="Arial Unicode MS"/>
          <w:color w:val="000000"/>
        </w:rPr>
        <w:t>_ถูกเปิดอีกครั้ง_</w:t>
      </w:r>
    </w:p>
  </w:comment>
  <w:comment w:id="88" w:author="mer marine" w:date="2024-07-14T16:26:00Z" w:initials="">
    <w:p w14:paraId="6C890C18"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56:11 (Dhammacakkappavattana Sutta)</w:t>
      </w:r>
    </w:p>
  </w:comment>
  <w:comment w:id="90" w:author="mer marine" w:date="2024-07-14T16:26:00Z" w:initials="">
    <w:p w14:paraId="6C890C19"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56:11 (Dhammacakkappavattana Sutta)</w:t>
      </w:r>
    </w:p>
  </w:comment>
  <w:comment w:id="92" w:author="mer marine" w:date="2024-07-14T16:26:00Z" w:initials="">
    <w:p w14:paraId="6C890C1A"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56:11 (Dhammacakkappavattana Sutta)</w:t>
      </w:r>
    </w:p>
  </w:comment>
  <w:comment w:id="96" w:author="mer marine" w:date="2024-07-14T16:27:00Z" w:initials="">
    <w:p w14:paraId="6C890C1B"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141 (Sacca-vibhanga Sutta)</w:t>
      </w:r>
    </w:p>
  </w:comment>
  <w:comment w:id="97" w:author="mer marine" w:date="2024-07-14T16:27:00Z" w:initials="">
    <w:p w14:paraId="6C890C1C"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141 (Sacca-vibhanga Sutta)</w:t>
      </w:r>
    </w:p>
  </w:comment>
  <w:comment w:id="98" w:author="mer marine" w:date="2024-07-14T16:28:00Z" w:initials="">
    <w:p w14:paraId="6C890C1D"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141 (Sacca-vibhanga Sutta)</w:t>
      </w:r>
    </w:p>
  </w:comment>
  <w:comment w:id="99" w:author="mer marine" w:date="2024-07-14T16:28:00Z" w:initials="">
    <w:p w14:paraId="6C890C1E"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141 (Sacca-vibhanga Sutta)</w:t>
      </w:r>
    </w:p>
  </w:comment>
  <w:comment w:id="100" w:author="mer marine" w:date="2024-07-14T16:29:00Z" w:initials="">
    <w:p w14:paraId="6C890C1F"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141 (Sacca-vibhanga Sutta)</w:t>
      </w:r>
    </w:p>
  </w:comment>
  <w:comment w:id="101" w:author="mer marine" w:date="2024-07-14T16:29:00Z" w:initials="">
    <w:p w14:paraId="6C890C20"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141 (Sacca-vibhanga Sutta)</w:t>
      </w:r>
    </w:p>
  </w:comment>
  <w:comment w:id="107" w:author="mer marine" w:date="2024-07-15T17:33:00Z" w:initials="">
    <w:p w14:paraId="6C890C21" w14:textId="77777777" w:rsidR="00A373D2" w:rsidRDefault="000F71C8">
      <w:pPr>
        <w:widowControl w:val="0"/>
        <w:pBdr>
          <w:top w:val="nil"/>
          <w:left w:val="nil"/>
          <w:bottom w:val="nil"/>
          <w:right w:val="nil"/>
          <w:between w:val="nil"/>
        </w:pBdr>
        <w:spacing w:line="240" w:lineRule="auto"/>
        <w:rPr>
          <w:color w:val="000000"/>
        </w:rPr>
      </w:pPr>
      <w:r>
        <w:rPr>
          <w:color w:val="000000"/>
        </w:rPr>
        <w:t>Dhammapada, Verse 277</w:t>
      </w:r>
    </w:p>
  </w:comment>
  <w:comment w:id="108" w:author="mer marine" w:date="2024-07-15T17:33:00Z" w:initials="">
    <w:p w14:paraId="6C890C22"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22.45 (Khandha Sutta)</w:t>
      </w:r>
    </w:p>
  </w:comment>
  <w:comment w:id="109" w:author="mer marine" w:date="2024-07-15T17:34:00Z" w:initials="">
    <w:p w14:paraId="6C890C23" w14:textId="77777777" w:rsidR="00A373D2" w:rsidRDefault="000F71C8">
      <w:pPr>
        <w:widowControl w:val="0"/>
        <w:pBdr>
          <w:top w:val="nil"/>
          <w:left w:val="nil"/>
          <w:bottom w:val="nil"/>
          <w:right w:val="nil"/>
          <w:between w:val="nil"/>
        </w:pBdr>
        <w:spacing w:line="240" w:lineRule="auto"/>
        <w:rPr>
          <w:color w:val="000000"/>
        </w:rPr>
      </w:pPr>
      <w:r>
        <w:rPr>
          <w:color w:val="000000"/>
        </w:rPr>
        <w:t>Anguttara Nikaya, 3.61 (Girimānanda Sutta)</w:t>
      </w:r>
    </w:p>
  </w:comment>
  <w:comment w:id="110" w:author="mer marine" w:date="2024-07-15T17:34:00Z" w:initials="">
    <w:p w14:paraId="6C890C24"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26 (Ariyapariyesana Sutta)</w:t>
      </w:r>
    </w:p>
  </w:comment>
  <w:comment w:id="111" w:author="mer marine" w:date="2024-07-15T17:34:00Z" w:initials="">
    <w:p w14:paraId="6C890C25"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22.59 (Anattalakkhana Sutta)</w:t>
      </w:r>
    </w:p>
  </w:comment>
  <w:comment w:id="114" w:author="mer marine" w:date="2024-07-15T17:36:00Z" w:initials="">
    <w:p w14:paraId="6C890C26"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22.59 (Anattalakkhana Sutta)</w:t>
      </w:r>
    </w:p>
  </w:comment>
  <w:comment w:id="115" w:author="mer marine" w:date="2024-07-15T17:36:00Z" w:initials="">
    <w:p w14:paraId="6C890C27"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22.59 (Anattalakkhana Sutta)</w:t>
      </w:r>
    </w:p>
  </w:comment>
  <w:comment w:id="116" w:author="mer marine" w:date="2024-07-15T17:36:00Z" w:initials="">
    <w:p w14:paraId="6C890C28"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28 (Mahahatthipadopama Sutta)</w:t>
      </w:r>
    </w:p>
  </w:comment>
  <w:comment w:id="117" w:author="mer marine" w:date="2024-07-15T17:36:00Z" w:initials="">
    <w:p w14:paraId="6C890C29"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2 (Sabbasava Sutta)</w:t>
      </w:r>
    </w:p>
  </w:comment>
  <w:comment w:id="118" w:author="mer marine" w:date="2024-07-15T17:36:00Z" w:initials="">
    <w:p w14:paraId="6C890C2A"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22.89 (Puppha Sutta)</w:t>
      </w:r>
    </w:p>
  </w:comment>
  <w:comment w:id="120" w:author="mer marine" w:date="2024-07-15T17:38:00Z" w:initials="">
    <w:p w14:paraId="6C890C2B"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56.11 (Dhammacakkappavattana Sutta)</w:t>
      </w:r>
    </w:p>
  </w:comment>
  <w:comment w:id="121" w:author="mer marine" w:date="2024-07-15T17:39:00Z" w:initials="">
    <w:p w14:paraId="6C890C2C"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26 (Ariyapariyesana Sutta)</w:t>
      </w:r>
    </w:p>
  </w:comment>
  <w:comment w:id="122" w:author="mer marine" w:date="2024-07-15T17:39:00Z" w:initials="">
    <w:p w14:paraId="6C890C2D"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56.11 (Dhammacakkappavattana Sutta)</w:t>
      </w:r>
    </w:p>
  </w:comment>
  <w:comment w:id="123" w:author="mer marine" w:date="2024-07-15T17:39:00Z" w:initials="">
    <w:p w14:paraId="6C890C2E" w14:textId="77777777" w:rsidR="00A373D2" w:rsidRDefault="000F71C8">
      <w:pPr>
        <w:widowControl w:val="0"/>
        <w:pBdr>
          <w:top w:val="nil"/>
          <w:left w:val="nil"/>
          <w:bottom w:val="nil"/>
          <w:right w:val="nil"/>
          <w:between w:val="nil"/>
        </w:pBdr>
        <w:spacing w:line="240" w:lineRule="auto"/>
        <w:rPr>
          <w:color w:val="000000"/>
        </w:rPr>
      </w:pPr>
      <w:r>
        <w:rPr>
          <w:color w:val="000000"/>
        </w:rPr>
        <w:t>Digha Nikaya, 22 (Mahasatipatthana Sutta)</w:t>
      </w:r>
    </w:p>
  </w:comment>
  <w:comment w:id="124" w:author="mer marine" w:date="2024-07-15T17:39:00Z" w:initials="">
    <w:p w14:paraId="6C890C2F"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22.45 (Khandha Sutta)</w:t>
      </w:r>
    </w:p>
  </w:comment>
  <w:comment w:id="126" w:author="mer marine" w:date="2024-07-15T17:41:00Z" w:initials="">
    <w:p w14:paraId="6C890C30" w14:textId="77777777" w:rsidR="00A373D2" w:rsidRDefault="000F71C8">
      <w:pPr>
        <w:widowControl w:val="0"/>
        <w:pBdr>
          <w:top w:val="nil"/>
          <w:left w:val="nil"/>
          <w:bottom w:val="nil"/>
          <w:right w:val="nil"/>
          <w:between w:val="nil"/>
        </w:pBdr>
        <w:spacing w:line="240" w:lineRule="auto"/>
        <w:rPr>
          <w:color w:val="000000"/>
        </w:rPr>
      </w:pPr>
      <w:r>
        <w:rPr>
          <w:color w:val="000000"/>
        </w:rPr>
        <w:t>Anguttara Nikaya, 6.63 (Nibbedhika Sutta)</w:t>
      </w:r>
    </w:p>
  </w:comment>
  <w:comment w:id="127" w:author="mer marine" w:date="2024-07-15T17:41:00Z" w:initials="">
    <w:p w14:paraId="6C890C31"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135 (Cula-kammavibhanga Sutta)</w:t>
      </w:r>
    </w:p>
  </w:comment>
  <w:comment w:id="128" w:author="mer marine" w:date="2024-07-15T17:41:00Z" w:initials="">
    <w:p w14:paraId="6C890C32" w14:textId="77777777" w:rsidR="00A373D2" w:rsidRDefault="000F71C8">
      <w:pPr>
        <w:widowControl w:val="0"/>
        <w:pBdr>
          <w:top w:val="nil"/>
          <w:left w:val="nil"/>
          <w:bottom w:val="nil"/>
          <w:right w:val="nil"/>
          <w:between w:val="nil"/>
        </w:pBdr>
        <w:spacing w:line="240" w:lineRule="auto"/>
        <w:rPr>
          <w:color w:val="000000"/>
        </w:rPr>
      </w:pPr>
      <w:r>
        <w:rPr>
          <w:color w:val="000000"/>
        </w:rPr>
        <w:t>Digha Nikaya, 34 (Dasuttara Sutta)</w:t>
      </w:r>
    </w:p>
  </w:comment>
  <w:comment w:id="129" w:author="mer marine" w:date="2024-07-15T17:41:00Z" w:initials="">
    <w:p w14:paraId="6C890C33"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36.21 (Sivaka Sutta)</w:t>
      </w:r>
    </w:p>
  </w:comment>
  <w:comment w:id="131" w:author="mer marine" w:date="2024-07-15T17:42:00Z" w:initials="">
    <w:p w14:paraId="6C890C34"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21 (Kakacupama Sutta)</w:t>
      </w:r>
    </w:p>
  </w:comment>
  <w:comment w:id="132" w:author="mer marine" w:date="2024-07-15T17:42:00Z" w:initials="">
    <w:p w14:paraId="6C890C35"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46.54 (Nandana Sutta)</w:t>
      </w:r>
    </w:p>
  </w:comment>
  <w:comment w:id="133" w:author="mer marine" w:date="2024-07-15T17:42:00Z" w:initials="">
    <w:p w14:paraId="6C890C36" w14:textId="77777777" w:rsidR="00A373D2" w:rsidRDefault="000F71C8">
      <w:pPr>
        <w:widowControl w:val="0"/>
        <w:pBdr>
          <w:top w:val="nil"/>
          <w:left w:val="nil"/>
          <w:bottom w:val="nil"/>
          <w:right w:val="nil"/>
          <w:between w:val="nil"/>
        </w:pBdr>
        <w:spacing w:line="240" w:lineRule="auto"/>
        <w:rPr>
          <w:color w:val="000000"/>
        </w:rPr>
      </w:pPr>
      <w:r>
        <w:rPr>
          <w:color w:val="000000"/>
        </w:rPr>
        <w:t>Digha Nikaya, 13 (Tevijja Sutta)</w:t>
      </w:r>
    </w:p>
  </w:comment>
  <w:comment w:id="134" w:author="mer marine" w:date="2024-07-15T17:42:00Z" w:initials="">
    <w:p w14:paraId="6C890C37" w14:textId="77777777" w:rsidR="00A373D2" w:rsidRDefault="000F71C8">
      <w:pPr>
        <w:widowControl w:val="0"/>
        <w:pBdr>
          <w:top w:val="nil"/>
          <w:left w:val="nil"/>
          <w:bottom w:val="nil"/>
          <w:right w:val="nil"/>
          <w:between w:val="nil"/>
        </w:pBdr>
        <w:spacing w:line="240" w:lineRule="auto"/>
        <w:rPr>
          <w:color w:val="000000"/>
        </w:rPr>
      </w:pPr>
      <w:r>
        <w:rPr>
          <w:color w:val="000000"/>
        </w:rPr>
        <w:t>Anguttara Nikaya, 4.125 (Metta Sutta)</w:t>
      </w:r>
    </w:p>
  </w:comment>
  <w:comment w:id="137" w:author="mer marine" w:date="2024-07-15T18:06:00Z" w:initials="">
    <w:p w14:paraId="6C890C38"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54.8 (Anapana Sutta)</w:t>
      </w:r>
    </w:p>
  </w:comment>
  <w:comment w:id="138" w:author="mer marine" w:date="2024-07-15T18:06:00Z" w:initials="">
    <w:p w14:paraId="6C890C39"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36 (Mahasaccaka Sutta)</w:t>
      </w:r>
    </w:p>
  </w:comment>
  <w:comment w:id="139" w:author="mer marine" w:date="2024-07-15T18:06:00Z" w:initials="">
    <w:p w14:paraId="6C890C3A"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36 (Mahasaccaka Sutta)</w:t>
      </w:r>
    </w:p>
  </w:comment>
  <w:comment w:id="140" w:author="mer marine" w:date="2024-07-15T18:07:00Z" w:initials="">
    <w:p w14:paraId="6C890C3B"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54.8 (Anapana Sutta)</w:t>
      </w:r>
    </w:p>
  </w:comment>
  <w:comment w:id="143" w:author="mer marine" w:date="2024-07-16T13:41:00Z" w:initials="">
    <w:p w14:paraId="6C890C3C"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22.59 (Anattalakkhana Sutta)</w:t>
      </w:r>
    </w:p>
  </w:comment>
  <w:comment w:id="144" w:author="mer marine" w:date="2024-07-16T13:42:00Z" w:initials="">
    <w:p w14:paraId="6C890C3D"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22.59 (Anattalakkhana Sutta)</w:t>
      </w:r>
    </w:p>
  </w:comment>
  <w:comment w:id="145" w:author="mer marine" w:date="2024-07-16T13:42:00Z" w:initials="">
    <w:p w14:paraId="6C890C3E"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36 (Mahasaccaka Sutta)</w:t>
      </w:r>
    </w:p>
  </w:comment>
  <w:comment w:id="146" w:author="mer marine" w:date="2024-07-16T13:42:00Z" w:initials="">
    <w:p w14:paraId="6C890C3F"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22.59 (Anattalakkhana Sutta)</w:t>
      </w:r>
    </w:p>
  </w:comment>
  <w:comment w:id="147" w:author="mer marine" w:date="2024-07-16T13:42:00Z" w:initials="">
    <w:p w14:paraId="6C890C40" w14:textId="77777777" w:rsidR="00A373D2" w:rsidRDefault="000F71C8">
      <w:pPr>
        <w:widowControl w:val="0"/>
        <w:pBdr>
          <w:top w:val="nil"/>
          <w:left w:val="nil"/>
          <w:bottom w:val="nil"/>
          <w:right w:val="nil"/>
          <w:between w:val="nil"/>
        </w:pBdr>
        <w:spacing w:line="240" w:lineRule="auto"/>
        <w:rPr>
          <w:color w:val="000000"/>
        </w:rPr>
      </w:pPr>
      <w:r>
        <w:rPr>
          <w:color w:val="000000"/>
        </w:rPr>
        <w:t>Digha Nikaya, 22 (Mahasatipatthana Sutta)</w:t>
      </w:r>
    </w:p>
  </w:comment>
  <w:comment w:id="149" w:author="mer marine" w:date="2024-07-16T14:10:00Z" w:initials="">
    <w:p w14:paraId="6C890C41" w14:textId="77777777" w:rsidR="00A373D2" w:rsidRDefault="000F71C8">
      <w:pPr>
        <w:widowControl w:val="0"/>
        <w:pBdr>
          <w:top w:val="nil"/>
          <w:left w:val="nil"/>
          <w:bottom w:val="nil"/>
          <w:right w:val="nil"/>
          <w:between w:val="nil"/>
        </w:pBdr>
        <w:spacing w:line="240" w:lineRule="auto"/>
        <w:rPr>
          <w:color w:val="000000"/>
        </w:rPr>
      </w:pPr>
      <w:r>
        <w:rPr>
          <w:color w:val="000000"/>
        </w:rPr>
        <w:t>Anguttara Nikaya, 4.125 (Metta Sutta)</w:t>
      </w:r>
    </w:p>
  </w:comment>
  <w:comment w:id="150" w:author="mer marine" w:date="2024-07-16T14:10:00Z" w:initials="">
    <w:p w14:paraId="6C890C42" w14:textId="77777777" w:rsidR="00A373D2" w:rsidRDefault="000F71C8">
      <w:pPr>
        <w:widowControl w:val="0"/>
        <w:pBdr>
          <w:top w:val="nil"/>
          <w:left w:val="nil"/>
          <w:bottom w:val="nil"/>
          <w:right w:val="nil"/>
          <w:between w:val="nil"/>
        </w:pBdr>
        <w:spacing w:line="240" w:lineRule="auto"/>
        <w:rPr>
          <w:color w:val="000000"/>
        </w:rPr>
      </w:pPr>
      <w:r>
        <w:rPr>
          <w:color w:val="000000"/>
        </w:rPr>
        <w:t>Digha Nikaya, 13 (Tevijja Sutta)</w:t>
      </w:r>
    </w:p>
  </w:comment>
  <w:comment w:id="151" w:author="mer marine" w:date="2024-07-16T14:10:00Z" w:initials="">
    <w:p w14:paraId="6C890C43"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21 (Kakacupama Sutta)</w:t>
      </w:r>
    </w:p>
  </w:comment>
  <w:comment w:id="152" w:author="mer marine" w:date="2024-07-16T14:10:00Z" w:initials="">
    <w:p w14:paraId="6C890C44"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46.54 (Nandana Sutta)</w:t>
      </w:r>
    </w:p>
  </w:comment>
  <w:comment w:id="154" w:author="mer marine" w:date="2024-07-16T14:11:00Z" w:initials="">
    <w:p w14:paraId="6C890C45"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118 (Anapanasati Sutta)</w:t>
      </w:r>
    </w:p>
  </w:comment>
  <w:comment w:id="155" w:author="mer marine" w:date="2024-07-16T14:11:00Z" w:initials="">
    <w:p w14:paraId="6C890C46"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54.8 (Anapana Sutta)</w:t>
      </w:r>
    </w:p>
  </w:comment>
  <w:comment w:id="156" w:author="mer marine" w:date="2024-07-16T14:12:00Z" w:initials="">
    <w:p w14:paraId="6C890C47" w14:textId="77777777" w:rsidR="00A373D2" w:rsidRDefault="000F71C8">
      <w:pPr>
        <w:widowControl w:val="0"/>
        <w:pBdr>
          <w:top w:val="nil"/>
          <w:left w:val="nil"/>
          <w:bottom w:val="nil"/>
          <w:right w:val="nil"/>
          <w:between w:val="nil"/>
        </w:pBdr>
        <w:spacing w:line="240" w:lineRule="auto"/>
        <w:rPr>
          <w:color w:val="000000"/>
        </w:rPr>
      </w:pPr>
      <w:r>
        <w:rPr>
          <w:color w:val="000000"/>
        </w:rPr>
        <w:t>Anguttara Nikaya, 10.60 (Girimananda Sutta)</w:t>
      </w:r>
    </w:p>
  </w:comment>
  <w:comment w:id="157" w:author="mer marine" w:date="2024-07-16T14:12:00Z" w:initials="">
    <w:p w14:paraId="6C890C48"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10 (Satipatthana Sutta)</w:t>
      </w:r>
    </w:p>
  </w:comment>
  <w:comment w:id="159" w:author="mer marine" w:date="2024-07-16T14:12:00Z" w:initials="">
    <w:p w14:paraId="6C890C49" w14:textId="77777777" w:rsidR="00A373D2" w:rsidRDefault="000F71C8">
      <w:pPr>
        <w:widowControl w:val="0"/>
        <w:pBdr>
          <w:top w:val="nil"/>
          <w:left w:val="nil"/>
          <w:bottom w:val="nil"/>
          <w:right w:val="nil"/>
          <w:between w:val="nil"/>
        </w:pBdr>
        <w:spacing w:line="240" w:lineRule="auto"/>
        <w:rPr>
          <w:color w:val="000000"/>
        </w:rPr>
      </w:pPr>
      <w:r>
        <w:rPr>
          <w:color w:val="000000"/>
        </w:rPr>
        <w:t>Digha Nikaya, 29 (Pasadika Sutta)</w:t>
      </w:r>
    </w:p>
  </w:comment>
  <w:comment w:id="160" w:author="mer marine" w:date="2024-07-16T14:12:00Z" w:initials="">
    <w:p w14:paraId="6C890C4A" w14:textId="77777777" w:rsidR="00A373D2" w:rsidRDefault="000F71C8">
      <w:pPr>
        <w:widowControl w:val="0"/>
        <w:pBdr>
          <w:top w:val="nil"/>
          <w:left w:val="nil"/>
          <w:bottom w:val="nil"/>
          <w:right w:val="nil"/>
          <w:between w:val="nil"/>
        </w:pBdr>
        <w:spacing w:line="240" w:lineRule="auto"/>
        <w:rPr>
          <w:color w:val="000000"/>
        </w:rPr>
      </w:pPr>
      <w:r>
        <w:rPr>
          <w:color w:val="000000"/>
        </w:rPr>
        <w:t>Vinaya Pitaka (Mahavagga), 1.11</w:t>
      </w:r>
    </w:p>
  </w:comment>
  <w:comment w:id="161" w:author="mer marine" w:date="2024-07-16T14:13:00Z" w:initials="">
    <w:p w14:paraId="6C890C4B"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45.2 (Uppada Sutta)</w:t>
      </w:r>
    </w:p>
  </w:comment>
  <w:comment w:id="163" w:author="mer marine" w:date="2024-07-16T14:14:00Z" w:initials="">
    <w:p w14:paraId="6C890C4C" w14:textId="77777777" w:rsidR="00A373D2" w:rsidRDefault="000F71C8">
      <w:pPr>
        <w:widowControl w:val="0"/>
        <w:pBdr>
          <w:top w:val="nil"/>
          <w:left w:val="nil"/>
          <w:bottom w:val="nil"/>
          <w:right w:val="nil"/>
          <w:between w:val="nil"/>
        </w:pBdr>
        <w:spacing w:line="240" w:lineRule="auto"/>
        <w:rPr>
          <w:color w:val="000000"/>
        </w:rPr>
      </w:pPr>
      <w:r>
        <w:rPr>
          <w:color w:val="000000"/>
        </w:rPr>
        <w:t>Vinaya Pitaka (Mahavagga), 1.6</w:t>
      </w:r>
    </w:p>
  </w:comment>
  <w:comment w:id="164" w:author="mer marine" w:date="2024-07-16T14:14:00Z" w:initials="">
    <w:p w14:paraId="6C890C4D"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56.11 (Dhammacakkappavattana Sutta)</w:t>
      </w:r>
    </w:p>
  </w:comment>
  <w:comment w:id="165" w:author="mer marine" w:date="2024-07-16T14:14:00Z" w:initials="">
    <w:p w14:paraId="6C890C4E" w14:textId="77777777" w:rsidR="00A373D2" w:rsidRDefault="000F71C8">
      <w:pPr>
        <w:widowControl w:val="0"/>
        <w:pBdr>
          <w:top w:val="nil"/>
          <w:left w:val="nil"/>
          <w:bottom w:val="nil"/>
          <w:right w:val="nil"/>
          <w:between w:val="nil"/>
        </w:pBdr>
        <w:spacing w:line="240" w:lineRule="auto"/>
        <w:rPr>
          <w:color w:val="000000"/>
        </w:rPr>
      </w:pPr>
      <w:r>
        <w:rPr>
          <w:color w:val="000000"/>
        </w:rPr>
        <w:t>Vinaya Pitaka (Mahavagga), 1.11</w:t>
      </w:r>
    </w:p>
  </w:comment>
  <w:comment w:id="166" w:author="mer marine" w:date="2024-07-16T14:14:00Z" w:initials="">
    <w:p w14:paraId="6C890C4F" w14:textId="77777777" w:rsidR="00A373D2" w:rsidRDefault="000F71C8">
      <w:pPr>
        <w:widowControl w:val="0"/>
        <w:pBdr>
          <w:top w:val="nil"/>
          <w:left w:val="nil"/>
          <w:bottom w:val="nil"/>
          <w:right w:val="nil"/>
          <w:between w:val="nil"/>
        </w:pBdr>
        <w:spacing w:line="240" w:lineRule="auto"/>
        <w:rPr>
          <w:color w:val="000000"/>
        </w:rPr>
      </w:pPr>
      <w:r>
        <w:rPr>
          <w:color w:val="000000"/>
        </w:rPr>
        <w:t>Digha Nikaya, 29 (Pasadika Sutta)</w:t>
      </w:r>
    </w:p>
  </w:comment>
  <w:comment w:id="167" w:author="mer marine" w:date="2024-07-16T14:15:00Z" w:initials="">
    <w:p w14:paraId="6C890C50" w14:textId="77777777" w:rsidR="00A373D2" w:rsidRDefault="000F71C8">
      <w:pPr>
        <w:widowControl w:val="0"/>
        <w:pBdr>
          <w:top w:val="nil"/>
          <w:left w:val="nil"/>
          <w:bottom w:val="nil"/>
          <w:right w:val="nil"/>
          <w:between w:val="nil"/>
        </w:pBdr>
        <w:spacing w:line="240" w:lineRule="auto"/>
        <w:rPr>
          <w:color w:val="000000"/>
        </w:rPr>
      </w:pPr>
      <w:r>
        <w:rPr>
          <w:color w:val="000000"/>
        </w:rPr>
        <w:t>Vinaya Pitaka (Cullavagga), 11</w:t>
      </w:r>
    </w:p>
  </w:comment>
  <w:comment w:id="168" w:author="mer marine" w:date="2024-07-16T14:15:00Z" w:initials="">
    <w:p w14:paraId="6C890C51"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45.2 (Uppada Sutta)</w:t>
      </w:r>
    </w:p>
  </w:comment>
  <w:comment w:id="169" w:author="mer marine" w:date="2024-07-16T14:15:00Z" w:initials="">
    <w:p w14:paraId="6C890C52" w14:textId="77777777" w:rsidR="00A373D2" w:rsidRDefault="000F71C8">
      <w:pPr>
        <w:widowControl w:val="0"/>
        <w:pBdr>
          <w:top w:val="nil"/>
          <w:left w:val="nil"/>
          <w:bottom w:val="nil"/>
          <w:right w:val="nil"/>
          <w:between w:val="nil"/>
        </w:pBdr>
        <w:spacing w:line="240" w:lineRule="auto"/>
        <w:rPr>
          <w:color w:val="000000"/>
        </w:rPr>
      </w:pPr>
      <w:r>
        <w:rPr>
          <w:color w:val="000000"/>
        </w:rPr>
        <w:t>Vinaya Pitaka (Mahavagga), 1.11</w:t>
      </w:r>
    </w:p>
  </w:comment>
  <w:comment w:id="170" w:author="mer marine" w:date="2024-07-16T14:15:00Z" w:initials="">
    <w:p w14:paraId="6C890C53" w14:textId="77777777" w:rsidR="00A373D2" w:rsidRDefault="000F71C8">
      <w:pPr>
        <w:widowControl w:val="0"/>
        <w:pBdr>
          <w:top w:val="nil"/>
          <w:left w:val="nil"/>
          <w:bottom w:val="nil"/>
          <w:right w:val="nil"/>
          <w:between w:val="nil"/>
        </w:pBdr>
        <w:spacing w:line="240" w:lineRule="auto"/>
        <w:rPr>
          <w:color w:val="000000"/>
        </w:rPr>
      </w:pPr>
      <w:r>
        <w:rPr>
          <w:color w:val="000000"/>
        </w:rPr>
        <w:t>Digha Nikaya, 29 (Pasadika Sutta)</w:t>
      </w:r>
    </w:p>
  </w:comment>
  <w:comment w:id="171" w:author="mer marine" w:date="2024-07-16T14:18:00Z" w:initials="">
    <w:p w14:paraId="6C890C54" w14:textId="77777777" w:rsidR="00A373D2" w:rsidRDefault="000F71C8">
      <w:pPr>
        <w:widowControl w:val="0"/>
        <w:pBdr>
          <w:top w:val="nil"/>
          <w:left w:val="nil"/>
          <w:bottom w:val="nil"/>
          <w:right w:val="nil"/>
          <w:between w:val="nil"/>
        </w:pBdr>
        <w:spacing w:line="240" w:lineRule="auto"/>
        <w:rPr>
          <w:color w:val="000000"/>
        </w:rPr>
      </w:pPr>
      <w:r>
        <w:rPr>
          <w:color w:val="000000"/>
        </w:rPr>
        <w:t>Vinaya Pitaka (Mahavagga), 1.11</w:t>
      </w:r>
    </w:p>
  </w:comment>
  <w:comment w:id="172" w:author="mer marine" w:date="2024-07-16T14:18:00Z" w:initials="">
    <w:p w14:paraId="6C890C55" w14:textId="77777777" w:rsidR="00A373D2" w:rsidRDefault="000F71C8">
      <w:pPr>
        <w:widowControl w:val="0"/>
        <w:pBdr>
          <w:top w:val="nil"/>
          <w:left w:val="nil"/>
          <w:bottom w:val="nil"/>
          <w:right w:val="nil"/>
          <w:between w:val="nil"/>
        </w:pBdr>
        <w:spacing w:line="240" w:lineRule="auto"/>
        <w:rPr>
          <w:color w:val="000000"/>
        </w:rPr>
      </w:pPr>
      <w:r>
        <w:rPr>
          <w:color w:val="000000"/>
        </w:rPr>
        <w:t>Digha Nikaya, 16 (Mahaparinibbana Sutta)</w:t>
      </w:r>
    </w:p>
  </w:comment>
  <w:comment w:id="188" w:author="mer marine" w:date="2024-07-14T15:58:00Z" w:initials="">
    <w:p w14:paraId="6C890C56" w14:textId="77777777" w:rsidR="00A373D2" w:rsidRDefault="000F71C8">
      <w:pPr>
        <w:widowControl w:val="0"/>
        <w:pBdr>
          <w:top w:val="nil"/>
          <w:left w:val="nil"/>
          <w:bottom w:val="nil"/>
          <w:right w:val="nil"/>
          <w:between w:val="nil"/>
        </w:pBdr>
        <w:spacing w:line="240" w:lineRule="auto"/>
        <w:rPr>
          <w:color w:val="000000"/>
        </w:rPr>
      </w:pPr>
      <w:r>
        <w:rPr>
          <w:color w:val="000000"/>
        </w:rPr>
        <w:t>Dhammapada, Verse 204</w:t>
      </w:r>
    </w:p>
  </w:comment>
  <w:comment w:id="189" w:author="mer marine" w:date="2024-07-14T15:58:00Z" w:initials="">
    <w:p w14:paraId="6C890C57" w14:textId="77777777" w:rsidR="00A373D2" w:rsidRDefault="000F71C8">
      <w:pPr>
        <w:widowControl w:val="0"/>
        <w:pBdr>
          <w:top w:val="nil"/>
          <w:left w:val="nil"/>
          <w:bottom w:val="nil"/>
          <w:right w:val="nil"/>
          <w:between w:val="nil"/>
        </w:pBdr>
        <w:spacing w:line="240" w:lineRule="auto"/>
        <w:rPr>
          <w:color w:val="000000"/>
        </w:rPr>
      </w:pPr>
      <w:r>
        <w:rPr>
          <w:color w:val="000000"/>
        </w:rPr>
        <w:t>Vinaya Pitaka, Mahavagga (Great Section), I.71</w:t>
      </w:r>
    </w:p>
  </w:comment>
  <w:comment w:id="190" w:author="mer marine" w:date="2024-07-14T15:59:00Z" w:initials="">
    <w:p w14:paraId="6C890C58" w14:textId="77777777" w:rsidR="00A373D2" w:rsidRDefault="000F71C8">
      <w:pPr>
        <w:widowControl w:val="0"/>
        <w:pBdr>
          <w:top w:val="nil"/>
          <w:left w:val="nil"/>
          <w:bottom w:val="nil"/>
          <w:right w:val="nil"/>
          <w:between w:val="nil"/>
        </w:pBdr>
        <w:spacing w:line="240" w:lineRule="auto"/>
        <w:rPr>
          <w:color w:val="000000"/>
        </w:rPr>
      </w:pPr>
      <w:r>
        <w:rPr>
          <w:color w:val="000000"/>
        </w:rPr>
        <w:t>Anguttara Nikaya, III:35</w:t>
      </w:r>
    </w:p>
  </w:comment>
  <w:comment w:id="191" w:author="mer marine" w:date="2024-07-14T16:02:00Z" w:initials="">
    <w:p w14:paraId="6C890C59" w14:textId="77777777" w:rsidR="00A373D2" w:rsidRDefault="000F71C8">
      <w:pPr>
        <w:widowControl w:val="0"/>
        <w:pBdr>
          <w:top w:val="nil"/>
          <w:left w:val="nil"/>
          <w:bottom w:val="nil"/>
          <w:right w:val="nil"/>
          <w:between w:val="nil"/>
        </w:pBdr>
        <w:spacing w:line="240" w:lineRule="auto"/>
        <w:rPr>
          <w:color w:val="000000"/>
        </w:rPr>
      </w:pPr>
      <w:r>
        <w:rPr>
          <w:color w:val="000000"/>
        </w:rPr>
        <w:t>Digha Nikaya, Maha-parinibbana Sutta</w:t>
      </w:r>
    </w:p>
  </w:comment>
  <w:comment w:id="192" w:author="mer marine" w:date="2024-07-14T16:03:00Z" w:initials="">
    <w:p w14:paraId="6C890C5A" w14:textId="77777777" w:rsidR="00A373D2" w:rsidRDefault="000F71C8">
      <w:pPr>
        <w:widowControl w:val="0"/>
        <w:pBdr>
          <w:top w:val="nil"/>
          <w:left w:val="nil"/>
          <w:bottom w:val="nil"/>
          <w:right w:val="nil"/>
          <w:between w:val="nil"/>
        </w:pBdr>
        <w:spacing w:line="240" w:lineRule="auto"/>
        <w:rPr>
          <w:color w:val="000000"/>
        </w:rPr>
      </w:pPr>
      <w:r>
        <w:rPr>
          <w:color w:val="000000"/>
        </w:rPr>
        <w:t>Sutta Nipata, 4.8: Vasala Sutta</w:t>
      </w:r>
    </w:p>
  </w:comment>
  <w:comment w:id="193" w:author="mer marine" w:date="2024-07-14T16:04:00Z" w:initials="">
    <w:p w14:paraId="6C890C5B" w14:textId="77777777" w:rsidR="00A373D2" w:rsidRDefault="000F71C8">
      <w:pPr>
        <w:widowControl w:val="0"/>
        <w:pBdr>
          <w:top w:val="nil"/>
          <w:left w:val="nil"/>
          <w:bottom w:val="nil"/>
          <w:right w:val="nil"/>
          <w:between w:val="nil"/>
        </w:pBdr>
        <w:spacing w:line="240" w:lineRule="auto"/>
        <w:rPr>
          <w:color w:val="000000"/>
        </w:rPr>
      </w:pPr>
      <w:r>
        <w:rPr>
          <w:color w:val="000000"/>
        </w:rPr>
        <w:t>Vinaya Pitaka, Cullavagga, V.33</w:t>
      </w:r>
    </w:p>
  </w:comment>
  <w:comment w:id="194" w:author="mer marine" w:date="2024-07-14T16:04:00Z" w:initials="">
    <w:p w14:paraId="6C890C5C" w14:textId="77777777" w:rsidR="00A373D2" w:rsidRDefault="000F71C8">
      <w:pPr>
        <w:widowControl w:val="0"/>
        <w:pBdr>
          <w:top w:val="nil"/>
          <w:left w:val="nil"/>
          <w:bottom w:val="nil"/>
          <w:right w:val="nil"/>
          <w:between w:val="nil"/>
        </w:pBdr>
        <w:spacing w:line="240" w:lineRule="auto"/>
        <w:rPr>
          <w:color w:val="000000"/>
        </w:rPr>
      </w:pPr>
      <w:r>
        <w:rPr>
          <w:color w:val="000000"/>
        </w:rPr>
        <w:t>Jataka Tales, No. 337</w:t>
      </w:r>
    </w:p>
  </w:comment>
  <w:comment w:id="195" w:author="mer marine" w:date="2024-07-14T16:05:00Z" w:initials="">
    <w:p w14:paraId="6C890C5D" w14:textId="77777777" w:rsidR="00A373D2" w:rsidRDefault="000F71C8">
      <w:pPr>
        <w:widowControl w:val="0"/>
        <w:pBdr>
          <w:top w:val="nil"/>
          <w:left w:val="nil"/>
          <w:bottom w:val="nil"/>
          <w:right w:val="nil"/>
          <w:between w:val="nil"/>
        </w:pBdr>
        <w:spacing w:line="240" w:lineRule="auto"/>
        <w:rPr>
          <w:color w:val="000000"/>
        </w:rPr>
      </w:pPr>
      <w:r>
        <w:rPr>
          <w:color w:val="000000"/>
        </w:rPr>
        <w:t>Digha Nikaya, 2.31: Sigalovada Sutta</w:t>
      </w:r>
    </w:p>
  </w:comment>
  <w:comment w:id="196" w:author="mer marine" w:date="2024-07-14T16:05:00Z" w:initials="">
    <w:p w14:paraId="6C890C5E"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2.24: Ratha-vinita Sutta</w:t>
      </w:r>
    </w:p>
  </w:comment>
  <w:comment w:id="197" w:author="mer marine" w:date="2024-07-14T16:05:00Z" w:initials="">
    <w:p w14:paraId="6C890C5F" w14:textId="77777777" w:rsidR="00A373D2" w:rsidRDefault="000F71C8">
      <w:pPr>
        <w:widowControl w:val="0"/>
        <w:pBdr>
          <w:top w:val="nil"/>
          <w:left w:val="nil"/>
          <w:bottom w:val="nil"/>
          <w:right w:val="nil"/>
          <w:between w:val="nil"/>
        </w:pBdr>
        <w:spacing w:line="240" w:lineRule="auto"/>
        <w:rPr>
          <w:color w:val="000000"/>
        </w:rPr>
      </w:pPr>
      <w:r>
        <w:rPr>
          <w:color w:val="000000"/>
        </w:rPr>
        <w:t>Anguttara Nikaya, 3.65: Cunda Kammaraputta Sutta</w:t>
      </w:r>
    </w:p>
  </w:comment>
  <w:comment w:id="198" w:author="mer marine" w:date="2024-07-14T16:06:00Z" w:initials="">
    <w:p w14:paraId="6C890C60" w14:textId="77777777" w:rsidR="00A373D2" w:rsidRDefault="000F71C8">
      <w:pPr>
        <w:widowControl w:val="0"/>
        <w:pBdr>
          <w:top w:val="nil"/>
          <w:left w:val="nil"/>
          <w:bottom w:val="nil"/>
          <w:right w:val="nil"/>
          <w:between w:val="nil"/>
        </w:pBdr>
        <w:spacing w:line="240" w:lineRule="auto"/>
        <w:rPr>
          <w:color w:val="000000"/>
        </w:rPr>
      </w:pPr>
      <w:r>
        <w:rPr>
          <w:color w:val="000000"/>
        </w:rPr>
        <w:t>Vinaya Pitaka, Mahavagga (Great Section), 3.1</w:t>
      </w:r>
    </w:p>
  </w:comment>
  <w:comment w:id="199" w:author="mer marine" w:date="2024-07-14T16:06:00Z" w:initials="">
    <w:p w14:paraId="6C890C61" w14:textId="77777777" w:rsidR="00A373D2" w:rsidRDefault="000F71C8">
      <w:pPr>
        <w:widowControl w:val="0"/>
        <w:pBdr>
          <w:top w:val="nil"/>
          <w:left w:val="nil"/>
          <w:bottom w:val="nil"/>
          <w:right w:val="nil"/>
          <w:between w:val="nil"/>
        </w:pBdr>
        <w:spacing w:line="240" w:lineRule="auto"/>
        <w:rPr>
          <w:color w:val="000000"/>
        </w:rPr>
      </w:pPr>
      <w:r>
        <w:rPr>
          <w:color w:val="000000"/>
        </w:rPr>
        <w:t>Dhammapada, Verse 182</w:t>
      </w:r>
    </w:p>
  </w:comment>
  <w:comment w:id="200" w:author="mer marine" w:date="2024-07-14T16:06:00Z" w:initials="">
    <w:p w14:paraId="6C890C62" w14:textId="77777777" w:rsidR="00A373D2" w:rsidRDefault="000F71C8">
      <w:pPr>
        <w:widowControl w:val="0"/>
        <w:pBdr>
          <w:top w:val="nil"/>
          <w:left w:val="nil"/>
          <w:bottom w:val="nil"/>
          <w:right w:val="nil"/>
          <w:between w:val="nil"/>
        </w:pBdr>
        <w:spacing w:line="240" w:lineRule="auto"/>
        <w:rPr>
          <w:color w:val="000000"/>
        </w:rPr>
      </w:pPr>
      <w:r>
        <w:rPr>
          <w:color w:val="000000"/>
        </w:rPr>
        <w:t>Anguttara Nikaya, 4.6: Samma-vatta Sutta</w:t>
      </w:r>
    </w:p>
  </w:comment>
  <w:comment w:id="201" w:author="mer marine" w:date="2024-07-14T16:09:00Z" w:initials="">
    <w:p w14:paraId="6C890C63" w14:textId="77777777" w:rsidR="00A373D2" w:rsidRDefault="000F71C8">
      <w:pPr>
        <w:widowControl w:val="0"/>
        <w:pBdr>
          <w:top w:val="nil"/>
          <w:left w:val="nil"/>
          <w:bottom w:val="nil"/>
          <w:right w:val="nil"/>
          <w:between w:val="nil"/>
        </w:pBdr>
        <w:spacing w:line="240" w:lineRule="auto"/>
        <w:rPr>
          <w:color w:val="000000"/>
        </w:rPr>
      </w:pPr>
      <w:r>
        <w:rPr>
          <w:color w:val="000000"/>
        </w:rPr>
        <w:t>Jataka Tales, No. 30: Nacca-jataka</w:t>
      </w:r>
    </w:p>
  </w:comment>
  <w:comment w:id="202" w:author="mer marine" w:date="2024-07-14T16:09:00Z" w:initials="">
    <w:p w14:paraId="6C890C64" w14:textId="77777777" w:rsidR="00A373D2" w:rsidRDefault="000F71C8">
      <w:pPr>
        <w:widowControl w:val="0"/>
        <w:pBdr>
          <w:top w:val="nil"/>
          <w:left w:val="nil"/>
          <w:bottom w:val="nil"/>
          <w:right w:val="nil"/>
          <w:between w:val="nil"/>
        </w:pBdr>
        <w:spacing w:line="240" w:lineRule="auto"/>
        <w:rPr>
          <w:color w:val="000000"/>
        </w:rPr>
      </w:pPr>
      <w:r>
        <w:rPr>
          <w:color w:val="000000"/>
        </w:rPr>
        <w:t>Vinaya Pitaka, Mahavagga (Great Section), 1.49</w:t>
      </w:r>
    </w:p>
  </w:comment>
  <w:comment w:id="203" w:author="mer marine" w:date="2024-07-14T16:09:00Z" w:initials="">
    <w:p w14:paraId="6C890C65" w14:textId="77777777" w:rsidR="00A373D2" w:rsidRDefault="000F71C8">
      <w:pPr>
        <w:widowControl w:val="0"/>
        <w:pBdr>
          <w:top w:val="nil"/>
          <w:left w:val="nil"/>
          <w:bottom w:val="nil"/>
          <w:right w:val="nil"/>
          <w:between w:val="nil"/>
        </w:pBdr>
        <w:spacing w:line="240" w:lineRule="auto"/>
        <w:rPr>
          <w:color w:val="000000"/>
        </w:rPr>
      </w:pPr>
      <w:r>
        <w:rPr>
          <w:color w:val="000000"/>
        </w:rPr>
        <w:t>Dhammapada, Verses 256-257</w:t>
      </w:r>
    </w:p>
  </w:comment>
  <w:comment w:id="204" w:author="mer marine" w:date="2024-07-14T16:10:00Z" w:initials="">
    <w:p w14:paraId="6C890C66" w14:textId="77777777" w:rsidR="00A373D2" w:rsidRDefault="000F71C8">
      <w:pPr>
        <w:widowControl w:val="0"/>
        <w:pBdr>
          <w:top w:val="nil"/>
          <w:left w:val="nil"/>
          <w:bottom w:val="nil"/>
          <w:right w:val="nil"/>
          <w:between w:val="nil"/>
        </w:pBdr>
        <w:spacing w:line="240" w:lineRule="auto"/>
        <w:rPr>
          <w:color w:val="000000"/>
        </w:rPr>
      </w:pPr>
      <w:r>
        <w:rPr>
          <w:color w:val="000000"/>
        </w:rPr>
        <w:t>Digha Nikaya, 2.17: Maha-nidana Sutta</w:t>
      </w:r>
    </w:p>
  </w:comment>
  <w:comment w:id="206" w:author="mer marine" w:date="2024-07-15T14:50:00Z" w:initials="">
    <w:p w14:paraId="6C890C67"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10 (Satipatthana Sutta)</w:t>
      </w:r>
    </w:p>
  </w:comment>
  <w:comment w:id="207" w:author="mer marine" w:date="2024-07-15T14:51:00Z" w:initials="">
    <w:p w14:paraId="6C890C68"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46:54 (Metta Sutta)</w:t>
      </w:r>
    </w:p>
  </w:comment>
  <w:comment w:id="208" w:author="mer marine" w:date="2024-07-15T14:51:00Z" w:initials="">
    <w:p w14:paraId="6C890C69" w14:textId="77777777" w:rsidR="00A373D2" w:rsidRDefault="000F71C8">
      <w:pPr>
        <w:widowControl w:val="0"/>
        <w:pBdr>
          <w:top w:val="nil"/>
          <w:left w:val="nil"/>
          <w:bottom w:val="nil"/>
          <w:right w:val="nil"/>
          <w:between w:val="nil"/>
        </w:pBdr>
        <w:spacing w:line="240" w:lineRule="auto"/>
        <w:rPr>
          <w:color w:val="000000"/>
        </w:rPr>
      </w:pPr>
      <w:r>
        <w:rPr>
          <w:color w:val="000000"/>
        </w:rPr>
        <w:t>Digha Nikaya, 2 (Samannaphala Sutta)</w:t>
      </w:r>
    </w:p>
  </w:comment>
  <w:comment w:id="221" w:author="mer marine" w:date="2024-07-21T16:44:00Z" w:initials="">
    <w:p w14:paraId="6C890C6A" w14:textId="77777777" w:rsidR="00A373D2" w:rsidRDefault="000F71C8">
      <w:pPr>
        <w:widowControl w:val="0"/>
        <w:pBdr>
          <w:top w:val="nil"/>
          <w:left w:val="nil"/>
          <w:bottom w:val="nil"/>
          <w:right w:val="nil"/>
          <w:between w:val="nil"/>
        </w:pBdr>
        <w:spacing w:line="240" w:lineRule="auto"/>
        <w:rPr>
          <w:color w:val="000000"/>
        </w:rPr>
      </w:pPr>
      <w:r>
        <w:rPr>
          <w:color w:val="000000"/>
        </w:rPr>
        <w:t>Digha Nikaya, 16 (Mahaparinibbana Sutta)</w:t>
      </w:r>
    </w:p>
  </w:comment>
  <w:comment w:id="222" w:author="mer marine" w:date="2024-07-21T16:45:00Z" w:initials="">
    <w:p w14:paraId="6C890C6B"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10 (Satipatthana Sutta)</w:t>
      </w:r>
    </w:p>
  </w:comment>
  <w:comment w:id="226" w:author="mer marine" w:date="2024-07-21T16:46:00Z" w:initials="">
    <w:p w14:paraId="6C890C6C"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56.11 (Dhammacakkappavattana Sutta)</w:t>
      </w:r>
    </w:p>
  </w:comment>
  <w:comment w:id="228" w:author="mer marine" w:date="2024-07-21T16:48:00Z" w:initials="">
    <w:p w14:paraId="6C890C6D" w14:textId="77777777" w:rsidR="00A373D2" w:rsidRDefault="000F71C8">
      <w:pPr>
        <w:widowControl w:val="0"/>
        <w:pBdr>
          <w:top w:val="nil"/>
          <w:left w:val="nil"/>
          <w:bottom w:val="nil"/>
          <w:right w:val="nil"/>
          <w:between w:val="nil"/>
        </w:pBdr>
        <w:spacing w:line="240" w:lineRule="auto"/>
        <w:rPr>
          <w:color w:val="000000"/>
        </w:rPr>
      </w:pPr>
      <w:r>
        <w:rPr>
          <w:color w:val="000000"/>
        </w:rPr>
        <w:t>Digha Nikaya, 31 (Sigalovada Sutta)</w:t>
      </w:r>
    </w:p>
  </w:comment>
  <w:comment w:id="233" w:author="mer marine" w:date="2024-07-21T16:52:00Z" w:initials="">
    <w:p w14:paraId="6C890C6E"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118 (Anapanasati Sutta)</w:t>
      </w:r>
    </w:p>
  </w:comment>
  <w:comment w:id="234" w:author="mer marine" w:date="2024-07-21T16:52:00Z" w:initials="">
    <w:p w14:paraId="6C890C6F" w14:textId="77777777" w:rsidR="00A373D2" w:rsidRDefault="000F71C8">
      <w:pPr>
        <w:widowControl w:val="0"/>
        <w:pBdr>
          <w:top w:val="nil"/>
          <w:left w:val="nil"/>
          <w:bottom w:val="nil"/>
          <w:right w:val="nil"/>
          <w:between w:val="nil"/>
        </w:pBdr>
        <w:spacing w:line="240" w:lineRule="auto"/>
        <w:rPr>
          <w:color w:val="000000"/>
        </w:rPr>
      </w:pPr>
      <w:r>
        <w:rPr>
          <w:color w:val="000000"/>
        </w:rPr>
        <w:t>Sutta Nipata 1.8 (Karaniya Metta Sutta)</w:t>
      </w:r>
    </w:p>
  </w:comment>
  <w:comment w:id="251" w:author="mer marine" w:date="2024-07-15T15:09:00Z" w:initials="">
    <w:p w14:paraId="6C890C70" w14:textId="77777777" w:rsidR="00A373D2" w:rsidRDefault="000F71C8">
      <w:pPr>
        <w:widowControl w:val="0"/>
        <w:pBdr>
          <w:top w:val="nil"/>
          <w:left w:val="nil"/>
          <w:bottom w:val="nil"/>
          <w:right w:val="nil"/>
          <w:between w:val="nil"/>
        </w:pBdr>
        <w:spacing w:line="240" w:lineRule="auto"/>
        <w:rPr>
          <w:color w:val="000000"/>
        </w:rPr>
      </w:pPr>
      <w:r>
        <w:rPr>
          <w:color w:val="000000"/>
        </w:rPr>
        <w:t>Samyutta Nikaya, 46:54 (Metta Sutta)</w:t>
      </w:r>
    </w:p>
  </w:comment>
  <w:comment w:id="253" w:author="mer marine" w:date="2024-07-15T15:09:00Z" w:initials="">
    <w:p w14:paraId="6C890C71"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7 (Vatthupama Sutta)</w:t>
      </w:r>
    </w:p>
  </w:comment>
  <w:comment w:id="254" w:author="mer marine" w:date="2024-07-15T15:10:00Z" w:initials="">
    <w:p w14:paraId="6C890C72"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10 (Satipatthana Sutta)</w:t>
      </w:r>
    </w:p>
  </w:comment>
  <w:comment w:id="257" w:author="mer marine" w:date="2024-07-15T15:11:00Z" w:initials="">
    <w:p w14:paraId="6C890C73" w14:textId="77777777" w:rsidR="00A373D2" w:rsidRDefault="000F71C8">
      <w:pPr>
        <w:widowControl w:val="0"/>
        <w:pBdr>
          <w:top w:val="nil"/>
          <w:left w:val="nil"/>
          <w:bottom w:val="nil"/>
          <w:right w:val="nil"/>
          <w:between w:val="nil"/>
        </w:pBdr>
        <w:spacing w:line="240" w:lineRule="auto"/>
        <w:rPr>
          <w:color w:val="000000"/>
        </w:rPr>
      </w:pPr>
      <w:r>
        <w:rPr>
          <w:color w:val="000000"/>
        </w:rPr>
        <w:t>Digha Nikaya, 31 (Sigalovada Sutta)</w:t>
      </w:r>
    </w:p>
  </w:comment>
  <w:comment w:id="258" w:author="mer marine" w:date="2024-07-15T15:11:00Z" w:initials="">
    <w:p w14:paraId="6C890C74" w14:textId="77777777" w:rsidR="00A373D2" w:rsidRDefault="000F71C8">
      <w:pPr>
        <w:widowControl w:val="0"/>
        <w:pBdr>
          <w:top w:val="nil"/>
          <w:left w:val="nil"/>
          <w:bottom w:val="nil"/>
          <w:right w:val="nil"/>
          <w:between w:val="nil"/>
        </w:pBdr>
        <w:spacing w:line="240" w:lineRule="auto"/>
        <w:rPr>
          <w:color w:val="000000"/>
        </w:rPr>
      </w:pPr>
      <w:r>
        <w:rPr>
          <w:color w:val="000000"/>
        </w:rPr>
        <w:t>Digha Nikaya, 16 (Mahaparinibbana Sutta)</w:t>
      </w:r>
    </w:p>
  </w:comment>
  <w:comment w:id="261" w:author="mer marine" w:date="2024-07-15T15:13:00Z" w:initials="">
    <w:p w14:paraId="6C890C75" w14:textId="77777777" w:rsidR="00A373D2" w:rsidRDefault="000F71C8">
      <w:pPr>
        <w:widowControl w:val="0"/>
        <w:pBdr>
          <w:top w:val="nil"/>
          <w:left w:val="nil"/>
          <w:bottom w:val="nil"/>
          <w:right w:val="nil"/>
          <w:between w:val="nil"/>
        </w:pBdr>
        <w:spacing w:line="240" w:lineRule="auto"/>
        <w:rPr>
          <w:color w:val="000000"/>
        </w:rPr>
      </w:pPr>
      <w:r>
        <w:rPr>
          <w:color w:val="000000"/>
        </w:rPr>
        <w:t>Digha Nikaya, 22 (Mahasatipatthana Sutta)</w:t>
      </w:r>
    </w:p>
  </w:comment>
  <w:comment w:id="262" w:author="mer marine" w:date="2024-07-15T15:13:00Z" w:initials="">
    <w:p w14:paraId="6C890C76" w14:textId="77777777" w:rsidR="00A373D2" w:rsidRDefault="000F71C8">
      <w:pPr>
        <w:widowControl w:val="0"/>
        <w:pBdr>
          <w:top w:val="nil"/>
          <w:left w:val="nil"/>
          <w:bottom w:val="nil"/>
          <w:right w:val="nil"/>
          <w:between w:val="nil"/>
        </w:pBdr>
        <w:spacing w:line="240" w:lineRule="auto"/>
        <w:rPr>
          <w:color w:val="000000"/>
        </w:rPr>
      </w:pPr>
      <w:r>
        <w:rPr>
          <w:color w:val="000000"/>
        </w:rPr>
        <w:t>Digha Nikaya, 5 (Kutadanta Sutta)</w:t>
      </w:r>
    </w:p>
  </w:comment>
  <w:comment w:id="265" w:author="mer marine" w:date="2024-07-15T15:22:00Z" w:initials="">
    <w:p w14:paraId="6C890C77"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118 (Anapanasati Sutta)</w:t>
      </w:r>
    </w:p>
  </w:comment>
  <w:comment w:id="266" w:author="mer marine" w:date="2024-07-15T15:22:00Z" w:initials="">
    <w:p w14:paraId="6C890C78"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48 (Kosambiya Sutta)</w:t>
      </w:r>
    </w:p>
  </w:comment>
  <w:comment w:id="272" w:author="mer marine" w:date="2024-07-15T15:22:00Z" w:initials="">
    <w:p w14:paraId="6C890C79" w14:textId="77777777" w:rsidR="00A373D2" w:rsidRDefault="000F71C8">
      <w:pPr>
        <w:widowControl w:val="0"/>
        <w:pBdr>
          <w:top w:val="nil"/>
          <w:left w:val="nil"/>
          <w:bottom w:val="nil"/>
          <w:right w:val="nil"/>
          <w:between w:val="nil"/>
        </w:pBdr>
        <w:spacing w:line="240" w:lineRule="auto"/>
        <w:rPr>
          <w:color w:val="000000"/>
        </w:rPr>
      </w:pPr>
      <w:r>
        <w:rPr>
          <w:color w:val="000000"/>
        </w:rPr>
        <w:t>Digha Nikaya, 16 (Mahaparinibbana Sutta)</w:t>
      </w:r>
    </w:p>
  </w:comment>
  <w:comment w:id="273" w:author="mer marine" w:date="2024-07-15T15:22:00Z" w:initials="">
    <w:p w14:paraId="6C890C7A" w14:textId="77777777" w:rsidR="00A373D2" w:rsidRDefault="000F71C8">
      <w:pPr>
        <w:widowControl w:val="0"/>
        <w:pBdr>
          <w:top w:val="nil"/>
          <w:left w:val="nil"/>
          <w:bottom w:val="nil"/>
          <w:right w:val="nil"/>
          <w:between w:val="nil"/>
        </w:pBdr>
        <w:spacing w:line="240" w:lineRule="auto"/>
        <w:rPr>
          <w:color w:val="000000"/>
        </w:rPr>
      </w:pPr>
      <w:r>
        <w:rPr>
          <w:color w:val="000000"/>
        </w:rPr>
        <w:t>Digha Nikaya, 5 (Kutadanta Sutta)</w:t>
      </w:r>
    </w:p>
  </w:comment>
  <w:comment w:id="276" w:author="mer marine" w:date="2024-07-15T15:25:00Z" w:initials="">
    <w:p w14:paraId="6C890C7B"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10 (Satipatthana Sutta); Samyutta Nikaya, 46:54 (Metta Sutta)</w:t>
      </w:r>
    </w:p>
  </w:comment>
  <w:comment w:id="285" w:author="mer marine" w:date="2024-07-15T15:39:00Z" w:initials="">
    <w:p w14:paraId="6C890C7C"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19 (Dvedhavitakka Sutta)</w:t>
      </w:r>
    </w:p>
  </w:comment>
  <w:comment w:id="286" w:author="mer marine" w:date="2024-07-15T15:39:00Z" w:initials="">
    <w:p w14:paraId="6C890C7D"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117 (Mahācattārīsaka Sutta)</w:t>
      </w:r>
    </w:p>
  </w:comment>
  <w:comment w:id="287" w:author="mer marine" w:date="2024-07-15T15:39:00Z" w:initials="">
    <w:p w14:paraId="6C890C7E" w14:textId="77777777" w:rsidR="00A373D2" w:rsidRDefault="000F71C8">
      <w:pPr>
        <w:widowControl w:val="0"/>
        <w:pBdr>
          <w:top w:val="nil"/>
          <w:left w:val="nil"/>
          <w:bottom w:val="nil"/>
          <w:right w:val="nil"/>
          <w:between w:val="nil"/>
        </w:pBdr>
        <w:spacing w:line="240" w:lineRule="auto"/>
        <w:rPr>
          <w:color w:val="000000"/>
        </w:rPr>
      </w:pPr>
      <w:r>
        <w:rPr>
          <w:color w:val="000000"/>
        </w:rPr>
        <w:t>Anguttara Nikaya, 8.30 (Upekkhā Sutta)</w:t>
      </w:r>
    </w:p>
  </w:comment>
  <w:comment w:id="288" w:author="mer marine" w:date="2024-07-15T15:38:00Z" w:initials="">
    <w:p w14:paraId="6C890C7F" w14:textId="77777777" w:rsidR="00A373D2" w:rsidRDefault="000F71C8">
      <w:pPr>
        <w:widowControl w:val="0"/>
        <w:pBdr>
          <w:top w:val="nil"/>
          <w:left w:val="nil"/>
          <w:bottom w:val="nil"/>
          <w:right w:val="nil"/>
          <w:between w:val="nil"/>
        </w:pBdr>
        <w:spacing w:line="240" w:lineRule="auto"/>
        <w:rPr>
          <w:color w:val="000000"/>
        </w:rPr>
      </w:pPr>
      <w:r>
        <w:rPr>
          <w:color w:val="000000"/>
        </w:rPr>
        <w:t>Digha Nikaya, 16 (Mahaparinibbana Sutta)</w:t>
      </w:r>
    </w:p>
  </w:comment>
  <w:comment w:id="291" w:author="mer marine" w:date="2024-07-21T16:42:00Z" w:initials="">
    <w:p w14:paraId="6C890C80" w14:textId="77777777" w:rsidR="00A373D2" w:rsidRDefault="000F71C8">
      <w:pPr>
        <w:widowControl w:val="0"/>
        <w:pBdr>
          <w:top w:val="nil"/>
          <w:left w:val="nil"/>
          <w:bottom w:val="nil"/>
          <w:right w:val="nil"/>
          <w:between w:val="nil"/>
        </w:pBdr>
        <w:spacing w:line="240" w:lineRule="auto"/>
        <w:rPr>
          <w:color w:val="000000"/>
        </w:rPr>
      </w:pPr>
      <w:r>
        <w:rPr>
          <w:color w:val="000000"/>
        </w:rPr>
        <w:t>Sutta Nipata 1.8 (Karaniya Metta Sutta)</w:t>
      </w:r>
    </w:p>
  </w:comment>
  <w:comment w:id="302" w:author="mer marine" w:date="2024-07-15T15:51:00Z" w:initials="">
    <w:p w14:paraId="6C890C81" w14:textId="77777777" w:rsidR="00A373D2" w:rsidRDefault="000F71C8">
      <w:pPr>
        <w:widowControl w:val="0"/>
        <w:pBdr>
          <w:top w:val="nil"/>
          <w:left w:val="nil"/>
          <w:bottom w:val="nil"/>
          <w:right w:val="nil"/>
          <w:between w:val="nil"/>
        </w:pBdr>
        <w:spacing w:line="240" w:lineRule="auto"/>
        <w:rPr>
          <w:color w:val="000000"/>
        </w:rPr>
      </w:pPr>
      <w:r>
        <w:rPr>
          <w:color w:val="000000"/>
        </w:rPr>
        <w:t>Digha Nikaya, 16 (Mahaparinibbana Sutta); Majjhima Nikaya, 10 (Satipatthana Sutta)</w:t>
      </w:r>
    </w:p>
  </w:comment>
  <w:comment w:id="303" w:author="mer marine" w:date="2024-07-15T15:51:00Z" w:initials="">
    <w:p w14:paraId="6C890C82" w14:textId="77777777" w:rsidR="00A373D2" w:rsidRDefault="000F71C8">
      <w:pPr>
        <w:widowControl w:val="0"/>
        <w:pBdr>
          <w:top w:val="nil"/>
          <w:left w:val="nil"/>
          <w:bottom w:val="nil"/>
          <w:right w:val="nil"/>
          <w:between w:val="nil"/>
        </w:pBdr>
        <w:spacing w:line="240" w:lineRule="auto"/>
        <w:rPr>
          <w:color w:val="000000"/>
        </w:rPr>
      </w:pPr>
      <w:r>
        <w:rPr>
          <w:color w:val="000000"/>
        </w:rPr>
        <w:t>Anguttara Nikaya, 3.33 (Tirokudda Kanda)</w:t>
      </w:r>
    </w:p>
  </w:comment>
  <w:comment w:id="304" w:author="mer marine" w:date="2024-07-15T15:51:00Z" w:initials="">
    <w:p w14:paraId="6C890C83" w14:textId="77777777" w:rsidR="00A373D2" w:rsidRDefault="000F71C8">
      <w:pPr>
        <w:widowControl w:val="0"/>
        <w:pBdr>
          <w:top w:val="nil"/>
          <w:left w:val="nil"/>
          <w:bottom w:val="nil"/>
          <w:right w:val="nil"/>
          <w:between w:val="nil"/>
        </w:pBdr>
        <w:spacing w:line="240" w:lineRule="auto"/>
        <w:rPr>
          <w:color w:val="000000"/>
        </w:rPr>
      </w:pPr>
      <w:r>
        <w:rPr>
          <w:color w:val="000000"/>
        </w:rPr>
        <w:t>Digha Nikaya, 31 (Sigalovada</w:t>
      </w:r>
    </w:p>
  </w:comment>
  <w:comment w:id="305" w:author="mer marine" w:date="2024-07-15T15:51:00Z" w:initials="">
    <w:p w14:paraId="6C890C84" w14:textId="77777777" w:rsidR="00A373D2" w:rsidRDefault="000F71C8">
      <w:pPr>
        <w:widowControl w:val="0"/>
        <w:pBdr>
          <w:top w:val="nil"/>
          <w:left w:val="nil"/>
          <w:bottom w:val="nil"/>
          <w:right w:val="nil"/>
          <w:between w:val="nil"/>
        </w:pBdr>
        <w:spacing w:line="240" w:lineRule="auto"/>
        <w:rPr>
          <w:color w:val="000000"/>
        </w:rPr>
      </w:pPr>
      <w:r>
        <w:rPr>
          <w:color w:val="000000"/>
        </w:rPr>
        <w:t>Majjhima Nikaya, 61 (Ambalatthika-rahulovada Sutta)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C890C10" w15:done="0"/>
  <w15:commentEx w15:paraId="6C890C11" w15:done="0"/>
  <w15:commentEx w15:paraId="6C890C12" w15:done="0"/>
  <w15:commentEx w15:paraId="6C890C13" w15:done="0"/>
  <w15:commentEx w15:paraId="6C890C14" w15:done="0"/>
  <w15:commentEx w15:paraId="6C890C15" w15:done="0"/>
  <w15:commentEx w15:paraId="6C890C16" w15:done="0"/>
  <w15:commentEx w15:paraId="6C890C17" w15:done="0"/>
  <w15:commentEx w15:paraId="6C890C18" w15:done="0"/>
  <w15:commentEx w15:paraId="6C890C19" w15:done="0"/>
  <w15:commentEx w15:paraId="6C890C1A" w15:done="0"/>
  <w15:commentEx w15:paraId="6C890C1B" w15:done="0"/>
  <w15:commentEx w15:paraId="6C890C1C" w15:done="0"/>
  <w15:commentEx w15:paraId="6C890C1D" w15:done="0"/>
  <w15:commentEx w15:paraId="6C890C1E" w15:done="0"/>
  <w15:commentEx w15:paraId="6C890C1F" w15:done="0"/>
  <w15:commentEx w15:paraId="6C890C20" w15:done="0"/>
  <w15:commentEx w15:paraId="6C890C21" w15:done="0"/>
  <w15:commentEx w15:paraId="6C890C22" w15:done="0"/>
  <w15:commentEx w15:paraId="6C890C23" w15:done="0"/>
  <w15:commentEx w15:paraId="6C890C24" w15:done="0"/>
  <w15:commentEx w15:paraId="6C890C25" w15:done="0"/>
  <w15:commentEx w15:paraId="6C890C26" w15:done="0"/>
  <w15:commentEx w15:paraId="6C890C27" w15:done="0"/>
  <w15:commentEx w15:paraId="6C890C28" w15:done="0"/>
  <w15:commentEx w15:paraId="6C890C29" w15:done="0"/>
  <w15:commentEx w15:paraId="6C890C2A" w15:done="0"/>
  <w15:commentEx w15:paraId="6C890C2B" w15:done="0"/>
  <w15:commentEx w15:paraId="6C890C2C" w15:done="0"/>
  <w15:commentEx w15:paraId="6C890C2D" w15:done="0"/>
  <w15:commentEx w15:paraId="6C890C2E" w15:done="0"/>
  <w15:commentEx w15:paraId="6C890C2F" w15:done="0"/>
  <w15:commentEx w15:paraId="6C890C30" w15:done="0"/>
  <w15:commentEx w15:paraId="6C890C31" w15:done="0"/>
  <w15:commentEx w15:paraId="6C890C32" w15:done="0"/>
  <w15:commentEx w15:paraId="6C890C33" w15:done="0"/>
  <w15:commentEx w15:paraId="6C890C34" w15:done="0"/>
  <w15:commentEx w15:paraId="6C890C35" w15:done="0"/>
  <w15:commentEx w15:paraId="6C890C36" w15:done="0"/>
  <w15:commentEx w15:paraId="6C890C37" w15:done="0"/>
  <w15:commentEx w15:paraId="6C890C38" w15:done="0"/>
  <w15:commentEx w15:paraId="6C890C39" w15:done="0"/>
  <w15:commentEx w15:paraId="6C890C3A" w15:done="0"/>
  <w15:commentEx w15:paraId="6C890C3B" w15:done="0"/>
  <w15:commentEx w15:paraId="6C890C3C" w15:done="0"/>
  <w15:commentEx w15:paraId="6C890C3D" w15:done="0"/>
  <w15:commentEx w15:paraId="6C890C3E" w15:done="0"/>
  <w15:commentEx w15:paraId="6C890C3F" w15:done="0"/>
  <w15:commentEx w15:paraId="6C890C40" w15:done="0"/>
  <w15:commentEx w15:paraId="6C890C41" w15:done="0"/>
  <w15:commentEx w15:paraId="6C890C42" w15:done="0"/>
  <w15:commentEx w15:paraId="6C890C43" w15:done="0"/>
  <w15:commentEx w15:paraId="6C890C44" w15:done="0"/>
  <w15:commentEx w15:paraId="6C890C45" w15:done="0"/>
  <w15:commentEx w15:paraId="6C890C46" w15:done="0"/>
  <w15:commentEx w15:paraId="6C890C47" w15:done="0"/>
  <w15:commentEx w15:paraId="6C890C48" w15:done="0"/>
  <w15:commentEx w15:paraId="6C890C49" w15:done="0"/>
  <w15:commentEx w15:paraId="6C890C4A" w15:done="0"/>
  <w15:commentEx w15:paraId="6C890C4B" w15:done="0"/>
  <w15:commentEx w15:paraId="6C890C4C" w15:done="0"/>
  <w15:commentEx w15:paraId="6C890C4D" w15:done="0"/>
  <w15:commentEx w15:paraId="6C890C4E" w15:done="0"/>
  <w15:commentEx w15:paraId="6C890C4F" w15:done="0"/>
  <w15:commentEx w15:paraId="6C890C50" w15:done="0"/>
  <w15:commentEx w15:paraId="6C890C51" w15:done="0"/>
  <w15:commentEx w15:paraId="6C890C52" w15:done="0"/>
  <w15:commentEx w15:paraId="6C890C53" w15:done="0"/>
  <w15:commentEx w15:paraId="6C890C54" w15:done="0"/>
  <w15:commentEx w15:paraId="6C890C55" w15:done="0"/>
  <w15:commentEx w15:paraId="6C890C56" w15:done="0"/>
  <w15:commentEx w15:paraId="6C890C57" w15:done="0"/>
  <w15:commentEx w15:paraId="6C890C58" w15:done="0"/>
  <w15:commentEx w15:paraId="6C890C59" w15:done="0"/>
  <w15:commentEx w15:paraId="6C890C5A" w15:done="0"/>
  <w15:commentEx w15:paraId="6C890C5B" w15:done="0"/>
  <w15:commentEx w15:paraId="6C890C5C" w15:done="0"/>
  <w15:commentEx w15:paraId="6C890C5D" w15:done="0"/>
  <w15:commentEx w15:paraId="6C890C5E" w15:done="0"/>
  <w15:commentEx w15:paraId="6C890C5F" w15:done="0"/>
  <w15:commentEx w15:paraId="6C890C60" w15:done="0"/>
  <w15:commentEx w15:paraId="6C890C61" w15:done="0"/>
  <w15:commentEx w15:paraId="6C890C62" w15:done="0"/>
  <w15:commentEx w15:paraId="6C890C63" w15:done="0"/>
  <w15:commentEx w15:paraId="6C890C64" w15:done="0"/>
  <w15:commentEx w15:paraId="6C890C65" w15:done="0"/>
  <w15:commentEx w15:paraId="6C890C66" w15:done="0"/>
  <w15:commentEx w15:paraId="6C890C67" w15:done="0"/>
  <w15:commentEx w15:paraId="6C890C68" w15:done="0"/>
  <w15:commentEx w15:paraId="6C890C69" w15:done="0"/>
  <w15:commentEx w15:paraId="6C890C6A" w15:done="0"/>
  <w15:commentEx w15:paraId="6C890C6B" w15:done="0"/>
  <w15:commentEx w15:paraId="6C890C6C" w15:done="0"/>
  <w15:commentEx w15:paraId="6C890C6D" w15:done="0"/>
  <w15:commentEx w15:paraId="6C890C6E" w15:done="0"/>
  <w15:commentEx w15:paraId="6C890C6F" w15:done="0"/>
  <w15:commentEx w15:paraId="6C890C70" w15:done="0"/>
  <w15:commentEx w15:paraId="6C890C71" w15:done="0"/>
  <w15:commentEx w15:paraId="6C890C72" w15:done="0"/>
  <w15:commentEx w15:paraId="6C890C73" w15:done="0"/>
  <w15:commentEx w15:paraId="6C890C74" w15:done="0"/>
  <w15:commentEx w15:paraId="6C890C75" w15:done="0"/>
  <w15:commentEx w15:paraId="6C890C76" w15:done="0"/>
  <w15:commentEx w15:paraId="6C890C77" w15:done="0"/>
  <w15:commentEx w15:paraId="6C890C78" w15:done="0"/>
  <w15:commentEx w15:paraId="6C890C79" w15:done="0"/>
  <w15:commentEx w15:paraId="6C890C7A" w15:done="0"/>
  <w15:commentEx w15:paraId="6C890C7B" w15:done="0"/>
  <w15:commentEx w15:paraId="6C890C7C" w15:done="0"/>
  <w15:commentEx w15:paraId="6C890C7D" w15:done="0"/>
  <w15:commentEx w15:paraId="6C890C7E" w15:done="0"/>
  <w15:commentEx w15:paraId="6C890C7F" w15:done="0"/>
  <w15:commentEx w15:paraId="6C890C80" w15:done="0"/>
  <w15:commentEx w15:paraId="6C890C81" w15:done="0"/>
  <w15:commentEx w15:paraId="6C890C82" w15:done="0"/>
  <w15:commentEx w15:paraId="6C890C83" w15:done="0"/>
  <w15:commentEx w15:paraId="6C890C8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C890C10" w16cid:durableId="60782642"/>
  <w16cid:commentId w16cid:paraId="6C890C11" w16cid:durableId="5C0E66D5"/>
  <w16cid:commentId w16cid:paraId="6C890C12" w16cid:durableId="3787509D"/>
  <w16cid:commentId w16cid:paraId="6C890C13" w16cid:durableId="5A7B03C4"/>
  <w16cid:commentId w16cid:paraId="6C890C14" w16cid:durableId="49435D8A"/>
  <w16cid:commentId w16cid:paraId="6C890C15" w16cid:durableId="529E5DE3"/>
  <w16cid:commentId w16cid:paraId="6C890C16" w16cid:durableId="4426A127"/>
  <w16cid:commentId w16cid:paraId="6C890C17" w16cid:durableId="1EE8FF97"/>
  <w16cid:commentId w16cid:paraId="6C890C18" w16cid:durableId="17FBA5A7"/>
  <w16cid:commentId w16cid:paraId="6C890C19" w16cid:durableId="018EEC35"/>
  <w16cid:commentId w16cid:paraId="6C890C1A" w16cid:durableId="3CA14032"/>
  <w16cid:commentId w16cid:paraId="6C890C1B" w16cid:durableId="24318088"/>
  <w16cid:commentId w16cid:paraId="6C890C1C" w16cid:durableId="618DE2BB"/>
  <w16cid:commentId w16cid:paraId="6C890C1D" w16cid:durableId="531BF728"/>
  <w16cid:commentId w16cid:paraId="6C890C1E" w16cid:durableId="066854EE"/>
  <w16cid:commentId w16cid:paraId="6C890C1F" w16cid:durableId="7F99D5DF"/>
  <w16cid:commentId w16cid:paraId="6C890C20" w16cid:durableId="3204660A"/>
  <w16cid:commentId w16cid:paraId="6C890C21" w16cid:durableId="42084250"/>
  <w16cid:commentId w16cid:paraId="6C890C22" w16cid:durableId="0049CE35"/>
  <w16cid:commentId w16cid:paraId="6C890C23" w16cid:durableId="376DA29A"/>
  <w16cid:commentId w16cid:paraId="6C890C24" w16cid:durableId="47A3F1EF"/>
  <w16cid:commentId w16cid:paraId="6C890C25" w16cid:durableId="2F8FAF6A"/>
  <w16cid:commentId w16cid:paraId="6C890C26" w16cid:durableId="315976C8"/>
  <w16cid:commentId w16cid:paraId="6C890C27" w16cid:durableId="37DCB926"/>
  <w16cid:commentId w16cid:paraId="6C890C28" w16cid:durableId="6D1DE6D8"/>
  <w16cid:commentId w16cid:paraId="6C890C29" w16cid:durableId="67E2155B"/>
  <w16cid:commentId w16cid:paraId="6C890C2A" w16cid:durableId="60FD2596"/>
  <w16cid:commentId w16cid:paraId="6C890C2B" w16cid:durableId="06BD87BC"/>
  <w16cid:commentId w16cid:paraId="6C890C2C" w16cid:durableId="4034F4E8"/>
  <w16cid:commentId w16cid:paraId="6C890C2D" w16cid:durableId="55BF64D4"/>
  <w16cid:commentId w16cid:paraId="6C890C2E" w16cid:durableId="4706DF8F"/>
  <w16cid:commentId w16cid:paraId="6C890C2F" w16cid:durableId="34C319D7"/>
  <w16cid:commentId w16cid:paraId="6C890C30" w16cid:durableId="254B2B6D"/>
  <w16cid:commentId w16cid:paraId="6C890C31" w16cid:durableId="20E5913E"/>
  <w16cid:commentId w16cid:paraId="6C890C32" w16cid:durableId="2B058CD8"/>
  <w16cid:commentId w16cid:paraId="6C890C33" w16cid:durableId="78C11EC3"/>
  <w16cid:commentId w16cid:paraId="6C890C34" w16cid:durableId="305FA00F"/>
  <w16cid:commentId w16cid:paraId="6C890C35" w16cid:durableId="7E8D93F0"/>
  <w16cid:commentId w16cid:paraId="6C890C36" w16cid:durableId="0F2A4F3B"/>
  <w16cid:commentId w16cid:paraId="6C890C37" w16cid:durableId="2D228A8F"/>
  <w16cid:commentId w16cid:paraId="6C890C38" w16cid:durableId="61568A6E"/>
  <w16cid:commentId w16cid:paraId="6C890C39" w16cid:durableId="46C796C0"/>
  <w16cid:commentId w16cid:paraId="6C890C3A" w16cid:durableId="553C74E6"/>
  <w16cid:commentId w16cid:paraId="6C890C3B" w16cid:durableId="0BC55CAD"/>
  <w16cid:commentId w16cid:paraId="6C890C3C" w16cid:durableId="3600E501"/>
  <w16cid:commentId w16cid:paraId="6C890C3D" w16cid:durableId="725E8C07"/>
  <w16cid:commentId w16cid:paraId="6C890C3E" w16cid:durableId="68ED9D65"/>
  <w16cid:commentId w16cid:paraId="6C890C3F" w16cid:durableId="11218872"/>
  <w16cid:commentId w16cid:paraId="6C890C40" w16cid:durableId="0D4F96F0"/>
  <w16cid:commentId w16cid:paraId="6C890C41" w16cid:durableId="5C64581C"/>
  <w16cid:commentId w16cid:paraId="6C890C42" w16cid:durableId="5388035F"/>
  <w16cid:commentId w16cid:paraId="6C890C43" w16cid:durableId="5CB7737C"/>
  <w16cid:commentId w16cid:paraId="6C890C44" w16cid:durableId="1893432A"/>
  <w16cid:commentId w16cid:paraId="6C890C45" w16cid:durableId="3FE1E836"/>
  <w16cid:commentId w16cid:paraId="6C890C46" w16cid:durableId="45427C32"/>
  <w16cid:commentId w16cid:paraId="6C890C47" w16cid:durableId="7C177C28"/>
  <w16cid:commentId w16cid:paraId="6C890C48" w16cid:durableId="60786685"/>
  <w16cid:commentId w16cid:paraId="6C890C49" w16cid:durableId="7D41C1D5"/>
  <w16cid:commentId w16cid:paraId="6C890C4A" w16cid:durableId="24179E6C"/>
  <w16cid:commentId w16cid:paraId="6C890C4B" w16cid:durableId="41EEE7C6"/>
  <w16cid:commentId w16cid:paraId="6C890C4C" w16cid:durableId="791D2597"/>
  <w16cid:commentId w16cid:paraId="6C890C4D" w16cid:durableId="3BC33F98"/>
  <w16cid:commentId w16cid:paraId="6C890C4E" w16cid:durableId="21D9D446"/>
  <w16cid:commentId w16cid:paraId="6C890C4F" w16cid:durableId="2864536B"/>
  <w16cid:commentId w16cid:paraId="6C890C50" w16cid:durableId="60CB29E4"/>
  <w16cid:commentId w16cid:paraId="6C890C51" w16cid:durableId="53BE6FBB"/>
  <w16cid:commentId w16cid:paraId="6C890C52" w16cid:durableId="2E6D6F68"/>
  <w16cid:commentId w16cid:paraId="6C890C53" w16cid:durableId="42BAA0BB"/>
  <w16cid:commentId w16cid:paraId="6C890C54" w16cid:durableId="1F41DFA5"/>
  <w16cid:commentId w16cid:paraId="6C890C55" w16cid:durableId="679F7E94"/>
  <w16cid:commentId w16cid:paraId="6C890C56" w16cid:durableId="73B676D4"/>
  <w16cid:commentId w16cid:paraId="6C890C57" w16cid:durableId="24609758"/>
  <w16cid:commentId w16cid:paraId="6C890C58" w16cid:durableId="25DD9DB2"/>
  <w16cid:commentId w16cid:paraId="6C890C59" w16cid:durableId="703A70E6"/>
  <w16cid:commentId w16cid:paraId="6C890C5A" w16cid:durableId="0D23362F"/>
  <w16cid:commentId w16cid:paraId="6C890C5B" w16cid:durableId="4069C875"/>
  <w16cid:commentId w16cid:paraId="6C890C5C" w16cid:durableId="75EF97E1"/>
  <w16cid:commentId w16cid:paraId="6C890C5D" w16cid:durableId="7AE88519"/>
  <w16cid:commentId w16cid:paraId="6C890C5E" w16cid:durableId="0371815B"/>
  <w16cid:commentId w16cid:paraId="6C890C5F" w16cid:durableId="14AE3865"/>
  <w16cid:commentId w16cid:paraId="6C890C60" w16cid:durableId="6D65BC5D"/>
  <w16cid:commentId w16cid:paraId="6C890C61" w16cid:durableId="580A213E"/>
  <w16cid:commentId w16cid:paraId="6C890C62" w16cid:durableId="3C8C10A3"/>
  <w16cid:commentId w16cid:paraId="6C890C63" w16cid:durableId="27772749"/>
  <w16cid:commentId w16cid:paraId="6C890C64" w16cid:durableId="14125228"/>
  <w16cid:commentId w16cid:paraId="6C890C65" w16cid:durableId="4C5F2237"/>
  <w16cid:commentId w16cid:paraId="6C890C66" w16cid:durableId="3709E345"/>
  <w16cid:commentId w16cid:paraId="6C890C67" w16cid:durableId="0AA552ED"/>
  <w16cid:commentId w16cid:paraId="6C890C68" w16cid:durableId="52EDA210"/>
  <w16cid:commentId w16cid:paraId="6C890C69" w16cid:durableId="04A17E73"/>
  <w16cid:commentId w16cid:paraId="6C890C6A" w16cid:durableId="6261CA67"/>
  <w16cid:commentId w16cid:paraId="6C890C6B" w16cid:durableId="01D6232C"/>
  <w16cid:commentId w16cid:paraId="6C890C6C" w16cid:durableId="70A70D43"/>
  <w16cid:commentId w16cid:paraId="6C890C6D" w16cid:durableId="44E58261"/>
  <w16cid:commentId w16cid:paraId="6C890C6E" w16cid:durableId="754BF3A5"/>
  <w16cid:commentId w16cid:paraId="6C890C6F" w16cid:durableId="5DED0E72"/>
  <w16cid:commentId w16cid:paraId="6C890C70" w16cid:durableId="7B863B17"/>
  <w16cid:commentId w16cid:paraId="6C890C71" w16cid:durableId="082E9983"/>
  <w16cid:commentId w16cid:paraId="6C890C72" w16cid:durableId="3F409978"/>
  <w16cid:commentId w16cid:paraId="6C890C73" w16cid:durableId="2A2036DF"/>
  <w16cid:commentId w16cid:paraId="6C890C74" w16cid:durableId="26CFA9BE"/>
  <w16cid:commentId w16cid:paraId="6C890C75" w16cid:durableId="3FABE1E2"/>
  <w16cid:commentId w16cid:paraId="6C890C76" w16cid:durableId="71B226AA"/>
  <w16cid:commentId w16cid:paraId="6C890C77" w16cid:durableId="54FDB7E1"/>
  <w16cid:commentId w16cid:paraId="6C890C78" w16cid:durableId="76FD7F57"/>
  <w16cid:commentId w16cid:paraId="6C890C79" w16cid:durableId="37E4DA9E"/>
  <w16cid:commentId w16cid:paraId="6C890C7A" w16cid:durableId="216D38A0"/>
  <w16cid:commentId w16cid:paraId="6C890C7B" w16cid:durableId="3A274528"/>
  <w16cid:commentId w16cid:paraId="6C890C7C" w16cid:durableId="6C3DB098"/>
  <w16cid:commentId w16cid:paraId="6C890C7D" w16cid:durableId="7C841517"/>
  <w16cid:commentId w16cid:paraId="6C890C7E" w16cid:durableId="6F03D5F0"/>
  <w16cid:commentId w16cid:paraId="6C890C7F" w16cid:durableId="76D11A9F"/>
  <w16cid:commentId w16cid:paraId="6C890C80" w16cid:durableId="07CB9A0D"/>
  <w16cid:commentId w16cid:paraId="6C890C81" w16cid:durableId="78E605C3"/>
  <w16cid:commentId w16cid:paraId="6C890C82" w16cid:durableId="0C12203B"/>
  <w16cid:commentId w16cid:paraId="6C890C83" w16cid:durableId="1A16D492"/>
  <w16cid:commentId w16cid:paraId="6C890C84" w16cid:durableId="02A3841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5C7D4A" w14:textId="77777777" w:rsidR="00227660" w:rsidRDefault="00227660">
      <w:pPr>
        <w:spacing w:line="240" w:lineRule="auto"/>
      </w:pPr>
      <w:r>
        <w:separator/>
      </w:r>
    </w:p>
  </w:endnote>
  <w:endnote w:type="continuationSeparator" w:id="0">
    <w:p w14:paraId="71E8CE4A" w14:textId="77777777" w:rsidR="00227660" w:rsidRDefault="002276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890C85" w14:textId="77777777" w:rsidR="00A373D2" w:rsidRDefault="00A373D2">
    <w:pP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36464F" w14:textId="77777777" w:rsidR="00227660" w:rsidRDefault="00227660">
      <w:pPr>
        <w:spacing w:line="240" w:lineRule="auto"/>
      </w:pPr>
      <w:r>
        <w:separator/>
      </w:r>
    </w:p>
  </w:footnote>
  <w:footnote w:type="continuationSeparator" w:id="0">
    <w:p w14:paraId="51D02780" w14:textId="77777777" w:rsidR="00227660" w:rsidRDefault="00227660">
      <w:pPr>
        <w:spacing w:line="240" w:lineRule="auto"/>
      </w:pPr>
      <w:r>
        <w:continuationSeparator/>
      </w:r>
    </w:p>
  </w:footnote>
  <w:footnote w:id="1">
    <w:p w14:paraId="6C890C86" w14:textId="77777777" w:rsidR="00A373D2" w:rsidRDefault="000F71C8">
      <w:pPr>
        <w:spacing w:line="240" w:lineRule="auto"/>
        <w:rPr>
          <w:sz w:val="20"/>
          <w:szCs w:val="20"/>
        </w:rPr>
      </w:pPr>
      <w:r>
        <w:rPr>
          <w:vertAlign w:val="superscript"/>
        </w:rPr>
        <w:footnoteRef/>
      </w:r>
      <w:r>
        <w:rPr>
          <w:sz w:val="20"/>
          <w:szCs w:val="20"/>
        </w:rPr>
        <w:t xml:space="preserve"> United Nations. (2015). Transforming our world: The 2030 Agenda for Sustainable Development. New York: UN.</w:t>
      </w:r>
    </w:p>
  </w:footnote>
  <w:footnote w:id="2">
    <w:p w14:paraId="6C890C87" w14:textId="77777777" w:rsidR="00A373D2" w:rsidRDefault="000F71C8">
      <w:pPr>
        <w:spacing w:line="240" w:lineRule="auto"/>
        <w:rPr>
          <w:sz w:val="20"/>
          <w:szCs w:val="20"/>
        </w:rPr>
      </w:pPr>
      <w:r>
        <w:rPr>
          <w:vertAlign w:val="superscript"/>
        </w:rPr>
        <w:footnoteRef/>
      </w:r>
      <w:r>
        <w:rPr>
          <w:sz w:val="20"/>
          <w:szCs w:val="20"/>
        </w:rPr>
        <w:t xml:space="preserve"> Schwab, K. (2016). </w:t>
      </w:r>
      <w:r>
        <w:rPr>
          <w:i/>
          <w:sz w:val="20"/>
          <w:szCs w:val="20"/>
        </w:rPr>
        <w:t>The Fourth Industrial Revolution</w:t>
      </w:r>
      <w:r>
        <w:rPr>
          <w:sz w:val="20"/>
          <w:szCs w:val="20"/>
        </w:rPr>
        <w:t>. New York: Crown Business.</w:t>
      </w:r>
    </w:p>
  </w:footnote>
  <w:footnote w:id="3">
    <w:p w14:paraId="6C890C88" w14:textId="77777777" w:rsidR="00A373D2" w:rsidRDefault="000F71C8">
      <w:pPr>
        <w:spacing w:line="240" w:lineRule="auto"/>
        <w:rPr>
          <w:sz w:val="20"/>
          <w:szCs w:val="20"/>
        </w:rPr>
      </w:pPr>
      <w:r>
        <w:rPr>
          <w:vertAlign w:val="superscript"/>
        </w:rPr>
        <w:footnoteRef/>
      </w:r>
      <w:r>
        <w:rPr>
          <w:sz w:val="20"/>
          <w:szCs w:val="20"/>
        </w:rPr>
        <w:t xml:space="preserve"> Harari, Y. N. (2017). </w:t>
      </w:r>
      <w:r>
        <w:rPr>
          <w:i/>
          <w:sz w:val="20"/>
          <w:szCs w:val="20"/>
        </w:rPr>
        <w:t>Homo Deus: A Brief History of Tomorrow</w:t>
      </w:r>
      <w:r>
        <w:rPr>
          <w:sz w:val="20"/>
          <w:szCs w:val="20"/>
        </w:rPr>
        <w:t>. New York: Harper.</w:t>
      </w:r>
    </w:p>
  </w:footnote>
  <w:footnote w:id="4">
    <w:p w14:paraId="6C890C89" w14:textId="77777777" w:rsidR="00A373D2" w:rsidRDefault="000F71C8">
      <w:pPr>
        <w:spacing w:line="240" w:lineRule="auto"/>
        <w:rPr>
          <w:sz w:val="20"/>
          <w:szCs w:val="20"/>
        </w:rPr>
      </w:pPr>
      <w:r>
        <w:rPr>
          <w:vertAlign w:val="superscript"/>
        </w:rPr>
        <w:footnoteRef/>
      </w:r>
      <w:r>
        <w:rPr>
          <w:sz w:val="20"/>
          <w:szCs w:val="20"/>
        </w:rPr>
        <w:t xml:space="preserve"> Turkle, S. (2011). Alone Together: Why We Expect More from Technology and Less from Each Other. New York: Basic Books.</w:t>
      </w:r>
    </w:p>
  </w:footnote>
  <w:footnote w:id="5">
    <w:p w14:paraId="6C890C8A" w14:textId="77777777" w:rsidR="00A373D2" w:rsidRDefault="000F71C8">
      <w:pPr>
        <w:spacing w:line="240" w:lineRule="auto"/>
        <w:rPr>
          <w:sz w:val="20"/>
          <w:szCs w:val="20"/>
        </w:rPr>
      </w:pPr>
      <w:r>
        <w:rPr>
          <w:vertAlign w:val="superscript"/>
        </w:rPr>
        <w:footnoteRef/>
      </w:r>
      <w:r>
        <w:rPr>
          <w:sz w:val="20"/>
          <w:szCs w:val="20"/>
        </w:rPr>
        <w:t xml:space="preserve"> Twenge, J. M. (2017). iGen: Why Today's Super-Connected Kids Are Growing Up Less Rebellious, More Tolerant, Less Happy--and Completely Unprepared for Adulthood. New York: Atria Books.</w:t>
      </w:r>
    </w:p>
  </w:footnote>
  <w:footnote w:id="6">
    <w:p w14:paraId="6C890C8B" w14:textId="77777777" w:rsidR="00A373D2" w:rsidRDefault="000F71C8">
      <w:pPr>
        <w:spacing w:line="240" w:lineRule="auto"/>
        <w:rPr>
          <w:sz w:val="20"/>
          <w:szCs w:val="20"/>
        </w:rPr>
      </w:pPr>
      <w:r>
        <w:rPr>
          <w:vertAlign w:val="superscript"/>
        </w:rPr>
        <w:footnoteRef/>
      </w:r>
      <w:r>
        <w:rPr>
          <w:sz w:val="20"/>
          <w:szCs w:val="20"/>
        </w:rPr>
        <w:t xml:space="preserve"> Sen, A. (1999). Development as Freedom. Oxford: Oxford University Press.</w:t>
      </w:r>
    </w:p>
  </w:footnote>
  <w:footnote w:id="7">
    <w:p w14:paraId="6C890C8C" w14:textId="77777777" w:rsidR="00A373D2" w:rsidRDefault="000F71C8">
      <w:pPr>
        <w:spacing w:line="240" w:lineRule="auto"/>
        <w:rPr>
          <w:sz w:val="20"/>
          <w:szCs w:val="20"/>
        </w:rPr>
      </w:pPr>
      <w:r>
        <w:rPr>
          <w:vertAlign w:val="superscript"/>
        </w:rPr>
        <w:footnoteRef/>
      </w:r>
      <w:r>
        <w:rPr>
          <w:sz w:val="20"/>
          <w:szCs w:val="20"/>
        </w:rPr>
        <w:t xml:space="preserve"> Piketty, T. (2014). Capital in the Twenty-First Century. Cambridge, MA: Belknap Press.</w:t>
      </w:r>
    </w:p>
  </w:footnote>
  <w:footnote w:id="8">
    <w:p w14:paraId="6C890C8D" w14:textId="77777777" w:rsidR="00A373D2" w:rsidRDefault="000F71C8">
      <w:pPr>
        <w:spacing w:line="240" w:lineRule="auto"/>
        <w:rPr>
          <w:sz w:val="20"/>
          <w:szCs w:val="20"/>
        </w:rPr>
      </w:pPr>
      <w:r>
        <w:rPr>
          <w:vertAlign w:val="superscript"/>
        </w:rPr>
        <w:footnoteRef/>
      </w:r>
      <w:r>
        <w:rPr>
          <w:sz w:val="20"/>
          <w:szCs w:val="20"/>
        </w:rPr>
        <w:t xml:space="preserve"> Maslach, C., &amp; Leiter, M. P. (2016). Burnout: A Critical Issue. Annual Review of Psychology, 52, 397-422.</w:t>
      </w:r>
    </w:p>
  </w:footnote>
  <w:footnote w:id="9">
    <w:p w14:paraId="6C890C8E" w14:textId="77777777" w:rsidR="00A373D2" w:rsidRDefault="000F71C8">
      <w:pPr>
        <w:spacing w:line="240" w:lineRule="auto"/>
        <w:rPr>
          <w:sz w:val="20"/>
          <w:szCs w:val="20"/>
        </w:rPr>
      </w:pPr>
      <w:r>
        <w:rPr>
          <w:vertAlign w:val="superscript"/>
        </w:rPr>
        <w:footnoteRef/>
      </w:r>
      <w:r>
        <w:rPr>
          <w:sz w:val="20"/>
          <w:szCs w:val="20"/>
        </w:rPr>
        <w:t xml:space="preserve"> Kabat-Zinn, J. (1990). Full Catastrophe Living: Using the Wisdom of Your Body and Mind to Face Stress, Pain, and Illness. New York: Delacorte.</w:t>
      </w:r>
    </w:p>
  </w:footnote>
  <w:footnote w:id="10">
    <w:p w14:paraId="6C890C8F"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University Press.</w:t>
      </w:r>
    </w:p>
  </w:footnote>
  <w:footnote w:id="11">
    <w:p w14:paraId="6C890C90" w14:textId="77777777" w:rsidR="00A373D2" w:rsidRDefault="000F71C8">
      <w:pPr>
        <w:spacing w:line="240" w:lineRule="auto"/>
        <w:rPr>
          <w:sz w:val="20"/>
          <w:szCs w:val="20"/>
        </w:rPr>
      </w:pPr>
      <w:r>
        <w:rPr>
          <w:vertAlign w:val="superscript"/>
        </w:rPr>
        <w:footnoteRef/>
      </w:r>
      <w:r>
        <w:rPr>
          <w:sz w:val="20"/>
          <w:szCs w:val="20"/>
        </w:rPr>
        <w:t xml:space="preserve"> Bodhi, B. (2012). </w:t>
      </w:r>
      <w:r>
        <w:rPr>
          <w:i/>
          <w:sz w:val="20"/>
          <w:szCs w:val="20"/>
        </w:rPr>
        <w:t>The Noble Eightfold Path: Way to the End of Suffering</w:t>
      </w:r>
      <w:r>
        <w:rPr>
          <w:sz w:val="20"/>
          <w:szCs w:val="20"/>
        </w:rPr>
        <w:t>. Pariyatti Publishing.</w:t>
      </w:r>
    </w:p>
  </w:footnote>
  <w:footnote w:id="12">
    <w:p w14:paraId="6C890C91"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University Press.</w:t>
      </w:r>
    </w:p>
  </w:footnote>
  <w:footnote w:id="13">
    <w:p w14:paraId="6C890C92" w14:textId="77777777" w:rsidR="00A373D2" w:rsidRDefault="000F71C8">
      <w:pPr>
        <w:spacing w:line="240" w:lineRule="auto"/>
        <w:rPr>
          <w:sz w:val="20"/>
          <w:szCs w:val="20"/>
        </w:rPr>
      </w:pPr>
      <w:r>
        <w:rPr>
          <w:vertAlign w:val="superscript"/>
        </w:rPr>
        <w:footnoteRef/>
      </w:r>
      <w:r>
        <w:rPr>
          <w:sz w:val="20"/>
          <w:szCs w:val="20"/>
        </w:rPr>
        <w:t xml:space="preserve"> Williams, P. (2008). </w:t>
      </w:r>
      <w:r>
        <w:rPr>
          <w:i/>
          <w:sz w:val="20"/>
          <w:szCs w:val="20"/>
        </w:rPr>
        <w:t>Mahayana Buddhism: The Doctrinal Foundations</w:t>
      </w:r>
      <w:r>
        <w:rPr>
          <w:sz w:val="20"/>
          <w:szCs w:val="20"/>
        </w:rPr>
        <w:t>. Routledge.</w:t>
      </w:r>
    </w:p>
  </w:footnote>
  <w:footnote w:id="14">
    <w:p w14:paraId="6C890C93" w14:textId="77777777" w:rsidR="00A373D2" w:rsidRDefault="000F71C8">
      <w:pPr>
        <w:spacing w:line="240" w:lineRule="auto"/>
        <w:rPr>
          <w:sz w:val="20"/>
          <w:szCs w:val="20"/>
        </w:rPr>
      </w:pPr>
      <w:r>
        <w:rPr>
          <w:vertAlign w:val="superscript"/>
        </w:rPr>
        <w:footnoteRef/>
      </w:r>
      <w:r>
        <w:rPr>
          <w:sz w:val="20"/>
          <w:szCs w:val="20"/>
        </w:rPr>
        <w:t xml:space="preserve"> United Nations Development Programme (UNDP). (2014). Human Development Report 2014: Sustaining Human Progress: Reducing Vulnerabilities and Building Resilience. New York: UNDP.</w:t>
      </w:r>
    </w:p>
  </w:footnote>
  <w:footnote w:id="15">
    <w:p w14:paraId="6C890C94"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1">
        <w:r>
          <w:rPr>
            <w:color w:val="1155CC"/>
            <w:sz w:val="20"/>
            <w:szCs w:val="20"/>
            <w:u w:val="single"/>
          </w:rPr>
          <w:t>https://sustainabledevelopment.un.org/post2015/transformingourworld</w:t>
        </w:r>
      </w:hyperlink>
    </w:p>
  </w:footnote>
  <w:footnote w:id="16">
    <w:p w14:paraId="6C890C95" w14:textId="77777777" w:rsidR="00A373D2" w:rsidRDefault="000F71C8">
      <w:pPr>
        <w:spacing w:line="240" w:lineRule="auto"/>
        <w:rPr>
          <w:sz w:val="20"/>
          <w:szCs w:val="20"/>
        </w:rPr>
      </w:pPr>
      <w:r>
        <w:rPr>
          <w:vertAlign w:val="superscript"/>
        </w:rPr>
        <w:footnoteRef/>
      </w:r>
      <w:r>
        <w:rPr>
          <w:sz w:val="20"/>
          <w:szCs w:val="20"/>
        </w:rPr>
        <w:t xml:space="preserve"> Sachs, J. D. (2012). </w:t>
      </w:r>
      <w:r>
        <w:rPr>
          <w:i/>
          <w:sz w:val="20"/>
          <w:szCs w:val="20"/>
        </w:rPr>
        <w:t>From Millennium Development Goals to Sustainable Development Goals</w:t>
      </w:r>
      <w:r>
        <w:rPr>
          <w:sz w:val="20"/>
          <w:szCs w:val="20"/>
        </w:rPr>
        <w:t>. The Lancet, 379(9832), 2206-2211.</w:t>
      </w:r>
    </w:p>
  </w:footnote>
  <w:footnote w:id="17">
    <w:p w14:paraId="6C890C96"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2">
        <w:r>
          <w:rPr>
            <w:color w:val="1155CC"/>
            <w:sz w:val="20"/>
            <w:szCs w:val="20"/>
            <w:u w:val="single"/>
          </w:rPr>
          <w:t>https://sustainabledevelopment.un.org/post2015/transformingourworld</w:t>
        </w:r>
      </w:hyperlink>
    </w:p>
  </w:footnote>
  <w:footnote w:id="18">
    <w:p w14:paraId="6C890C97"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3">
        <w:r>
          <w:rPr>
            <w:color w:val="1155CC"/>
            <w:sz w:val="20"/>
            <w:szCs w:val="20"/>
            <w:u w:val="single"/>
          </w:rPr>
          <w:t>https://sustainabledevelopment.un.org/post2015/transformingourworld</w:t>
        </w:r>
      </w:hyperlink>
    </w:p>
  </w:footnote>
  <w:footnote w:id="19">
    <w:p w14:paraId="6C890C98"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4">
        <w:r>
          <w:rPr>
            <w:color w:val="1155CC"/>
            <w:sz w:val="20"/>
            <w:szCs w:val="20"/>
            <w:u w:val="single"/>
          </w:rPr>
          <w:t>https://sustainabledevelopment.un.org/post2015/transformingourworld</w:t>
        </w:r>
      </w:hyperlink>
    </w:p>
  </w:footnote>
  <w:footnote w:id="20">
    <w:p w14:paraId="6C890C99"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5">
        <w:r>
          <w:rPr>
            <w:color w:val="1155CC"/>
            <w:sz w:val="20"/>
            <w:szCs w:val="20"/>
            <w:u w:val="single"/>
          </w:rPr>
          <w:t>https://sustainabledevelopment.un.org/post2015/transformingourworld</w:t>
        </w:r>
      </w:hyperlink>
    </w:p>
  </w:footnote>
  <w:footnote w:id="21">
    <w:p w14:paraId="6C890C9A"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6">
        <w:r>
          <w:rPr>
            <w:color w:val="1155CC"/>
            <w:sz w:val="20"/>
            <w:szCs w:val="20"/>
            <w:u w:val="single"/>
          </w:rPr>
          <w:t>https://sustainabledevelopment.un.org/post2015/transformingourworld</w:t>
        </w:r>
      </w:hyperlink>
    </w:p>
  </w:footnote>
  <w:footnote w:id="22">
    <w:p w14:paraId="6C890C9B"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7">
        <w:r>
          <w:rPr>
            <w:color w:val="1155CC"/>
            <w:sz w:val="20"/>
            <w:szCs w:val="20"/>
            <w:u w:val="single"/>
          </w:rPr>
          <w:t>https://sustainabledevelopment.un.org/post2015/transformingourworld</w:t>
        </w:r>
      </w:hyperlink>
    </w:p>
  </w:footnote>
  <w:footnote w:id="23">
    <w:p w14:paraId="6C890C9C"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8">
        <w:r>
          <w:rPr>
            <w:color w:val="1155CC"/>
            <w:sz w:val="20"/>
            <w:szCs w:val="20"/>
            <w:u w:val="single"/>
          </w:rPr>
          <w:t>https://sustainabledevelopment.un.org/post2015/transformingourworld</w:t>
        </w:r>
      </w:hyperlink>
    </w:p>
  </w:footnote>
  <w:footnote w:id="24">
    <w:p w14:paraId="6C890C9D"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9">
        <w:r>
          <w:rPr>
            <w:color w:val="1155CC"/>
            <w:sz w:val="20"/>
            <w:szCs w:val="20"/>
            <w:u w:val="single"/>
          </w:rPr>
          <w:t>https://sustainabledevelopment.un.org/post2015/transformingourworld</w:t>
        </w:r>
      </w:hyperlink>
    </w:p>
  </w:footnote>
  <w:footnote w:id="25">
    <w:p w14:paraId="6C890C9E"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10">
        <w:r>
          <w:rPr>
            <w:color w:val="1155CC"/>
            <w:sz w:val="20"/>
            <w:szCs w:val="20"/>
            <w:u w:val="single"/>
          </w:rPr>
          <w:t>https://sustainabledevelopment.un.org/post2015/transformingourworld</w:t>
        </w:r>
      </w:hyperlink>
    </w:p>
  </w:footnote>
  <w:footnote w:id="26">
    <w:p w14:paraId="6C890C9F"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11">
        <w:r>
          <w:rPr>
            <w:color w:val="1155CC"/>
            <w:sz w:val="20"/>
            <w:szCs w:val="20"/>
            <w:u w:val="single"/>
          </w:rPr>
          <w:t>https://sustainabledevelopment.un.org/post2015/transformingourworld</w:t>
        </w:r>
      </w:hyperlink>
    </w:p>
  </w:footnote>
  <w:footnote w:id="27">
    <w:p w14:paraId="6C890CA0"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12">
        <w:r>
          <w:rPr>
            <w:color w:val="1155CC"/>
            <w:sz w:val="20"/>
            <w:szCs w:val="20"/>
            <w:u w:val="single"/>
          </w:rPr>
          <w:t>https://sustainabledevelopment.un.org/post2015/transformingourworld</w:t>
        </w:r>
      </w:hyperlink>
    </w:p>
  </w:footnote>
  <w:footnote w:id="28">
    <w:p w14:paraId="6C890CA1"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13">
        <w:r>
          <w:rPr>
            <w:color w:val="1155CC"/>
            <w:sz w:val="20"/>
            <w:szCs w:val="20"/>
            <w:u w:val="single"/>
          </w:rPr>
          <w:t>https://sustainabledevelopment.un.org/post2015/transformingourworld</w:t>
        </w:r>
      </w:hyperlink>
    </w:p>
  </w:footnote>
  <w:footnote w:id="29">
    <w:p w14:paraId="6C890CA2" w14:textId="77777777" w:rsidR="00A373D2" w:rsidRDefault="000F71C8">
      <w:pPr>
        <w:spacing w:line="240" w:lineRule="auto"/>
        <w:rPr>
          <w:sz w:val="20"/>
          <w:szCs w:val="20"/>
        </w:rPr>
      </w:pPr>
      <w:r>
        <w:rPr>
          <w:vertAlign w:val="superscript"/>
        </w:rPr>
        <w:footnoteRef/>
      </w:r>
      <w:r>
        <w:rPr>
          <w:sz w:val="20"/>
          <w:szCs w:val="20"/>
        </w:rPr>
        <w:t xml:space="preserve"> Sachs, J. D. (2012). </w:t>
      </w:r>
      <w:r>
        <w:rPr>
          <w:i/>
          <w:sz w:val="20"/>
          <w:szCs w:val="20"/>
        </w:rPr>
        <w:t>From Millennium Development Goals to Sustainable Development Goals</w:t>
      </w:r>
      <w:r>
        <w:rPr>
          <w:sz w:val="20"/>
          <w:szCs w:val="20"/>
        </w:rPr>
        <w:t>. The Lancet, 379(9832), 2206-2211.</w:t>
      </w:r>
    </w:p>
  </w:footnote>
  <w:footnote w:id="30">
    <w:p w14:paraId="6C890CA3" w14:textId="77777777" w:rsidR="00A373D2" w:rsidRDefault="000F71C8">
      <w:pPr>
        <w:spacing w:line="240" w:lineRule="auto"/>
        <w:rPr>
          <w:sz w:val="20"/>
          <w:szCs w:val="20"/>
        </w:rPr>
      </w:pPr>
      <w:r>
        <w:rPr>
          <w:vertAlign w:val="superscript"/>
        </w:rPr>
        <w:footnoteRef/>
      </w:r>
      <w:r>
        <w:rPr>
          <w:sz w:val="20"/>
          <w:szCs w:val="20"/>
        </w:rPr>
        <w:t xml:space="preserve"> Porter, M. E., &amp; Kramer, M. R. (2011). </w:t>
      </w:r>
      <w:r>
        <w:rPr>
          <w:i/>
          <w:sz w:val="20"/>
          <w:szCs w:val="20"/>
        </w:rPr>
        <w:t>Creating Shared Value: How to Reinvent Capitalism—and Unleash a Wave of Innovation and Growth</w:t>
      </w:r>
      <w:r>
        <w:rPr>
          <w:sz w:val="20"/>
          <w:szCs w:val="20"/>
        </w:rPr>
        <w:t>. Harvard Business Review, 89(1/2), 62-77.</w:t>
      </w:r>
    </w:p>
  </w:footnote>
  <w:footnote w:id="31">
    <w:p w14:paraId="6C890CA4" w14:textId="77777777" w:rsidR="00A373D2" w:rsidRDefault="000F71C8">
      <w:pPr>
        <w:spacing w:line="240" w:lineRule="auto"/>
        <w:rPr>
          <w:sz w:val="20"/>
          <w:szCs w:val="20"/>
        </w:rPr>
      </w:pPr>
      <w:r>
        <w:rPr>
          <w:vertAlign w:val="superscript"/>
        </w:rPr>
        <w:footnoteRef/>
      </w:r>
      <w:r>
        <w:rPr>
          <w:sz w:val="20"/>
          <w:szCs w:val="20"/>
        </w:rPr>
        <w:t xml:space="preserve"> Sachs, J. D. (2015). </w:t>
      </w:r>
      <w:r>
        <w:rPr>
          <w:i/>
          <w:sz w:val="20"/>
          <w:szCs w:val="20"/>
        </w:rPr>
        <w:t>The Age of Sustainable Development</w:t>
      </w:r>
      <w:r>
        <w:rPr>
          <w:sz w:val="20"/>
          <w:szCs w:val="20"/>
        </w:rPr>
        <w:t>. Columbia University Press.</w:t>
      </w:r>
    </w:p>
  </w:footnote>
  <w:footnote w:id="32">
    <w:p w14:paraId="6C890CA5" w14:textId="77777777" w:rsidR="00A373D2" w:rsidRDefault="000F71C8">
      <w:pPr>
        <w:spacing w:line="240" w:lineRule="auto"/>
        <w:rPr>
          <w:sz w:val="20"/>
          <w:szCs w:val="20"/>
        </w:rPr>
      </w:pPr>
      <w:r>
        <w:rPr>
          <w:vertAlign w:val="superscript"/>
        </w:rPr>
        <w:footnoteRef/>
      </w:r>
      <w:r>
        <w:rPr>
          <w:sz w:val="20"/>
          <w:szCs w:val="20"/>
        </w:rPr>
        <w:t xml:space="preserve"> Porter, M. E., &amp; Kramer, M. R. (2011). </w:t>
      </w:r>
      <w:r>
        <w:rPr>
          <w:i/>
          <w:sz w:val="20"/>
          <w:szCs w:val="20"/>
        </w:rPr>
        <w:t>Creating Shared Value: How to Reinvent Capitalism—and Unleash a Wave of Innovation and Growth</w:t>
      </w:r>
      <w:r>
        <w:rPr>
          <w:sz w:val="20"/>
          <w:szCs w:val="20"/>
        </w:rPr>
        <w:t>. Harvard Business Review, 89(1/2), 62-77.</w:t>
      </w:r>
    </w:p>
  </w:footnote>
  <w:footnote w:id="33">
    <w:p w14:paraId="6C890CA6" w14:textId="77777777" w:rsidR="00A373D2" w:rsidRDefault="000F71C8">
      <w:pPr>
        <w:spacing w:line="240" w:lineRule="auto"/>
        <w:rPr>
          <w:sz w:val="20"/>
          <w:szCs w:val="20"/>
        </w:rPr>
      </w:pPr>
      <w:r>
        <w:rPr>
          <w:vertAlign w:val="superscript"/>
        </w:rPr>
        <w:footnoteRef/>
      </w:r>
      <w:r>
        <w:rPr>
          <w:sz w:val="20"/>
          <w:szCs w:val="20"/>
        </w:rPr>
        <w:t xml:space="preserve"> Sachs, J. D. (2015). </w:t>
      </w:r>
      <w:r>
        <w:rPr>
          <w:i/>
          <w:sz w:val="20"/>
          <w:szCs w:val="20"/>
        </w:rPr>
        <w:t>The Age of Sustainable Development</w:t>
      </w:r>
      <w:r>
        <w:rPr>
          <w:sz w:val="20"/>
          <w:szCs w:val="20"/>
        </w:rPr>
        <w:t>. Columbia University Press.</w:t>
      </w:r>
    </w:p>
  </w:footnote>
  <w:footnote w:id="34">
    <w:p w14:paraId="6C890CA7" w14:textId="77777777" w:rsidR="00A373D2" w:rsidRDefault="000F71C8">
      <w:pPr>
        <w:spacing w:line="240" w:lineRule="auto"/>
        <w:rPr>
          <w:sz w:val="20"/>
          <w:szCs w:val="20"/>
        </w:rPr>
      </w:pPr>
      <w:r>
        <w:rPr>
          <w:vertAlign w:val="superscript"/>
        </w:rPr>
        <w:footnoteRef/>
      </w:r>
      <w:r>
        <w:rPr>
          <w:sz w:val="20"/>
          <w:szCs w:val="20"/>
        </w:rPr>
        <w:t xml:space="preserve"> Sen, A. (1999). </w:t>
      </w:r>
      <w:r>
        <w:rPr>
          <w:i/>
          <w:sz w:val="20"/>
          <w:szCs w:val="20"/>
        </w:rPr>
        <w:t>Development as Freedom</w:t>
      </w:r>
      <w:r>
        <w:rPr>
          <w:sz w:val="20"/>
          <w:szCs w:val="20"/>
        </w:rPr>
        <w:t>. Oxford University Press.</w:t>
      </w:r>
    </w:p>
  </w:footnote>
  <w:footnote w:id="35">
    <w:p w14:paraId="6C890CA8" w14:textId="77777777" w:rsidR="00A373D2" w:rsidRDefault="000F71C8">
      <w:pPr>
        <w:spacing w:line="240" w:lineRule="auto"/>
        <w:rPr>
          <w:sz w:val="20"/>
          <w:szCs w:val="20"/>
        </w:rPr>
      </w:pPr>
      <w:r>
        <w:rPr>
          <w:vertAlign w:val="superscript"/>
        </w:rPr>
        <w:footnoteRef/>
      </w:r>
      <w:r>
        <w:rPr>
          <w:sz w:val="20"/>
          <w:szCs w:val="20"/>
        </w:rPr>
        <w:t xml:space="preserve"> Chambers, R. (1997). </w:t>
      </w:r>
      <w:r>
        <w:rPr>
          <w:i/>
          <w:sz w:val="20"/>
          <w:szCs w:val="20"/>
        </w:rPr>
        <w:t>Whose Reality Counts? Putting the First Last</w:t>
      </w:r>
      <w:r>
        <w:rPr>
          <w:sz w:val="20"/>
          <w:szCs w:val="20"/>
        </w:rPr>
        <w:t>. Intermediate Technology Publications.</w:t>
      </w:r>
    </w:p>
  </w:footnote>
  <w:footnote w:id="36">
    <w:p w14:paraId="6C890CA9" w14:textId="77777777" w:rsidR="00A373D2" w:rsidRDefault="000F71C8">
      <w:pPr>
        <w:spacing w:line="240" w:lineRule="auto"/>
        <w:rPr>
          <w:sz w:val="20"/>
          <w:szCs w:val="20"/>
        </w:rPr>
      </w:pPr>
      <w:r>
        <w:rPr>
          <w:vertAlign w:val="superscript"/>
        </w:rPr>
        <w:footnoteRef/>
      </w:r>
      <w:r>
        <w:rPr>
          <w:sz w:val="20"/>
          <w:szCs w:val="20"/>
        </w:rPr>
        <w:t xml:space="preserve"> Bebbington, A. (1999). </w:t>
      </w:r>
      <w:r>
        <w:rPr>
          <w:i/>
          <w:sz w:val="20"/>
          <w:szCs w:val="20"/>
        </w:rPr>
        <w:t>Capitals and Capabilities: A Framework for Analyzing Peasant Viability, Rural Livelihoods, and Poverty</w:t>
      </w:r>
      <w:r>
        <w:rPr>
          <w:sz w:val="20"/>
          <w:szCs w:val="20"/>
        </w:rPr>
        <w:t>. World Development, 27(12), 2021-2044.</w:t>
      </w:r>
    </w:p>
  </w:footnote>
  <w:footnote w:id="37">
    <w:p w14:paraId="6C890CAA" w14:textId="77777777" w:rsidR="00A373D2" w:rsidRDefault="000F71C8">
      <w:pPr>
        <w:spacing w:line="240" w:lineRule="auto"/>
        <w:rPr>
          <w:sz w:val="20"/>
          <w:szCs w:val="20"/>
        </w:rPr>
      </w:pPr>
      <w:r>
        <w:rPr>
          <w:vertAlign w:val="superscript"/>
        </w:rPr>
        <w:footnoteRef/>
      </w:r>
      <w:r>
        <w:rPr>
          <w:sz w:val="20"/>
          <w:szCs w:val="20"/>
        </w:rPr>
        <w:t xml:space="preserve"> Sen, A. (1999). </w:t>
      </w:r>
      <w:r>
        <w:rPr>
          <w:i/>
          <w:sz w:val="20"/>
          <w:szCs w:val="20"/>
        </w:rPr>
        <w:t>Development as Freedom</w:t>
      </w:r>
      <w:r>
        <w:rPr>
          <w:sz w:val="20"/>
          <w:szCs w:val="20"/>
        </w:rPr>
        <w:t>. Oxford University Press.</w:t>
      </w:r>
    </w:p>
  </w:footnote>
  <w:footnote w:id="38">
    <w:p w14:paraId="6C890CAB" w14:textId="77777777" w:rsidR="00A373D2" w:rsidRDefault="000F71C8">
      <w:pPr>
        <w:spacing w:line="240" w:lineRule="auto"/>
        <w:rPr>
          <w:sz w:val="20"/>
          <w:szCs w:val="20"/>
        </w:rPr>
      </w:pPr>
      <w:r>
        <w:rPr>
          <w:vertAlign w:val="superscript"/>
        </w:rPr>
        <w:footnoteRef/>
      </w:r>
      <w:r>
        <w:rPr>
          <w:sz w:val="20"/>
          <w:szCs w:val="20"/>
        </w:rPr>
        <w:t xml:space="preserve"> Nhat Hanh, T. (2010). </w:t>
      </w:r>
      <w:r>
        <w:rPr>
          <w:i/>
          <w:sz w:val="20"/>
          <w:szCs w:val="20"/>
        </w:rPr>
        <w:t>The Art of Power</w:t>
      </w:r>
      <w:r>
        <w:rPr>
          <w:sz w:val="20"/>
          <w:szCs w:val="20"/>
        </w:rPr>
        <w:t>. New York: HarperOne.</w:t>
      </w:r>
    </w:p>
  </w:footnote>
  <w:footnote w:id="39">
    <w:p w14:paraId="6C890CAC" w14:textId="77777777" w:rsidR="00A373D2" w:rsidRDefault="000F71C8">
      <w:pPr>
        <w:spacing w:line="240" w:lineRule="auto"/>
        <w:rPr>
          <w:sz w:val="20"/>
          <w:szCs w:val="20"/>
        </w:rPr>
      </w:pPr>
      <w:r>
        <w:rPr>
          <w:vertAlign w:val="superscript"/>
        </w:rPr>
        <w:footnoteRef/>
      </w:r>
      <w:r>
        <w:rPr>
          <w:sz w:val="20"/>
          <w:szCs w:val="20"/>
        </w:rPr>
        <w:t xml:space="preserve"> Harvey, P. (2013). An Introduction to Buddhism: Teachings, History and Practices. Cambridge: Cambridge University Press.</w:t>
      </w:r>
    </w:p>
  </w:footnote>
  <w:footnote w:id="40">
    <w:p w14:paraId="6C890CAD" w14:textId="77777777" w:rsidR="00A373D2" w:rsidRDefault="000F71C8">
      <w:pPr>
        <w:spacing w:line="240" w:lineRule="auto"/>
        <w:rPr>
          <w:sz w:val="20"/>
          <w:szCs w:val="20"/>
        </w:rPr>
      </w:pPr>
      <w:r>
        <w:rPr>
          <w:vertAlign w:val="superscript"/>
        </w:rPr>
        <w:footnoteRef/>
      </w:r>
      <w:r>
        <w:rPr>
          <w:sz w:val="20"/>
          <w:szCs w:val="20"/>
        </w:rPr>
        <w:t xml:space="preserve"> Gethin, R. (1998). The Foundations of Buddhism. Oxford: Oxford University Press.</w:t>
      </w:r>
    </w:p>
  </w:footnote>
  <w:footnote w:id="41">
    <w:p w14:paraId="6C890CAE"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University Press.</w:t>
      </w:r>
    </w:p>
  </w:footnote>
  <w:footnote w:id="42">
    <w:p w14:paraId="6C890CAF"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University Press.</w:t>
      </w:r>
    </w:p>
  </w:footnote>
  <w:footnote w:id="43">
    <w:p w14:paraId="6C890CB0" w14:textId="77777777" w:rsidR="00A373D2" w:rsidRDefault="000F71C8">
      <w:pPr>
        <w:spacing w:line="240" w:lineRule="auto"/>
        <w:rPr>
          <w:sz w:val="20"/>
          <w:szCs w:val="20"/>
        </w:rPr>
      </w:pPr>
      <w:r>
        <w:rPr>
          <w:vertAlign w:val="superscript"/>
        </w:rPr>
        <w:footnoteRef/>
      </w:r>
      <w:r>
        <w:rPr>
          <w:sz w:val="20"/>
          <w:szCs w:val="20"/>
        </w:rPr>
        <w:t xml:space="preserve"> Williams, P. (2008). </w:t>
      </w:r>
      <w:r>
        <w:rPr>
          <w:i/>
          <w:sz w:val="20"/>
          <w:szCs w:val="20"/>
        </w:rPr>
        <w:t>Mahayana Buddhism: The Doctrinal Foundations</w:t>
      </w:r>
      <w:r>
        <w:rPr>
          <w:sz w:val="20"/>
          <w:szCs w:val="20"/>
        </w:rPr>
        <w:t>. Routledge.</w:t>
      </w:r>
    </w:p>
  </w:footnote>
  <w:footnote w:id="44">
    <w:p w14:paraId="6C890CB1" w14:textId="77777777" w:rsidR="00A373D2" w:rsidRDefault="000F71C8">
      <w:pPr>
        <w:spacing w:line="240" w:lineRule="auto"/>
        <w:rPr>
          <w:sz w:val="20"/>
          <w:szCs w:val="20"/>
        </w:rPr>
      </w:pPr>
      <w:r>
        <w:rPr>
          <w:vertAlign w:val="superscript"/>
        </w:rPr>
        <w:footnoteRef/>
      </w:r>
      <w:r>
        <w:rPr>
          <w:sz w:val="20"/>
          <w:szCs w:val="20"/>
        </w:rPr>
        <w:t xml:space="preserve"> Armstrong, K. (2001). Buddha. New York: Penguin Books.</w:t>
      </w:r>
    </w:p>
  </w:footnote>
  <w:footnote w:id="45">
    <w:p w14:paraId="6C890CB2"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46">
    <w:p w14:paraId="6C890CB3"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47">
    <w:p w14:paraId="6C890CB4"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48">
    <w:p w14:paraId="6C890CB5"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Buddha</w:t>
      </w:r>
      <w:r>
        <w:rPr>
          <w:sz w:val="20"/>
          <w:szCs w:val="20"/>
        </w:rPr>
        <w:t>. Berkeley: Parallax Press.</w:t>
      </w:r>
    </w:p>
  </w:footnote>
  <w:footnote w:id="49">
    <w:p w14:paraId="6C890CB6"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50">
    <w:p w14:paraId="6C890CB7" w14:textId="77777777" w:rsidR="00A373D2" w:rsidRDefault="000F71C8">
      <w:pPr>
        <w:spacing w:line="240" w:lineRule="auto"/>
        <w:rPr>
          <w:sz w:val="20"/>
          <w:szCs w:val="20"/>
        </w:rPr>
      </w:pPr>
      <w:r>
        <w:rPr>
          <w:vertAlign w:val="superscript"/>
        </w:rPr>
        <w:footnoteRef/>
      </w:r>
      <w:r>
        <w:rPr>
          <w:sz w:val="20"/>
          <w:szCs w:val="20"/>
        </w:rPr>
        <w:t xml:space="preserve"> Schumann, H. W. (2003). </w:t>
      </w:r>
      <w:r>
        <w:rPr>
          <w:i/>
          <w:sz w:val="20"/>
          <w:szCs w:val="20"/>
        </w:rPr>
        <w:t>The Historical Buddha: The Times, Life, and Teachings of the Founder of Buddhism</w:t>
      </w:r>
      <w:r>
        <w:rPr>
          <w:sz w:val="20"/>
          <w:szCs w:val="20"/>
        </w:rPr>
        <w:t>. New Delhi: Motilal Banarsidass.</w:t>
      </w:r>
    </w:p>
  </w:footnote>
  <w:footnote w:id="51">
    <w:p w14:paraId="6C890CB8" w14:textId="77777777" w:rsidR="00A373D2" w:rsidRDefault="000F71C8">
      <w:pPr>
        <w:spacing w:line="240" w:lineRule="auto"/>
        <w:rPr>
          <w:sz w:val="20"/>
          <w:szCs w:val="20"/>
        </w:rPr>
      </w:pPr>
      <w:r>
        <w:rPr>
          <w:vertAlign w:val="superscript"/>
        </w:rPr>
        <w:footnoteRef/>
      </w:r>
      <w:r>
        <w:rPr>
          <w:sz w:val="20"/>
          <w:szCs w:val="20"/>
        </w:rPr>
        <w:t xml:space="preserve"> Batchelor, S. (1997). </w:t>
      </w:r>
      <w:r>
        <w:rPr>
          <w:i/>
          <w:sz w:val="20"/>
          <w:szCs w:val="20"/>
        </w:rPr>
        <w:t>Buddhism Without Beliefs: A Contemporary Guide to Awakening</w:t>
      </w:r>
      <w:r>
        <w:rPr>
          <w:sz w:val="20"/>
          <w:szCs w:val="20"/>
        </w:rPr>
        <w:t>. New York: Riverhead Books.</w:t>
      </w:r>
    </w:p>
  </w:footnote>
  <w:footnote w:id="52">
    <w:p w14:paraId="6C890CB9" w14:textId="77777777" w:rsidR="00A373D2" w:rsidRDefault="000F71C8">
      <w:pPr>
        <w:spacing w:line="240" w:lineRule="auto"/>
        <w:rPr>
          <w:sz w:val="20"/>
          <w:szCs w:val="20"/>
        </w:rPr>
      </w:pPr>
      <w:r>
        <w:rPr>
          <w:vertAlign w:val="superscript"/>
        </w:rPr>
        <w:footnoteRef/>
      </w:r>
      <w:r>
        <w:rPr>
          <w:sz w:val="20"/>
          <w:szCs w:val="20"/>
        </w:rPr>
        <w:t xml:space="preserve"> Analayo. (2016). </w:t>
      </w:r>
      <w:r>
        <w:rPr>
          <w:i/>
          <w:sz w:val="20"/>
          <w:szCs w:val="20"/>
        </w:rPr>
        <w:t>The Buddha's Last Days: Buddhaghosa's Commentary on the Mahaaparinibbana Sutta</w:t>
      </w:r>
      <w:r>
        <w:rPr>
          <w:sz w:val="20"/>
          <w:szCs w:val="20"/>
        </w:rPr>
        <w:t>. Chiang Mai: Silkworm Books.</w:t>
      </w:r>
    </w:p>
  </w:footnote>
  <w:footnote w:id="53">
    <w:p w14:paraId="6C890CBA" w14:textId="77777777" w:rsidR="00A373D2" w:rsidRDefault="000F71C8">
      <w:pPr>
        <w:spacing w:line="240" w:lineRule="auto"/>
        <w:rPr>
          <w:sz w:val="20"/>
          <w:szCs w:val="20"/>
        </w:rPr>
      </w:pPr>
      <w:r>
        <w:rPr>
          <w:vertAlign w:val="superscript"/>
        </w:rPr>
        <w:footnoteRef/>
      </w:r>
      <w:r>
        <w:rPr>
          <w:sz w:val="20"/>
          <w:szCs w:val="20"/>
        </w:rPr>
        <w:t xml:space="preserve"> Wynne, A. (2007). </w:t>
      </w:r>
      <w:r>
        <w:rPr>
          <w:i/>
          <w:sz w:val="20"/>
          <w:szCs w:val="20"/>
        </w:rPr>
        <w:t>The Origin of Buddhist Meditation</w:t>
      </w:r>
      <w:r>
        <w:rPr>
          <w:sz w:val="20"/>
          <w:szCs w:val="20"/>
        </w:rPr>
        <w:t>. New York: Routledge.</w:t>
      </w:r>
    </w:p>
  </w:footnote>
  <w:footnote w:id="54">
    <w:p w14:paraId="6C890CBB" w14:textId="77777777" w:rsidR="00A373D2" w:rsidRDefault="000F71C8">
      <w:pPr>
        <w:spacing w:line="240" w:lineRule="auto"/>
        <w:rPr>
          <w:sz w:val="20"/>
          <w:szCs w:val="20"/>
        </w:rPr>
      </w:pPr>
      <w:r>
        <w:rPr>
          <w:vertAlign w:val="superscript"/>
        </w:rPr>
        <w:footnoteRef/>
      </w:r>
      <w:r>
        <w:rPr>
          <w:sz w:val="20"/>
          <w:szCs w:val="20"/>
        </w:rPr>
        <w:t xml:space="preserve"> Keown, D. (2000). </w:t>
      </w:r>
      <w:r>
        <w:rPr>
          <w:i/>
          <w:sz w:val="20"/>
          <w:szCs w:val="20"/>
        </w:rPr>
        <w:t>Buddhism: A Very Short Introduction</w:t>
      </w:r>
      <w:r>
        <w:rPr>
          <w:sz w:val="20"/>
          <w:szCs w:val="20"/>
        </w:rPr>
        <w:t>. Oxford: Oxford University Press.</w:t>
      </w:r>
    </w:p>
  </w:footnote>
  <w:footnote w:id="55">
    <w:p w14:paraId="6C890CBC" w14:textId="77777777" w:rsidR="00A373D2" w:rsidRDefault="000F71C8">
      <w:pPr>
        <w:spacing w:line="240" w:lineRule="auto"/>
        <w:rPr>
          <w:sz w:val="20"/>
          <w:szCs w:val="20"/>
        </w:rPr>
      </w:pPr>
      <w:r>
        <w:rPr>
          <w:vertAlign w:val="superscript"/>
        </w:rPr>
        <w:footnoteRef/>
      </w:r>
      <w:r>
        <w:rPr>
          <w:sz w:val="20"/>
          <w:szCs w:val="20"/>
        </w:rPr>
        <w:t xml:space="preserve"> Kabat-Zinn, J. (1990). </w:t>
      </w:r>
      <w:r>
        <w:rPr>
          <w:i/>
          <w:sz w:val="20"/>
          <w:szCs w:val="20"/>
        </w:rPr>
        <w:t>Full Catastrophe Living: Using the Wisdom of Your Body and Mind to Face Stress, Pain, and Illness</w:t>
      </w:r>
      <w:r>
        <w:rPr>
          <w:sz w:val="20"/>
          <w:szCs w:val="20"/>
        </w:rPr>
        <w:t>. New York: Delacorte.</w:t>
      </w:r>
    </w:p>
  </w:footnote>
  <w:footnote w:id="56">
    <w:p w14:paraId="6C890CBD"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57">
    <w:p w14:paraId="6C890CBE" w14:textId="77777777" w:rsidR="00A373D2" w:rsidRDefault="000F71C8">
      <w:pPr>
        <w:spacing w:line="240" w:lineRule="auto"/>
        <w:rPr>
          <w:sz w:val="20"/>
          <w:szCs w:val="20"/>
        </w:rPr>
      </w:pPr>
      <w:r>
        <w:rPr>
          <w:vertAlign w:val="superscript"/>
        </w:rPr>
        <w:footnoteRef/>
      </w:r>
      <w:r>
        <w:rPr>
          <w:sz w:val="20"/>
          <w:szCs w:val="20"/>
        </w:rPr>
        <w:t xml:space="preserve"> Armstrong, K. (2001). </w:t>
      </w:r>
      <w:r>
        <w:rPr>
          <w:i/>
          <w:sz w:val="20"/>
          <w:szCs w:val="20"/>
        </w:rPr>
        <w:t>Buddha</w:t>
      </w:r>
      <w:r>
        <w:rPr>
          <w:sz w:val="20"/>
          <w:szCs w:val="20"/>
        </w:rPr>
        <w:t>. New York: Penguin Books.</w:t>
      </w:r>
    </w:p>
  </w:footnote>
  <w:footnote w:id="58">
    <w:p w14:paraId="6C890CBF"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59">
    <w:p w14:paraId="6C890CC0"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60">
    <w:p w14:paraId="6C890CC1" w14:textId="77777777" w:rsidR="00A373D2" w:rsidRDefault="000F71C8">
      <w:pPr>
        <w:spacing w:line="240" w:lineRule="auto"/>
        <w:rPr>
          <w:sz w:val="20"/>
          <w:szCs w:val="20"/>
        </w:rPr>
      </w:pPr>
      <w:r>
        <w:rPr>
          <w:vertAlign w:val="superscript"/>
        </w:rPr>
        <w:footnoteRef/>
      </w:r>
      <w:r>
        <w:rPr>
          <w:sz w:val="20"/>
          <w:szCs w:val="20"/>
        </w:rPr>
        <w:t xml:space="preserve"> Schumann, H. W. (2003). The Historical Buddha: The Times, Life, and Teachings of the Founder of Buddhism. New Delhi: Motilal Banarsidass.</w:t>
      </w:r>
    </w:p>
  </w:footnote>
  <w:footnote w:id="61">
    <w:p w14:paraId="6C890CC2" w14:textId="77777777" w:rsidR="00A373D2" w:rsidRDefault="000F71C8">
      <w:pPr>
        <w:spacing w:line="240" w:lineRule="auto"/>
        <w:rPr>
          <w:sz w:val="20"/>
          <w:szCs w:val="20"/>
        </w:rPr>
      </w:pPr>
      <w:r>
        <w:rPr>
          <w:vertAlign w:val="superscript"/>
        </w:rPr>
        <w:footnoteRef/>
      </w:r>
      <w:r>
        <w:rPr>
          <w:sz w:val="20"/>
          <w:szCs w:val="20"/>
        </w:rPr>
        <w:t xml:space="preserve"> Batchelor, S. (1997). Buddhism Without Beliefs: A Contemporary Guide to Awakening. New York: Riverhead Books.</w:t>
      </w:r>
    </w:p>
  </w:footnote>
  <w:footnote w:id="62">
    <w:p w14:paraId="6C890CC3" w14:textId="77777777" w:rsidR="00A373D2" w:rsidRDefault="000F71C8">
      <w:pPr>
        <w:spacing w:line="240" w:lineRule="auto"/>
        <w:rPr>
          <w:sz w:val="20"/>
          <w:szCs w:val="20"/>
        </w:rPr>
      </w:pPr>
      <w:r>
        <w:rPr>
          <w:vertAlign w:val="superscript"/>
        </w:rPr>
        <w:footnoteRef/>
      </w:r>
      <w:r>
        <w:rPr>
          <w:sz w:val="20"/>
          <w:szCs w:val="20"/>
        </w:rPr>
        <w:t xml:space="preserve"> Schumann, H. W. (2003). </w:t>
      </w:r>
      <w:r>
        <w:rPr>
          <w:i/>
          <w:sz w:val="20"/>
          <w:szCs w:val="20"/>
        </w:rPr>
        <w:t>The Historical Buddha: The Times, Life, and Teachings of the Founder of Buddhism</w:t>
      </w:r>
      <w:r>
        <w:rPr>
          <w:sz w:val="20"/>
          <w:szCs w:val="20"/>
        </w:rPr>
        <w:t>. New Delhi: Motilal Banarsidass.</w:t>
      </w:r>
    </w:p>
  </w:footnote>
  <w:footnote w:id="63">
    <w:p w14:paraId="6C890CC4"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Buddha</w:t>
      </w:r>
      <w:r>
        <w:rPr>
          <w:sz w:val="20"/>
          <w:szCs w:val="20"/>
        </w:rPr>
        <w:t>. Berkeley: Parallax Press.</w:t>
      </w:r>
    </w:p>
  </w:footnote>
  <w:footnote w:id="64">
    <w:p w14:paraId="6C890CC5" w14:textId="77777777" w:rsidR="00A373D2" w:rsidRDefault="000F71C8">
      <w:pPr>
        <w:spacing w:line="240" w:lineRule="auto"/>
        <w:rPr>
          <w:sz w:val="20"/>
          <w:szCs w:val="20"/>
        </w:rPr>
      </w:pPr>
      <w:r>
        <w:rPr>
          <w:vertAlign w:val="superscript"/>
        </w:rPr>
        <w:footnoteRef/>
      </w:r>
      <w:r>
        <w:rPr>
          <w:sz w:val="20"/>
          <w:szCs w:val="20"/>
        </w:rPr>
        <w:t xml:space="preserve"> Analayo, B. (2016). The Buddha's Last Days: Buddhaghosa's Commentary on the Mahaaparinibbana Sutta. Chiang Mai: Silkworm Books.</w:t>
      </w:r>
    </w:p>
  </w:footnote>
  <w:footnote w:id="65">
    <w:p w14:paraId="6C890CC6" w14:textId="77777777" w:rsidR="00A373D2" w:rsidRDefault="000F71C8">
      <w:pPr>
        <w:spacing w:line="240" w:lineRule="auto"/>
        <w:rPr>
          <w:sz w:val="20"/>
          <w:szCs w:val="20"/>
        </w:rPr>
      </w:pPr>
      <w:r>
        <w:rPr>
          <w:vertAlign w:val="superscript"/>
        </w:rPr>
        <w:footnoteRef/>
      </w:r>
      <w:r>
        <w:rPr>
          <w:sz w:val="20"/>
          <w:szCs w:val="20"/>
        </w:rPr>
        <w:t xml:space="preserve"> Jurewicz, J. (2000). Playing with Fire: The pratityasamutpada from the Perspective of Vedic Thought. Journal of the Pali Text Society, 26, 77-103.</w:t>
      </w:r>
    </w:p>
  </w:footnote>
  <w:footnote w:id="66">
    <w:p w14:paraId="6C890CC7" w14:textId="77777777" w:rsidR="00A373D2" w:rsidRDefault="000F71C8">
      <w:pPr>
        <w:spacing w:line="240" w:lineRule="auto"/>
        <w:rPr>
          <w:sz w:val="20"/>
          <w:szCs w:val="20"/>
        </w:rPr>
      </w:pPr>
      <w:r>
        <w:rPr>
          <w:vertAlign w:val="superscript"/>
        </w:rPr>
        <w:footnoteRef/>
      </w:r>
      <w:r>
        <w:rPr>
          <w:sz w:val="20"/>
          <w:szCs w:val="20"/>
        </w:rPr>
        <w:t xml:space="preserve"> Wilson, J. (2014). Mindful America: The Mutual Transformation of Buddhist Meditation and American Culture. New York: Oxford University Press.</w:t>
      </w:r>
    </w:p>
  </w:footnote>
  <w:footnote w:id="67">
    <w:p w14:paraId="6C890CC8" w14:textId="77777777" w:rsidR="00A373D2" w:rsidRDefault="000F71C8">
      <w:pPr>
        <w:spacing w:line="240" w:lineRule="auto"/>
        <w:rPr>
          <w:sz w:val="20"/>
          <w:szCs w:val="20"/>
        </w:rPr>
      </w:pPr>
      <w:r>
        <w:rPr>
          <w:vertAlign w:val="superscript"/>
        </w:rPr>
        <w:footnoteRef/>
      </w:r>
      <w:r>
        <w:rPr>
          <w:sz w:val="20"/>
          <w:szCs w:val="20"/>
        </w:rPr>
        <w:t xml:space="preserve"> Trainor, K. (2004). Buddhism: The Illustrated Guide. Oxford: Oxford University Press.</w:t>
      </w:r>
    </w:p>
  </w:footnote>
  <w:footnote w:id="68">
    <w:p w14:paraId="6C890CC9" w14:textId="77777777" w:rsidR="00A373D2" w:rsidRDefault="000F71C8">
      <w:pPr>
        <w:spacing w:line="240" w:lineRule="auto"/>
        <w:rPr>
          <w:sz w:val="20"/>
          <w:szCs w:val="20"/>
        </w:rPr>
      </w:pPr>
      <w:r>
        <w:rPr>
          <w:vertAlign w:val="superscript"/>
        </w:rPr>
        <w:footnoteRef/>
      </w:r>
      <w:r>
        <w:rPr>
          <w:sz w:val="20"/>
          <w:szCs w:val="20"/>
        </w:rPr>
        <w:t xml:space="preserve"> Keown, D. (2000). Buddhism: A Very Short Introduction. Oxford: Oxford University Press.</w:t>
      </w:r>
    </w:p>
  </w:footnote>
  <w:footnote w:id="69">
    <w:p w14:paraId="6C890CCA" w14:textId="77777777" w:rsidR="00A373D2" w:rsidRDefault="000F71C8">
      <w:pPr>
        <w:spacing w:line="240" w:lineRule="auto"/>
        <w:rPr>
          <w:sz w:val="20"/>
          <w:szCs w:val="20"/>
        </w:rPr>
      </w:pPr>
      <w:r>
        <w:rPr>
          <w:vertAlign w:val="superscript"/>
        </w:rPr>
        <w:footnoteRef/>
      </w:r>
      <w:r>
        <w:rPr>
          <w:sz w:val="20"/>
          <w:szCs w:val="20"/>
        </w:rPr>
        <w:t xml:space="preserve"> Wynne, A. (2007). The Origin of Buddhist Meditation. New York: Routledge.</w:t>
      </w:r>
    </w:p>
  </w:footnote>
  <w:footnote w:id="70">
    <w:p w14:paraId="6C890CCB" w14:textId="77777777" w:rsidR="00A373D2" w:rsidRDefault="000F71C8">
      <w:pPr>
        <w:spacing w:line="240" w:lineRule="auto"/>
        <w:rPr>
          <w:sz w:val="20"/>
          <w:szCs w:val="20"/>
        </w:rPr>
      </w:pPr>
      <w:r>
        <w:rPr>
          <w:vertAlign w:val="superscript"/>
        </w:rPr>
        <w:footnoteRef/>
      </w:r>
      <w:r>
        <w:rPr>
          <w:sz w:val="20"/>
          <w:szCs w:val="20"/>
        </w:rPr>
        <w:t xml:space="preserve"> Analayo. (2010). The Genesis of the Bodhisattva Ideal. Hamburg: Hamburg University Press.</w:t>
      </w:r>
    </w:p>
  </w:footnote>
  <w:footnote w:id="71">
    <w:p w14:paraId="6C890CCC" w14:textId="77777777" w:rsidR="00A373D2" w:rsidRDefault="000F71C8">
      <w:pPr>
        <w:spacing w:line="240" w:lineRule="auto"/>
        <w:rPr>
          <w:sz w:val="20"/>
          <w:szCs w:val="20"/>
        </w:rPr>
      </w:pPr>
      <w:r>
        <w:rPr>
          <w:vertAlign w:val="superscript"/>
        </w:rPr>
        <w:footnoteRef/>
      </w:r>
      <w:r>
        <w:rPr>
          <w:sz w:val="20"/>
          <w:szCs w:val="20"/>
        </w:rPr>
        <w:t xml:space="preserve"> Gombrich, R. (1988). Theravada Buddhism: A Social History from Ancient Benares to Modern Colombo. London: Routledge.</w:t>
      </w:r>
    </w:p>
  </w:footnote>
  <w:footnote w:id="72">
    <w:p w14:paraId="6C890CCD" w14:textId="77777777" w:rsidR="00A373D2" w:rsidRDefault="000F71C8">
      <w:pPr>
        <w:spacing w:line="240" w:lineRule="auto"/>
        <w:rPr>
          <w:sz w:val="20"/>
          <w:szCs w:val="20"/>
        </w:rPr>
      </w:pPr>
      <w:r>
        <w:rPr>
          <w:vertAlign w:val="superscript"/>
        </w:rPr>
        <w:footnoteRef/>
      </w:r>
      <w:r>
        <w:rPr>
          <w:sz w:val="20"/>
          <w:szCs w:val="20"/>
        </w:rPr>
        <w:t xml:space="preserve"> Nakamura, H. (1980). Indian Buddhism: A Survey with Bibliographical Notes. New Delhi: Motilal Banarsidass.</w:t>
      </w:r>
    </w:p>
  </w:footnote>
  <w:footnote w:id="73">
    <w:p w14:paraId="6C890CCE" w14:textId="77777777" w:rsidR="00A373D2" w:rsidRDefault="000F71C8">
      <w:pPr>
        <w:spacing w:line="240" w:lineRule="auto"/>
        <w:rPr>
          <w:sz w:val="20"/>
          <w:szCs w:val="20"/>
        </w:rPr>
      </w:pPr>
      <w:r>
        <w:rPr>
          <w:vertAlign w:val="superscript"/>
        </w:rPr>
        <w:footnoteRef/>
      </w:r>
      <w:r>
        <w:rPr>
          <w:sz w:val="20"/>
          <w:szCs w:val="20"/>
        </w:rPr>
        <w:t xml:space="preserve"> Prebish, C. S. (1993). Historical Dictionary of Buddhism. Metuchen: Scarecrow Press.</w:t>
      </w:r>
    </w:p>
  </w:footnote>
  <w:footnote w:id="74">
    <w:p w14:paraId="6C890CCF" w14:textId="77777777" w:rsidR="00A373D2" w:rsidRDefault="000F71C8">
      <w:pPr>
        <w:spacing w:line="240" w:lineRule="auto"/>
        <w:rPr>
          <w:sz w:val="20"/>
          <w:szCs w:val="20"/>
        </w:rPr>
      </w:pPr>
      <w:r>
        <w:rPr>
          <w:vertAlign w:val="superscript"/>
        </w:rPr>
        <w:footnoteRef/>
      </w:r>
      <w:r>
        <w:rPr>
          <w:sz w:val="20"/>
          <w:szCs w:val="20"/>
        </w:rPr>
        <w:t xml:space="preserve"> Williams, P. (2008). Mahayana Buddhism: The Doctrinal Foundations. London: Routledge.</w:t>
      </w:r>
    </w:p>
  </w:footnote>
  <w:footnote w:id="75">
    <w:p w14:paraId="6C890CD0" w14:textId="77777777" w:rsidR="00A373D2" w:rsidRDefault="000F71C8">
      <w:pPr>
        <w:spacing w:line="240" w:lineRule="auto"/>
        <w:rPr>
          <w:sz w:val="20"/>
          <w:szCs w:val="20"/>
        </w:rPr>
      </w:pPr>
      <w:r>
        <w:rPr>
          <w:vertAlign w:val="superscript"/>
        </w:rPr>
        <w:footnoteRef/>
      </w:r>
      <w:r>
        <w:rPr>
          <w:sz w:val="20"/>
          <w:szCs w:val="20"/>
        </w:rPr>
        <w:t xml:space="preserve"> Wilson, J. (2014). Mindful America: The Mutual Transformation of Buddhist Meditation and American Culture. New York: Oxford University Press.</w:t>
      </w:r>
    </w:p>
  </w:footnote>
  <w:footnote w:id="76">
    <w:p w14:paraId="6C890CD1" w14:textId="77777777" w:rsidR="00A373D2" w:rsidRDefault="000F71C8">
      <w:pPr>
        <w:spacing w:line="240" w:lineRule="auto"/>
        <w:rPr>
          <w:sz w:val="20"/>
          <w:szCs w:val="20"/>
        </w:rPr>
      </w:pPr>
      <w:r>
        <w:rPr>
          <w:vertAlign w:val="superscript"/>
        </w:rPr>
        <w:footnoteRef/>
      </w:r>
      <w:r>
        <w:rPr>
          <w:sz w:val="20"/>
          <w:szCs w:val="20"/>
        </w:rPr>
        <w:t xml:space="preserve"> Gombrich, R. (1988). Theravada Buddhism: A Social History from Ancient Benares to Modern Colombo. London: Routledge.</w:t>
      </w:r>
    </w:p>
  </w:footnote>
  <w:footnote w:id="77">
    <w:p w14:paraId="6C890CD2" w14:textId="77777777" w:rsidR="00A373D2" w:rsidRDefault="000F71C8">
      <w:pPr>
        <w:spacing w:line="240" w:lineRule="auto"/>
        <w:rPr>
          <w:sz w:val="20"/>
          <w:szCs w:val="20"/>
        </w:rPr>
      </w:pPr>
      <w:r>
        <w:rPr>
          <w:vertAlign w:val="superscript"/>
        </w:rPr>
        <w:footnoteRef/>
      </w:r>
      <w:r>
        <w:rPr>
          <w:sz w:val="20"/>
          <w:szCs w:val="20"/>
        </w:rPr>
        <w:t xml:space="preserve"> Williams, P. (2008). Mahayana Buddhism: The Doctrinal Foundations. London: Routledge.</w:t>
      </w:r>
    </w:p>
  </w:footnote>
  <w:footnote w:id="78">
    <w:p w14:paraId="6C890CD3" w14:textId="77777777" w:rsidR="00A373D2" w:rsidRDefault="000F71C8">
      <w:pPr>
        <w:spacing w:line="240" w:lineRule="auto"/>
        <w:rPr>
          <w:sz w:val="20"/>
          <w:szCs w:val="20"/>
        </w:rPr>
      </w:pPr>
      <w:r>
        <w:rPr>
          <w:vertAlign w:val="superscript"/>
        </w:rPr>
        <w:footnoteRef/>
      </w:r>
      <w:r>
        <w:rPr>
          <w:sz w:val="20"/>
          <w:szCs w:val="20"/>
        </w:rPr>
        <w:t xml:space="preserve"> Walshe, M. (1995). The Long Discourses of the Buddha: A Translation of the Digha Nikaya. Boston: Wisdom Publications.</w:t>
      </w:r>
    </w:p>
  </w:footnote>
  <w:footnote w:id="79">
    <w:p w14:paraId="6C890CD4" w14:textId="77777777" w:rsidR="00A373D2" w:rsidRDefault="000F71C8">
      <w:pPr>
        <w:spacing w:line="240" w:lineRule="auto"/>
        <w:rPr>
          <w:sz w:val="20"/>
          <w:szCs w:val="20"/>
        </w:rPr>
      </w:pPr>
      <w:r>
        <w:rPr>
          <w:vertAlign w:val="superscript"/>
        </w:rPr>
        <w:footnoteRef/>
      </w:r>
      <w:r>
        <w:rPr>
          <w:sz w:val="20"/>
          <w:szCs w:val="20"/>
        </w:rPr>
        <w:t xml:space="preserve"> Rahula, W. (1959). What the Buddha Taught. New York: Grove Press.</w:t>
      </w:r>
    </w:p>
  </w:footnote>
  <w:footnote w:id="80">
    <w:p w14:paraId="6C890CD5" w14:textId="77777777" w:rsidR="00A373D2" w:rsidRDefault="000F71C8">
      <w:pPr>
        <w:spacing w:line="240" w:lineRule="auto"/>
        <w:rPr>
          <w:sz w:val="20"/>
          <w:szCs w:val="20"/>
        </w:rPr>
      </w:pPr>
      <w:r>
        <w:rPr>
          <w:vertAlign w:val="superscript"/>
        </w:rPr>
        <w:footnoteRef/>
      </w:r>
      <w:r>
        <w:rPr>
          <w:sz w:val="20"/>
          <w:szCs w:val="20"/>
        </w:rPr>
        <w:t xml:space="preserve"> Armstrong, K. (2001). </w:t>
      </w:r>
      <w:r>
        <w:rPr>
          <w:i/>
          <w:sz w:val="20"/>
          <w:szCs w:val="20"/>
        </w:rPr>
        <w:t>Buddha</w:t>
      </w:r>
      <w:r>
        <w:rPr>
          <w:sz w:val="20"/>
          <w:szCs w:val="20"/>
        </w:rPr>
        <w:t>. New York: Penguin Books.</w:t>
      </w:r>
    </w:p>
  </w:footnote>
  <w:footnote w:id="81">
    <w:p w14:paraId="6C890CD6"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82">
    <w:p w14:paraId="6C890CD7"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83">
    <w:p w14:paraId="6C890CD8" w14:textId="77777777" w:rsidR="00A373D2" w:rsidRDefault="000F71C8">
      <w:pPr>
        <w:spacing w:line="240" w:lineRule="auto"/>
        <w:rPr>
          <w:sz w:val="20"/>
          <w:szCs w:val="20"/>
        </w:rPr>
      </w:pPr>
      <w:r>
        <w:rPr>
          <w:vertAlign w:val="superscript"/>
        </w:rPr>
        <w:footnoteRef/>
      </w:r>
      <w:r>
        <w:rPr>
          <w:sz w:val="20"/>
          <w:szCs w:val="20"/>
        </w:rPr>
        <w:t xml:space="preserve"> Strong, J. S. (2001). </w:t>
      </w:r>
      <w:r>
        <w:rPr>
          <w:i/>
          <w:sz w:val="20"/>
          <w:szCs w:val="20"/>
        </w:rPr>
        <w:t>The Buddha: A Beginner's Guide</w:t>
      </w:r>
      <w:r>
        <w:rPr>
          <w:sz w:val="20"/>
          <w:szCs w:val="20"/>
        </w:rPr>
        <w:t>. Oxford: Oneworld Publications.</w:t>
      </w:r>
    </w:p>
  </w:footnote>
  <w:footnote w:id="84">
    <w:p w14:paraId="6C890CD9" w14:textId="77777777" w:rsidR="00A373D2" w:rsidRDefault="000F71C8">
      <w:pPr>
        <w:spacing w:line="240" w:lineRule="auto"/>
        <w:rPr>
          <w:sz w:val="20"/>
          <w:szCs w:val="20"/>
        </w:rPr>
      </w:pPr>
      <w:r>
        <w:rPr>
          <w:vertAlign w:val="superscript"/>
        </w:rPr>
        <w:footnoteRef/>
      </w:r>
      <w:r>
        <w:rPr>
          <w:sz w:val="20"/>
          <w:szCs w:val="20"/>
        </w:rPr>
        <w:t xml:space="preserve"> Analayo. (2010). </w:t>
      </w:r>
      <w:r>
        <w:rPr>
          <w:i/>
          <w:sz w:val="20"/>
          <w:szCs w:val="20"/>
        </w:rPr>
        <w:t>The Genesis of the Bodhisattva Ideal</w:t>
      </w:r>
      <w:r>
        <w:rPr>
          <w:sz w:val="20"/>
          <w:szCs w:val="20"/>
        </w:rPr>
        <w:t>. Hamburg: Hamburg University Press.</w:t>
      </w:r>
    </w:p>
  </w:footnote>
  <w:footnote w:id="85">
    <w:p w14:paraId="6C890CDA" w14:textId="77777777" w:rsidR="00A373D2" w:rsidRDefault="000F71C8">
      <w:pPr>
        <w:spacing w:line="240" w:lineRule="auto"/>
        <w:rPr>
          <w:sz w:val="20"/>
          <w:szCs w:val="20"/>
        </w:rPr>
      </w:pPr>
      <w:r>
        <w:rPr>
          <w:vertAlign w:val="superscript"/>
        </w:rPr>
        <w:footnoteRef/>
      </w:r>
      <w:r>
        <w:rPr>
          <w:sz w:val="20"/>
          <w:szCs w:val="20"/>
        </w:rPr>
        <w:t xml:space="preserve"> Walshe, M. (1995). </w:t>
      </w:r>
      <w:r>
        <w:rPr>
          <w:i/>
          <w:sz w:val="20"/>
          <w:szCs w:val="20"/>
        </w:rPr>
        <w:t>The Long Discourses of the Buddha: A Translation of the Digha Nikaya</w:t>
      </w:r>
      <w:r>
        <w:rPr>
          <w:sz w:val="20"/>
          <w:szCs w:val="20"/>
        </w:rPr>
        <w:t>. Boston: Wisdom Publications.</w:t>
      </w:r>
    </w:p>
  </w:footnote>
  <w:footnote w:id="86">
    <w:p w14:paraId="6C890CDB" w14:textId="77777777" w:rsidR="00A373D2" w:rsidRDefault="000F71C8">
      <w:pPr>
        <w:spacing w:line="240" w:lineRule="auto"/>
        <w:rPr>
          <w:sz w:val="20"/>
          <w:szCs w:val="20"/>
        </w:rPr>
      </w:pPr>
      <w:r>
        <w:rPr>
          <w:vertAlign w:val="superscript"/>
        </w:rPr>
        <w:footnoteRef/>
      </w:r>
      <w:r>
        <w:rPr>
          <w:sz w:val="20"/>
          <w:szCs w:val="20"/>
        </w:rPr>
        <w:t xml:space="preserve"> Trainor, K. (2004). </w:t>
      </w:r>
      <w:r>
        <w:rPr>
          <w:i/>
          <w:sz w:val="20"/>
          <w:szCs w:val="20"/>
        </w:rPr>
        <w:t>Buddhism: The Illustrated Guide</w:t>
      </w:r>
      <w:r>
        <w:rPr>
          <w:sz w:val="20"/>
          <w:szCs w:val="20"/>
        </w:rPr>
        <w:t>. Oxford: Oxford University Press.</w:t>
      </w:r>
    </w:p>
  </w:footnote>
  <w:footnote w:id="87">
    <w:p w14:paraId="6C890CDC" w14:textId="77777777" w:rsidR="00A373D2" w:rsidRDefault="000F71C8">
      <w:pPr>
        <w:spacing w:line="240" w:lineRule="auto"/>
        <w:rPr>
          <w:sz w:val="20"/>
          <w:szCs w:val="20"/>
        </w:rPr>
      </w:pPr>
      <w:r>
        <w:rPr>
          <w:vertAlign w:val="superscript"/>
        </w:rPr>
        <w:footnoteRef/>
      </w:r>
      <w:r>
        <w:rPr>
          <w:sz w:val="20"/>
          <w:szCs w:val="20"/>
        </w:rPr>
        <w:t xml:space="preserve"> Wynne, A. (2007). </w:t>
      </w:r>
      <w:r>
        <w:rPr>
          <w:i/>
          <w:sz w:val="20"/>
          <w:szCs w:val="20"/>
        </w:rPr>
        <w:t>The Origin of Buddhist Meditation</w:t>
      </w:r>
      <w:r>
        <w:rPr>
          <w:sz w:val="20"/>
          <w:szCs w:val="20"/>
        </w:rPr>
        <w:t>. New York: Routledge.</w:t>
      </w:r>
    </w:p>
  </w:footnote>
  <w:footnote w:id="88">
    <w:p w14:paraId="6C890CDD" w14:textId="77777777" w:rsidR="00A373D2" w:rsidRDefault="000F71C8">
      <w:pPr>
        <w:spacing w:line="240" w:lineRule="auto"/>
        <w:rPr>
          <w:sz w:val="20"/>
          <w:szCs w:val="20"/>
        </w:rPr>
      </w:pPr>
      <w:r>
        <w:rPr>
          <w:vertAlign w:val="superscript"/>
        </w:rPr>
        <w:footnoteRef/>
      </w:r>
      <w:r>
        <w:rPr>
          <w:sz w:val="20"/>
          <w:szCs w:val="20"/>
        </w:rPr>
        <w:t xml:space="preserve"> Keown, D. (2000). </w:t>
      </w:r>
      <w:r>
        <w:rPr>
          <w:i/>
          <w:sz w:val="20"/>
          <w:szCs w:val="20"/>
        </w:rPr>
        <w:t>Buddhism: A Very Short Introduction</w:t>
      </w:r>
      <w:r>
        <w:rPr>
          <w:sz w:val="20"/>
          <w:szCs w:val="20"/>
        </w:rPr>
        <w:t>. Oxford: Oxford University Press.</w:t>
      </w:r>
    </w:p>
  </w:footnote>
  <w:footnote w:id="89">
    <w:p w14:paraId="6C890CDE" w14:textId="77777777" w:rsidR="00A373D2" w:rsidRDefault="000F71C8">
      <w:pPr>
        <w:spacing w:line="240" w:lineRule="auto"/>
        <w:rPr>
          <w:sz w:val="20"/>
          <w:szCs w:val="20"/>
        </w:rPr>
      </w:pPr>
      <w:r>
        <w:rPr>
          <w:vertAlign w:val="superscript"/>
        </w:rPr>
        <w:footnoteRef/>
      </w:r>
      <w:r>
        <w:rPr>
          <w:sz w:val="20"/>
          <w:szCs w:val="20"/>
        </w:rPr>
        <w:t xml:space="preserve"> Harvey, P. (2000). </w:t>
      </w:r>
      <w:r>
        <w:rPr>
          <w:i/>
          <w:sz w:val="20"/>
          <w:szCs w:val="20"/>
        </w:rPr>
        <w:t>An Introduction to Buddhist Ethics: Foundations, Values and Issues</w:t>
      </w:r>
      <w:r>
        <w:rPr>
          <w:sz w:val="20"/>
          <w:szCs w:val="20"/>
        </w:rPr>
        <w:t>. Cambridge: Cambridge University Press.</w:t>
      </w:r>
    </w:p>
  </w:footnote>
  <w:footnote w:id="90">
    <w:p w14:paraId="6C890CDF" w14:textId="77777777" w:rsidR="00A373D2" w:rsidRDefault="000F71C8">
      <w:pPr>
        <w:spacing w:line="240" w:lineRule="auto"/>
        <w:rPr>
          <w:sz w:val="20"/>
          <w:szCs w:val="20"/>
        </w:rPr>
      </w:pPr>
      <w:r>
        <w:rPr>
          <w:vertAlign w:val="superscript"/>
        </w:rPr>
        <w:footnoteRef/>
      </w:r>
      <w:r>
        <w:rPr>
          <w:sz w:val="20"/>
          <w:szCs w:val="20"/>
        </w:rPr>
        <w:t xml:space="preserve"> Schumann, H. W. (2003). </w:t>
      </w:r>
      <w:r>
        <w:rPr>
          <w:i/>
          <w:sz w:val="20"/>
          <w:szCs w:val="20"/>
        </w:rPr>
        <w:t>The Historical Buddha: The Times, Life, and Teachings of the Founder of Buddhism</w:t>
      </w:r>
      <w:r>
        <w:rPr>
          <w:sz w:val="20"/>
          <w:szCs w:val="20"/>
        </w:rPr>
        <w:t>. New Delhi: Motilal Banarsidass.</w:t>
      </w:r>
    </w:p>
  </w:footnote>
  <w:footnote w:id="91">
    <w:p w14:paraId="6C890CE0" w14:textId="77777777" w:rsidR="00A373D2" w:rsidRDefault="000F71C8">
      <w:pPr>
        <w:spacing w:line="240" w:lineRule="auto"/>
        <w:rPr>
          <w:sz w:val="20"/>
          <w:szCs w:val="20"/>
        </w:rPr>
      </w:pPr>
      <w:r>
        <w:rPr>
          <w:vertAlign w:val="superscript"/>
        </w:rPr>
        <w:footnoteRef/>
      </w:r>
      <w:r>
        <w:rPr>
          <w:sz w:val="20"/>
          <w:szCs w:val="20"/>
        </w:rPr>
        <w:t xml:space="preserve"> Batchelor, S. (1997). </w:t>
      </w:r>
      <w:r>
        <w:rPr>
          <w:i/>
          <w:sz w:val="20"/>
          <w:szCs w:val="20"/>
        </w:rPr>
        <w:t>Buddhism Without Beliefs: A Contemporary Guide to Awakening</w:t>
      </w:r>
      <w:r>
        <w:rPr>
          <w:sz w:val="20"/>
          <w:szCs w:val="20"/>
        </w:rPr>
        <w:t>. New York: Riverhead Books.</w:t>
      </w:r>
    </w:p>
  </w:footnote>
  <w:footnote w:id="92">
    <w:p w14:paraId="6C890CE1" w14:textId="77777777" w:rsidR="00A373D2" w:rsidRDefault="000F71C8">
      <w:pPr>
        <w:spacing w:line="240" w:lineRule="auto"/>
        <w:rPr>
          <w:sz w:val="20"/>
          <w:szCs w:val="20"/>
        </w:rPr>
      </w:pPr>
      <w:r>
        <w:rPr>
          <w:vertAlign w:val="superscript"/>
        </w:rPr>
        <w:footnoteRef/>
      </w:r>
      <w:r>
        <w:rPr>
          <w:sz w:val="20"/>
          <w:szCs w:val="20"/>
        </w:rPr>
        <w:t xml:space="preserve"> Analayo, B. (2016). </w:t>
      </w:r>
      <w:r>
        <w:rPr>
          <w:i/>
          <w:sz w:val="20"/>
          <w:szCs w:val="20"/>
        </w:rPr>
        <w:t>The Buddha's Last Days: Buddhaghosa's Commentary on the Mahaaparinibbana Sutta</w:t>
      </w:r>
      <w:r>
        <w:rPr>
          <w:sz w:val="20"/>
          <w:szCs w:val="20"/>
        </w:rPr>
        <w:t>. Chiang Mai: Silkworm Books.</w:t>
      </w:r>
    </w:p>
  </w:footnote>
  <w:footnote w:id="93">
    <w:p w14:paraId="6C890CE2" w14:textId="77777777" w:rsidR="00A373D2" w:rsidRDefault="000F71C8">
      <w:pPr>
        <w:spacing w:line="240" w:lineRule="auto"/>
        <w:rPr>
          <w:sz w:val="20"/>
          <w:szCs w:val="20"/>
        </w:rPr>
      </w:pPr>
      <w:r>
        <w:rPr>
          <w:vertAlign w:val="superscript"/>
        </w:rPr>
        <w:footnoteRef/>
      </w:r>
      <w:r>
        <w:rPr>
          <w:sz w:val="20"/>
          <w:szCs w:val="20"/>
        </w:rPr>
        <w:t xml:space="preserve"> Gombrich, R. (1988). </w:t>
      </w:r>
      <w:r>
        <w:rPr>
          <w:i/>
          <w:sz w:val="20"/>
          <w:szCs w:val="20"/>
        </w:rPr>
        <w:t>Theravada Buddhism: A Social History from Ancient Benares to Modern Colombo</w:t>
      </w:r>
      <w:r>
        <w:rPr>
          <w:sz w:val="20"/>
          <w:szCs w:val="20"/>
        </w:rPr>
        <w:t>. London: Routledge.</w:t>
      </w:r>
    </w:p>
  </w:footnote>
  <w:footnote w:id="94">
    <w:p w14:paraId="6C890CE3" w14:textId="77777777" w:rsidR="00A373D2" w:rsidRDefault="000F71C8">
      <w:pPr>
        <w:spacing w:line="240" w:lineRule="auto"/>
        <w:rPr>
          <w:sz w:val="20"/>
          <w:szCs w:val="20"/>
        </w:rPr>
      </w:pPr>
      <w:r>
        <w:rPr>
          <w:vertAlign w:val="superscript"/>
        </w:rPr>
        <w:footnoteRef/>
      </w:r>
      <w:r>
        <w:rPr>
          <w:sz w:val="20"/>
          <w:szCs w:val="20"/>
        </w:rPr>
        <w:t xml:space="preserve"> Jurewicz, J. (2000). Playing with Fire: The pratityasamutpada from the Perspective of Vedic Thought. </w:t>
      </w:r>
      <w:r>
        <w:rPr>
          <w:i/>
          <w:sz w:val="20"/>
          <w:szCs w:val="20"/>
        </w:rPr>
        <w:t>Journal of the Pali Text Society, 26, 77-103</w:t>
      </w:r>
      <w:r>
        <w:rPr>
          <w:sz w:val="20"/>
          <w:szCs w:val="20"/>
        </w:rPr>
        <w:t>.</w:t>
      </w:r>
    </w:p>
  </w:footnote>
  <w:footnote w:id="95">
    <w:p w14:paraId="6C890CE4" w14:textId="77777777" w:rsidR="00A373D2" w:rsidRDefault="000F71C8">
      <w:pPr>
        <w:spacing w:line="240" w:lineRule="auto"/>
        <w:rPr>
          <w:sz w:val="20"/>
          <w:szCs w:val="20"/>
        </w:rPr>
      </w:pPr>
      <w:r>
        <w:rPr>
          <w:vertAlign w:val="superscript"/>
        </w:rPr>
        <w:footnoteRef/>
      </w:r>
      <w:r>
        <w:rPr>
          <w:sz w:val="20"/>
          <w:szCs w:val="20"/>
        </w:rPr>
        <w:t xml:space="preserve"> Lopez, D. S. (2001). </w:t>
      </w:r>
      <w:r>
        <w:rPr>
          <w:i/>
          <w:sz w:val="20"/>
          <w:szCs w:val="20"/>
        </w:rPr>
        <w:t>The Story of Buddhism: A Concise Guide to Its History &amp; Teachings</w:t>
      </w:r>
      <w:r>
        <w:rPr>
          <w:sz w:val="20"/>
          <w:szCs w:val="20"/>
        </w:rPr>
        <w:t>. San Francisco: HarperOne.</w:t>
      </w:r>
    </w:p>
  </w:footnote>
  <w:footnote w:id="96">
    <w:p w14:paraId="6C890CE5" w14:textId="77777777" w:rsidR="00A373D2" w:rsidRDefault="000F71C8">
      <w:pPr>
        <w:spacing w:line="240" w:lineRule="auto"/>
        <w:rPr>
          <w:sz w:val="20"/>
          <w:szCs w:val="20"/>
        </w:rPr>
      </w:pPr>
      <w:r>
        <w:rPr>
          <w:vertAlign w:val="superscript"/>
        </w:rPr>
        <w:footnoteRef/>
      </w:r>
      <w:r>
        <w:rPr>
          <w:sz w:val="20"/>
          <w:szCs w:val="20"/>
        </w:rPr>
        <w:t xml:space="preserve"> Prebish, C. S. (1993). </w:t>
      </w:r>
      <w:r>
        <w:rPr>
          <w:i/>
          <w:sz w:val="20"/>
          <w:szCs w:val="20"/>
        </w:rPr>
        <w:t>Historical Dictionary of Buddhism</w:t>
      </w:r>
      <w:r>
        <w:rPr>
          <w:sz w:val="20"/>
          <w:szCs w:val="20"/>
        </w:rPr>
        <w:t>. Metuchen: Scarecrow Press.</w:t>
      </w:r>
    </w:p>
  </w:footnote>
  <w:footnote w:id="97">
    <w:p w14:paraId="6C890CE6" w14:textId="77777777" w:rsidR="00A373D2" w:rsidRDefault="000F71C8">
      <w:pPr>
        <w:spacing w:line="240" w:lineRule="auto"/>
        <w:rPr>
          <w:sz w:val="20"/>
          <w:szCs w:val="20"/>
        </w:rPr>
      </w:pPr>
      <w:r>
        <w:rPr>
          <w:vertAlign w:val="superscript"/>
        </w:rPr>
        <w:footnoteRef/>
      </w:r>
      <w:r>
        <w:rPr>
          <w:sz w:val="20"/>
          <w:szCs w:val="20"/>
        </w:rPr>
        <w:t xml:space="preserve"> Williams, P. (2008). </w:t>
      </w:r>
      <w:r>
        <w:rPr>
          <w:i/>
          <w:sz w:val="20"/>
          <w:szCs w:val="20"/>
        </w:rPr>
        <w:t>Mahayana Buddhism: The Doctrinal Foundations</w:t>
      </w:r>
      <w:r>
        <w:rPr>
          <w:sz w:val="20"/>
          <w:szCs w:val="20"/>
        </w:rPr>
        <w:t>. London: Routledge.</w:t>
      </w:r>
    </w:p>
  </w:footnote>
  <w:footnote w:id="98">
    <w:p w14:paraId="6C890CE7"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99">
    <w:p w14:paraId="6C890CE8" w14:textId="77777777" w:rsidR="00A373D2" w:rsidRDefault="000F71C8">
      <w:pPr>
        <w:spacing w:line="240" w:lineRule="auto"/>
        <w:rPr>
          <w:sz w:val="20"/>
          <w:szCs w:val="20"/>
        </w:rPr>
      </w:pPr>
      <w:r>
        <w:rPr>
          <w:vertAlign w:val="superscript"/>
        </w:rPr>
        <w:footnoteRef/>
      </w:r>
      <w:r>
        <w:rPr>
          <w:sz w:val="20"/>
          <w:szCs w:val="20"/>
        </w:rPr>
        <w:t xml:space="preserve"> Armstrong, K. (2001). </w:t>
      </w:r>
      <w:r>
        <w:rPr>
          <w:i/>
          <w:sz w:val="20"/>
          <w:szCs w:val="20"/>
        </w:rPr>
        <w:t>Buddha</w:t>
      </w:r>
      <w:r>
        <w:rPr>
          <w:sz w:val="20"/>
          <w:szCs w:val="20"/>
        </w:rPr>
        <w:t>. New York: Penguin Books.</w:t>
      </w:r>
    </w:p>
  </w:footnote>
  <w:footnote w:id="100">
    <w:p w14:paraId="6C890CE9"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Buddha</w:t>
      </w:r>
      <w:r>
        <w:rPr>
          <w:sz w:val="20"/>
          <w:szCs w:val="20"/>
        </w:rPr>
        <w:t>. Berkeley: Parallax Press.</w:t>
      </w:r>
    </w:p>
  </w:footnote>
  <w:footnote w:id="101">
    <w:p w14:paraId="6C890CEA"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102">
    <w:p w14:paraId="6C890CEB"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03">
    <w:p w14:paraId="6C890CEC"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104">
    <w:p w14:paraId="6C890CED"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05">
    <w:p w14:paraId="6C890CEE" w14:textId="77777777" w:rsidR="00A373D2" w:rsidRDefault="000F71C8">
      <w:pPr>
        <w:spacing w:line="240" w:lineRule="auto"/>
        <w:rPr>
          <w:sz w:val="20"/>
          <w:szCs w:val="20"/>
        </w:rPr>
      </w:pPr>
      <w:r>
        <w:rPr>
          <w:vertAlign w:val="superscript"/>
        </w:rPr>
        <w:footnoteRef/>
      </w:r>
      <w:r>
        <w:rPr>
          <w:sz w:val="20"/>
          <w:szCs w:val="20"/>
        </w:rPr>
        <w:t xml:space="preserve"> Analayo. (2016). </w:t>
      </w:r>
      <w:r>
        <w:rPr>
          <w:i/>
          <w:sz w:val="20"/>
          <w:szCs w:val="20"/>
        </w:rPr>
        <w:t>The Buddha's Last Days: Buddhaghosa's Commentary on the Mahaaparinibbana Sutta</w:t>
      </w:r>
      <w:r>
        <w:rPr>
          <w:sz w:val="20"/>
          <w:szCs w:val="20"/>
        </w:rPr>
        <w:t>. Chiang Mai: Silkworm Books.</w:t>
      </w:r>
    </w:p>
  </w:footnote>
  <w:footnote w:id="106">
    <w:p w14:paraId="6C890CEF"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07">
    <w:p w14:paraId="6C890CF0"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108">
    <w:p w14:paraId="6C890CF1"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109">
    <w:p w14:paraId="6C890CF2" w14:textId="77777777" w:rsidR="00A373D2" w:rsidRDefault="000F71C8">
      <w:pPr>
        <w:spacing w:line="240" w:lineRule="auto"/>
        <w:rPr>
          <w:sz w:val="20"/>
          <w:szCs w:val="20"/>
        </w:rPr>
      </w:pPr>
      <w:r>
        <w:rPr>
          <w:vertAlign w:val="superscript"/>
        </w:rPr>
        <w:footnoteRef/>
      </w:r>
      <w:r>
        <w:rPr>
          <w:sz w:val="20"/>
          <w:szCs w:val="20"/>
        </w:rPr>
        <w:t xml:space="preserve"> Armstrong, K. (2001). </w:t>
      </w:r>
      <w:r>
        <w:rPr>
          <w:i/>
          <w:sz w:val="20"/>
          <w:szCs w:val="20"/>
        </w:rPr>
        <w:t>Buddha</w:t>
      </w:r>
      <w:r>
        <w:rPr>
          <w:sz w:val="20"/>
          <w:szCs w:val="20"/>
        </w:rPr>
        <w:t>. New York: Penguin Books.</w:t>
      </w:r>
    </w:p>
  </w:footnote>
  <w:footnote w:id="110">
    <w:p w14:paraId="6C890CF3"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11">
    <w:p w14:paraId="6C890CF4"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Buddha</w:t>
      </w:r>
      <w:r>
        <w:rPr>
          <w:sz w:val="20"/>
          <w:szCs w:val="20"/>
        </w:rPr>
        <w:t>. Berkeley: Parallax Press.</w:t>
      </w:r>
    </w:p>
  </w:footnote>
  <w:footnote w:id="112">
    <w:p w14:paraId="6C890CF5"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113">
    <w:p w14:paraId="6C890CF6"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14">
    <w:p w14:paraId="6C890CF7"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15">
    <w:p w14:paraId="6C890CF8"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116">
    <w:p w14:paraId="6C890CF9"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117">
    <w:p w14:paraId="6C890CFA"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18">
    <w:p w14:paraId="6C890CFB"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19">
    <w:p w14:paraId="6C890CFC"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120">
    <w:p w14:paraId="6C890CFD"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121">
    <w:p w14:paraId="6C890CFE"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22">
    <w:p w14:paraId="6C890CFF"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23">
    <w:p w14:paraId="6C890D00"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Buddha</w:t>
      </w:r>
      <w:r>
        <w:rPr>
          <w:sz w:val="20"/>
          <w:szCs w:val="20"/>
        </w:rPr>
        <w:t>. Berkeley: Parallax Press.</w:t>
      </w:r>
    </w:p>
  </w:footnote>
  <w:footnote w:id="124">
    <w:p w14:paraId="6C890D01"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25">
    <w:p w14:paraId="6C890D02"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26">
    <w:p w14:paraId="6C890D03"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27">
    <w:p w14:paraId="6C890D04"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Buddha</w:t>
      </w:r>
      <w:r>
        <w:rPr>
          <w:sz w:val="20"/>
          <w:szCs w:val="20"/>
        </w:rPr>
        <w:t>. Berkeley: Parallax Press.</w:t>
      </w:r>
    </w:p>
  </w:footnote>
  <w:footnote w:id="128">
    <w:p w14:paraId="6C890D05"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129">
    <w:p w14:paraId="6C890D06"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130">
    <w:p w14:paraId="6C890D07" w14:textId="77777777" w:rsidR="00A373D2" w:rsidRDefault="000F71C8">
      <w:pPr>
        <w:spacing w:line="240" w:lineRule="auto"/>
        <w:rPr>
          <w:sz w:val="20"/>
          <w:szCs w:val="20"/>
        </w:rPr>
      </w:pPr>
      <w:r>
        <w:rPr>
          <w:vertAlign w:val="superscript"/>
        </w:rPr>
        <w:footnoteRef/>
      </w:r>
      <w:r>
        <w:rPr>
          <w:sz w:val="20"/>
          <w:szCs w:val="20"/>
        </w:rPr>
        <w:t xml:space="preserve">Bodhi, B. (2012). </w:t>
      </w:r>
      <w:r>
        <w:rPr>
          <w:i/>
          <w:sz w:val="20"/>
          <w:szCs w:val="20"/>
        </w:rPr>
        <w:t>The Noble Eightfold Path: Way to the End of Suffering</w:t>
      </w:r>
      <w:r>
        <w:rPr>
          <w:sz w:val="20"/>
          <w:szCs w:val="20"/>
        </w:rPr>
        <w:t>. Pariyatti Publishing.</w:t>
      </w:r>
    </w:p>
  </w:footnote>
  <w:footnote w:id="131">
    <w:p w14:paraId="6C890D08"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32">
    <w:p w14:paraId="6C890D09"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133">
    <w:p w14:paraId="6C890D0A"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University Press.</w:t>
      </w:r>
    </w:p>
  </w:footnote>
  <w:footnote w:id="134">
    <w:p w14:paraId="6C890D0B"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35">
    <w:p w14:paraId="6C890D0C"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136">
    <w:p w14:paraId="6C890D0D" w14:textId="77777777" w:rsidR="00A373D2" w:rsidRDefault="000F71C8">
      <w:pPr>
        <w:spacing w:line="240" w:lineRule="auto"/>
        <w:rPr>
          <w:sz w:val="20"/>
          <w:szCs w:val="20"/>
        </w:rPr>
      </w:pPr>
      <w:r>
        <w:rPr>
          <w:vertAlign w:val="superscript"/>
        </w:rPr>
        <w:footnoteRef/>
      </w:r>
      <w:r>
        <w:rPr>
          <w:sz w:val="20"/>
          <w:szCs w:val="20"/>
        </w:rPr>
        <w:t xml:space="preserve"> Analayo, B. (2003). </w:t>
      </w:r>
      <w:r>
        <w:rPr>
          <w:i/>
          <w:sz w:val="20"/>
          <w:szCs w:val="20"/>
        </w:rPr>
        <w:t>Satipatthana: The Direct Path to Realization</w:t>
      </w:r>
      <w:r>
        <w:rPr>
          <w:sz w:val="20"/>
          <w:szCs w:val="20"/>
        </w:rPr>
        <w:t>. Windhorse Publications.</w:t>
      </w:r>
    </w:p>
  </w:footnote>
  <w:footnote w:id="137">
    <w:p w14:paraId="6C890D0E" w14:textId="77777777" w:rsidR="00A373D2" w:rsidRDefault="000F71C8">
      <w:pPr>
        <w:spacing w:line="240" w:lineRule="auto"/>
        <w:rPr>
          <w:sz w:val="20"/>
          <w:szCs w:val="20"/>
        </w:rPr>
      </w:pPr>
      <w:r>
        <w:rPr>
          <w:vertAlign w:val="superscript"/>
        </w:rPr>
        <w:footnoteRef/>
      </w:r>
      <w:r>
        <w:rPr>
          <w:sz w:val="20"/>
          <w:szCs w:val="20"/>
        </w:rPr>
        <w:t xml:space="preserve"> Williams, P. (2008). </w:t>
      </w:r>
      <w:r>
        <w:rPr>
          <w:i/>
          <w:sz w:val="20"/>
          <w:szCs w:val="20"/>
        </w:rPr>
        <w:t>Mahayana Buddhism: The Doctrinal Foundations</w:t>
      </w:r>
      <w:r>
        <w:rPr>
          <w:sz w:val="20"/>
          <w:szCs w:val="20"/>
        </w:rPr>
        <w:t>. Routledge.</w:t>
      </w:r>
    </w:p>
  </w:footnote>
  <w:footnote w:id="138">
    <w:p w14:paraId="6C890D0F"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39">
    <w:p w14:paraId="6C890D10"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140">
    <w:p w14:paraId="6C890D11"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41">
    <w:p w14:paraId="6C890D12" w14:textId="77777777" w:rsidR="00A373D2" w:rsidRDefault="000F71C8">
      <w:pPr>
        <w:spacing w:line="240" w:lineRule="auto"/>
        <w:rPr>
          <w:sz w:val="20"/>
          <w:szCs w:val="20"/>
        </w:rPr>
      </w:pPr>
      <w:r>
        <w:rPr>
          <w:vertAlign w:val="superscript"/>
        </w:rPr>
        <w:footnoteRef/>
      </w:r>
      <w:r>
        <w:rPr>
          <w:sz w:val="20"/>
          <w:szCs w:val="20"/>
        </w:rPr>
        <w:t xml:space="preserve"> Armstrong, K. (2001). </w:t>
      </w:r>
      <w:r>
        <w:rPr>
          <w:i/>
          <w:sz w:val="20"/>
          <w:szCs w:val="20"/>
        </w:rPr>
        <w:t>Buddha</w:t>
      </w:r>
      <w:r>
        <w:rPr>
          <w:sz w:val="20"/>
          <w:szCs w:val="20"/>
        </w:rPr>
        <w:t>. New York: Penguin Books.</w:t>
      </w:r>
    </w:p>
  </w:footnote>
  <w:footnote w:id="142">
    <w:p w14:paraId="6C890D13"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Buddha</w:t>
      </w:r>
      <w:r>
        <w:rPr>
          <w:sz w:val="20"/>
          <w:szCs w:val="20"/>
        </w:rPr>
        <w:t>. Berkeley: Parallax Press.</w:t>
      </w:r>
    </w:p>
  </w:footnote>
  <w:footnote w:id="143">
    <w:p w14:paraId="6C890D14"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144">
    <w:p w14:paraId="6C890D15"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45">
    <w:p w14:paraId="6C890D16"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Buddha</w:t>
      </w:r>
      <w:r>
        <w:rPr>
          <w:sz w:val="20"/>
          <w:szCs w:val="20"/>
        </w:rPr>
        <w:t>. Berkeley: Parallax Press.</w:t>
      </w:r>
    </w:p>
  </w:footnote>
  <w:footnote w:id="146">
    <w:p w14:paraId="6C890D17"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147">
    <w:p w14:paraId="6C890D18"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148">
    <w:p w14:paraId="6C890D19" w14:textId="77777777" w:rsidR="00A373D2" w:rsidRDefault="000F71C8">
      <w:pPr>
        <w:spacing w:line="240" w:lineRule="auto"/>
        <w:rPr>
          <w:sz w:val="20"/>
          <w:szCs w:val="20"/>
        </w:rPr>
      </w:pPr>
      <w:r>
        <w:rPr>
          <w:vertAlign w:val="superscript"/>
        </w:rPr>
        <w:footnoteRef/>
      </w:r>
      <w:r>
        <w:rPr>
          <w:sz w:val="20"/>
          <w:szCs w:val="20"/>
        </w:rPr>
        <w:t xml:space="preserve"> Armstrong, K. (2001). </w:t>
      </w:r>
      <w:r>
        <w:rPr>
          <w:i/>
          <w:sz w:val="20"/>
          <w:szCs w:val="20"/>
        </w:rPr>
        <w:t>Buddha</w:t>
      </w:r>
      <w:r>
        <w:rPr>
          <w:sz w:val="20"/>
          <w:szCs w:val="20"/>
        </w:rPr>
        <w:t>. New York: Penguin Books.</w:t>
      </w:r>
    </w:p>
  </w:footnote>
  <w:footnote w:id="149">
    <w:p w14:paraId="6C890D1A"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150">
    <w:p w14:paraId="6C890D1B"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51">
    <w:p w14:paraId="6C890D1C"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52">
    <w:p w14:paraId="6C890D1D" w14:textId="77777777" w:rsidR="00A373D2" w:rsidRDefault="000F71C8">
      <w:pPr>
        <w:spacing w:line="240" w:lineRule="auto"/>
        <w:rPr>
          <w:sz w:val="20"/>
          <w:szCs w:val="20"/>
        </w:rPr>
      </w:pPr>
      <w:r>
        <w:rPr>
          <w:vertAlign w:val="superscript"/>
        </w:rPr>
        <w:footnoteRef/>
      </w:r>
      <w:r>
        <w:rPr>
          <w:sz w:val="20"/>
          <w:szCs w:val="20"/>
        </w:rPr>
        <w:t xml:space="preserve"> Armstrong, K. (2001). </w:t>
      </w:r>
      <w:r>
        <w:rPr>
          <w:i/>
          <w:sz w:val="20"/>
          <w:szCs w:val="20"/>
        </w:rPr>
        <w:t>Buddha</w:t>
      </w:r>
      <w:r>
        <w:rPr>
          <w:sz w:val="20"/>
          <w:szCs w:val="20"/>
        </w:rPr>
        <w:t>. New York: Penguin Books.</w:t>
      </w:r>
    </w:p>
  </w:footnote>
  <w:footnote w:id="153">
    <w:p w14:paraId="6C890D1E" w14:textId="77777777" w:rsidR="00A373D2" w:rsidRDefault="000F71C8">
      <w:pPr>
        <w:spacing w:line="240" w:lineRule="auto"/>
        <w:rPr>
          <w:sz w:val="20"/>
          <w:szCs w:val="20"/>
        </w:rPr>
      </w:pPr>
      <w:r>
        <w:rPr>
          <w:vertAlign w:val="superscript"/>
        </w:rPr>
        <w:footnoteRef/>
      </w:r>
      <w:r>
        <w:rPr>
          <w:sz w:val="20"/>
          <w:szCs w:val="20"/>
        </w:rPr>
        <w:t xml:space="preserve"> Bodhi, B. (2012). </w:t>
      </w:r>
      <w:r>
        <w:rPr>
          <w:i/>
          <w:sz w:val="20"/>
          <w:szCs w:val="20"/>
        </w:rPr>
        <w:t>The Noble Eightfold Path: Way to the End of Suffering</w:t>
      </w:r>
      <w:r>
        <w:rPr>
          <w:sz w:val="20"/>
          <w:szCs w:val="20"/>
        </w:rPr>
        <w:t>. Pariyatti Publishing.</w:t>
      </w:r>
    </w:p>
  </w:footnote>
  <w:footnote w:id="154">
    <w:p w14:paraId="6C890D1F"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55">
    <w:p w14:paraId="6C890D20"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56">
    <w:p w14:paraId="6C890D21" w14:textId="77777777" w:rsidR="00A373D2" w:rsidRDefault="000F71C8">
      <w:pPr>
        <w:spacing w:line="240" w:lineRule="auto"/>
        <w:rPr>
          <w:sz w:val="20"/>
          <w:szCs w:val="20"/>
        </w:rPr>
      </w:pPr>
      <w:r>
        <w:rPr>
          <w:vertAlign w:val="superscript"/>
        </w:rPr>
        <w:footnoteRef/>
      </w:r>
      <w:r>
        <w:rPr>
          <w:sz w:val="20"/>
          <w:szCs w:val="20"/>
        </w:rPr>
        <w:t xml:space="preserve"> Armstrong, K. (2001). </w:t>
      </w:r>
      <w:r>
        <w:rPr>
          <w:i/>
          <w:sz w:val="20"/>
          <w:szCs w:val="20"/>
        </w:rPr>
        <w:t>Buddha</w:t>
      </w:r>
      <w:r>
        <w:rPr>
          <w:sz w:val="20"/>
          <w:szCs w:val="20"/>
        </w:rPr>
        <w:t>. New York: Penguin Books.</w:t>
      </w:r>
    </w:p>
  </w:footnote>
  <w:footnote w:id="157">
    <w:p w14:paraId="6C890D22"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Buddha</w:t>
      </w:r>
      <w:r>
        <w:rPr>
          <w:sz w:val="20"/>
          <w:szCs w:val="20"/>
        </w:rPr>
        <w:t>. Berkeley: Parallax Press.</w:t>
      </w:r>
    </w:p>
  </w:footnote>
  <w:footnote w:id="158">
    <w:p w14:paraId="6C890D23"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59">
    <w:p w14:paraId="6C890D24" w14:textId="77777777" w:rsidR="00A373D2" w:rsidRDefault="000F71C8">
      <w:pPr>
        <w:spacing w:line="240" w:lineRule="auto"/>
        <w:rPr>
          <w:sz w:val="20"/>
          <w:szCs w:val="20"/>
        </w:rPr>
      </w:pPr>
      <w:r>
        <w:rPr>
          <w:vertAlign w:val="superscript"/>
        </w:rPr>
        <w:footnoteRef/>
      </w:r>
      <w:r>
        <w:rPr>
          <w:sz w:val="20"/>
          <w:szCs w:val="20"/>
        </w:rPr>
        <w:t xml:space="preserve"> Rahula, W. (1959). </w:t>
      </w:r>
      <w:r>
        <w:rPr>
          <w:i/>
          <w:sz w:val="20"/>
          <w:szCs w:val="20"/>
        </w:rPr>
        <w:t>What the Buddha Taught</w:t>
      </w:r>
      <w:r>
        <w:rPr>
          <w:sz w:val="20"/>
          <w:szCs w:val="20"/>
        </w:rPr>
        <w:t>. New York: Grove Press.</w:t>
      </w:r>
    </w:p>
  </w:footnote>
  <w:footnote w:id="160">
    <w:p w14:paraId="6C890D25" w14:textId="77777777" w:rsidR="00A373D2" w:rsidRDefault="000F71C8">
      <w:pPr>
        <w:spacing w:line="240" w:lineRule="auto"/>
        <w:rPr>
          <w:sz w:val="20"/>
          <w:szCs w:val="20"/>
        </w:rPr>
      </w:pPr>
      <w:r>
        <w:rPr>
          <w:vertAlign w:val="superscript"/>
        </w:rPr>
        <w:footnoteRef/>
      </w:r>
      <w:r>
        <w:rPr>
          <w:sz w:val="20"/>
          <w:szCs w:val="20"/>
        </w:rPr>
        <w:t xml:space="preserve"> Armstrong, K. (2001). </w:t>
      </w:r>
      <w:r>
        <w:rPr>
          <w:i/>
          <w:sz w:val="20"/>
          <w:szCs w:val="20"/>
        </w:rPr>
        <w:t>Buddha</w:t>
      </w:r>
      <w:r>
        <w:rPr>
          <w:sz w:val="20"/>
          <w:szCs w:val="20"/>
        </w:rPr>
        <w:t>. New York: Penguin Books.</w:t>
      </w:r>
    </w:p>
  </w:footnote>
  <w:footnote w:id="161">
    <w:p w14:paraId="6C890D26"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162">
    <w:p w14:paraId="6C890D27"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Buddha</w:t>
      </w:r>
      <w:r>
        <w:rPr>
          <w:sz w:val="20"/>
          <w:szCs w:val="20"/>
        </w:rPr>
        <w:t>. Berkeley: Parallax Press.</w:t>
      </w:r>
    </w:p>
  </w:footnote>
  <w:footnote w:id="163">
    <w:p w14:paraId="6C890D28" w14:textId="77777777" w:rsidR="00A373D2" w:rsidRDefault="000F71C8">
      <w:pPr>
        <w:spacing w:line="240" w:lineRule="auto"/>
        <w:rPr>
          <w:sz w:val="20"/>
          <w:szCs w:val="20"/>
        </w:rPr>
      </w:pPr>
      <w:r>
        <w:rPr>
          <w:vertAlign w:val="superscript"/>
        </w:rPr>
        <w:footnoteRef/>
      </w:r>
      <w:r>
        <w:rPr>
          <w:sz w:val="20"/>
          <w:szCs w:val="20"/>
        </w:rPr>
        <w:t xml:space="preserve"> Bhikkhu Bodhi. (2000). </w:t>
      </w:r>
      <w:r>
        <w:rPr>
          <w:i/>
          <w:sz w:val="20"/>
          <w:szCs w:val="20"/>
        </w:rPr>
        <w:t>The Connected Discourses of the Buddha: A New Translation of the Samyutta Nikaya</w:t>
      </w:r>
      <w:r>
        <w:rPr>
          <w:sz w:val="20"/>
          <w:szCs w:val="20"/>
        </w:rPr>
        <w:t>. Boston: Wisdom Publications.</w:t>
      </w:r>
    </w:p>
  </w:footnote>
  <w:footnote w:id="164">
    <w:p w14:paraId="6C890D29"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65">
    <w:p w14:paraId="6C890D2A"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Buddha</w:t>
      </w:r>
      <w:r>
        <w:rPr>
          <w:sz w:val="20"/>
          <w:szCs w:val="20"/>
        </w:rPr>
        <w:t>. Berkeley: Parallax Press.</w:t>
      </w:r>
    </w:p>
  </w:footnote>
  <w:footnote w:id="166">
    <w:p w14:paraId="6C890D2B" w14:textId="77777777" w:rsidR="00A373D2" w:rsidRDefault="000F71C8">
      <w:pPr>
        <w:spacing w:line="240" w:lineRule="auto"/>
        <w:rPr>
          <w:sz w:val="20"/>
          <w:szCs w:val="20"/>
        </w:rPr>
      </w:pPr>
      <w:r>
        <w:rPr>
          <w:vertAlign w:val="superscript"/>
        </w:rPr>
        <w:footnoteRef/>
      </w:r>
      <w:r>
        <w:rPr>
          <w:sz w:val="20"/>
          <w:szCs w:val="20"/>
        </w:rPr>
        <w:t xml:space="preserve"> Chödrön, P. (2001). </w:t>
      </w:r>
      <w:r>
        <w:rPr>
          <w:i/>
          <w:sz w:val="20"/>
          <w:szCs w:val="20"/>
        </w:rPr>
        <w:t>The Places That Scare You: A Guide to Fearlessness in Difficult Times</w:t>
      </w:r>
      <w:r>
        <w:rPr>
          <w:sz w:val="20"/>
          <w:szCs w:val="20"/>
        </w:rPr>
        <w:t>. Boston: Shambhala Publications.</w:t>
      </w:r>
    </w:p>
  </w:footnote>
  <w:footnote w:id="167">
    <w:p w14:paraId="6C890D2C"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68">
    <w:p w14:paraId="6C890D2D" w14:textId="77777777" w:rsidR="00A373D2" w:rsidRDefault="000F71C8">
      <w:pPr>
        <w:spacing w:line="240" w:lineRule="auto"/>
        <w:rPr>
          <w:sz w:val="20"/>
          <w:szCs w:val="20"/>
        </w:rPr>
      </w:pPr>
      <w:r>
        <w:rPr>
          <w:vertAlign w:val="superscript"/>
        </w:rPr>
        <w:footnoteRef/>
      </w:r>
      <w:r>
        <w:rPr>
          <w:sz w:val="20"/>
          <w:szCs w:val="20"/>
        </w:rPr>
        <w:t xml:space="preserve"> Scharmer, C. O., &amp; Kaufer, K. (2013). </w:t>
      </w:r>
      <w:r>
        <w:rPr>
          <w:i/>
          <w:sz w:val="20"/>
          <w:szCs w:val="20"/>
        </w:rPr>
        <w:t>Leading from the Emerging Future: From Ego-System to Eco-System Economies</w:t>
      </w:r>
      <w:r>
        <w:rPr>
          <w:sz w:val="20"/>
          <w:szCs w:val="20"/>
        </w:rPr>
        <w:t>. San Francisco: Berrett-Koehler Publishers.</w:t>
      </w:r>
    </w:p>
  </w:footnote>
  <w:footnote w:id="169">
    <w:p w14:paraId="6C890D2E" w14:textId="77777777" w:rsidR="00A373D2" w:rsidRDefault="000F71C8">
      <w:pPr>
        <w:spacing w:line="240" w:lineRule="auto"/>
        <w:rPr>
          <w:sz w:val="20"/>
          <w:szCs w:val="20"/>
        </w:rPr>
      </w:pPr>
      <w:r>
        <w:rPr>
          <w:vertAlign w:val="superscript"/>
        </w:rPr>
        <w:footnoteRef/>
      </w:r>
      <w:r>
        <w:rPr>
          <w:sz w:val="20"/>
          <w:szCs w:val="20"/>
        </w:rPr>
        <w:t xml:space="preserve"> Senge, P. M., Smith, B., Kruschwitz, N., Laur, J., &amp; Schley, S. (2008). </w:t>
      </w:r>
      <w:r>
        <w:rPr>
          <w:i/>
          <w:sz w:val="20"/>
          <w:szCs w:val="20"/>
        </w:rPr>
        <w:t>The Necessary Revolution: How Individuals and Organizations Are Working Together to Create a Sustainable World</w:t>
      </w:r>
      <w:r>
        <w:rPr>
          <w:sz w:val="20"/>
          <w:szCs w:val="20"/>
        </w:rPr>
        <w:t>. New York: Doubleday.</w:t>
      </w:r>
    </w:p>
  </w:footnote>
  <w:footnote w:id="170">
    <w:p w14:paraId="6C890D2F" w14:textId="77777777" w:rsidR="00A373D2" w:rsidRDefault="000F71C8">
      <w:pPr>
        <w:spacing w:line="240" w:lineRule="auto"/>
        <w:rPr>
          <w:sz w:val="20"/>
          <w:szCs w:val="20"/>
        </w:rPr>
      </w:pPr>
      <w:r>
        <w:rPr>
          <w:vertAlign w:val="superscript"/>
        </w:rPr>
        <w:footnoteRef/>
      </w:r>
      <w:r>
        <w:rPr>
          <w:sz w:val="20"/>
          <w:szCs w:val="20"/>
        </w:rPr>
        <w:t xml:space="preserve"> Goleman, D. (1995). </w:t>
      </w:r>
      <w:r>
        <w:rPr>
          <w:i/>
          <w:sz w:val="20"/>
          <w:szCs w:val="20"/>
        </w:rPr>
        <w:t>Emotional Intelligence: Why It Can Matter More Than IQ</w:t>
      </w:r>
      <w:r>
        <w:rPr>
          <w:sz w:val="20"/>
          <w:szCs w:val="20"/>
        </w:rPr>
        <w:t>. New York: Bantam Books.</w:t>
      </w:r>
    </w:p>
  </w:footnote>
  <w:footnote w:id="171">
    <w:p w14:paraId="6C890D30" w14:textId="77777777" w:rsidR="00A373D2" w:rsidRDefault="000F71C8">
      <w:pPr>
        <w:spacing w:line="240" w:lineRule="auto"/>
        <w:rPr>
          <w:sz w:val="20"/>
          <w:szCs w:val="20"/>
        </w:rPr>
      </w:pPr>
      <w:r>
        <w:rPr>
          <w:vertAlign w:val="superscript"/>
        </w:rPr>
        <w:footnoteRef/>
      </w:r>
      <w:r>
        <w:rPr>
          <w:sz w:val="20"/>
          <w:szCs w:val="20"/>
        </w:rPr>
        <w:t xml:space="preserve"> Nhat Hanh, T. (2010). </w:t>
      </w:r>
      <w:r>
        <w:rPr>
          <w:i/>
          <w:sz w:val="20"/>
          <w:szCs w:val="20"/>
        </w:rPr>
        <w:t>The Art of Power</w:t>
      </w:r>
      <w:r>
        <w:rPr>
          <w:sz w:val="20"/>
          <w:szCs w:val="20"/>
        </w:rPr>
        <w:t>. New York: HarperOne.</w:t>
      </w:r>
    </w:p>
  </w:footnote>
  <w:footnote w:id="172">
    <w:p w14:paraId="6C890D31" w14:textId="77777777" w:rsidR="00A373D2" w:rsidRDefault="000F71C8">
      <w:pPr>
        <w:spacing w:line="240" w:lineRule="auto"/>
        <w:rPr>
          <w:sz w:val="20"/>
          <w:szCs w:val="20"/>
        </w:rPr>
      </w:pPr>
      <w:r>
        <w:rPr>
          <w:vertAlign w:val="superscript"/>
        </w:rPr>
        <w:footnoteRef/>
      </w:r>
      <w:r>
        <w:rPr>
          <w:sz w:val="20"/>
          <w:szCs w:val="20"/>
        </w:rPr>
        <w:t xml:space="preserve"> Kaza, S. (2000). </w:t>
      </w:r>
      <w:r>
        <w:rPr>
          <w:i/>
          <w:sz w:val="20"/>
          <w:szCs w:val="20"/>
        </w:rPr>
        <w:t>Hooked!: Buddhist Writings on Greed, Desire, and the Urge to Consume</w:t>
      </w:r>
      <w:r>
        <w:rPr>
          <w:sz w:val="20"/>
          <w:szCs w:val="20"/>
        </w:rPr>
        <w:t>. Boston: Shambhala Publications.</w:t>
      </w:r>
    </w:p>
  </w:footnote>
  <w:footnote w:id="173">
    <w:p w14:paraId="6C890D32" w14:textId="77777777" w:rsidR="00A373D2" w:rsidRDefault="000F71C8">
      <w:pPr>
        <w:spacing w:line="240" w:lineRule="auto"/>
        <w:rPr>
          <w:sz w:val="20"/>
          <w:szCs w:val="20"/>
        </w:rPr>
      </w:pPr>
      <w:r>
        <w:rPr>
          <w:vertAlign w:val="superscript"/>
        </w:rPr>
        <w:footnoteRef/>
      </w:r>
      <w:r>
        <w:rPr>
          <w:sz w:val="20"/>
          <w:szCs w:val="20"/>
        </w:rPr>
        <w:t xml:space="preserve"> Kabat-Zinn, J. (1994). </w:t>
      </w:r>
      <w:r>
        <w:rPr>
          <w:i/>
          <w:sz w:val="20"/>
          <w:szCs w:val="20"/>
        </w:rPr>
        <w:t>Wherever You Go, There You Are: Mindfulness Meditation in Everyday Life</w:t>
      </w:r>
      <w:r>
        <w:rPr>
          <w:sz w:val="20"/>
          <w:szCs w:val="20"/>
        </w:rPr>
        <w:t>. New York: Hyperion.</w:t>
      </w:r>
    </w:p>
  </w:footnote>
  <w:footnote w:id="174">
    <w:p w14:paraId="6C890D33" w14:textId="77777777" w:rsidR="00A373D2" w:rsidRDefault="000F71C8">
      <w:pPr>
        <w:spacing w:line="240" w:lineRule="auto"/>
        <w:rPr>
          <w:sz w:val="20"/>
          <w:szCs w:val="20"/>
        </w:rPr>
      </w:pPr>
      <w:r>
        <w:rPr>
          <w:vertAlign w:val="superscript"/>
        </w:rPr>
        <w:footnoteRef/>
      </w:r>
      <w:r>
        <w:rPr>
          <w:sz w:val="20"/>
          <w:szCs w:val="20"/>
        </w:rPr>
        <w:t xml:space="preserve"> Ricard, M. (2003). </w:t>
      </w:r>
      <w:r>
        <w:rPr>
          <w:i/>
          <w:sz w:val="20"/>
          <w:szCs w:val="20"/>
        </w:rPr>
        <w:t>Happiness: A Guide to Developing Life's Most Important Skill</w:t>
      </w:r>
      <w:r>
        <w:rPr>
          <w:sz w:val="20"/>
          <w:szCs w:val="20"/>
        </w:rPr>
        <w:t>. New York: Little, Brown and Company.</w:t>
      </w:r>
    </w:p>
  </w:footnote>
  <w:footnote w:id="175">
    <w:p w14:paraId="6C890D34" w14:textId="77777777" w:rsidR="00A373D2" w:rsidRDefault="000F71C8">
      <w:pPr>
        <w:spacing w:line="240" w:lineRule="auto"/>
        <w:rPr>
          <w:sz w:val="20"/>
          <w:szCs w:val="20"/>
        </w:rPr>
      </w:pPr>
      <w:r>
        <w:rPr>
          <w:vertAlign w:val="superscript"/>
        </w:rPr>
        <w:footnoteRef/>
      </w:r>
      <w:r>
        <w:rPr>
          <w:sz w:val="20"/>
          <w:szCs w:val="20"/>
        </w:rPr>
        <w:t xml:space="preserve"> Goleman, D., &amp; Davidson, R. J. (2017). </w:t>
      </w:r>
      <w:r>
        <w:rPr>
          <w:i/>
          <w:sz w:val="20"/>
          <w:szCs w:val="20"/>
        </w:rPr>
        <w:t>Altered Traits: Science Reveals How Meditation Changes Your Mind, Brain, and Body</w:t>
      </w:r>
      <w:r>
        <w:rPr>
          <w:sz w:val="20"/>
          <w:szCs w:val="20"/>
        </w:rPr>
        <w:t>. New York: Avery.</w:t>
      </w:r>
    </w:p>
  </w:footnote>
  <w:footnote w:id="176">
    <w:p w14:paraId="6C890D35" w14:textId="77777777" w:rsidR="00A373D2" w:rsidRDefault="000F71C8">
      <w:pPr>
        <w:spacing w:line="240" w:lineRule="auto"/>
        <w:rPr>
          <w:sz w:val="20"/>
          <w:szCs w:val="20"/>
        </w:rPr>
      </w:pPr>
      <w:r>
        <w:rPr>
          <w:vertAlign w:val="superscript"/>
        </w:rPr>
        <w:footnoteRef/>
      </w:r>
      <w:r>
        <w:rPr>
          <w:sz w:val="20"/>
          <w:szCs w:val="20"/>
        </w:rPr>
        <w:t xml:space="preserve"> Batchelor, S. (2011). </w:t>
      </w:r>
      <w:r>
        <w:rPr>
          <w:i/>
          <w:sz w:val="20"/>
          <w:szCs w:val="20"/>
        </w:rPr>
        <w:t>Confession of a Buddhist Atheist</w:t>
      </w:r>
      <w:r>
        <w:rPr>
          <w:sz w:val="20"/>
          <w:szCs w:val="20"/>
        </w:rPr>
        <w:t>. New York: Spiegel &amp; Grau.</w:t>
      </w:r>
    </w:p>
  </w:footnote>
  <w:footnote w:id="177">
    <w:p w14:paraId="6C890D36" w14:textId="77777777" w:rsidR="00A373D2" w:rsidRDefault="000F71C8">
      <w:pPr>
        <w:spacing w:line="240" w:lineRule="auto"/>
        <w:rPr>
          <w:sz w:val="20"/>
          <w:szCs w:val="20"/>
        </w:rPr>
      </w:pPr>
      <w:r>
        <w:rPr>
          <w:vertAlign w:val="superscript"/>
        </w:rPr>
        <w:footnoteRef/>
      </w:r>
      <w:r>
        <w:rPr>
          <w:sz w:val="20"/>
          <w:szCs w:val="20"/>
        </w:rPr>
        <w:t xml:space="preserve"> Nhat Hanh, T. (1999). </w:t>
      </w:r>
      <w:r>
        <w:rPr>
          <w:i/>
          <w:sz w:val="20"/>
          <w:szCs w:val="20"/>
        </w:rPr>
        <w:t>The Heart of the Buddha's Teaching: Transforming Suffering into Peace, Joy, and Liberation</w:t>
      </w:r>
      <w:r>
        <w:rPr>
          <w:sz w:val="20"/>
          <w:szCs w:val="20"/>
        </w:rPr>
        <w:t>. New York: Broadway Books.</w:t>
      </w:r>
    </w:p>
  </w:footnote>
  <w:footnote w:id="178">
    <w:p w14:paraId="6C890D37" w14:textId="77777777" w:rsidR="00A373D2" w:rsidRDefault="000F71C8">
      <w:pPr>
        <w:spacing w:line="240" w:lineRule="auto"/>
        <w:rPr>
          <w:sz w:val="20"/>
          <w:szCs w:val="20"/>
        </w:rPr>
      </w:pPr>
      <w:r>
        <w:rPr>
          <w:vertAlign w:val="superscript"/>
        </w:rPr>
        <w:footnoteRef/>
      </w:r>
      <w:r>
        <w:rPr>
          <w:sz w:val="20"/>
          <w:szCs w:val="20"/>
        </w:rPr>
        <w:t xml:space="preserve"> Goleman, D. (1995). </w:t>
      </w:r>
      <w:r>
        <w:rPr>
          <w:i/>
          <w:sz w:val="20"/>
          <w:szCs w:val="20"/>
        </w:rPr>
        <w:t>Emotional Intelligence: Why It Can Matter More Than IQ</w:t>
      </w:r>
      <w:r>
        <w:rPr>
          <w:sz w:val="20"/>
          <w:szCs w:val="20"/>
        </w:rPr>
        <w:t>. New York: Bantam Books.</w:t>
      </w:r>
    </w:p>
  </w:footnote>
  <w:footnote w:id="179">
    <w:p w14:paraId="6C890D38" w14:textId="77777777" w:rsidR="00A373D2" w:rsidRDefault="000F71C8">
      <w:pPr>
        <w:spacing w:line="240" w:lineRule="auto"/>
        <w:rPr>
          <w:sz w:val="20"/>
          <w:szCs w:val="20"/>
        </w:rPr>
      </w:pPr>
      <w:r>
        <w:rPr>
          <w:vertAlign w:val="superscript"/>
        </w:rPr>
        <w:footnoteRef/>
      </w:r>
      <w:r>
        <w:rPr>
          <w:sz w:val="20"/>
          <w:szCs w:val="20"/>
        </w:rPr>
        <w:t xml:space="preserve"> Seligman, M. E. P. (2011). </w:t>
      </w:r>
      <w:r>
        <w:rPr>
          <w:i/>
          <w:sz w:val="20"/>
          <w:szCs w:val="20"/>
        </w:rPr>
        <w:t>Flourish: A Visionary New Understanding of Happiness and Well-being</w:t>
      </w:r>
      <w:r>
        <w:rPr>
          <w:sz w:val="20"/>
          <w:szCs w:val="20"/>
        </w:rPr>
        <w:t>. New York: Free Press.</w:t>
      </w:r>
    </w:p>
  </w:footnote>
  <w:footnote w:id="180">
    <w:p w14:paraId="6C890D39"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181">
    <w:p w14:paraId="6C890D3A"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182">
    <w:p w14:paraId="6C890D3B" w14:textId="77777777" w:rsidR="00A373D2" w:rsidRDefault="000F71C8">
      <w:pPr>
        <w:spacing w:line="240" w:lineRule="auto"/>
        <w:rPr>
          <w:sz w:val="20"/>
          <w:szCs w:val="20"/>
        </w:rPr>
      </w:pPr>
      <w:r>
        <w:rPr>
          <w:vertAlign w:val="superscript"/>
        </w:rPr>
        <w:footnoteRef/>
      </w:r>
      <w:r>
        <w:rPr>
          <w:sz w:val="20"/>
          <w:szCs w:val="20"/>
        </w:rPr>
        <w:t xml:space="preserve"> Thich Nhat Hanh. (1991). </w:t>
      </w:r>
      <w:r>
        <w:rPr>
          <w:i/>
          <w:sz w:val="20"/>
          <w:szCs w:val="20"/>
        </w:rPr>
        <w:t>Old Path White Clouds: Walking in the Footsteps of the Bu</w:t>
      </w:r>
    </w:p>
  </w:footnote>
  <w:footnote w:id="183">
    <w:p w14:paraId="6C890D3C" w14:textId="77777777" w:rsidR="00A373D2" w:rsidRDefault="000F71C8">
      <w:pPr>
        <w:spacing w:line="240" w:lineRule="auto"/>
        <w:rPr>
          <w:sz w:val="20"/>
          <w:szCs w:val="20"/>
        </w:rPr>
      </w:pPr>
      <w:r>
        <w:rPr>
          <w:vertAlign w:val="superscript"/>
        </w:rPr>
        <w:footnoteRef/>
      </w:r>
      <w:r>
        <w:rPr>
          <w:sz w:val="20"/>
          <w:szCs w:val="20"/>
        </w:rPr>
        <w:t xml:space="preserve"> Ricard, M. (2003). </w:t>
      </w:r>
      <w:r>
        <w:rPr>
          <w:i/>
          <w:sz w:val="20"/>
          <w:szCs w:val="20"/>
        </w:rPr>
        <w:t>Happiness: A Guide to Developing Life's Most Important Skill</w:t>
      </w:r>
      <w:r>
        <w:rPr>
          <w:sz w:val="20"/>
          <w:szCs w:val="20"/>
        </w:rPr>
        <w:t>. New York: Little, Brown and Company.</w:t>
      </w:r>
    </w:p>
  </w:footnote>
  <w:footnote w:id="184">
    <w:p w14:paraId="6C890D3D" w14:textId="77777777" w:rsidR="00A373D2" w:rsidRDefault="000F71C8">
      <w:pPr>
        <w:spacing w:line="240" w:lineRule="auto"/>
        <w:rPr>
          <w:sz w:val="20"/>
          <w:szCs w:val="20"/>
        </w:rPr>
      </w:pPr>
      <w:r>
        <w:rPr>
          <w:vertAlign w:val="superscript"/>
        </w:rPr>
        <w:footnoteRef/>
      </w:r>
      <w:r>
        <w:rPr>
          <w:sz w:val="20"/>
          <w:szCs w:val="20"/>
        </w:rPr>
        <w:t xml:space="preserve"> Kaza, S. (2000). </w:t>
      </w:r>
      <w:r>
        <w:rPr>
          <w:i/>
          <w:sz w:val="20"/>
          <w:szCs w:val="20"/>
        </w:rPr>
        <w:t>Hooked!: Buddhist Writings on Greed, Desire, and the Urge to Consume</w:t>
      </w:r>
      <w:r>
        <w:rPr>
          <w:sz w:val="20"/>
          <w:szCs w:val="20"/>
        </w:rPr>
        <w:t>. Boston: Shambhala Publications.</w:t>
      </w:r>
    </w:p>
  </w:footnote>
  <w:footnote w:id="185">
    <w:p w14:paraId="6C890D3E" w14:textId="77777777" w:rsidR="00A373D2" w:rsidRDefault="000F71C8">
      <w:pPr>
        <w:spacing w:line="240" w:lineRule="auto"/>
        <w:rPr>
          <w:sz w:val="20"/>
          <w:szCs w:val="20"/>
        </w:rPr>
      </w:pPr>
      <w:r>
        <w:rPr>
          <w:vertAlign w:val="superscript"/>
        </w:rPr>
        <w:footnoteRef/>
      </w:r>
      <w:r>
        <w:rPr>
          <w:sz w:val="20"/>
          <w:szCs w:val="20"/>
        </w:rPr>
        <w:t xml:space="preserve"> Sachs, J. D. (2015). </w:t>
      </w:r>
      <w:r>
        <w:rPr>
          <w:i/>
          <w:sz w:val="20"/>
          <w:szCs w:val="20"/>
        </w:rPr>
        <w:t>The Age of Sustainable Development</w:t>
      </w:r>
      <w:r>
        <w:rPr>
          <w:sz w:val="20"/>
          <w:szCs w:val="20"/>
        </w:rPr>
        <w:t>. New York: Columbia University Press.</w:t>
      </w:r>
    </w:p>
  </w:footnote>
  <w:footnote w:id="186">
    <w:p w14:paraId="6C890D3F" w14:textId="77777777" w:rsidR="00A373D2" w:rsidRDefault="000F71C8">
      <w:pPr>
        <w:spacing w:line="240" w:lineRule="auto"/>
        <w:rPr>
          <w:sz w:val="20"/>
          <w:szCs w:val="20"/>
        </w:rPr>
      </w:pPr>
      <w:r>
        <w:rPr>
          <w:vertAlign w:val="superscript"/>
        </w:rPr>
        <w:footnoteRef/>
      </w:r>
      <w:r>
        <w:rPr>
          <w:sz w:val="20"/>
          <w:szCs w:val="20"/>
        </w:rPr>
        <w:t xml:space="preserve"> Scharmer, C. O., &amp; Kaufer, K. (2013). </w:t>
      </w:r>
      <w:r>
        <w:rPr>
          <w:i/>
          <w:sz w:val="20"/>
          <w:szCs w:val="20"/>
        </w:rPr>
        <w:t>Leading from the Emerging Future: From Ego-System to Eco-System Economies</w:t>
      </w:r>
      <w:r>
        <w:rPr>
          <w:sz w:val="20"/>
          <w:szCs w:val="20"/>
        </w:rPr>
        <w:t>. San Francisco: Berrett-Koehler Publishers</w:t>
      </w:r>
    </w:p>
  </w:footnote>
  <w:footnote w:id="187">
    <w:p w14:paraId="6C890D40"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14">
        <w:r>
          <w:rPr>
            <w:color w:val="1155CC"/>
            <w:sz w:val="20"/>
            <w:szCs w:val="20"/>
            <w:u w:val="single"/>
          </w:rPr>
          <w:t>https://sdgs.un.org/2030agenda</w:t>
        </w:r>
      </w:hyperlink>
    </w:p>
  </w:footnote>
  <w:footnote w:id="188">
    <w:p w14:paraId="6C890D41" w14:textId="77777777" w:rsidR="00A373D2" w:rsidRDefault="000F71C8">
      <w:pPr>
        <w:spacing w:line="240" w:lineRule="auto"/>
        <w:rPr>
          <w:sz w:val="20"/>
          <w:szCs w:val="20"/>
        </w:rPr>
      </w:pPr>
      <w:r>
        <w:rPr>
          <w:vertAlign w:val="superscript"/>
        </w:rPr>
        <w:footnoteRef/>
      </w:r>
      <w:r>
        <w:rPr>
          <w:sz w:val="20"/>
          <w:szCs w:val="20"/>
        </w:rPr>
        <w:t xml:space="preserve"> Sachs, J. D. (2015). </w:t>
      </w:r>
      <w:r>
        <w:rPr>
          <w:i/>
          <w:sz w:val="20"/>
          <w:szCs w:val="20"/>
        </w:rPr>
        <w:t>The Age of Sustainable Development</w:t>
      </w:r>
      <w:r>
        <w:rPr>
          <w:sz w:val="20"/>
          <w:szCs w:val="20"/>
        </w:rPr>
        <w:t>. New York: Columbia University Press.</w:t>
      </w:r>
    </w:p>
  </w:footnote>
  <w:footnote w:id="189">
    <w:p w14:paraId="6C890D42" w14:textId="77777777" w:rsidR="00A373D2" w:rsidRDefault="000F71C8">
      <w:pPr>
        <w:spacing w:line="240" w:lineRule="auto"/>
        <w:rPr>
          <w:sz w:val="20"/>
          <w:szCs w:val="20"/>
        </w:rPr>
      </w:pPr>
      <w:r>
        <w:rPr>
          <w:vertAlign w:val="superscript"/>
        </w:rPr>
        <w:footnoteRef/>
      </w:r>
      <w:r>
        <w:rPr>
          <w:sz w:val="20"/>
          <w:szCs w:val="20"/>
        </w:rPr>
        <w:t xml:space="preserve"> United Nations Development Programme. (2020). </w:t>
      </w:r>
      <w:r>
        <w:rPr>
          <w:i/>
          <w:sz w:val="20"/>
          <w:szCs w:val="20"/>
        </w:rPr>
        <w:t>Human Development Report 2020</w:t>
      </w:r>
      <w:r>
        <w:rPr>
          <w:sz w:val="20"/>
          <w:szCs w:val="20"/>
        </w:rPr>
        <w:t>. Retrieved from http://hdr.undp.org/en/2020-report</w:t>
      </w:r>
    </w:p>
  </w:footnote>
  <w:footnote w:id="190">
    <w:p w14:paraId="6C890D43"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1</w:t>
      </w:r>
      <w:r>
        <w:rPr>
          <w:sz w:val="20"/>
          <w:szCs w:val="20"/>
        </w:rPr>
        <w:t xml:space="preserve">. Retrieved from </w:t>
      </w:r>
      <w:hyperlink r:id="rId15">
        <w:r>
          <w:rPr>
            <w:color w:val="1155CC"/>
            <w:sz w:val="20"/>
            <w:szCs w:val="20"/>
            <w:u w:val="single"/>
          </w:rPr>
          <w:t>https://sdgs.un.org/goals/goal1</w:t>
        </w:r>
      </w:hyperlink>
    </w:p>
  </w:footnote>
  <w:footnote w:id="191">
    <w:p w14:paraId="6C890D44"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2</w:t>
      </w:r>
      <w:r>
        <w:rPr>
          <w:sz w:val="20"/>
          <w:szCs w:val="20"/>
        </w:rPr>
        <w:t xml:space="preserve">. Retrieved from </w:t>
      </w:r>
      <w:hyperlink r:id="rId16">
        <w:r>
          <w:rPr>
            <w:color w:val="1155CC"/>
            <w:sz w:val="20"/>
            <w:szCs w:val="20"/>
            <w:u w:val="single"/>
          </w:rPr>
          <w:t>https://sdgs.un.org/goals/goal2</w:t>
        </w:r>
      </w:hyperlink>
    </w:p>
  </w:footnote>
  <w:footnote w:id="192">
    <w:p w14:paraId="6C890D45"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3</w:t>
      </w:r>
      <w:r>
        <w:rPr>
          <w:sz w:val="20"/>
          <w:szCs w:val="20"/>
        </w:rPr>
        <w:t xml:space="preserve">. Retrieved from </w:t>
      </w:r>
      <w:hyperlink r:id="rId17">
        <w:r>
          <w:rPr>
            <w:color w:val="1155CC"/>
            <w:sz w:val="20"/>
            <w:szCs w:val="20"/>
            <w:u w:val="single"/>
          </w:rPr>
          <w:t>https://sdgs.un.org/goals/goal3</w:t>
        </w:r>
      </w:hyperlink>
    </w:p>
  </w:footnote>
  <w:footnote w:id="193">
    <w:p w14:paraId="6C890D46"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4</w:t>
      </w:r>
      <w:r>
        <w:rPr>
          <w:sz w:val="20"/>
          <w:szCs w:val="20"/>
        </w:rPr>
        <w:t xml:space="preserve">. Retrieved from </w:t>
      </w:r>
      <w:hyperlink r:id="rId18">
        <w:r>
          <w:rPr>
            <w:color w:val="1155CC"/>
            <w:sz w:val="20"/>
            <w:szCs w:val="20"/>
            <w:u w:val="single"/>
          </w:rPr>
          <w:t>https://sdgs.un.org/goals/goal4</w:t>
        </w:r>
      </w:hyperlink>
    </w:p>
  </w:footnote>
  <w:footnote w:id="194">
    <w:p w14:paraId="6C890D47"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5</w:t>
      </w:r>
      <w:r>
        <w:rPr>
          <w:sz w:val="20"/>
          <w:szCs w:val="20"/>
        </w:rPr>
        <w:t xml:space="preserve">. Retrieved from </w:t>
      </w:r>
      <w:hyperlink r:id="rId19">
        <w:r>
          <w:rPr>
            <w:color w:val="1155CC"/>
            <w:sz w:val="20"/>
            <w:szCs w:val="20"/>
            <w:u w:val="single"/>
          </w:rPr>
          <w:t>https://sdgs.un.org/goals/goal5</w:t>
        </w:r>
      </w:hyperlink>
    </w:p>
  </w:footnote>
  <w:footnote w:id="195">
    <w:p w14:paraId="6C890D48"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6</w:t>
      </w:r>
      <w:r>
        <w:rPr>
          <w:sz w:val="20"/>
          <w:szCs w:val="20"/>
        </w:rPr>
        <w:t xml:space="preserve">. Retrieved from </w:t>
      </w:r>
      <w:hyperlink r:id="rId20">
        <w:r>
          <w:rPr>
            <w:color w:val="1155CC"/>
            <w:sz w:val="20"/>
            <w:szCs w:val="20"/>
            <w:u w:val="single"/>
          </w:rPr>
          <w:t>https://sdgs.un.org/goals/goal6</w:t>
        </w:r>
      </w:hyperlink>
    </w:p>
  </w:footnote>
  <w:footnote w:id="196">
    <w:p w14:paraId="6C890D49"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7</w:t>
      </w:r>
      <w:r>
        <w:rPr>
          <w:sz w:val="20"/>
          <w:szCs w:val="20"/>
        </w:rPr>
        <w:t xml:space="preserve">. Retrieved from </w:t>
      </w:r>
      <w:hyperlink r:id="rId21">
        <w:r>
          <w:rPr>
            <w:color w:val="1155CC"/>
            <w:sz w:val="20"/>
            <w:szCs w:val="20"/>
            <w:u w:val="single"/>
          </w:rPr>
          <w:t>https://sdgs.un.org/goals/goal7</w:t>
        </w:r>
      </w:hyperlink>
    </w:p>
  </w:footnote>
  <w:footnote w:id="197">
    <w:p w14:paraId="6C890D4A"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8</w:t>
      </w:r>
      <w:r>
        <w:rPr>
          <w:sz w:val="20"/>
          <w:szCs w:val="20"/>
        </w:rPr>
        <w:t xml:space="preserve">. Retrieved from </w:t>
      </w:r>
      <w:hyperlink r:id="rId22">
        <w:r>
          <w:rPr>
            <w:color w:val="1155CC"/>
            <w:sz w:val="20"/>
            <w:szCs w:val="20"/>
            <w:u w:val="single"/>
          </w:rPr>
          <w:t>https://sdgs.un.org/goals/goal8</w:t>
        </w:r>
      </w:hyperlink>
    </w:p>
  </w:footnote>
  <w:footnote w:id="198">
    <w:p w14:paraId="6C890D4B"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9</w:t>
      </w:r>
      <w:r>
        <w:rPr>
          <w:sz w:val="20"/>
          <w:szCs w:val="20"/>
        </w:rPr>
        <w:t xml:space="preserve">. Retrieved from </w:t>
      </w:r>
      <w:hyperlink r:id="rId23">
        <w:r>
          <w:rPr>
            <w:color w:val="1155CC"/>
            <w:sz w:val="20"/>
            <w:szCs w:val="20"/>
            <w:u w:val="single"/>
          </w:rPr>
          <w:t>https://sdgs.un.org/goals/goal9</w:t>
        </w:r>
      </w:hyperlink>
    </w:p>
  </w:footnote>
  <w:footnote w:id="199">
    <w:p w14:paraId="6C890D4C"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10</w:t>
      </w:r>
      <w:r>
        <w:rPr>
          <w:sz w:val="20"/>
          <w:szCs w:val="20"/>
        </w:rPr>
        <w:t xml:space="preserve">. Retrieved from </w:t>
      </w:r>
      <w:hyperlink r:id="rId24">
        <w:r>
          <w:rPr>
            <w:color w:val="1155CC"/>
            <w:sz w:val="20"/>
            <w:szCs w:val="20"/>
            <w:u w:val="single"/>
          </w:rPr>
          <w:t>https://sdgs.un.org/goals/goal10</w:t>
        </w:r>
      </w:hyperlink>
    </w:p>
  </w:footnote>
  <w:footnote w:id="200">
    <w:p w14:paraId="6C890D4D"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11</w:t>
      </w:r>
      <w:r>
        <w:rPr>
          <w:sz w:val="20"/>
          <w:szCs w:val="20"/>
        </w:rPr>
        <w:t xml:space="preserve">. Retrieved from </w:t>
      </w:r>
      <w:hyperlink r:id="rId25">
        <w:r>
          <w:rPr>
            <w:color w:val="1155CC"/>
            <w:sz w:val="20"/>
            <w:szCs w:val="20"/>
            <w:u w:val="single"/>
          </w:rPr>
          <w:t>https://sdgs.un.org/goals/goal11</w:t>
        </w:r>
      </w:hyperlink>
    </w:p>
  </w:footnote>
  <w:footnote w:id="201">
    <w:p w14:paraId="6C890D4E"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12</w:t>
      </w:r>
      <w:r>
        <w:rPr>
          <w:sz w:val="20"/>
          <w:szCs w:val="20"/>
        </w:rPr>
        <w:t xml:space="preserve">. Retrieved from </w:t>
      </w:r>
      <w:hyperlink r:id="rId26">
        <w:r>
          <w:rPr>
            <w:color w:val="1155CC"/>
            <w:sz w:val="20"/>
            <w:szCs w:val="20"/>
            <w:u w:val="single"/>
          </w:rPr>
          <w:t>https://sdgs.un.org/goals/goal12</w:t>
        </w:r>
      </w:hyperlink>
    </w:p>
  </w:footnote>
  <w:footnote w:id="202">
    <w:p w14:paraId="6C890D4F"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13</w:t>
      </w:r>
      <w:r>
        <w:rPr>
          <w:sz w:val="20"/>
          <w:szCs w:val="20"/>
        </w:rPr>
        <w:t xml:space="preserve">. Retrieved from </w:t>
      </w:r>
      <w:hyperlink r:id="rId27">
        <w:r>
          <w:rPr>
            <w:color w:val="1155CC"/>
            <w:sz w:val="20"/>
            <w:szCs w:val="20"/>
            <w:u w:val="single"/>
          </w:rPr>
          <w:t>https://sdgs.un.org/goals/goal13</w:t>
        </w:r>
      </w:hyperlink>
    </w:p>
  </w:footnote>
  <w:footnote w:id="203">
    <w:p w14:paraId="6C890D50"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14</w:t>
      </w:r>
      <w:r>
        <w:rPr>
          <w:sz w:val="20"/>
          <w:szCs w:val="20"/>
        </w:rPr>
        <w:t xml:space="preserve">. Retrieved from </w:t>
      </w:r>
      <w:hyperlink r:id="rId28">
        <w:r>
          <w:rPr>
            <w:color w:val="1155CC"/>
            <w:sz w:val="20"/>
            <w:szCs w:val="20"/>
            <w:u w:val="single"/>
          </w:rPr>
          <w:t>https://sdgs.un.org/goals/goal14</w:t>
        </w:r>
      </w:hyperlink>
    </w:p>
  </w:footnote>
  <w:footnote w:id="204">
    <w:p w14:paraId="6C890D51"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15</w:t>
      </w:r>
      <w:r>
        <w:rPr>
          <w:sz w:val="20"/>
          <w:szCs w:val="20"/>
        </w:rPr>
        <w:t xml:space="preserve">. Retrieved from </w:t>
      </w:r>
      <w:hyperlink r:id="rId29">
        <w:r>
          <w:rPr>
            <w:color w:val="1155CC"/>
            <w:sz w:val="20"/>
            <w:szCs w:val="20"/>
            <w:u w:val="single"/>
          </w:rPr>
          <w:t>https://sdgs.un.org/goals/goal15</w:t>
        </w:r>
      </w:hyperlink>
    </w:p>
  </w:footnote>
  <w:footnote w:id="205">
    <w:p w14:paraId="6C890D52"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16</w:t>
      </w:r>
      <w:r>
        <w:rPr>
          <w:sz w:val="20"/>
          <w:szCs w:val="20"/>
        </w:rPr>
        <w:t xml:space="preserve">. Retrieved from </w:t>
      </w:r>
      <w:hyperlink r:id="rId30">
        <w:r>
          <w:rPr>
            <w:color w:val="1155CC"/>
            <w:sz w:val="20"/>
            <w:szCs w:val="20"/>
            <w:u w:val="single"/>
          </w:rPr>
          <w:t>https://sdgs.un.org/goals/goal16</w:t>
        </w:r>
      </w:hyperlink>
    </w:p>
  </w:footnote>
  <w:footnote w:id="206">
    <w:p w14:paraId="6C890D53"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Sustainable Development Goal 17</w:t>
      </w:r>
      <w:r>
        <w:rPr>
          <w:sz w:val="20"/>
          <w:szCs w:val="20"/>
        </w:rPr>
        <w:t xml:space="preserve">. Retrieved from </w:t>
      </w:r>
      <w:hyperlink r:id="rId31">
        <w:r>
          <w:rPr>
            <w:color w:val="1155CC"/>
            <w:sz w:val="20"/>
            <w:szCs w:val="20"/>
            <w:u w:val="single"/>
          </w:rPr>
          <w:t>https://sdgs.un.org/goals/goal17</w:t>
        </w:r>
      </w:hyperlink>
    </w:p>
  </w:footnote>
  <w:footnote w:id="207">
    <w:p w14:paraId="6C890D54" w14:textId="77777777" w:rsidR="00A373D2" w:rsidRDefault="000F71C8">
      <w:pPr>
        <w:spacing w:line="240" w:lineRule="auto"/>
        <w:rPr>
          <w:sz w:val="20"/>
          <w:szCs w:val="20"/>
        </w:rPr>
      </w:pPr>
      <w:r>
        <w:rPr>
          <w:vertAlign w:val="superscript"/>
        </w:rPr>
        <w:footnoteRef/>
      </w:r>
      <w:r>
        <w:rPr>
          <w:sz w:val="20"/>
          <w:szCs w:val="20"/>
        </w:rPr>
        <w:t xml:space="preserve"> Sachs, J. D. (2015). </w:t>
      </w:r>
      <w:r>
        <w:rPr>
          <w:i/>
          <w:sz w:val="20"/>
          <w:szCs w:val="20"/>
        </w:rPr>
        <w:t>The Age of Sustainable Development</w:t>
      </w:r>
      <w:r>
        <w:rPr>
          <w:sz w:val="20"/>
          <w:szCs w:val="20"/>
        </w:rPr>
        <w:t>. New York: Columbia University Press.</w:t>
      </w:r>
    </w:p>
  </w:footnote>
  <w:footnote w:id="208">
    <w:p w14:paraId="6C890D55" w14:textId="77777777" w:rsidR="00A373D2" w:rsidRDefault="000F71C8">
      <w:pPr>
        <w:spacing w:line="240" w:lineRule="auto"/>
        <w:rPr>
          <w:sz w:val="20"/>
          <w:szCs w:val="20"/>
        </w:rPr>
      </w:pPr>
      <w:r>
        <w:rPr>
          <w:vertAlign w:val="superscript"/>
        </w:rPr>
        <w:footnoteRef/>
      </w:r>
      <w:r>
        <w:rPr>
          <w:sz w:val="20"/>
          <w:szCs w:val="20"/>
        </w:rPr>
        <w:t xml:space="preserve"> United Nations Development Programme. (2020). </w:t>
      </w:r>
      <w:r>
        <w:rPr>
          <w:i/>
          <w:sz w:val="20"/>
          <w:szCs w:val="20"/>
        </w:rPr>
        <w:t>Human Development Report 2020</w:t>
      </w:r>
      <w:r>
        <w:rPr>
          <w:sz w:val="20"/>
          <w:szCs w:val="20"/>
        </w:rPr>
        <w:t>. Retrieved from http://hdr.undp.org/en/2020-report</w:t>
      </w:r>
    </w:p>
  </w:footnote>
  <w:footnote w:id="209">
    <w:p w14:paraId="6C890D56"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32">
        <w:r>
          <w:rPr>
            <w:color w:val="1155CC"/>
            <w:sz w:val="20"/>
            <w:szCs w:val="20"/>
            <w:u w:val="single"/>
          </w:rPr>
          <w:t>https://sdgs.un.org/2030agenda</w:t>
        </w:r>
      </w:hyperlink>
    </w:p>
  </w:footnote>
  <w:footnote w:id="210">
    <w:p w14:paraId="6C890D57" w14:textId="77777777" w:rsidR="00A373D2" w:rsidRDefault="000F71C8">
      <w:pPr>
        <w:spacing w:line="240" w:lineRule="auto"/>
        <w:rPr>
          <w:sz w:val="20"/>
          <w:szCs w:val="20"/>
        </w:rPr>
      </w:pPr>
      <w:r>
        <w:rPr>
          <w:vertAlign w:val="superscript"/>
        </w:rPr>
        <w:footnoteRef/>
      </w:r>
      <w:r>
        <w:rPr>
          <w:sz w:val="20"/>
          <w:szCs w:val="20"/>
        </w:rPr>
        <w:t xml:space="preserve"> Scharmer, C. O., &amp; Kaufer, K. (2013). </w:t>
      </w:r>
      <w:r>
        <w:rPr>
          <w:i/>
          <w:sz w:val="20"/>
          <w:szCs w:val="20"/>
        </w:rPr>
        <w:t>Leading from the Emerging Future: From Ego-System to Eco-System Economies</w:t>
      </w:r>
      <w:r>
        <w:rPr>
          <w:sz w:val="20"/>
          <w:szCs w:val="20"/>
        </w:rPr>
        <w:t>. San Francisco: Berrett-Koehler Publishers.</w:t>
      </w:r>
    </w:p>
  </w:footnote>
  <w:footnote w:id="211">
    <w:p w14:paraId="6C890D58" w14:textId="77777777" w:rsidR="00A373D2" w:rsidRDefault="000F71C8">
      <w:pPr>
        <w:spacing w:line="240" w:lineRule="auto"/>
        <w:rPr>
          <w:sz w:val="20"/>
          <w:szCs w:val="20"/>
        </w:rPr>
      </w:pPr>
      <w:r>
        <w:rPr>
          <w:vertAlign w:val="superscript"/>
        </w:rPr>
        <w:footnoteRef/>
      </w:r>
      <w:r>
        <w:rPr>
          <w:sz w:val="20"/>
          <w:szCs w:val="20"/>
        </w:rPr>
        <w:t xml:space="preserve"> Goleman, D., &amp; Davidson, R. J. (2017). </w:t>
      </w:r>
      <w:r>
        <w:rPr>
          <w:i/>
          <w:sz w:val="20"/>
          <w:szCs w:val="20"/>
        </w:rPr>
        <w:t>Altered Traits: Science Reveals How Meditation Changes Your Mind, Brain, and Body</w:t>
      </w:r>
      <w:r>
        <w:rPr>
          <w:sz w:val="20"/>
          <w:szCs w:val="20"/>
        </w:rPr>
        <w:t>. New York: Avery.</w:t>
      </w:r>
    </w:p>
  </w:footnote>
  <w:footnote w:id="212">
    <w:p w14:paraId="6C890D59" w14:textId="77777777" w:rsidR="00A373D2" w:rsidRDefault="000F71C8">
      <w:pPr>
        <w:spacing w:line="240" w:lineRule="auto"/>
        <w:rPr>
          <w:sz w:val="20"/>
          <w:szCs w:val="20"/>
        </w:rPr>
      </w:pPr>
      <w:r>
        <w:rPr>
          <w:vertAlign w:val="superscript"/>
        </w:rPr>
        <w:footnoteRef/>
      </w:r>
      <w:r>
        <w:rPr>
          <w:sz w:val="20"/>
          <w:szCs w:val="20"/>
        </w:rPr>
        <w:t xml:space="preserve"> Kabat-Zinn, J. (1994). </w:t>
      </w:r>
      <w:r>
        <w:rPr>
          <w:i/>
          <w:sz w:val="20"/>
          <w:szCs w:val="20"/>
        </w:rPr>
        <w:t>Wherever You Go, There You Are: Mindfulness Meditation in Everyday Life</w:t>
      </w:r>
      <w:r>
        <w:rPr>
          <w:sz w:val="20"/>
          <w:szCs w:val="20"/>
        </w:rPr>
        <w:t>. New York: Hyperion.</w:t>
      </w:r>
    </w:p>
  </w:footnote>
  <w:footnote w:id="213">
    <w:p w14:paraId="6C890D5A" w14:textId="77777777" w:rsidR="00A373D2" w:rsidRDefault="000F71C8">
      <w:pPr>
        <w:spacing w:line="240" w:lineRule="auto"/>
        <w:rPr>
          <w:sz w:val="20"/>
          <w:szCs w:val="20"/>
        </w:rPr>
      </w:pPr>
      <w:r>
        <w:rPr>
          <w:vertAlign w:val="superscript"/>
        </w:rPr>
        <w:footnoteRef/>
      </w:r>
      <w:r>
        <w:rPr>
          <w:sz w:val="20"/>
          <w:szCs w:val="20"/>
        </w:rPr>
        <w:t xml:space="preserve"> Ricard, M. (2003). </w:t>
      </w:r>
      <w:r>
        <w:rPr>
          <w:i/>
          <w:sz w:val="20"/>
          <w:szCs w:val="20"/>
        </w:rPr>
        <w:t>Happiness: A Guide to Developing Life's Most Important Skill</w:t>
      </w:r>
      <w:r>
        <w:rPr>
          <w:sz w:val="20"/>
          <w:szCs w:val="20"/>
        </w:rPr>
        <w:t>. New York: Little, Brown and Company.</w:t>
      </w:r>
    </w:p>
  </w:footnote>
  <w:footnote w:id="214">
    <w:p w14:paraId="6C890D5B" w14:textId="77777777" w:rsidR="00A373D2" w:rsidRDefault="000F71C8">
      <w:pPr>
        <w:spacing w:line="240" w:lineRule="auto"/>
        <w:rPr>
          <w:sz w:val="20"/>
          <w:szCs w:val="20"/>
        </w:rPr>
      </w:pPr>
      <w:r>
        <w:rPr>
          <w:vertAlign w:val="superscript"/>
        </w:rPr>
        <w:footnoteRef/>
      </w:r>
      <w:r>
        <w:rPr>
          <w:sz w:val="20"/>
          <w:szCs w:val="20"/>
        </w:rPr>
        <w:t xml:space="preserve"> Seligman, M. E. P. (2011). </w:t>
      </w:r>
      <w:r>
        <w:rPr>
          <w:i/>
          <w:sz w:val="20"/>
          <w:szCs w:val="20"/>
        </w:rPr>
        <w:t>Flourish: A Visionary New Understanding of Happiness and Well-being</w:t>
      </w:r>
      <w:r>
        <w:rPr>
          <w:sz w:val="20"/>
          <w:szCs w:val="20"/>
        </w:rPr>
        <w:t>. New York: Free Press.</w:t>
      </w:r>
    </w:p>
  </w:footnote>
  <w:footnote w:id="215">
    <w:p w14:paraId="6C890D5C"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216">
    <w:p w14:paraId="6C890D5D" w14:textId="77777777" w:rsidR="00A373D2" w:rsidRDefault="000F71C8">
      <w:pPr>
        <w:spacing w:line="240" w:lineRule="auto"/>
        <w:rPr>
          <w:sz w:val="20"/>
          <w:szCs w:val="20"/>
        </w:rPr>
      </w:pPr>
      <w:r>
        <w:rPr>
          <w:vertAlign w:val="superscript"/>
        </w:rPr>
        <w:footnoteRef/>
      </w:r>
      <w:r>
        <w:rPr>
          <w:sz w:val="20"/>
          <w:szCs w:val="20"/>
        </w:rPr>
        <w:t xml:space="preserve"> Schonert-Reichl, K. A., &amp; Roeser, R. W. (Eds.). (2016). </w:t>
      </w:r>
      <w:r>
        <w:rPr>
          <w:i/>
          <w:sz w:val="20"/>
          <w:szCs w:val="20"/>
        </w:rPr>
        <w:t>Handbook of Mindfulness in Education: Integrating Theory and Research into Practice</w:t>
      </w:r>
      <w:r>
        <w:rPr>
          <w:sz w:val="20"/>
          <w:szCs w:val="20"/>
        </w:rPr>
        <w:t>. New York: Springer.</w:t>
      </w:r>
    </w:p>
  </w:footnote>
  <w:footnote w:id="217">
    <w:p w14:paraId="6C890D5E" w14:textId="77777777" w:rsidR="00A373D2" w:rsidRDefault="000F71C8">
      <w:pPr>
        <w:spacing w:line="240" w:lineRule="auto"/>
        <w:rPr>
          <w:sz w:val="20"/>
          <w:szCs w:val="20"/>
        </w:rPr>
      </w:pPr>
      <w:r>
        <w:rPr>
          <w:vertAlign w:val="superscript"/>
        </w:rPr>
        <w:footnoteRef/>
      </w:r>
      <w:r>
        <w:rPr>
          <w:sz w:val="20"/>
          <w:szCs w:val="20"/>
        </w:rPr>
        <w:t xml:space="preserve"> Scharmer, C. O., &amp; Kaufer, K. (2013). </w:t>
      </w:r>
      <w:r>
        <w:rPr>
          <w:i/>
          <w:sz w:val="20"/>
          <w:szCs w:val="20"/>
        </w:rPr>
        <w:t>Leading from the Emerging Future: From Ego-System to Eco-System Economies</w:t>
      </w:r>
      <w:r>
        <w:rPr>
          <w:sz w:val="20"/>
          <w:szCs w:val="20"/>
        </w:rPr>
        <w:t>. San Francisco: Berrett-Koehler Publishers.</w:t>
      </w:r>
    </w:p>
  </w:footnote>
  <w:footnote w:id="218">
    <w:p w14:paraId="6C890D5F" w14:textId="77777777" w:rsidR="00A373D2" w:rsidRDefault="000F71C8">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33">
        <w:r>
          <w:rPr>
            <w:color w:val="1155CC"/>
            <w:sz w:val="20"/>
            <w:szCs w:val="20"/>
            <w:u w:val="single"/>
          </w:rPr>
          <w:t>https://sdgs.un.org/2030agenda</w:t>
        </w:r>
      </w:hyperlink>
    </w:p>
  </w:footnote>
  <w:footnote w:id="219">
    <w:p w14:paraId="6C890D60" w14:textId="77777777" w:rsidR="00A373D2" w:rsidRDefault="000F71C8">
      <w:pPr>
        <w:spacing w:line="240" w:lineRule="auto"/>
        <w:rPr>
          <w:sz w:val="20"/>
          <w:szCs w:val="20"/>
        </w:rPr>
      </w:pPr>
      <w:r>
        <w:rPr>
          <w:vertAlign w:val="superscript"/>
        </w:rPr>
        <w:footnoteRef/>
      </w:r>
      <w:r>
        <w:rPr>
          <w:sz w:val="20"/>
          <w:szCs w:val="20"/>
        </w:rPr>
        <w:t xml:space="preserve"> Harvey, P. (2000). </w:t>
      </w:r>
      <w:r>
        <w:rPr>
          <w:i/>
          <w:sz w:val="20"/>
          <w:szCs w:val="20"/>
        </w:rPr>
        <w:t>An Introduction to Buddhist Ethics</w:t>
      </w:r>
      <w:r>
        <w:rPr>
          <w:sz w:val="20"/>
          <w:szCs w:val="20"/>
        </w:rPr>
        <w:t>. Cambridge University Press.</w:t>
      </w:r>
    </w:p>
  </w:footnote>
  <w:footnote w:id="220">
    <w:p w14:paraId="6C890D61" w14:textId="77777777" w:rsidR="00A373D2" w:rsidRDefault="000F71C8">
      <w:pPr>
        <w:spacing w:line="240" w:lineRule="auto"/>
        <w:rPr>
          <w:sz w:val="20"/>
          <w:szCs w:val="20"/>
        </w:rPr>
      </w:pPr>
      <w:r>
        <w:rPr>
          <w:vertAlign w:val="superscript"/>
        </w:rPr>
        <w:footnoteRef/>
      </w:r>
      <w:r>
        <w:rPr>
          <w:sz w:val="20"/>
          <w:szCs w:val="20"/>
        </w:rPr>
        <w:t xml:space="preserve"> Bodhi, B. (2012). </w:t>
      </w:r>
      <w:r>
        <w:rPr>
          <w:i/>
          <w:sz w:val="20"/>
          <w:szCs w:val="20"/>
        </w:rPr>
        <w:t>The Noble Eightfold Path: Way to the End of Suffering</w:t>
      </w:r>
      <w:r>
        <w:rPr>
          <w:sz w:val="20"/>
          <w:szCs w:val="20"/>
        </w:rPr>
        <w:t>. Pariyatti Publishing.</w:t>
      </w:r>
    </w:p>
  </w:footnote>
  <w:footnote w:id="221">
    <w:p w14:paraId="6C890D62" w14:textId="77777777" w:rsidR="00A373D2" w:rsidRDefault="000F71C8">
      <w:pPr>
        <w:spacing w:line="240" w:lineRule="auto"/>
        <w:rPr>
          <w:sz w:val="20"/>
          <w:szCs w:val="20"/>
        </w:rPr>
      </w:pPr>
      <w:r>
        <w:rPr>
          <w:vertAlign w:val="superscript"/>
        </w:rPr>
        <w:footnoteRef/>
      </w:r>
      <w:r>
        <w:rPr>
          <w:sz w:val="20"/>
          <w:szCs w:val="20"/>
        </w:rPr>
        <w:t xml:space="preserve"> Rahula, W. (1974). </w:t>
      </w:r>
      <w:r>
        <w:rPr>
          <w:i/>
          <w:sz w:val="20"/>
          <w:szCs w:val="20"/>
        </w:rPr>
        <w:t>What the Buddha Taught</w:t>
      </w:r>
      <w:r>
        <w:rPr>
          <w:sz w:val="20"/>
          <w:szCs w:val="20"/>
        </w:rPr>
        <w:t>. Grove Press.</w:t>
      </w:r>
    </w:p>
  </w:footnote>
  <w:footnote w:id="222">
    <w:p w14:paraId="6C890D63" w14:textId="77777777" w:rsidR="00A373D2" w:rsidRDefault="000F71C8">
      <w:pPr>
        <w:spacing w:line="240" w:lineRule="auto"/>
        <w:rPr>
          <w:sz w:val="20"/>
          <w:szCs w:val="20"/>
        </w:rPr>
      </w:pPr>
      <w:r>
        <w:rPr>
          <w:vertAlign w:val="superscript"/>
        </w:rPr>
        <w:footnoteRef/>
      </w:r>
      <w:r>
        <w:rPr>
          <w:sz w:val="20"/>
          <w:szCs w:val="20"/>
        </w:rPr>
        <w:t xml:space="preserve"> Gombrich, R. (2009). </w:t>
      </w:r>
      <w:r>
        <w:rPr>
          <w:i/>
          <w:sz w:val="20"/>
          <w:szCs w:val="20"/>
        </w:rPr>
        <w:t>What the Buddha Thought</w:t>
      </w:r>
      <w:r>
        <w:rPr>
          <w:sz w:val="20"/>
          <w:szCs w:val="20"/>
        </w:rPr>
        <w:t>. Equinox Publishing.</w:t>
      </w:r>
    </w:p>
  </w:footnote>
  <w:footnote w:id="223">
    <w:p w14:paraId="6C890D64" w14:textId="77777777" w:rsidR="00A373D2" w:rsidRDefault="000F71C8">
      <w:pPr>
        <w:spacing w:line="240" w:lineRule="auto"/>
        <w:rPr>
          <w:sz w:val="20"/>
          <w:szCs w:val="20"/>
        </w:rPr>
      </w:pPr>
      <w:r>
        <w:rPr>
          <w:vertAlign w:val="superscript"/>
        </w:rPr>
        <w:footnoteRef/>
      </w:r>
      <w:r>
        <w:rPr>
          <w:sz w:val="20"/>
          <w:szCs w:val="20"/>
        </w:rPr>
        <w:t xml:space="preserve"> Analayo, B. (2003). </w:t>
      </w:r>
      <w:r>
        <w:rPr>
          <w:i/>
          <w:sz w:val="20"/>
          <w:szCs w:val="20"/>
        </w:rPr>
        <w:t>Satipatthana: The Direct Path to Realization</w:t>
      </w:r>
      <w:r>
        <w:rPr>
          <w:sz w:val="20"/>
          <w:szCs w:val="20"/>
        </w:rPr>
        <w:t>. Windhorse Publications.</w:t>
      </w:r>
    </w:p>
  </w:footnote>
  <w:footnote w:id="224">
    <w:p w14:paraId="6C890D65" w14:textId="77777777" w:rsidR="00A373D2" w:rsidRDefault="000F71C8">
      <w:pPr>
        <w:spacing w:line="240" w:lineRule="auto"/>
        <w:rPr>
          <w:sz w:val="20"/>
          <w:szCs w:val="20"/>
        </w:rPr>
      </w:pPr>
      <w:r>
        <w:rPr>
          <w:vertAlign w:val="superscript"/>
        </w:rPr>
        <w:footnoteRef/>
      </w:r>
      <w:r>
        <w:rPr>
          <w:sz w:val="20"/>
          <w:szCs w:val="20"/>
        </w:rPr>
        <w:t xml:space="preserve"> Keown, D. (2005). </w:t>
      </w:r>
      <w:r>
        <w:rPr>
          <w:i/>
          <w:sz w:val="20"/>
          <w:szCs w:val="20"/>
        </w:rPr>
        <w:t>Buddhist Ethics: A Very Short Introduction</w:t>
      </w:r>
      <w:r>
        <w:rPr>
          <w:sz w:val="20"/>
          <w:szCs w:val="20"/>
        </w:rPr>
        <w:t>. Oxford University Press</w:t>
      </w:r>
    </w:p>
  </w:footnote>
  <w:footnote w:id="225">
    <w:p w14:paraId="6C890D66" w14:textId="77777777" w:rsidR="00A373D2" w:rsidRDefault="000F71C8">
      <w:pPr>
        <w:spacing w:line="240" w:lineRule="auto"/>
        <w:rPr>
          <w:sz w:val="20"/>
          <w:szCs w:val="20"/>
        </w:rPr>
      </w:pPr>
      <w:r>
        <w:rPr>
          <w:vertAlign w:val="superscript"/>
        </w:rPr>
        <w:footnoteRef/>
      </w:r>
      <w:r>
        <w:rPr>
          <w:sz w:val="20"/>
          <w:szCs w:val="20"/>
        </w:rPr>
        <w:t xml:space="preserve"> Armstrong, K. (2001). </w:t>
      </w:r>
      <w:r>
        <w:rPr>
          <w:i/>
          <w:sz w:val="20"/>
          <w:szCs w:val="20"/>
        </w:rPr>
        <w:t>Buddha</w:t>
      </w:r>
      <w:r>
        <w:rPr>
          <w:sz w:val="20"/>
          <w:szCs w:val="20"/>
        </w:rPr>
        <w:t>. Penguin Books.</w:t>
      </w:r>
    </w:p>
  </w:footnote>
  <w:footnote w:id="226">
    <w:p w14:paraId="6C890D67" w14:textId="77777777" w:rsidR="00A373D2" w:rsidRDefault="000F71C8">
      <w:pPr>
        <w:spacing w:line="240" w:lineRule="auto"/>
        <w:rPr>
          <w:sz w:val="20"/>
          <w:szCs w:val="20"/>
        </w:rPr>
      </w:pPr>
      <w:r>
        <w:rPr>
          <w:vertAlign w:val="superscript"/>
        </w:rPr>
        <w:footnoteRef/>
      </w:r>
      <w:r>
        <w:rPr>
          <w:sz w:val="20"/>
          <w:szCs w:val="20"/>
        </w:rPr>
        <w:t xml:space="preserve"> Harvey, P. (2000). </w:t>
      </w:r>
      <w:r>
        <w:rPr>
          <w:i/>
          <w:sz w:val="20"/>
          <w:szCs w:val="20"/>
        </w:rPr>
        <w:t>An Introduction to Buddhist Ethics</w:t>
      </w:r>
      <w:r>
        <w:rPr>
          <w:sz w:val="20"/>
          <w:szCs w:val="20"/>
        </w:rPr>
        <w:t>. Cambridge University Press.</w:t>
      </w:r>
    </w:p>
  </w:footnote>
  <w:footnote w:id="227">
    <w:p w14:paraId="6C890D68" w14:textId="77777777" w:rsidR="00A373D2" w:rsidRDefault="000F71C8">
      <w:pPr>
        <w:spacing w:line="240" w:lineRule="auto"/>
        <w:rPr>
          <w:sz w:val="20"/>
          <w:szCs w:val="20"/>
        </w:rPr>
      </w:pPr>
      <w:r>
        <w:rPr>
          <w:vertAlign w:val="superscript"/>
        </w:rPr>
        <w:footnoteRef/>
      </w:r>
      <w:r>
        <w:rPr>
          <w:sz w:val="20"/>
          <w:szCs w:val="20"/>
        </w:rPr>
        <w:t xml:space="preserve"> Batchelor, S. (1997). </w:t>
      </w:r>
      <w:r>
        <w:rPr>
          <w:i/>
          <w:sz w:val="20"/>
          <w:szCs w:val="20"/>
        </w:rPr>
        <w:t>Buddhism Without Beliefs</w:t>
      </w:r>
      <w:r>
        <w:rPr>
          <w:sz w:val="20"/>
          <w:szCs w:val="20"/>
        </w:rPr>
        <w:t>. Riverhead Books.</w:t>
      </w:r>
    </w:p>
  </w:footnote>
  <w:footnote w:id="228">
    <w:p w14:paraId="6C890D69"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University Press.</w:t>
      </w:r>
    </w:p>
  </w:footnote>
  <w:footnote w:id="229">
    <w:p w14:paraId="6C890D6A" w14:textId="77777777" w:rsidR="00A373D2" w:rsidRDefault="000F71C8">
      <w:pPr>
        <w:spacing w:line="240" w:lineRule="auto"/>
        <w:rPr>
          <w:sz w:val="20"/>
          <w:szCs w:val="20"/>
        </w:rPr>
      </w:pPr>
      <w:r>
        <w:rPr>
          <w:vertAlign w:val="superscript"/>
        </w:rPr>
        <w:footnoteRef/>
      </w:r>
      <w:r>
        <w:rPr>
          <w:sz w:val="20"/>
          <w:szCs w:val="20"/>
        </w:rPr>
        <w:t xml:space="preserve"> Williams, P. (2008). </w:t>
      </w:r>
      <w:r>
        <w:rPr>
          <w:i/>
          <w:sz w:val="20"/>
          <w:szCs w:val="20"/>
        </w:rPr>
        <w:t>Mahayana Buddhism: The Doctrinal Foundations</w:t>
      </w:r>
      <w:r>
        <w:rPr>
          <w:sz w:val="20"/>
          <w:szCs w:val="20"/>
        </w:rPr>
        <w:t>. Routledge.</w:t>
      </w:r>
    </w:p>
  </w:footnote>
  <w:footnote w:id="230">
    <w:p w14:paraId="6C890D6B" w14:textId="77777777" w:rsidR="00A373D2" w:rsidRDefault="000F71C8">
      <w:pPr>
        <w:spacing w:line="240" w:lineRule="auto"/>
        <w:rPr>
          <w:sz w:val="20"/>
          <w:szCs w:val="20"/>
        </w:rPr>
      </w:pPr>
      <w:r>
        <w:rPr>
          <w:vertAlign w:val="superscript"/>
        </w:rPr>
        <w:footnoteRef/>
      </w:r>
      <w:r>
        <w:rPr>
          <w:sz w:val="20"/>
          <w:szCs w:val="20"/>
        </w:rPr>
        <w:t xml:space="preserve"> Goleman, D. (2003). </w:t>
      </w:r>
      <w:r>
        <w:rPr>
          <w:i/>
          <w:sz w:val="20"/>
          <w:szCs w:val="20"/>
        </w:rPr>
        <w:t>Destructive Emotions: A Scientific Dialogue with the Dalai Lama</w:t>
      </w:r>
      <w:r>
        <w:rPr>
          <w:sz w:val="20"/>
          <w:szCs w:val="20"/>
        </w:rPr>
        <w:t>. Bantam Books.</w:t>
      </w:r>
    </w:p>
  </w:footnote>
  <w:footnote w:id="231">
    <w:p w14:paraId="6C890D6C" w14:textId="77777777" w:rsidR="00A373D2" w:rsidRDefault="000F71C8">
      <w:pPr>
        <w:spacing w:line="240" w:lineRule="auto"/>
        <w:rPr>
          <w:sz w:val="20"/>
          <w:szCs w:val="20"/>
        </w:rPr>
      </w:pPr>
      <w:r>
        <w:rPr>
          <w:vertAlign w:val="superscript"/>
        </w:rPr>
        <w:footnoteRef/>
      </w:r>
      <w:r>
        <w:rPr>
          <w:sz w:val="20"/>
          <w:szCs w:val="20"/>
        </w:rPr>
        <w:t xml:space="preserve"> Kabat-Zinn, J. (1990). </w:t>
      </w:r>
      <w:r>
        <w:rPr>
          <w:i/>
          <w:sz w:val="20"/>
          <w:szCs w:val="20"/>
        </w:rPr>
        <w:t>Full Catastrophe Living: Using the Wisdom of Your Body and Mind to Face Stress, Pain, and Illness</w:t>
      </w:r>
      <w:r>
        <w:rPr>
          <w:sz w:val="20"/>
          <w:szCs w:val="20"/>
        </w:rPr>
        <w:t>. Delta.</w:t>
      </w:r>
    </w:p>
  </w:footnote>
  <w:footnote w:id="232">
    <w:p w14:paraId="6C890D6D" w14:textId="77777777" w:rsidR="00A373D2" w:rsidRDefault="000F71C8">
      <w:pPr>
        <w:spacing w:line="240" w:lineRule="auto"/>
        <w:rPr>
          <w:sz w:val="20"/>
          <w:szCs w:val="20"/>
        </w:rPr>
      </w:pPr>
      <w:r>
        <w:rPr>
          <w:vertAlign w:val="superscript"/>
        </w:rPr>
        <w:footnoteRef/>
      </w:r>
      <w:r>
        <w:rPr>
          <w:sz w:val="20"/>
          <w:szCs w:val="20"/>
        </w:rPr>
        <w:t xml:space="preserve"> Salzberg, S. (1995). </w:t>
      </w:r>
      <w:r>
        <w:rPr>
          <w:i/>
          <w:sz w:val="20"/>
          <w:szCs w:val="20"/>
        </w:rPr>
        <w:t>Loving-Kindness: The Revolutionary Art of Happiness</w:t>
      </w:r>
      <w:r>
        <w:rPr>
          <w:sz w:val="20"/>
          <w:szCs w:val="20"/>
        </w:rPr>
        <w:t>. Shambhala Publications.</w:t>
      </w:r>
    </w:p>
  </w:footnote>
  <w:footnote w:id="233">
    <w:p w14:paraId="6C890D6E"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University Press.</w:t>
      </w:r>
    </w:p>
  </w:footnote>
  <w:footnote w:id="234">
    <w:p w14:paraId="6C890D6F" w14:textId="77777777" w:rsidR="00A373D2" w:rsidRDefault="000F71C8">
      <w:pPr>
        <w:spacing w:line="240" w:lineRule="auto"/>
        <w:rPr>
          <w:sz w:val="20"/>
          <w:szCs w:val="20"/>
        </w:rPr>
      </w:pPr>
      <w:r>
        <w:rPr>
          <w:vertAlign w:val="superscript"/>
        </w:rPr>
        <w:footnoteRef/>
      </w:r>
      <w:r>
        <w:rPr>
          <w:sz w:val="20"/>
          <w:szCs w:val="20"/>
        </w:rPr>
        <w:t xml:space="preserve"> Goldstein, J., &amp; Kornfield, J. (1987). </w:t>
      </w:r>
      <w:r>
        <w:rPr>
          <w:i/>
          <w:sz w:val="20"/>
          <w:szCs w:val="20"/>
        </w:rPr>
        <w:t>Seeking the Heart of Wisdom: The Path of Insight Meditation</w:t>
      </w:r>
      <w:r>
        <w:rPr>
          <w:sz w:val="20"/>
          <w:szCs w:val="20"/>
        </w:rPr>
        <w:t>. Shambhala Publications.</w:t>
      </w:r>
    </w:p>
  </w:footnote>
  <w:footnote w:id="235">
    <w:p w14:paraId="6C890D70" w14:textId="77777777" w:rsidR="00A373D2" w:rsidRDefault="000F71C8">
      <w:pPr>
        <w:spacing w:line="240" w:lineRule="auto"/>
        <w:rPr>
          <w:sz w:val="20"/>
          <w:szCs w:val="20"/>
        </w:rPr>
      </w:pPr>
      <w:r>
        <w:rPr>
          <w:vertAlign w:val="superscript"/>
        </w:rPr>
        <w:footnoteRef/>
      </w:r>
      <w:r>
        <w:rPr>
          <w:sz w:val="20"/>
          <w:szCs w:val="20"/>
        </w:rPr>
        <w:t xml:space="preserve"> Analayo, B. (2003). </w:t>
      </w:r>
      <w:r>
        <w:rPr>
          <w:i/>
          <w:sz w:val="20"/>
          <w:szCs w:val="20"/>
        </w:rPr>
        <w:t>Satipatthana: The Direct Path to Realization</w:t>
      </w:r>
      <w:r>
        <w:rPr>
          <w:sz w:val="20"/>
          <w:szCs w:val="20"/>
        </w:rPr>
        <w:t>. Windhorse Publications.</w:t>
      </w:r>
    </w:p>
  </w:footnote>
  <w:footnote w:id="236">
    <w:p w14:paraId="6C890D71" w14:textId="77777777" w:rsidR="00A373D2" w:rsidRDefault="000F71C8">
      <w:pPr>
        <w:spacing w:line="240" w:lineRule="auto"/>
        <w:rPr>
          <w:sz w:val="20"/>
          <w:szCs w:val="20"/>
        </w:rPr>
      </w:pPr>
      <w:r>
        <w:rPr>
          <w:vertAlign w:val="superscript"/>
        </w:rPr>
        <w:footnoteRef/>
      </w:r>
      <w:r>
        <w:rPr>
          <w:sz w:val="20"/>
          <w:szCs w:val="20"/>
        </w:rPr>
        <w:t xml:space="preserve"> Rahula, W. (1974). </w:t>
      </w:r>
      <w:r>
        <w:rPr>
          <w:i/>
          <w:sz w:val="20"/>
          <w:szCs w:val="20"/>
        </w:rPr>
        <w:t>What the Buddha Taught</w:t>
      </w:r>
      <w:r>
        <w:rPr>
          <w:sz w:val="20"/>
          <w:szCs w:val="20"/>
        </w:rPr>
        <w:t>. Grove Press.</w:t>
      </w:r>
    </w:p>
  </w:footnote>
  <w:footnote w:id="237">
    <w:p w14:paraId="6C890D72" w14:textId="77777777" w:rsidR="00A373D2" w:rsidRDefault="000F71C8">
      <w:pPr>
        <w:spacing w:line="240" w:lineRule="auto"/>
        <w:rPr>
          <w:sz w:val="20"/>
          <w:szCs w:val="20"/>
        </w:rPr>
      </w:pPr>
      <w:r>
        <w:rPr>
          <w:vertAlign w:val="superscript"/>
        </w:rPr>
        <w:footnoteRef/>
      </w:r>
      <w:r>
        <w:rPr>
          <w:sz w:val="20"/>
          <w:szCs w:val="20"/>
        </w:rPr>
        <w:t xml:space="preserve"> Thich Nhat Hanh (1998). </w:t>
      </w:r>
      <w:r>
        <w:rPr>
          <w:i/>
          <w:sz w:val="20"/>
          <w:szCs w:val="20"/>
        </w:rPr>
        <w:t>The Heart of the Buddha's Teaching</w:t>
      </w:r>
      <w:r>
        <w:rPr>
          <w:sz w:val="20"/>
          <w:szCs w:val="20"/>
        </w:rPr>
        <w:t>. Broadway Books.</w:t>
      </w:r>
    </w:p>
  </w:footnote>
  <w:footnote w:id="238">
    <w:p w14:paraId="6C890D73" w14:textId="77777777" w:rsidR="00A373D2" w:rsidRDefault="000F71C8">
      <w:pPr>
        <w:spacing w:line="240" w:lineRule="auto"/>
        <w:rPr>
          <w:sz w:val="20"/>
          <w:szCs w:val="20"/>
        </w:rPr>
      </w:pPr>
      <w:r>
        <w:rPr>
          <w:vertAlign w:val="superscript"/>
        </w:rPr>
        <w:footnoteRef/>
      </w:r>
      <w:r>
        <w:rPr>
          <w:sz w:val="20"/>
          <w:szCs w:val="20"/>
        </w:rPr>
        <w:t xml:space="preserve"> Analayo, B. (2003). </w:t>
      </w:r>
      <w:r>
        <w:rPr>
          <w:i/>
          <w:sz w:val="20"/>
          <w:szCs w:val="20"/>
        </w:rPr>
        <w:t>Satipatthana: The Direct Path to Realization</w:t>
      </w:r>
      <w:r>
        <w:rPr>
          <w:sz w:val="20"/>
          <w:szCs w:val="20"/>
        </w:rPr>
        <w:t>. Windhorse Publications.</w:t>
      </w:r>
    </w:p>
  </w:footnote>
  <w:footnote w:id="239">
    <w:p w14:paraId="6C890D74" w14:textId="77777777" w:rsidR="00A373D2" w:rsidRDefault="000F71C8">
      <w:pPr>
        <w:spacing w:line="240" w:lineRule="auto"/>
        <w:rPr>
          <w:sz w:val="20"/>
          <w:szCs w:val="20"/>
        </w:rPr>
      </w:pPr>
      <w:r>
        <w:rPr>
          <w:vertAlign w:val="superscript"/>
        </w:rPr>
        <w:footnoteRef/>
      </w:r>
      <w:r>
        <w:rPr>
          <w:sz w:val="20"/>
          <w:szCs w:val="20"/>
        </w:rPr>
        <w:t xml:space="preserve"> Thich Nhat Hanh (1998). </w:t>
      </w:r>
      <w:r>
        <w:rPr>
          <w:i/>
          <w:sz w:val="20"/>
          <w:szCs w:val="20"/>
        </w:rPr>
        <w:t>The Heart of the Buddha's Teaching</w:t>
      </w:r>
      <w:r>
        <w:rPr>
          <w:sz w:val="20"/>
          <w:szCs w:val="20"/>
        </w:rPr>
        <w:t>. Broadway Books.</w:t>
      </w:r>
    </w:p>
  </w:footnote>
  <w:footnote w:id="240">
    <w:p w14:paraId="6C890D75" w14:textId="77777777" w:rsidR="00A373D2" w:rsidRDefault="000F71C8">
      <w:pPr>
        <w:spacing w:line="240" w:lineRule="auto"/>
        <w:rPr>
          <w:sz w:val="20"/>
          <w:szCs w:val="20"/>
        </w:rPr>
      </w:pPr>
      <w:r>
        <w:rPr>
          <w:vertAlign w:val="superscript"/>
        </w:rPr>
        <w:footnoteRef/>
      </w:r>
      <w:r>
        <w:rPr>
          <w:sz w:val="20"/>
          <w:szCs w:val="20"/>
        </w:rPr>
        <w:t xml:space="preserve"> Bodhi, B. (2012). </w:t>
      </w:r>
      <w:r>
        <w:rPr>
          <w:i/>
          <w:sz w:val="20"/>
          <w:szCs w:val="20"/>
        </w:rPr>
        <w:t>The Noble Eightfold Path: Way to the End of Suffering</w:t>
      </w:r>
      <w:r>
        <w:rPr>
          <w:sz w:val="20"/>
          <w:szCs w:val="20"/>
        </w:rPr>
        <w:t>. Pariyatti Publishing.</w:t>
      </w:r>
    </w:p>
  </w:footnote>
  <w:footnote w:id="241">
    <w:p w14:paraId="6C890D76" w14:textId="77777777" w:rsidR="00A373D2" w:rsidRDefault="000F71C8">
      <w:pPr>
        <w:spacing w:line="240" w:lineRule="auto"/>
        <w:rPr>
          <w:sz w:val="20"/>
          <w:szCs w:val="20"/>
        </w:rPr>
      </w:pPr>
      <w:r>
        <w:rPr>
          <w:vertAlign w:val="superscript"/>
        </w:rPr>
        <w:footnoteRef/>
      </w:r>
      <w:r>
        <w:rPr>
          <w:sz w:val="20"/>
          <w:szCs w:val="20"/>
        </w:rPr>
        <w:t xml:space="preserve"> Ricard, M. (2003). </w:t>
      </w:r>
      <w:r>
        <w:rPr>
          <w:i/>
          <w:sz w:val="20"/>
          <w:szCs w:val="20"/>
        </w:rPr>
        <w:t>Happiness: A Guide to Developing Life's Most Important Skill</w:t>
      </w:r>
      <w:r>
        <w:rPr>
          <w:sz w:val="20"/>
          <w:szCs w:val="20"/>
        </w:rPr>
        <w:t>. New York: Little, Brown and Company.</w:t>
      </w:r>
    </w:p>
  </w:footnote>
  <w:footnote w:id="242">
    <w:p w14:paraId="6C890D77" w14:textId="77777777" w:rsidR="00A373D2" w:rsidRDefault="000F71C8">
      <w:pPr>
        <w:spacing w:line="240" w:lineRule="auto"/>
        <w:rPr>
          <w:sz w:val="20"/>
          <w:szCs w:val="20"/>
        </w:rPr>
      </w:pPr>
      <w:r>
        <w:rPr>
          <w:vertAlign w:val="superscript"/>
        </w:rPr>
        <w:footnoteRef/>
      </w:r>
      <w:r>
        <w:rPr>
          <w:sz w:val="20"/>
          <w:szCs w:val="20"/>
        </w:rPr>
        <w:t xml:space="preserve"> Salzberg, S. (1995). </w:t>
      </w:r>
      <w:r>
        <w:rPr>
          <w:i/>
          <w:sz w:val="20"/>
          <w:szCs w:val="20"/>
        </w:rPr>
        <w:t>Lovingkindness: The Revolutionary Art of Happiness</w:t>
      </w:r>
      <w:r>
        <w:rPr>
          <w:sz w:val="20"/>
          <w:szCs w:val="20"/>
        </w:rPr>
        <w:t>. Boston: Shambhala Publications.</w:t>
      </w:r>
    </w:p>
  </w:footnote>
  <w:footnote w:id="243">
    <w:p w14:paraId="6C890D78" w14:textId="77777777" w:rsidR="00A373D2" w:rsidRDefault="000F71C8">
      <w:pPr>
        <w:spacing w:line="240" w:lineRule="auto"/>
        <w:rPr>
          <w:sz w:val="20"/>
          <w:szCs w:val="20"/>
        </w:rPr>
      </w:pPr>
      <w:r>
        <w:rPr>
          <w:vertAlign w:val="superscript"/>
        </w:rPr>
        <w:footnoteRef/>
      </w:r>
      <w:r>
        <w:rPr>
          <w:sz w:val="20"/>
          <w:szCs w:val="20"/>
        </w:rPr>
        <w:t xml:space="preserve"> Kabat-Zinn, J. (1994). </w:t>
      </w:r>
      <w:r>
        <w:rPr>
          <w:i/>
          <w:sz w:val="20"/>
          <w:szCs w:val="20"/>
        </w:rPr>
        <w:t>Wherever You Go, There You Are: Mindfulness Meditation in Everyday Life</w:t>
      </w:r>
      <w:r>
        <w:rPr>
          <w:sz w:val="20"/>
          <w:szCs w:val="20"/>
        </w:rPr>
        <w:t>. New York: Hyperion.</w:t>
      </w:r>
    </w:p>
  </w:footnote>
  <w:footnote w:id="244">
    <w:p w14:paraId="6C890D79"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245">
    <w:p w14:paraId="6C890D7A"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246">
    <w:p w14:paraId="6C890D7B" w14:textId="77777777" w:rsidR="00A373D2" w:rsidRDefault="000F71C8">
      <w:pPr>
        <w:spacing w:line="240" w:lineRule="auto"/>
        <w:rPr>
          <w:sz w:val="20"/>
          <w:szCs w:val="20"/>
        </w:rPr>
      </w:pPr>
      <w:r>
        <w:rPr>
          <w:vertAlign w:val="superscript"/>
        </w:rPr>
        <w:footnoteRef/>
      </w:r>
      <w:r>
        <w:rPr>
          <w:sz w:val="20"/>
          <w:szCs w:val="20"/>
        </w:rPr>
        <w:t xml:space="preserve">Walshe, M. (1995). </w:t>
      </w:r>
      <w:r>
        <w:rPr>
          <w:i/>
          <w:sz w:val="20"/>
          <w:szCs w:val="20"/>
        </w:rPr>
        <w:t>The Long Discourses of the Buddha: A Translation of the Digha Nikaya</w:t>
      </w:r>
      <w:r>
        <w:rPr>
          <w:sz w:val="20"/>
          <w:szCs w:val="20"/>
        </w:rPr>
        <w:t>. Boston: Wisdom Publications.</w:t>
      </w:r>
    </w:p>
  </w:footnote>
  <w:footnote w:id="247">
    <w:p w14:paraId="6C890D7C"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248">
    <w:p w14:paraId="6C890D7D"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249">
    <w:p w14:paraId="6C890D7E" w14:textId="77777777" w:rsidR="00A373D2" w:rsidRDefault="000F71C8">
      <w:pPr>
        <w:spacing w:line="240" w:lineRule="auto"/>
        <w:rPr>
          <w:sz w:val="20"/>
          <w:szCs w:val="20"/>
        </w:rPr>
      </w:pPr>
      <w:r>
        <w:rPr>
          <w:vertAlign w:val="superscript"/>
        </w:rPr>
        <w:footnoteRef/>
      </w:r>
      <w:r>
        <w:rPr>
          <w:sz w:val="20"/>
          <w:szCs w:val="20"/>
        </w:rPr>
        <w:t xml:space="preserve"> Ricard, M. (2003). </w:t>
      </w:r>
      <w:r>
        <w:rPr>
          <w:i/>
          <w:sz w:val="20"/>
          <w:szCs w:val="20"/>
        </w:rPr>
        <w:t>Happiness: A Guide to Developing Life's Most Important Skill</w:t>
      </w:r>
      <w:r>
        <w:rPr>
          <w:sz w:val="20"/>
          <w:szCs w:val="20"/>
        </w:rPr>
        <w:t>. New York: Little, Brown and Company.</w:t>
      </w:r>
    </w:p>
  </w:footnote>
  <w:footnote w:id="250">
    <w:p w14:paraId="6C890D7F"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251">
    <w:p w14:paraId="6C890D80" w14:textId="77777777" w:rsidR="00A373D2" w:rsidRDefault="000F71C8">
      <w:pPr>
        <w:spacing w:line="240" w:lineRule="auto"/>
        <w:rPr>
          <w:sz w:val="20"/>
          <w:szCs w:val="20"/>
        </w:rPr>
      </w:pPr>
      <w:r>
        <w:rPr>
          <w:vertAlign w:val="superscript"/>
        </w:rPr>
        <w:footnoteRef/>
      </w:r>
      <w:r>
        <w:rPr>
          <w:sz w:val="20"/>
          <w:szCs w:val="20"/>
        </w:rPr>
        <w:t xml:space="preserve"> Goleman, D., &amp; Davidson, R. J. (2017). </w:t>
      </w:r>
      <w:r>
        <w:rPr>
          <w:i/>
          <w:sz w:val="20"/>
          <w:szCs w:val="20"/>
        </w:rPr>
        <w:t>Altered Traits: Science Reveals How Meditation Changes Your Mind, Brain, and Body</w:t>
      </w:r>
      <w:r>
        <w:rPr>
          <w:sz w:val="20"/>
          <w:szCs w:val="20"/>
        </w:rPr>
        <w:t>. New York: Avery.</w:t>
      </w:r>
    </w:p>
  </w:footnote>
  <w:footnote w:id="252">
    <w:p w14:paraId="6C890D81" w14:textId="77777777" w:rsidR="00A373D2" w:rsidRDefault="000F71C8">
      <w:pPr>
        <w:spacing w:line="240" w:lineRule="auto"/>
        <w:rPr>
          <w:sz w:val="20"/>
          <w:szCs w:val="20"/>
        </w:rPr>
      </w:pPr>
      <w:r>
        <w:rPr>
          <w:vertAlign w:val="superscript"/>
        </w:rPr>
        <w:footnoteRef/>
      </w:r>
      <w:r>
        <w:rPr>
          <w:sz w:val="20"/>
          <w:szCs w:val="20"/>
        </w:rPr>
        <w:t xml:space="preserve"> Gethin, R. (1998). </w:t>
      </w:r>
      <w:r>
        <w:rPr>
          <w:i/>
          <w:sz w:val="20"/>
          <w:szCs w:val="20"/>
        </w:rPr>
        <w:t>The Foundations of Buddhism</w:t>
      </w:r>
      <w:r>
        <w:rPr>
          <w:sz w:val="20"/>
          <w:szCs w:val="20"/>
        </w:rPr>
        <w:t>. Oxford: Oxford University Press.</w:t>
      </w:r>
    </w:p>
  </w:footnote>
  <w:footnote w:id="253">
    <w:p w14:paraId="6C890D82" w14:textId="77777777" w:rsidR="00A373D2" w:rsidRDefault="000F71C8">
      <w:pPr>
        <w:spacing w:line="240" w:lineRule="auto"/>
        <w:rPr>
          <w:sz w:val="20"/>
          <w:szCs w:val="20"/>
        </w:rPr>
      </w:pPr>
      <w:r>
        <w:rPr>
          <w:vertAlign w:val="superscript"/>
        </w:rPr>
        <w:footnoteRef/>
      </w:r>
      <w:r>
        <w:rPr>
          <w:sz w:val="20"/>
          <w:szCs w:val="20"/>
        </w:rPr>
        <w:t xml:space="preserve"> Ura, K., Alkire, S., Zangmo, T., &amp; Wangdi, K. (2012). </w:t>
      </w:r>
      <w:r>
        <w:rPr>
          <w:i/>
          <w:sz w:val="20"/>
          <w:szCs w:val="20"/>
        </w:rPr>
        <w:t>A Short Guide to Gross National Happiness Index</w:t>
      </w:r>
      <w:r>
        <w:rPr>
          <w:sz w:val="20"/>
          <w:szCs w:val="20"/>
        </w:rPr>
        <w:t>. The Centre for Bhutan Studies.</w:t>
      </w:r>
    </w:p>
  </w:footnote>
  <w:footnote w:id="254">
    <w:p w14:paraId="6C890D83" w14:textId="77777777" w:rsidR="00A373D2" w:rsidRDefault="000F71C8">
      <w:pPr>
        <w:spacing w:line="240" w:lineRule="auto"/>
        <w:rPr>
          <w:sz w:val="20"/>
          <w:szCs w:val="20"/>
        </w:rPr>
      </w:pPr>
      <w:r>
        <w:rPr>
          <w:vertAlign w:val="superscript"/>
        </w:rPr>
        <w:footnoteRef/>
      </w:r>
      <w:r>
        <w:rPr>
          <w:sz w:val="20"/>
          <w:szCs w:val="20"/>
        </w:rPr>
        <w:t xml:space="preserve"> Brooks, J. S. (2013). </w:t>
      </w:r>
      <w:r>
        <w:rPr>
          <w:i/>
          <w:sz w:val="20"/>
          <w:szCs w:val="20"/>
        </w:rPr>
        <w:t>Avoiding the Limits to Growth: Gross National Happiness in Bhutan as a Model for Sustainable Development</w:t>
      </w:r>
      <w:r>
        <w:rPr>
          <w:sz w:val="20"/>
          <w:szCs w:val="20"/>
        </w:rPr>
        <w:t>. Sustainability, 5(9), 3640-3664.</w:t>
      </w:r>
    </w:p>
  </w:footnote>
  <w:footnote w:id="255">
    <w:p w14:paraId="6C890D84" w14:textId="77777777" w:rsidR="00A373D2" w:rsidRDefault="000F71C8">
      <w:pPr>
        <w:spacing w:line="240" w:lineRule="auto"/>
        <w:rPr>
          <w:sz w:val="20"/>
          <w:szCs w:val="20"/>
        </w:rPr>
      </w:pPr>
      <w:r>
        <w:rPr>
          <w:vertAlign w:val="superscript"/>
        </w:rPr>
        <w:footnoteRef/>
      </w:r>
      <w:r>
        <w:rPr>
          <w:sz w:val="20"/>
          <w:szCs w:val="20"/>
        </w:rPr>
        <w:t xml:space="preserve"> Brooks, J. S. (2013). </w:t>
      </w:r>
      <w:r>
        <w:rPr>
          <w:i/>
          <w:sz w:val="20"/>
          <w:szCs w:val="20"/>
        </w:rPr>
        <w:t>Avoiding the Limits to Growth: Gross National Happiness in Bhutan as a Model for Sustainable Development</w:t>
      </w:r>
      <w:r>
        <w:rPr>
          <w:sz w:val="20"/>
          <w:szCs w:val="20"/>
        </w:rPr>
        <w:t>. Sustainability, 5(9), 3640-3664.</w:t>
      </w:r>
    </w:p>
  </w:footnote>
  <w:footnote w:id="256">
    <w:p w14:paraId="6C890D85" w14:textId="77777777" w:rsidR="00A373D2" w:rsidRDefault="000F71C8">
      <w:pPr>
        <w:spacing w:line="240" w:lineRule="auto"/>
        <w:rPr>
          <w:sz w:val="20"/>
          <w:szCs w:val="20"/>
        </w:rPr>
      </w:pPr>
      <w:r>
        <w:rPr>
          <w:vertAlign w:val="superscript"/>
        </w:rPr>
        <w:footnoteRef/>
      </w:r>
      <w:r>
        <w:rPr>
          <w:sz w:val="20"/>
          <w:szCs w:val="20"/>
        </w:rPr>
        <w:t xml:space="preserve"> Matthiessen, P. (2008). </w:t>
      </w:r>
      <w:r>
        <w:rPr>
          <w:i/>
          <w:sz w:val="20"/>
          <w:szCs w:val="20"/>
        </w:rPr>
        <w:t>Nine-Headed Dragon River: Zen Journals 1969-1982</w:t>
      </w:r>
      <w:r>
        <w:rPr>
          <w:sz w:val="20"/>
          <w:szCs w:val="20"/>
        </w:rPr>
        <w:t>. Boston: Shambhala Publications.</w:t>
      </w:r>
    </w:p>
  </w:footnote>
  <w:footnote w:id="257">
    <w:p w14:paraId="6C890D86" w14:textId="77777777" w:rsidR="00A373D2" w:rsidRDefault="000F71C8">
      <w:pPr>
        <w:spacing w:line="240" w:lineRule="auto"/>
        <w:rPr>
          <w:sz w:val="20"/>
          <w:szCs w:val="20"/>
        </w:rPr>
      </w:pPr>
      <w:r>
        <w:rPr>
          <w:vertAlign w:val="superscript"/>
        </w:rPr>
        <w:footnoteRef/>
      </w:r>
      <w:r>
        <w:rPr>
          <w:sz w:val="20"/>
          <w:szCs w:val="20"/>
        </w:rPr>
        <w:t xml:space="preserve"> Ura, K. (2001). </w:t>
      </w:r>
      <w:r>
        <w:rPr>
          <w:i/>
          <w:sz w:val="20"/>
          <w:szCs w:val="20"/>
        </w:rPr>
        <w:t>The Bhutanese Development Story</w:t>
      </w:r>
      <w:r>
        <w:rPr>
          <w:sz w:val="20"/>
          <w:szCs w:val="20"/>
        </w:rPr>
        <w:t>. The Centre for Bhutan Studies</w:t>
      </w:r>
    </w:p>
  </w:footnote>
  <w:footnote w:id="258">
    <w:p w14:paraId="6C890D87" w14:textId="77777777" w:rsidR="00A373D2" w:rsidRDefault="000F71C8">
      <w:pPr>
        <w:spacing w:line="240" w:lineRule="auto"/>
        <w:rPr>
          <w:sz w:val="20"/>
          <w:szCs w:val="20"/>
        </w:rPr>
      </w:pPr>
      <w:r>
        <w:rPr>
          <w:vertAlign w:val="superscript"/>
        </w:rPr>
        <w:footnoteRef/>
      </w:r>
      <w:r>
        <w:rPr>
          <w:sz w:val="20"/>
          <w:szCs w:val="20"/>
        </w:rPr>
        <w:t xml:space="preserve"> Ura, K. (2001). </w:t>
      </w:r>
      <w:r>
        <w:rPr>
          <w:i/>
          <w:sz w:val="20"/>
          <w:szCs w:val="20"/>
        </w:rPr>
        <w:t>The Bhutanese Development Story</w:t>
      </w:r>
      <w:r>
        <w:rPr>
          <w:sz w:val="20"/>
          <w:szCs w:val="20"/>
        </w:rPr>
        <w:t>. The Centre for Bhutan Studies.</w:t>
      </w:r>
    </w:p>
  </w:footnote>
  <w:footnote w:id="259">
    <w:p w14:paraId="6C890D88" w14:textId="77777777" w:rsidR="00A373D2" w:rsidRDefault="000F71C8">
      <w:pPr>
        <w:spacing w:line="240" w:lineRule="auto"/>
        <w:rPr>
          <w:sz w:val="20"/>
          <w:szCs w:val="20"/>
        </w:rPr>
      </w:pPr>
      <w:r>
        <w:rPr>
          <w:vertAlign w:val="superscript"/>
        </w:rPr>
        <w:footnoteRef/>
      </w:r>
      <w:r>
        <w:rPr>
          <w:sz w:val="20"/>
          <w:szCs w:val="20"/>
        </w:rPr>
        <w:t xml:space="preserve"> Ura, K., Alkire, S., Zangmo, T., &amp; Wangdi, K. (2012). </w:t>
      </w:r>
      <w:r>
        <w:rPr>
          <w:i/>
          <w:sz w:val="20"/>
          <w:szCs w:val="20"/>
        </w:rPr>
        <w:t>A Short Guide to Gross National Happiness Index</w:t>
      </w:r>
      <w:r>
        <w:rPr>
          <w:sz w:val="20"/>
          <w:szCs w:val="20"/>
        </w:rPr>
        <w:t>. The Centre for Bhutan Studies.</w:t>
      </w:r>
    </w:p>
  </w:footnote>
  <w:footnote w:id="260">
    <w:p w14:paraId="6C890D89" w14:textId="77777777" w:rsidR="00A373D2" w:rsidRDefault="000F71C8">
      <w:pPr>
        <w:spacing w:line="240" w:lineRule="auto"/>
        <w:rPr>
          <w:sz w:val="20"/>
          <w:szCs w:val="20"/>
        </w:rPr>
      </w:pPr>
      <w:r>
        <w:rPr>
          <w:vertAlign w:val="superscript"/>
        </w:rPr>
        <w:footnoteRef/>
      </w:r>
      <w:r>
        <w:rPr>
          <w:sz w:val="20"/>
          <w:szCs w:val="20"/>
        </w:rPr>
        <w:t xml:space="preserve"> Bates, A. (2009). </w:t>
      </w:r>
      <w:r>
        <w:rPr>
          <w:i/>
          <w:sz w:val="20"/>
          <w:szCs w:val="20"/>
        </w:rPr>
        <w:t>Climate in Crisis: The Greenhouse Effect and What We Can Do</w:t>
      </w:r>
      <w:r>
        <w:rPr>
          <w:sz w:val="20"/>
          <w:szCs w:val="20"/>
        </w:rPr>
        <w:t>. Green Books.</w:t>
      </w:r>
    </w:p>
  </w:footnote>
  <w:footnote w:id="261">
    <w:p w14:paraId="6C890D8A" w14:textId="77777777" w:rsidR="00A373D2" w:rsidRDefault="000F71C8">
      <w:pPr>
        <w:spacing w:line="240" w:lineRule="auto"/>
        <w:rPr>
          <w:sz w:val="20"/>
          <w:szCs w:val="20"/>
        </w:rPr>
      </w:pPr>
      <w:r>
        <w:rPr>
          <w:vertAlign w:val="superscript"/>
        </w:rPr>
        <w:footnoteRef/>
      </w:r>
      <w:r>
        <w:rPr>
          <w:sz w:val="20"/>
          <w:szCs w:val="20"/>
        </w:rPr>
        <w:t xml:space="preserve">Whitby, A. (2014). </w:t>
      </w:r>
      <w:r>
        <w:rPr>
          <w:i/>
          <w:sz w:val="20"/>
          <w:szCs w:val="20"/>
        </w:rPr>
        <w:t>The Sustainability Mirage: Illusion and Reality in the Coming War on Climate Change</w:t>
      </w:r>
      <w:r>
        <w:rPr>
          <w:sz w:val="20"/>
          <w:szCs w:val="20"/>
        </w:rPr>
        <w:t>. London: Earthscan</w:t>
      </w:r>
    </w:p>
  </w:footnote>
  <w:footnote w:id="262">
    <w:p w14:paraId="6C890D8B" w14:textId="77777777" w:rsidR="00A373D2" w:rsidRDefault="000F71C8">
      <w:pPr>
        <w:spacing w:line="240" w:lineRule="auto"/>
        <w:rPr>
          <w:sz w:val="20"/>
          <w:szCs w:val="20"/>
        </w:rPr>
      </w:pPr>
      <w:r>
        <w:rPr>
          <w:vertAlign w:val="superscript"/>
        </w:rPr>
        <w:footnoteRef/>
      </w:r>
      <w:r>
        <w:rPr>
          <w:sz w:val="20"/>
          <w:szCs w:val="20"/>
        </w:rPr>
        <w:t xml:space="preserve"> Brooks, J. S. (2013). </w:t>
      </w:r>
      <w:r>
        <w:rPr>
          <w:i/>
          <w:sz w:val="20"/>
          <w:szCs w:val="20"/>
        </w:rPr>
        <w:t>Avoiding the Limits to Growth: Gross National Happiness in Bhutan as a Model for Sustainable Development</w:t>
      </w:r>
      <w:r>
        <w:rPr>
          <w:sz w:val="20"/>
          <w:szCs w:val="20"/>
        </w:rPr>
        <w:t>. Sustainability, 5(9), 3640-3664.</w:t>
      </w:r>
    </w:p>
  </w:footnote>
  <w:footnote w:id="263">
    <w:p w14:paraId="6C890D8C" w14:textId="77777777" w:rsidR="00A373D2" w:rsidRDefault="000F71C8">
      <w:pPr>
        <w:spacing w:line="240" w:lineRule="auto"/>
        <w:rPr>
          <w:sz w:val="20"/>
          <w:szCs w:val="20"/>
        </w:rPr>
      </w:pPr>
      <w:r>
        <w:rPr>
          <w:vertAlign w:val="superscript"/>
        </w:rPr>
        <w:footnoteRef/>
      </w:r>
      <w:r>
        <w:rPr>
          <w:sz w:val="20"/>
          <w:szCs w:val="20"/>
        </w:rPr>
        <w:t xml:space="preserve"> UNDP. (2007). </w:t>
      </w:r>
      <w:r>
        <w:rPr>
          <w:i/>
          <w:sz w:val="20"/>
          <w:szCs w:val="20"/>
        </w:rPr>
        <w:t>Thailand Human Development Report 2007: Sufficiency Economy and Human Development</w:t>
      </w:r>
      <w:r>
        <w:rPr>
          <w:sz w:val="20"/>
          <w:szCs w:val="20"/>
        </w:rPr>
        <w:t>. United Nations Development Programme.</w:t>
      </w:r>
    </w:p>
  </w:footnote>
  <w:footnote w:id="264">
    <w:p w14:paraId="6C890D8D" w14:textId="77777777" w:rsidR="00A373D2" w:rsidRDefault="000F71C8">
      <w:pPr>
        <w:spacing w:line="240" w:lineRule="auto"/>
        <w:rPr>
          <w:sz w:val="20"/>
          <w:szCs w:val="20"/>
        </w:rPr>
      </w:pPr>
      <w:r>
        <w:rPr>
          <w:vertAlign w:val="superscript"/>
        </w:rPr>
        <w:footnoteRef/>
      </w:r>
      <w:r>
        <w:rPr>
          <w:sz w:val="20"/>
          <w:szCs w:val="20"/>
        </w:rPr>
        <w:t xml:space="preserve"> Piboolsravut, P. (2004). </w:t>
      </w:r>
      <w:r>
        <w:rPr>
          <w:i/>
          <w:sz w:val="20"/>
          <w:szCs w:val="20"/>
        </w:rPr>
        <w:t>The Sufficiency Economy: A Thai Approach to Sustainable Development</w:t>
      </w:r>
      <w:r>
        <w:rPr>
          <w:sz w:val="20"/>
          <w:szCs w:val="20"/>
        </w:rPr>
        <w:t>. Asian Affairs, 35(1), 36-56.</w:t>
      </w:r>
    </w:p>
  </w:footnote>
  <w:footnote w:id="265">
    <w:p w14:paraId="6C890D8E" w14:textId="77777777" w:rsidR="00A373D2" w:rsidRDefault="000F71C8">
      <w:pPr>
        <w:spacing w:line="240" w:lineRule="auto"/>
        <w:rPr>
          <w:sz w:val="20"/>
          <w:szCs w:val="20"/>
        </w:rPr>
      </w:pPr>
      <w:r>
        <w:rPr>
          <w:vertAlign w:val="superscript"/>
        </w:rPr>
        <w:footnoteRef/>
      </w:r>
      <w:r>
        <w:rPr>
          <w:sz w:val="20"/>
          <w:szCs w:val="20"/>
        </w:rPr>
        <w:t xml:space="preserve"> Piboolsravut, P. (2004). </w:t>
      </w:r>
      <w:r>
        <w:rPr>
          <w:i/>
          <w:sz w:val="20"/>
          <w:szCs w:val="20"/>
        </w:rPr>
        <w:t>The Sufficiency Economy: A Thai Approach to Sustainable Development</w:t>
      </w:r>
      <w:r>
        <w:rPr>
          <w:sz w:val="20"/>
          <w:szCs w:val="20"/>
        </w:rPr>
        <w:t>. Asian Affairs, 35(1), 36-56.</w:t>
      </w:r>
    </w:p>
  </w:footnote>
  <w:footnote w:id="266">
    <w:p w14:paraId="6C890D8F" w14:textId="77777777" w:rsidR="00A373D2" w:rsidRDefault="000F71C8">
      <w:pPr>
        <w:spacing w:line="240" w:lineRule="auto"/>
        <w:rPr>
          <w:sz w:val="20"/>
          <w:szCs w:val="20"/>
        </w:rPr>
      </w:pPr>
      <w:r>
        <w:rPr>
          <w:vertAlign w:val="superscript"/>
        </w:rPr>
        <w:footnoteRef/>
      </w:r>
      <w:r>
        <w:rPr>
          <w:sz w:val="20"/>
          <w:szCs w:val="20"/>
        </w:rPr>
        <w:t xml:space="preserve"> Piboolsravut, P. (2004). </w:t>
      </w:r>
      <w:r>
        <w:rPr>
          <w:i/>
          <w:sz w:val="20"/>
          <w:szCs w:val="20"/>
        </w:rPr>
        <w:t>The Sufficiency Economy: A Thai Approach to Sustainable Development</w:t>
      </w:r>
      <w:r>
        <w:rPr>
          <w:sz w:val="20"/>
          <w:szCs w:val="20"/>
        </w:rPr>
        <w:t>. Asian Affairs, 35(1), 36-56.</w:t>
      </w:r>
    </w:p>
  </w:footnote>
  <w:footnote w:id="267">
    <w:p w14:paraId="6C890D90" w14:textId="77777777" w:rsidR="00A373D2" w:rsidRDefault="000F71C8">
      <w:pPr>
        <w:spacing w:line="240" w:lineRule="auto"/>
        <w:rPr>
          <w:sz w:val="20"/>
          <w:szCs w:val="20"/>
        </w:rPr>
      </w:pPr>
      <w:r>
        <w:rPr>
          <w:vertAlign w:val="superscript"/>
        </w:rPr>
        <w:footnoteRef/>
      </w:r>
      <w:r>
        <w:rPr>
          <w:sz w:val="20"/>
          <w:szCs w:val="20"/>
        </w:rPr>
        <w:t xml:space="preserve"> Piboolsravut, P. (2004). </w:t>
      </w:r>
      <w:r>
        <w:rPr>
          <w:i/>
          <w:sz w:val="20"/>
          <w:szCs w:val="20"/>
        </w:rPr>
        <w:t>The Sufficiency Economy: A Thai Approach to Sustainable Development</w:t>
      </w:r>
      <w:r>
        <w:rPr>
          <w:sz w:val="20"/>
          <w:szCs w:val="20"/>
        </w:rPr>
        <w:t>. Asian Affairs, 35(1), 36-56.</w:t>
      </w:r>
    </w:p>
  </w:footnote>
  <w:footnote w:id="268">
    <w:p w14:paraId="6C890D91" w14:textId="77777777" w:rsidR="00A373D2" w:rsidRDefault="000F71C8">
      <w:pPr>
        <w:spacing w:line="240" w:lineRule="auto"/>
        <w:rPr>
          <w:sz w:val="20"/>
          <w:szCs w:val="20"/>
        </w:rPr>
      </w:pPr>
      <w:r>
        <w:rPr>
          <w:vertAlign w:val="superscript"/>
        </w:rPr>
        <w:footnoteRef/>
      </w:r>
      <w:r>
        <w:rPr>
          <w:sz w:val="20"/>
          <w:szCs w:val="20"/>
        </w:rPr>
        <w:t xml:space="preserve"> Piboolsravut, P. (2004). </w:t>
      </w:r>
      <w:r>
        <w:rPr>
          <w:i/>
          <w:sz w:val="20"/>
          <w:szCs w:val="20"/>
        </w:rPr>
        <w:t>The Sufficiency Economy: A Thai Approach to Sustainable Development</w:t>
      </w:r>
      <w:r>
        <w:rPr>
          <w:sz w:val="20"/>
          <w:szCs w:val="20"/>
        </w:rPr>
        <w:t>. Asian Affairs, 35(1), 36-56.</w:t>
      </w:r>
    </w:p>
  </w:footnote>
  <w:footnote w:id="269">
    <w:p w14:paraId="6C890D92" w14:textId="77777777" w:rsidR="00A373D2" w:rsidRDefault="000F71C8">
      <w:pPr>
        <w:spacing w:line="240" w:lineRule="auto"/>
        <w:rPr>
          <w:sz w:val="20"/>
          <w:szCs w:val="20"/>
        </w:rPr>
      </w:pPr>
      <w:r>
        <w:rPr>
          <w:vertAlign w:val="superscript"/>
        </w:rPr>
        <w:footnoteRef/>
      </w:r>
      <w:r>
        <w:rPr>
          <w:sz w:val="20"/>
          <w:szCs w:val="20"/>
        </w:rPr>
        <w:t xml:space="preserve"> UNDP. (2007). </w:t>
      </w:r>
      <w:r>
        <w:rPr>
          <w:i/>
          <w:sz w:val="20"/>
          <w:szCs w:val="20"/>
        </w:rPr>
        <w:t>Thailand Human Development Report 2007: Sufficiency Economy and Human Development</w:t>
      </w:r>
      <w:r>
        <w:rPr>
          <w:sz w:val="20"/>
          <w:szCs w:val="20"/>
        </w:rPr>
        <w:t>. United Nations Development Programme.</w:t>
      </w:r>
    </w:p>
  </w:footnote>
  <w:footnote w:id="270">
    <w:p w14:paraId="6C890D93" w14:textId="77777777" w:rsidR="00A373D2" w:rsidRDefault="000F71C8">
      <w:pPr>
        <w:spacing w:line="240" w:lineRule="auto"/>
        <w:rPr>
          <w:sz w:val="20"/>
          <w:szCs w:val="20"/>
        </w:rPr>
      </w:pPr>
      <w:r>
        <w:rPr>
          <w:vertAlign w:val="superscript"/>
        </w:rPr>
        <w:footnoteRef/>
      </w:r>
      <w:r>
        <w:rPr>
          <w:sz w:val="20"/>
          <w:szCs w:val="20"/>
        </w:rPr>
        <w:t xml:space="preserve"> UNDP. (2007). </w:t>
      </w:r>
      <w:r>
        <w:rPr>
          <w:i/>
          <w:sz w:val="20"/>
          <w:szCs w:val="20"/>
        </w:rPr>
        <w:t>Thailand Human Development Report 2007: Sufficiency Economy and Human Development</w:t>
      </w:r>
      <w:r>
        <w:rPr>
          <w:sz w:val="20"/>
          <w:szCs w:val="20"/>
        </w:rPr>
        <w:t>. United Nations Development Programme.</w:t>
      </w:r>
    </w:p>
  </w:footnote>
  <w:footnote w:id="271">
    <w:p w14:paraId="6C890D94" w14:textId="77777777" w:rsidR="00A373D2" w:rsidRDefault="000F71C8">
      <w:pPr>
        <w:spacing w:line="240" w:lineRule="auto"/>
        <w:rPr>
          <w:sz w:val="20"/>
          <w:szCs w:val="20"/>
        </w:rPr>
      </w:pPr>
      <w:r>
        <w:rPr>
          <w:vertAlign w:val="superscript"/>
        </w:rPr>
        <w:footnoteRef/>
      </w:r>
      <w:r>
        <w:rPr>
          <w:sz w:val="20"/>
          <w:szCs w:val="20"/>
        </w:rPr>
        <w:t xml:space="preserve"> UNDP. (2007). </w:t>
      </w:r>
      <w:r>
        <w:rPr>
          <w:i/>
          <w:sz w:val="20"/>
          <w:szCs w:val="20"/>
        </w:rPr>
        <w:t>Thailand Human Development Report 2007: Sufficiency Economy and Human Development</w:t>
      </w:r>
      <w:r>
        <w:rPr>
          <w:sz w:val="20"/>
          <w:szCs w:val="20"/>
        </w:rPr>
        <w:t>. United Nations Development Programme.</w:t>
      </w:r>
    </w:p>
  </w:footnote>
  <w:footnote w:id="272">
    <w:p w14:paraId="6C890D95" w14:textId="77777777" w:rsidR="00A373D2" w:rsidRDefault="000F71C8">
      <w:pPr>
        <w:spacing w:line="240" w:lineRule="auto"/>
        <w:rPr>
          <w:sz w:val="20"/>
          <w:szCs w:val="20"/>
        </w:rPr>
      </w:pPr>
      <w:r>
        <w:rPr>
          <w:vertAlign w:val="superscript"/>
        </w:rPr>
        <w:footnoteRef/>
      </w:r>
      <w:r>
        <w:rPr>
          <w:sz w:val="20"/>
          <w:szCs w:val="20"/>
        </w:rPr>
        <w:t xml:space="preserve"> UNDP. (2007). </w:t>
      </w:r>
      <w:r>
        <w:rPr>
          <w:i/>
          <w:sz w:val="20"/>
          <w:szCs w:val="20"/>
        </w:rPr>
        <w:t>Thailand Human Development Report 2007: Sufficiency Economy and Human Development</w:t>
      </w:r>
      <w:r>
        <w:rPr>
          <w:sz w:val="20"/>
          <w:szCs w:val="20"/>
        </w:rPr>
        <w:t>. United Nations Development Programme.</w:t>
      </w:r>
    </w:p>
  </w:footnote>
  <w:footnote w:id="273">
    <w:p w14:paraId="6C890D96" w14:textId="77777777" w:rsidR="00A373D2" w:rsidRDefault="000F71C8">
      <w:pPr>
        <w:spacing w:line="240" w:lineRule="auto"/>
        <w:rPr>
          <w:sz w:val="20"/>
          <w:szCs w:val="20"/>
        </w:rPr>
      </w:pPr>
      <w:r>
        <w:rPr>
          <w:vertAlign w:val="superscript"/>
        </w:rPr>
        <w:footnoteRef/>
      </w:r>
      <w:r>
        <w:rPr>
          <w:sz w:val="20"/>
          <w:szCs w:val="20"/>
        </w:rPr>
        <w:t xml:space="preserve"> Armstrong, K. (2001). </w:t>
      </w:r>
      <w:r>
        <w:rPr>
          <w:i/>
          <w:sz w:val="20"/>
          <w:szCs w:val="20"/>
        </w:rPr>
        <w:t>Buddha</w:t>
      </w:r>
      <w:r>
        <w:rPr>
          <w:sz w:val="20"/>
          <w:szCs w:val="20"/>
        </w:rPr>
        <w:t>. Penguin Books.</w:t>
      </w:r>
    </w:p>
  </w:footnote>
  <w:footnote w:id="274">
    <w:p w14:paraId="6C890D97" w14:textId="77777777" w:rsidR="00A373D2" w:rsidRDefault="000F71C8">
      <w:pPr>
        <w:spacing w:line="240" w:lineRule="auto"/>
        <w:rPr>
          <w:sz w:val="20"/>
          <w:szCs w:val="20"/>
        </w:rPr>
      </w:pPr>
      <w:r>
        <w:rPr>
          <w:vertAlign w:val="superscript"/>
        </w:rPr>
        <w:footnoteRef/>
      </w:r>
      <w:r>
        <w:rPr>
          <w:sz w:val="20"/>
          <w:szCs w:val="20"/>
        </w:rPr>
        <w:t xml:space="preserve"> Wibulswasdi, C., Piboolsravut, P., &amp; Pootrakool, K. (2011). </w:t>
      </w:r>
      <w:r>
        <w:rPr>
          <w:i/>
          <w:sz w:val="20"/>
          <w:szCs w:val="20"/>
        </w:rPr>
        <w:t>The Philosophy of Sufficiency Economy: A Contribution to the Theory and Practice of Sustainable Development</w:t>
      </w:r>
      <w:r>
        <w:rPr>
          <w:sz w:val="20"/>
          <w:szCs w:val="20"/>
        </w:rPr>
        <w:t>. Bangkok: Crown Property Bureau.</w:t>
      </w:r>
    </w:p>
  </w:footnote>
  <w:footnote w:id="275">
    <w:p w14:paraId="6C890D98" w14:textId="77777777" w:rsidR="00A373D2" w:rsidRDefault="000F71C8">
      <w:pPr>
        <w:spacing w:line="240" w:lineRule="auto"/>
        <w:rPr>
          <w:sz w:val="20"/>
          <w:szCs w:val="20"/>
        </w:rPr>
      </w:pPr>
      <w:r>
        <w:rPr>
          <w:vertAlign w:val="superscript"/>
        </w:rPr>
        <w:footnoteRef/>
      </w:r>
      <w:r>
        <w:rPr>
          <w:sz w:val="20"/>
          <w:szCs w:val="20"/>
        </w:rPr>
        <w:t xml:space="preserve"> McDonald, B. (2004). </w:t>
      </w:r>
      <w:r>
        <w:rPr>
          <w:i/>
          <w:sz w:val="20"/>
          <w:szCs w:val="20"/>
        </w:rPr>
        <w:t>Sufficiency Economy and the Middle Path: The Philosophy of King Bhumibol Adulyadej of Thailand</w:t>
      </w:r>
      <w:r>
        <w:rPr>
          <w:sz w:val="20"/>
          <w:szCs w:val="20"/>
        </w:rPr>
        <w:t>. The Asia Foundation.</w:t>
      </w:r>
    </w:p>
  </w:footnote>
  <w:footnote w:id="276">
    <w:p w14:paraId="6C890D99" w14:textId="77777777" w:rsidR="00A373D2" w:rsidRDefault="000F71C8">
      <w:pPr>
        <w:spacing w:line="240" w:lineRule="auto"/>
        <w:rPr>
          <w:sz w:val="20"/>
          <w:szCs w:val="20"/>
        </w:rPr>
      </w:pPr>
      <w:r>
        <w:rPr>
          <w:vertAlign w:val="superscript"/>
        </w:rPr>
        <w:footnoteRef/>
      </w:r>
      <w:r>
        <w:rPr>
          <w:sz w:val="20"/>
          <w:szCs w:val="20"/>
        </w:rPr>
        <w:t xml:space="preserve"> Kabat-Zinn, J. (1990). </w:t>
      </w:r>
      <w:r>
        <w:rPr>
          <w:i/>
          <w:sz w:val="20"/>
          <w:szCs w:val="20"/>
        </w:rPr>
        <w:t>Full Catastrophe Living: Using the Wisdom of Your Body and Mind to Face Stress, Pain, and Illness</w:t>
      </w:r>
      <w:r>
        <w:rPr>
          <w:sz w:val="20"/>
          <w:szCs w:val="20"/>
        </w:rPr>
        <w:t>. New York: Delacorte Press.</w:t>
      </w:r>
    </w:p>
  </w:footnote>
  <w:footnote w:id="277">
    <w:p w14:paraId="6C890D9A" w14:textId="77777777" w:rsidR="00A373D2" w:rsidRDefault="000F71C8">
      <w:pPr>
        <w:spacing w:line="240" w:lineRule="auto"/>
        <w:rPr>
          <w:sz w:val="20"/>
          <w:szCs w:val="20"/>
        </w:rPr>
      </w:pPr>
      <w:r>
        <w:rPr>
          <w:vertAlign w:val="superscript"/>
        </w:rPr>
        <w:footnoteRef/>
      </w:r>
      <w:r>
        <w:rPr>
          <w:sz w:val="20"/>
          <w:szCs w:val="20"/>
        </w:rPr>
        <w:t xml:space="preserve"> Meiklejohn, J., Phillips, C., Freedman, M. L., Griffin, M. L., Biegel, G., Roach, A., ... &amp; Saltzman, A. (2012). </w:t>
      </w:r>
      <w:r>
        <w:rPr>
          <w:i/>
          <w:sz w:val="20"/>
          <w:szCs w:val="20"/>
        </w:rPr>
        <w:t>Integrating mindfulness training into K-12 education: Fostering the resilience of teachers and students</w:t>
      </w:r>
      <w:r>
        <w:rPr>
          <w:sz w:val="20"/>
          <w:szCs w:val="20"/>
        </w:rPr>
        <w:t>. Mindfulness, 3(4), 291-307.</w:t>
      </w:r>
    </w:p>
  </w:footnote>
  <w:footnote w:id="278">
    <w:p w14:paraId="6C890D9B" w14:textId="77777777" w:rsidR="00A373D2" w:rsidRDefault="000F71C8">
      <w:pPr>
        <w:spacing w:line="240" w:lineRule="auto"/>
        <w:rPr>
          <w:sz w:val="20"/>
          <w:szCs w:val="20"/>
        </w:rPr>
      </w:pPr>
      <w:r>
        <w:rPr>
          <w:vertAlign w:val="superscript"/>
        </w:rPr>
        <w:footnoteRef/>
      </w:r>
      <w:r>
        <w:rPr>
          <w:sz w:val="20"/>
          <w:szCs w:val="20"/>
        </w:rPr>
        <w:t xml:space="preserve"> Kabat-Zinn, J. (1990). </w:t>
      </w:r>
      <w:r>
        <w:rPr>
          <w:i/>
          <w:sz w:val="20"/>
          <w:szCs w:val="20"/>
        </w:rPr>
        <w:t>Full Catastrophe Living: Using the Wisdom of Your Body and Mind to Face Stress, Pain, and Illness</w:t>
      </w:r>
      <w:r>
        <w:rPr>
          <w:sz w:val="20"/>
          <w:szCs w:val="20"/>
        </w:rPr>
        <w:t>. New York: Delacorte Press.</w:t>
      </w:r>
    </w:p>
  </w:footnote>
  <w:footnote w:id="279">
    <w:p w14:paraId="6C890D9C" w14:textId="77777777" w:rsidR="00A373D2" w:rsidRDefault="000F71C8">
      <w:pPr>
        <w:spacing w:line="240" w:lineRule="auto"/>
        <w:rPr>
          <w:sz w:val="20"/>
          <w:szCs w:val="20"/>
        </w:rPr>
      </w:pPr>
      <w:r>
        <w:rPr>
          <w:vertAlign w:val="superscript"/>
        </w:rPr>
        <w:footnoteRef/>
      </w:r>
      <w:r>
        <w:rPr>
          <w:sz w:val="20"/>
          <w:szCs w:val="20"/>
        </w:rPr>
        <w:t xml:space="preserve"> Kabat-Zinn, J. (1994). </w:t>
      </w:r>
      <w:r>
        <w:rPr>
          <w:i/>
          <w:sz w:val="20"/>
          <w:szCs w:val="20"/>
        </w:rPr>
        <w:t>Wherever You Go, There You Are: Mindfulness Meditation in Everyday Life</w:t>
      </w:r>
      <w:r>
        <w:rPr>
          <w:sz w:val="20"/>
          <w:szCs w:val="20"/>
        </w:rPr>
        <w:t>. New York: Hyperion.</w:t>
      </w:r>
    </w:p>
  </w:footnote>
  <w:footnote w:id="280">
    <w:p w14:paraId="6C890D9D" w14:textId="77777777" w:rsidR="00A373D2" w:rsidRDefault="000F71C8">
      <w:pPr>
        <w:spacing w:line="240" w:lineRule="auto"/>
        <w:rPr>
          <w:sz w:val="20"/>
          <w:szCs w:val="20"/>
        </w:rPr>
      </w:pPr>
      <w:r>
        <w:rPr>
          <w:vertAlign w:val="superscript"/>
        </w:rPr>
        <w:footnoteRef/>
      </w:r>
      <w:r>
        <w:rPr>
          <w:sz w:val="20"/>
          <w:szCs w:val="20"/>
        </w:rPr>
        <w:t xml:space="preserve"> Kabat-Zinn, J. (1990). </w:t>
      </w:r>
      <w:r>
        <w:rPr>
          <w:i/>
          <w:sz w:val="20"/>
          <w:szCs w:val="20"/>
        </w:rPr>
        <w:t>Full Catastrophe Living: Using the Wisdom of Your Body and Mind to Face Stress, Pain, and Illness</w:t>
      </w:r>
      <w:r>
        <w:rPr>
          <w:sz w:val="20"/>
          <w:szCs w:val="20"/>
        </w:rPr>
        <w:t>. New York: Delacorte Press.</w:t>
      </w:r>
    </w:p>
  </w:footnote>
  <w:footnote w:id="281">
    <w:p w14:paraId="6C890D9E" w14:textId="77777777" w:rsidR="00A373D2" w:rsidRDefault="000F71C8">
      <w:pPr>
        <w:spacing w:line="240" w:lineRule="auto"/>
        <w:rPr>
          <w:sz w:val="20"/>
          <w:szCs w:val="20"/>
        </w:rPr>
      </w:pPr>
      <w:r>
        <w:rPr>
          <w:vertAlign w:val="superscript"/>
        </w:rPr>
        <w:footnoteRef/>
      </w:r>
      <w:r>
        <w:rPr>
          <w:sz w:val="20"/>
          <w:szCs w:val="20"/>
        </w:rPr>
        <w:t xml:space="preserve"> Kabat-Zinn, J. (1994). </w:t>
      </w:r>
      <w:r>
        <w:rPr>
          <w:i/>
          <w:sz w:val="20"/>
          <w:szCs w:val="20"/>
        </w:rPr>
        <w:t>Wherever You Go, There You Are: Mindfulness Meditation in Everyday Life</w:t>
      </w:r>
      <w:r>
        <w:rPr>
          <w:sz w:val="20"/>
          <w:szCs w:val="20"/>
        </w:rPr>
        <w:t>. New York: Hyperion.</w:t>
      </w:r>
    </w:p>
  </w:footnote>
  <w:footnote w:id="282">
    <w:p w14:paraId="6C890D9F" w14:textId="77777777" w:rsidR="00A373D2" w:rsidRDefault="000F71C8">
      <w:pPr>
        <w:spacing w:line="240" w:lineRule="auto"/>
        <w:rPr>
          <w:sz w:val="20"/>
          <w:szCs w:val="20"/>
        </w:rPr>
      </w:pPr>
      <w:r>
        <w:rPr>
          <w:vertAlign w:val="superscript"/>
        </w:rPr>
        <w:footnoteRef/>
      </w:r>
      <w:r>
        <w:rPr>
          <w:sz w:val="20"/>
          <w:szCs w:val="20"/>
        </w:rPr>
        <w:t xml:space="preserve"> Meiklejohn, J., Phillips, C., Freedman, M. L., Griffin, M. L., Biegel, G., Roach, A., ... &amp; Saltzman, A. (2012). </w:t>
      </w:r>
      <w:r>
        <w:rPr>
          <w:i/>
          <w:sz w:val="20"/>
          <w:szCs w:val="20"/>
        </w:rPr>
        <w:t>Integrating mindfulness training into K-12 education: Fostering the resilience of teachers and students</w:t>
      </w:r>
      <w:r>
        <w:rPr>
          <w:sz w:val="20"/>
          <w:szCs w:val="20"/>
        </w:rPr>
        <w:t>. Mindfulness, 3(4), 291-307.</w:t>
      </w:r>
    </w:p>
  </w:footnote>
  <w:footnote w:id="283">
    <w:p w14:paraId="6C890DA0" w14:textId="77777777" w:rsidR="00A373D2" w:rsidRDefault="000F71C8">
      <w:pPr>
        <w:spacing w:line="240" w:lineRule="auto"/>
        <w:rPr>
          <w:sz w:val="20"/>
          <w:szCs w:val="20"/>
        </w:rPr>
      </w:pPr>
      <w:r>
        <w:rPr>
          <w:vertAlign w:val="superscript"/>
        </w:rPr>
        <w:footnoteRef/>
      </w:r>
      <w:r>
        <w:rPr>
          <w:sz w:val="20"/>
          <w:szCs w:val="20"/>
        </w:rPr>
        <w:t xml:space="preserve"> Rechtschaffen, D. (2014). </w:t>
      </w:r>
      <w:r>
        <w:rPr>
          <w:i/>
          <w:sz w:val="20"/>
          <w:szCs w:val="20"/>
        </w:rPr>
        <w:t>The Way of Mindful Education: Cultivating Well-Being in Teachers and Students</w:t>
      </w:r>
      <w:r>
        <w:rPr>
          <w:sz w:val="20"/>
          <w:szCs w:val="20"/>
        </w:rPr>
        <w:t>. New York: W.W. Norton &amp; Company.</w:t>
      </w:r>
    </w:p>
  </w:footnote>
  <w:footnote w:id="284">
    <w:p w14:paraId="6C890DA1" w14:textId="77777777" w:rsidR="00A373D2" w:rsidRDefault="000F71C8">
      <w:pPr>
        <w:spacing w:line="240" w:lineRule="auto"/>
        <w:rPr>
          <w:sz w:val="20"/>
          <w:szCs w:val="20"/>
        </w:rPr>
      </w:pPr>
      <w:r>
        <w:rPr>
          <w:vertAlign w:val="superscript"/>
        </w:rPr>
        <w:footnoteRef/>
      </w:r>
      <w:r>
        <w:rPr>
          <w:sz w:val="20"/>
          <w:szCs w:val="20"/>
        </w:rPr>
        <w:t xml:space="preserve"> Meiklejohn, J., Phillips, C., Freedman, M. L., Griffin, M. L., Biegel, G., Roach, A., ... &amp; Saltzman, A. (2012). </w:t>
      </w:r>
      <w:r>
        <w:rPr>
          <w:i/>
          <w:sz w:val="20"/>
          <w:szCs w:val="20"/>
        </w:rPr>
        <w:t>Integrating mindfulness training into K-12 education: Fostering the resilience of teachers and students</w:t>
      </w:r>
      <w:r>
        <w:rPr>
          <w:sz w:val="20"/>
          <w:szCs w:val="20"/>
        </w:rPr>
        <w:t>. Mindfulness, 3(4), 291-307.</w:t>
      </w:r>
    </w:p>
  </w:footnote>
  <w:footnote w:id="285">
    <w:p w14:paraId="6C890DA2" w14:textId="77777777" w:rsidR="00A373D2" w:rsidRDefault="000F71C8">
      <w:pPr>
        <w:spacing w:line="240" w:lineRule="auto"/>
        <w:rPr>
          <w:sz w:val="20"/>
          <w:szCs w:val="20"/>
        </w:rPr>
      </w:pPr>
      <w:r>
        <w:rPr>
          <w:vertAlign w:val="superscript"/>
        </w:rPr>
        <w:footnoteRef/>
      </w:r>
      <w:r>
        <w:rPr>
          <w:sz w:val="20"/>
          <w:szCs w:val="20"/>
        </w:rPr>
        <w:t xml:space="preserve"> Zenner, C., Herrnleben-Kurz, S., &amp; Walach, H. (2014). </w:t>
      </w:r>
      <w:r>
        <w:rPr>
          <w:i/>
          <w:sz w:val="20"/>
          <w:szCs w:val="20"/>
        </w:rPr>
        <w:t>Mindfulness-based interventions in schools—a systematic review and meta-analysis</w:t>
      </w:r>
      <w:r>
        <w:rPr>
          <w:sz w:val="20"/>
          <w:szCs w:val="20"/>
        </w:rPr>
        <w:t>. Frontiers in psychology, 5, 603.</w:t>
      </w:r>
    </w:p>
  </w:footnote>
  <w:footnote w:id="286">
    <w:p w14:paraId="6C890DA3" w14:textId="77777777" w:rsidR="00A373D2" w:rsidRDefault="000F71C8">
      <w:pPr>
        <w:spacing w:line="240" w:lineRule="auto"/>
        <w:rPr>
          <w:sz w:val="20"/>
          <w:szCs w:val="20"/>
        </w:rPr>
      </w:pPr>
      <w:r>
        <w:rPr>
          <w:vertAlign w:val="superscript"/>
        </w:rPr>
        <w:footnoteRef/>
      </w:r>
      <w:r>
        <w:rPr>
          <w:sz w:val="20"/>
          <w:szCs w:val="20"/>
        </w:rPr>
        <w:t xml:space="preserve"> Inner Explorer. (n.d.). </w:t>
      </w:r>
      <w:r>
        <w:rPr>
          <w:i/>
          <w:sz w:val="20"/>
          <w:szCs w:val="20"/>
        </w:rPr>
        <w:t>Inner Explorer: Mindfulness Practices for Schools</w:t>
      </w:r>
      <w:r>
        <w:rPr>
          <w:sz w:val="20"/>
          <w:szCs w:val="20"/>
        </w:rPr>
        <w:t xml:space="preserve">. Retrieved from </w:t>
      </w:r>
      <w:hyperlink r:id="rId34">
        <w:r>
          <w:rPr>
            <w:color w:val="1155CC"/>
            <w:sz w:val="20"/>
            <w:szCs w:val="20"/>
            <w:u w:val="single"/>
          </w:rPr>
          <w:t>https://innerexplorer.org</w:t>
        </w:r>
      </w:hyperlink>
      <w:r>
        <w:rPr>
          <w:sz w:val="20"/>
          <w:szCs w:val="20"/>
        </w:rPr>
        <w:t>.</w:t>
      </w:r>
    </w:p>
  </w:footnote>
  <w:footnote w:id="287">
    <w:p w14:paraId="6C890DA4" w14:textId="77777777" w:rsidR="00A373D2" w:rsidRDefault="000F71C8">
      <w:pPr>
        <w:spacing w:line="240" w:lineRule="auto"/>
        <w:rPr>
          <w:sz w:val="20"/>
          <w:szCs w:val="20"/>
        </w:rPr>
      </w:pPr>
      <w:r>
        <w:rPr>
          <w:vertAlign w:val="superscript"/>
        </w:rPr>
        <w:footnoteRef/>
      </w:r>
      <w:r>
        <w:rPr>
          <w:sz w:val="20"/>
          <w:szCs w:val="20"/>
        </w:rPr>
        <w:t xml:space="preserve"> Holistic Life Foundation. (n.d.). </w:t>
      </w:r>
      <w:r>
        <w:rPr>
          <w:i/>
          <w:sz w:val="20"/>
          <w:szCs w:val="20"/>
        </w:rPr>
        <w:t>About HLF</w:t>
      </w:r>
      <w:r>
        <w:rPr>
          <w:sz w:val="20"/>
          <w:szCs w:val="20"/>
        </w:rPr>
        <w:t xml:space="preserve">. Retrieved from </w:t>
      </w:r>
      <w:hyperlink r:id="rId35">
        <w:r>
          <w:rPr>
            <w:color w:val="1155CC"/>
            <w:sz w:val="20"/>
            <w:szCs w:val="20"/>
            <w:u w:val="single"/>
          </w:rPr>
          <w:t>https://hlfinc.org</w:t>
        </w:r>
      </w:hyperlink>
      <w:r>
        <w:rPr>
          <w:sz w:val="20"/>
          <w:szCs w:val="20"/>
        </w:rPr>
        <w:t>.</w:t>
      </w:r>
    </w:p>
  </w:footnote>
  <w:footnote w:id="288">
    <w:p w14:paraId="6C890DA5" w14:textId="77777777" w:rsidR="00A373D2" w:rsidRDefault="000F71C8">
      <w:pPr>
        <w:spacing w:line="240" w:lineRule="auto"/>
        <w:rPr>
          <w:sz w:val="20"/>
          <w:szCs w:val="20"/>
        </w:rPr>
      </w:pPr>
      <w:r>
        <w:rPr>
          <w:vertAlign w:val="superscript"/>
        </w:rPr>
        <w:footnoteRef/>
      </w:r>
      <w:r>
        <w:rPr>
          <w:sz w:val="20"/>
          <w:szCs w:val="20"/>
        </w:rPr>
        <w:t xml:space="preserve"> Sachs, J. D. (2015). </w:t>
      </w:r>
      <w:r>
        <w:rPr>
          <w:i/>
          <w:sz w:val="20"/>
          <w:szCs w:val="20"/>
        </w:rPr>
        <w:t>The Age of Sustainable Development</w:t>
      </w:r>
      <w:r>
        <w:rPr>
          <w:sz w:val="20"/>
          <w:szCs w:val="20"/>
        </w:rPr>
        <w:t>. New York: Columbia University Press.</w:t>
      </w:r>
    </w:p>
  </w:footnote>
  <w:footnote w:id="289">
    <w:p w14:paraId="6C890DA6" w14:textId="77777777" w:rsidR="00A373D2" w:rsidRDefault="000F71C8">
      <w:pPr>
        <w:spacing w:line="240" w:lineRule="auto"/>
        <w:rPr>
          <w:sz w:val="20"/>
          <w:szCs w:val="20"/>
        </w:rPr>
      </w:pPr>
      <w:r>
        <w:rPr>
          <w:vertAlign w:val="superscript"/>
        </w:rPr>
        <w:footnoteRef/>
      </w:r>
      <w:r>
        <w:rPr>
          <w:sz w:val="20"/>
          <w:szCs w:val="20"/>
        </w:rPr>
        <w:t xml:space="preserve"> Harvey, P. (2013). </w:t>
      </w:r>
      <w:r>
        <w:rPr>
          <w:i/>
          <w:sz w:val="20"/>
          <w:szCs w:val="20"/>
        </w:rPr>
        <w:t>An Introduction to Buddhism: Teachings, History and Practices</w:t>
      </w:r>
      <w:r>
        <w:rPr>
          <w:sz w:val="20"/>
          <w:szCs w:val="20"/>
        </w:rPr>
        <w:t>. Cambridge: Cambridge University Press.</w:t>
      </w:r>
    </w:p>
  </w:footnote>
  <w:footnote w:id="290">
    <w:p w14:paraId="6C890DA7" w14:textId="77777777" w:rsidR="00A373D2" w:rsidRDefault="000F71C8">
      <w:pPr>
        <w:spacing w:line="240" w:lineRule="auto"/>
        <w:rPr>
          <w:sz w:val="20"/>
          <w:szCs w:val="20"/>
        </w:rPr>
      </w:pPr>
      <w:r>
        <w:rPr>
          <w:vertAlign w:val="superscript"/>
        </w:rPr>
        <w:footnoteRef/>
      </w:r>
      <w:r>
        <w:rPr>
          <w:sz w:val="20"/>
          <w:szCs w:val="20"/>
        </w:rPr>
        <w:t xml:space="preserve"> Swearer, D. K. (2010). </w:t>
      </w:r>
      <w:r>
        <w:rPr>
          <w:i/>
          <w:sz w:val="20"/>
          <w:szCs w:val="20"/>
        </w:rPr>
        <w:t>The Buddhist World of Southeast Asia</w:t>
      </w:r>
      <w:r>
        <w:rPr>
          <w:sz w:val="20"/>
          <w:szCs w:val="20"/>
        </w:rPr>
        <w:t>. Albany: State University of New York Press.</w:t>
      </w:r>
    </w:p>
  </w:footnote>
  <w:footnote w:id="291">
    <w:p w14:paraId="6C890DA8" w14:textId="77777777" w:rsidR="00A373D2" w:rsidRDefault="000F71C8">
      <w:pPr>
        <w:spacing w:line="240" w:lineRule="auto"/>
        <w:rPr>
          <w:sz w:val="20"/>
          <w:szCs w:val="20"/>
        </w:rPr>
      </w:pPr>
      <w:r>
        <w:rPr>
          <w:vertAlign w:val="superscript"/>
        </w:rPr>
        <w:footnoteRef/>
      </w:r>
      <w:r>
        <w:rPr>
          <w:sz w:val="20"/>
          <w:szCs w:val="20"/>
        </w:rPr>
        <w:t xml:space="preserve"> Loy, D. R. (2003). </w:t>
      </w:r>
      <w:r>
        <w:rPr>
          <w:i/>
          <w:sz w:val="20"/>
          <w:szCs w:val="20"/>
        </w:rPr>
        <w:t>The Great Awakening: A Buddhist Social Theory</w:t>
      </w:r>
      <w:r>
        <w:rPr>
          <w:sz w:val="20"/>
          <w:szCs w:val="20"/>
        </w:rPr>
        <w:t>. Boston: Wisdom Publications.</w:t>
      </w:r>
    </w:p>
  </w:footnote>
  <w:footnote w:id="292">
    <w:p w14:paraId="6C890DA9" w14:textId="77777777" w:rsidR="00A373D2" w:rsidRDefault="000F71C8">
      <w:pPr>
        <w:spacing w:line="240" w:lineRule="auto"/>
        <w:rPr>
          <w:sz w:val="20"/>
          <w:szCs w:val="20"/>
        </w:rPr>
      </w:pPr>
      <w:r>
        <w:rPr>
          <w:vertAlign w:val="superscript"/>
        </w:rPr>
        <w:footnoteRef/>
      </w:r>
      <w:r>
        <w:rPr>
          <w:sz w:val="20"/>
          <w:szCs w:val="20"/>
        </w:rPr>
        <w:t xml:space="preserve"> Harris, I. (1997). </w:t>
      </w:r>
      <w:r>
        <w:rPr>
          <w:i/>
          <w:sz w:val="20"/>
          <w:szCs w:val="20"/>
        </w:rPr>
        <w:t>Buddhism and Ecology: The Interconnection of Dharma and Deeds</w:t>
      </w:r>
      <w:r>
        <w:rPr>
          <w:sz w:val="20"/>
          <w:szCs w:val="20"/>
        </w:rPr>
        <w:t>. New Delhi: Motilal Banarsidass.</w:t>
      </w:r>
    </w:p>
  </w:footnote>
  <w:footnote w:id="293">
    <w:p w14:paraId="6C890DAA" w14:textId="77777777" w:rsidR="00A373D2" w:rsidRDefault="000F71C8">
      <w:pPr>
        <w:spacing w:line="240" w:lineRule="auto"/>
        <w:rPr>
          <w:sz w:val="20"/>
          <w:szCs w:val="20"/>
        </w:rPr>
      </w:pPr>
      <w:r>
        <w:rPr>
          <w:vertAlign w:val="superscript"/>
        </w:rPr>
        <w:footnoteRef/>
      </w:r>
      <w:r>
        <w:rPr>
          <w:sz w:val="20"/>
          <w:szCs w:val="20"/>
        </w:rPr>
        <w:t xml:space="preserve"> Darlington, S. M. (2012). </w:t>
      </w:r>
      <w:r>
        <w:rPr>
          <w:i/>
          <w:sz w:val="20"/>
          <w:szCs w:val="20"/>
        </w:rPr>
        <w:t>The Ordination of a Tree: The Thai Buddhist Environmental Movement</w:t>
      </w:r>
      <w:r>
        <w:rPr>
          <w:sz w:val="20"/>
          <w:szCs w:val="20"/>
        </w:rPr>
        <w:t>. Albany: State University of New York Press.</w:t>
      </w:r>
    </w:p>
  </w:footnote>
  <w:footnote w:id="294">
    <w:p w14:paraId="6C890DAB" w14:textId="77777777" w:rsidR="00A373D2" w:rsidRDefault="000F71C8">
      <w:pPr>
        <w:spacing w:line="240" w:lineRule="auto"/>
        <w:rPr>
          <w:sz w:val="20"/>
          <w:szCs w:val="20"/>
        </w:rPr>
      </w:pPr>
      <w:r>
        <w:rPr>
          <w:vertAlign w:val="superscript"/>
        </w:rPr>
        <w:footnoteRef/>
      </w:r>
      <w:r>
        <w:rPr>
          <w:sz w:val="20"/>
          <w:szCs w:val="20"/>
        </w:rPr>
        <w:t xml:space="preserve"> De La Torre, R. &amp; Roush, R. (2015). </w:t>
      </w:r>
      <w:r>
        <w:rPr>
          <w:i/>
          <w:sz w:val="20"/>
          <w:szCs w:val="20"/>
        </w:rPr>
        <w:t>Planting Seeds: Practicing Mindfulness with Children</w:t>
      </w:r>
      <w:r>
        <w:rPr>
          <w:sz w:val="20"/>
          <w:szCs w:val="20"/>
        </w:rPr>
        <w:t>. Berkeley: Parallax Press.</w:t>
      </w:r>
    </w:p>
  </w:footnote>
  <w:footnote w:id="295">
    <w:p w14:paraId="6C890DAC" w14:textId="77777777" w:rsidR="00A373D2" w:rsidRDefault="000F71C8">
      <w:pPr>
        <w:spacing w:line="240" w:lineRule="auto"/>
        <w:rPr>
          <w:sz w:val="20"/>
          <w:szCs w:val="20"/>
        </w:rPr>
      </w:pPr>
      <w:r>
        <w:rPr>
          <w:vertAlign w:val="superscript"/>
        </w:rPr>
        <w:footnoteRef/>
      </w:r>
      <w:r>
        <w:rPr>
          <w:sz w:val="20"/>
          <w:szCs w:val="20"/>
        </w:rPr>
        <w:t xml:space="preserve"> Gross, R. (1997). </w:t>
      </w:r>
      <w:r>
        <w:rPr>
          <w:i/>
          <w:sz w:val="20"/>
          <w:szCs w:val="20"/>
        </w:rPr>
        <w:t>Buddhism and Ecology: The Interconnection of Dharma and Deeds</w:t>
      </w:r>
      <w:r>
        <w:rPr>
          <w:sz w:val="20"/>
          <w:szCs w:val="20"/>
        </w:rPr>
        <w:t>. New Delhi: Motilal Banarsidass.</w:t>
      </w:r>
    </w:p>
  </w:footnote>
  <w:footnote w:id="296">
    <w:p w14:paraId="6C890DAD" w14:textId="77777777" w:rsidR="00A373D2" w:rsidRDefault="000F71C8">
      <w:pPr>
        <w:spacing w:line="240" w:lineRule="auto"/>
        <w:rPr>
          <w:sz w:val="20"/>
          <w:szCs w:val="20"/>
        </w:rPr>
      </w:pPr>
      <w:r>
        <w:rPr>
          <w:vertAlign w:val="superscript"/>
        </w:rPr>
        <w:footnoteRef/>
      </w:r>
      <w:r>
        <w:rPr>
          <w:sz w:val="20"/>
          <w:szCs w:val="20"/>
        </w:rPr>
        <w:t xml:space="preserve"> Brown, K. W. &amp; Ryan, R. M. (2003). </w:t>
      </w:r>
      <w:r>
        <w:rPr>
          <w:i/>
          <w:sz w:val="20"/>
          <w:szCs w:val="20"/>
        </w:rPr>
        <w:t>The Benefits of Being Present: Mindfulness and Its Role in Psychological Well-being</w:t>
      </w:r>
      <w:r>
        <w:rPr>
          <w:sz w:val="20"/>
          <w:szCs w:val="20"/>
        </w:rPr>
        <w:t>. Journal of Personality and Social Psychology, 84(4), 822-848.</w:t>
      </w:r>
    </w:p>
  </w:footnote>
  <w:footnote w:id="297">
    <w:p w14:paraId="6C890DAE" w14:textId="77777777" w:rsidR="00A373D2" w:rsidRDefault="000F71C8">
      <w:pPr>
        <w:spacing w:line="240" w:lineRule="auto"/>
        <w:rPr>
          <w:sz w:val="20"/>
          <w:szCs w:val="20"/>
        </w:rPr>
      </w:pPr>
      <w:r>
        <w:rPr>
          <w:vertAlign w:val="superscript"/>
        </w:rPr>
        <w:footnoteRef/>
      </w:r>
      <w:r>
        <w:rPr>
          <w:sz w:val="20"/>
          <w:szCs w:val="20"/>
        </w:rPr>
        <w:t xml:space="preserve"> Swearer, D. K. (2010). </w:t>
      </w:r>
      <w:r>
        <w:rPr>
          <w:i/>
          <w:sz w:val="20"/>
          <w:szCs w:val="20"/>
        </w:rPr>
        <w:t>The Buddhist World of Southeast Asia</w:t>
      </w:r>
      <w:r>
        <w:rPr>
          <w:sz w:val="20"/>
          <w:szCs w:val="20"/>
        </w:rPr>
        <w:t>. Albany: State University of New York Press.</w:t>
      </w:r>
    </w:p>
  </w:footnote>
  <w:footnote w:id="298">
    <w:p w14:paraId="6C890DAF" w14:textId="77777777" w:rsidR="00A373D2" w:rsidRDefault="000F71C8">
      <w:pPr>
        <w:spacing w:line="240" w:lineRule="auto"/>
        <w:rPr>
          <w:sz w:val="20"/>
          <w:szCs w:val="20"/>
        </w:rPr>
      </w:pPr>
      <w:r>
        <w:rPr>
          <w:vertAlign w:val="superscript"/>
        </w:rPr>
        <w:footnoteRef/>
      </w:r>
      <w:r>
        <w:rPr>
          <w:sz w:val="20"/>
          <w:szCs w:val="20"/>
        </w:rPr>
        <w:t xml:space="preserve"> Harris, I. (1997). </w:t>
      </w:r>
      <w:r>
        <w:rPr>
          <w:i/>
          <w:sz w:val="20"/>
          <w:szCs w:val="20"/>
        </w:rPr>
        <w:t>Buddhism and Ecology: The Interconnection of Dharma and Deeds</w:t>
      </w:r>
      <w:r>
        <w:rPr>
          <w:sz w:val="20"/>
          <w:szCs w:val="20"/>
        </w:rPr>
        <w:t>. New Delhi: Motilal Banarsidass.</w:t>
      </w:r>
    </w:p>
  </w:footnote>
  <w:footnote w:id="299">
    <w:p w14:paraId="6C890DB0" w14:textId="77777777" w:rsidR="00A373D2" w:rsidRDefault="000F71C8">
      <w:pPr>
        <w:spacing w:line="240" w:lineRule="auto"/>
        <w:rPr>
          <w:sz w:val="20"/>
          <w:szCs w:val="20"/>
        </w:rPr>
      </w:pPr>
      <w:r>
        <w:rPr>
          <w:vertAlign w:val="superscript"/>
        </w:rPr>
        <w:footnoteRef/>
      </w:r>
      <w:r>
        <w:rPr>
          <w:sz w:val="20"/>
          <w:szCs w:val="20"/>
        </w:rPr>
        <w:t xml:space="preserve"> Darlington, S. M. (2012). </w:t>
      </w:r>
      <w:r>
        <w:rPr>
          <w:i/>
          <w:sz w:val="20"/>
          <w:szCs w:val="20"/>
        </w:rPr>
        <w:t>The Ordination of a Tree: The Thai Buddhist Environmental Movement</w:t>
      </w:r>
      <w:r>
        <w:rPr>
          <w:sz w:val="20"/>
          <w:szCs w:val="20"/>
        </w:rPr>
        <w:t>. Albany: State University of New York Press.</w:t>
      </w:r>
    </w:p>
  </w:footnote>
  <w:footnote w:id="300">
    <w:p w14:paraId="64BFBF32" w14:textId="77777777" w:rsidR="00DC2DB7" w:rsidRDefault="00DC2DB7" w:rsidP="00DC2DB7">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36">
        <w:r>
          <w:rPr>
            <w:color w:val="1155CC"/>
            <w:sz w:val="20"/>
            <w:szCs w:val="20"/>
            <w:u w:val="single"/>
          </w:rPr>
          <w:t>https://sustainabledevelopment.un.org/post2015/transformingourworld</w:t>
        </w:r>
      </w:hyperlink>
    </w:p>
  </w:footnote>
  <w:footnote w:id="301">
    <w:p w14:paraId="2B16C1D3" w14:textId="77777777" w:rsidR="00DC2DB7" w:rsidRDefault="00DC2DB7" w:rsidP="00DC2DB7">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37">
        <w:r>
          <w:rPr>
            <w:color w:val="1155CC"/>
            <w:sz w:val="20"/>
            <w:szCs w:val="20"/>
            <w:u w:val="single"/>
          </w:rPr>
          <w:t>https://sustainabledevelopment.un.org/post2015/transformingourworld</w:t>
        </w:r>
      </w:hyperlink>
    </w:p>
  </w:footnote>
  <w:footnote w:id="302">
    <w:p w14:paraId="23167B45" w14:textId="77777777" w:rsidR="00DC2DB7" w:rsidRDefault="00DC2DB7" w:rsidP="00DC2DB7">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38">
        <w:r>
          <w:rPr>
            <w:color w:val="1155CC"/>
            <w:sz w:val="20"/>
            <w:szCs w:val="20"/>
            <w:u w:val="single"/>
          </w:rPr>
          <w:t>https://sustainabledevelopment.un.org/post2015/transformingourworld</w:t>
        </w:r>
      </w:hyperlink>
    </w:p>
  </w:footnote>
  <w:footnote w:id="303">
    <w:p w14:paraId="3083C1B6" w14:textId="77777777" w:rsidR="00DC2DB7" w:rsidRDefault="00DC2DB7" w:rsidP="00DC2DB7">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39">
        <w:r>
          <w:rPr>
            <w:color w:val="1155CC"/>
            <w:sz w:val="20"/>
            <w:szCs w:val="20"/>
            <w:u w:val="single"/>
          </w:rPr>
          <w:t>https://sustainabledevelopment.un.org/post2015/transformingourworld</w:t>
        </w:r>
      </w:hyperlink>
    </w:p>
  </w:footnote>
  <w:footnote w:id="304">
    <w:p w14:paraId="49AB2D12" w14:textId="77777777" w:rsidR="00DC2DB7" w:rsidRDefault="00DC2DB7" w:rsidP="00DC2DB7">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40">
        <w:r>
          <w:rPr>
            <w:color w:val="1155CC"/>
            <w:sz w:val="20"/>
            <w:szCs w:val="20"/>
            <w:u w:val="single"/>
          </w:rPr>
          <w:t>https://sustainabledevelopment.un.org/post2015/transformingourworld</w:t>
        </w:r>
      </w:hyperlink>
    </w:p>
  </w:footnote>
  <w:footnote w:id="305">
    <w:p w14:paraId="46ECF018" w14:textId="77777777" w:rsidR="00DC2DB7" w:rsidRDefault="00DC2DB7" w:rsidP="00DC2DB7">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41">
        <w:r>
          <w:rPr>
            <w:color w:val="1155CC"/>
            <w:sz w:val="20"/>
            <w:szCs w:val="20"/>
            <w:u w:val="single"/>
          </w:rPr>
          <w:t>https://sustainabledevelopment.un.org/post2015/transformingourworld</w:t>
        </w:r>
      </w:hyperlink>
    </w:p>
  </w:footnote>
  <w:footnote w:id="306">
    <w:p w14:paraId="0AC3996C" w14:textId="77777777" w:rsidR="00DC2DB7" w:rsidRDefault="00DC2DB7" w:rsidP="00DC2DB7">
      <w:pPr>
        <w:spacing w:line="240" w:lineRule="auto"/>
        <w:rPr>
          <w:sz w:val="20"/>
          <w:szCs w:val="20"/>
        </w:rPr>
      </w:pPr>
      <w:r>
        <w:rPr>
          <w:vertAlign w:val="superscript"/>
        </w:rPr>
        <w:footnoteRef/>
      </w:r>
      <w:r>
        <w:rPr>
          <w:sz w:val="20"/>
          <w:szCs w:val="20"/>
        </w:rPr>
        <w:t xml:space="preserve"> United Nations. (2015). </w:t>
      </w:r>
      <w:r>
        <w:rPr>
          <w:i/>
          <w:sz w:val="20"/>
          <w:szCs w:val="20"/>
        </w:rPr>
        <w:t>Transforming our world: The 2030 Agenda for Sustainable Development</w:t>
      </w:r>
      <w:r>
        <w:rPr>
          <w:sz w:val="20"/>
          <w:szCs w:val="20"/>
        </w:rPr>
        <w:t xml:space="preserve">. Retrieved from </w:t>
      </w:r>
      <w:hyperlink r:id="rId42">
        <w:r>
          <w:rPr>
            <w:color w:val="1155CC"/>
            <w:sz w:val="20"/>
            <w:szCs w:val="20"/>
            <w:u w:val="single"/>
          </w:rPr>
          <w:t>https://sustainabledevelopment.un.org/post2015/transformingourworld</w:t>
        </w:r>
      </w:hyperlink>
    </w:p>
  </w:footnote>
  <w:footnote w:id="307">
    <w:p w14:paraId="0CE16967" w14:textId="77777777" w:rsidR="00DC2DB7" w:rsidRDefault="00DC2DB7" w:rsidP="00DC2DB7">
      <w:pPr>
        <w:spacing w:line="240" w:lineRule="auto"/>
        <w:rPr>
          <w:sz w:val="20"/>
          <w:szCs w:val="20"/>
        </w:rPr>
      </w:pPr>
      <w:r>
        <w:rPr>
          <w:vertAlign w:val="superscript"/>
        </w:rPr>
        <w:footnoteRef/>
      </w:r>
      <w:r>
        <w:rPr>
          <w:sz w:val="20"/>
          <w:szCs w:val="20"/>
        </w:rPr>
        <w:t xml:space="preserve"> Sachs, J. D. (2012). </w:t>
      </w:r>
      <w:r>
        <w:rPr>
          <w:i/>
          <w:sz w:val="20"/>
          <w:szCs w:val="20"/>
        </w:rPr>
        <w:t>From Millennium Development Goals to Sustainable Development Goals</w:t>
      </w:r>
      <w:r>
        <w:rPr>
          <w:sz w:val="20"/>
          <w:szCs w:val="20"/>
        </w:rPr>
        <w:t>. The Lancet, 379(9832), 2206-2211.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72F45"/>
    <w:multiLevelType w:val="multilevel"/>
    <w:tmpl w:val="61A8DB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1595316"/>
    <w:multiLevelType w:val="multilevel"/>
    <w:tmpl w:val="729AF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1664CFD"/>
    <w:multiLevelType w:val="multilevel"/>
    <w:tmpl w:val="A3F8F1A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lef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lef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left"/>
      <w:pPr>
        <w:ind w:left="7200" w:hanging="360"/>
      </w:pPr>
      <w:rPr>
        <w:u w:val="none"/>
      </w:rPr>
    </w:lvl>
  </w:abstractNum>
  <w:abstractNum w:abstractNumId="3" w15:restartNumberingAfterBreak="0">
    <w:nsid w:val="02440A61"/>
    <w:multiLevelType w:val="multilevel"/>
    <w:tmpl w:val="DED2D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2C85B3A"/>
    <w:multiLevelType w:val="multilevel"/>
    <w:tmpl w:val="26563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4212034"/>
    <w:multiLevelType w:val="multilevel"/>
    <w:tmpl w:val="62A613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BD7F82"/>
    <w:multiLevelType w:val="multilevel"/>
    <w:tmpl w:val="D3DAE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9C03CE8"/>
    <w:multiLevelType w:val="multilevel"/>
    <w:tmpl w:val="9B021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C1C4E61"/>
    <w:multiLevelType w:val="multilevel"/>
    <w:tmpl w:val="39524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DBA412D"/>
    <w:multiLevelType w:val="multilevel"/>
    <w:tmpl w:val="46E07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F6606E"/>
    <w:multiLevelType w:val="multilevel"/>
    <w:tmpl w:val="6F4AC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10344CD"/>
    <w:multiLevelType w:val="multilevel"/>
    <w:tmpl w:val="6C4E5C3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13030755"/>
    <w:multiLevelType w:val="multilevel"/>
    <w:tmpl w:val="E5825A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132475F9"/>
    <w:multiLevelType w:val="multilevel"/>
    <w:tmpl w:val="2C5052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14314C99"/>
    <w:multiLevelType w:val="hybridMultilevel"/>
    <w:tmpl w:val="80B08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1E1742"/>
    <w:multiLevelType w:val="multilevel"/>
    <w:tmpl w:val="F8045DD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17775DFF"/>
    <w:multiLevelType w:val="multilevel"/>
    <w:tmpl w:val="A7141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84002CC"/>
    <w:multiLevelType w:val="multilevel"/>
    <w:tmpl w:val="DF9A9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A057611"/>
    <w:multiLevelType w:val="hybridMultilevel"/>
    <w:tmpl w:val="9886E9E6"/>
    <w:lvl w:ilvl="0" w:tplc="A0B6D5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285E7A"/>
    <w:multiLevelType w:val="multilevel"/>
    <w:tmpl w:val="56BA9B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1D673979"/>
    <w:multiLevelType w:val="multilevel"/>
    <w:tmpl w:val="22B6E8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20D53B1A"/>
    <w:multiLevelType w:val="multilevel"/>
    <w:tmpl w:val="30EC4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24A384C"/>
    <w:multiLevelType w:val="hybridMultilevel"/>
    <w:tmpl w:val="042094E4"/>
    <w:lvl w:ilvl="0" w:tplc="A0B6D5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2F13645"/>
    <w:multiLevelType w:val="multilevel"/>
    <w:tmpl w:val="51A8F1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23214ED7"/>
    <w:multiLevelType w:val="multilevel"/>
    <w:tmpl w:val="889EB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3937B49"/>
    <w:multiLevelType w:val="multilevel"/>
    <w:tmpl w:val="DB3E8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5253879"/>
    <w:multiLevelType w:val="multilevel"/>
    <w:tmpl w:val="4FC81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70D5386"/>
    <w:multiLevelType w:val="multilevel"/>
    <w:tmpl w:val="EE2834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28550933"/>
    <w:multiLevelType w:val="multilevel"/>
    <w:tmpl w:val="56EC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962AE1"/>
    <w:multiLevelType w:val="multilevel"/>
    <w:tmpl w:val="7B0CF33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29346858"/>
    <w:multiLevelType w:val="multilevel"/>
    <w:tmpl w:val="A66AB5D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2A663FC6"/>
    <w:multiLevelType w:val="multilevel"/>
    <w:tmpl w:val="7186B0C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2E413C5B"/>
    <w:multiLevelType w:val="multilevel"/>
    <w:tmpl w:val="69566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D17E9F"/>
    <w:multiLevelType w:val="multilevel"/>
    <w:tmpl w:val="F1D6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1415D0"/>
    <w:multiLevelType w:val="multilevel"/>
    <w:tmpl w:val="DC983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46E2AFD"/>
    <w:multiLevelType w:val="multilevel"/>
    <w:tmpl w:val="B11040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15:restartNumberingAfterBreak="0">
    <w:nsid w:val="355D6774"/>
    <w:multiLevelType w:val="multilevel"/>
    <w:tmpl w:val="506251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ADD759D"/>
    <w:multiLevelType w:val="multilevel"/>
    <w:tmpl w:val="B1CE9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AF87D91"/>
    <w:multiLevelType w:val="multilevel"/>
    <w:tmpl w:val="13C4BCD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15:restartNumberingAfterBreak="0">
    <w:nsid w:val="3EDF1F12"/>
    <w:multiLevelType w:val="hybridMultilevel"/>
    <w:tmpl w:val="32DA4C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06E0940"/>
    <w:multiLevelType w:val="multilevel"/>
    <w:tmpl w:val="35988A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15:restartNumberingAfterBreak="0">
    <w:nsid w:val="41092A8F"/>
    <w:multiLevelType w:val="multilevel"/>
    <w:tmpl w:val="F698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1D844D4"/>
    <w:multiLevelType w:val="hybridMultilevel"/>
    <w:tmpl w:val="19DEC4D8"/>
    <w:lvl w:ilvl="0" w:tplc="BD0E5C1C">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2F16042"/>
    <w:multiLevelType w:val="multilevel"/>
    <w:tmpl w:val="1FA45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43F64BD"/>
    <w:multiLevelType w:val="multilevel"/>
    <w:tmpl w:val="CB285E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15:restartNumberingAfterBreak="0">
    <w:nsid w:val="45B20611"/>
    <w:multiLevelType w:val="multilevel"/>
    <w:tmpl w:val="D4AE8F1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 w15:restartNumberingAfterBreak="0">
    <w:nsid w:val="46211718"/>
    <w:multiLevelType w:val="multilevel"/>
    <w:tmpl w:val="55E0F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6BA08D4"/>
    <w:multiLevelType w:val="hybridMultilevel"/>
    <w:tmpl w:val="9B209678"/>
    <w:lvl w:ilvl="0" w:tplc="A0B6D5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095A44"/>
    <w:multiLevelType w:val="multilevel"/>
    <w:tmpl w:val="436CD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71E071E"/>
    <w:multiLevelType w:val="hybridMultilevel"/>
    <w:tmpl w:val="80B2AD7E"/>
    <w:lvl w:ilvl="0" w:tplc="A0B6D5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80F24D9"/>
    <w:multiLevelType w:val="multilevel"/>
    <w:tmpl w:val="998AD49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lef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lef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left"/>
      <w:pPr>
        <w:ind w:left="7200" w:hanging="360"/>
      </w:pPr>
      <w:rPr>
        <w:u w:val="none"/>
      </w:rPr>
    </w:lvl>
  </w:abstractNum>
  <w:abstractNum w:abstractNumId="51" w15:restartNumberingAfterBreak="0">
    <w:nsid w:val="489C56C7"/>
    <w:multiLevelType w:val="multilevel"/>
    <w:tmpl w:val="B8EE1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8F76E85"/>
    <w:multiLevelType w:val="multilevel"/>
    <w:tmpl w:val="7D5835D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3" w15:restartNumberingAfterBreak="0">
    <w:nsid w:val="4AA85850"/>
    <w:multiLevelType w:val="multilevel"/>
    <w:tmpl w:val="9B406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B124874"/>
    <w:multiLevelType w:val="multilevel"/>
    <w:tmpl w:val="ABEAA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CC437AE"/>
    <w:multiLevelType w:val="multilevel"/>
    <w:tmpl w:val="A992C41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15:restartNumberingAfterBreak="0">
    <w:nsid w:val="4D126AA0"/>
    <w:multiLevelType w:val="multilevel"/>
    <w:tmpl w:val="77FEBCC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7" w15:restartNumberingAfterBreak="0">
    <w:nsid w:val="4D68592C"/>
    <w:multiLevelType w:val="multilevel"/>
    <w:tmpl w:val="762E1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4EBB2150"/>
    <w:multiLevelType w:val="multilevel"/>
    <w:tmpl w:val="6560A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43E0DA3"/>
    <w:multiLevelType w:val="multilevel"/>
    <w:tmpl w:val="8E7A5DB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lef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lef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left"/>
      <w:pPr>
        <w:ind w:left="7200" w:hanging="360"/>
      </w:pPr>
      <w:rPr>
        <w:u w:val="none"/>
      </w:rPr>
    </w:lvl>
  </w:abstractNum>
  <w:abstractNum w:abstractNumId="60" w15:restartNumberingAfterBreak="0">
    <w:nsid w:val="556C459A"/>
    <w:multiLevelType w:val="multilevel"/>
    <w:tmpl w:val="B86C8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5A86093"/>
    <w:multiLevelType w:val="hybridMultilevel"/>
    <w:tmpl w:val="5D88C72C"/>
    <w:lvl w:ilvl="0" w:tplc="142AE1E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C35552"/>
    <w:multiLevelType w:val="multilevel"/>
    <w:tmpl w:val="0AFA64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71502B6"/>
    <w:multiLevelType w:val="multilevel"/>
    <w:tmpl w:val="4F364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7482B84"/>
    <w:multiLevelType w:val="multilevel"/>
    <w:tmpl w:val="66DA0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585201E0"/>
    <w:multiLevelType w:val="multilevel"/>
    <w:tmpl w:val="286647B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6" w15:restartNumberingAfterBreak="0">
    <w:nsid w:val="596303BE"/>
    <w:multiLevelType w:val="multilevel"/>
    <w:tmpl w:val="5B94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B717CF"/>
    <w:multiLevelType w:val="multilevel"/>
    <w:tmpl w:val="0E727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5B8D79CA"/>
    <w:multiLevelType w:val="multilevel"/>
    <w:tmpl w:val="1062F3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9" w15:restartNumberingAfterBreak="0">
    <w:nsid w:val="5BED500F"/>
    <w:multiLevelType w:val="multilevel"/>
    <w:tmpl w:val="410E47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6029526C"/>
    <w:multiLevelType w:val="multilevel"/>
    <w:tmpl w:val="7186B0C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1" w15:restartNumberingAfterBreak="0">
    <w:nsid w:val="60626690"/>
    <w:multiLevelType w:val="multilevel"/>
    <w:tmpl w:val="37FADA4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cs="Angsana New"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1A25F83"/>
    <w:multiLevelType w:val="multilevel"/>
    <w:tmpl w:val="BCC2E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62B74B53"/>
    <w:multiLevelType w:val="multilevel"/>
    <w:tmpl w:val="CCD80A4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4" w15:restartNumberingAfterBreak="0">
    <w:nsid w:val="66760C38"/>
    <w:multiLevelType w:val="multilevel"/>
    <w:tmpl w:val="C7D6062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 w15:restartNumberingAfterBreak="0">
    <w:nsid w:val="66C26CEE"/>
    <w:multiLevelType w:val="multilevel"/>
    <w:tmpl w:val="8ED61B9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6" w15:restartNumberingAfterBreak="0">
    <w:nsid w:val="689C7E2F"/>
    <w:multiLevelType w:val="multilevel"/>
    <w:tmpl w:val="65746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6AB8746B"/>
    <w:multiLevelType w:val="hybridMultilevel"/>
    <w:tmpl w:val="E7C05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D6A5A66"/>
    <w:multiLevelType w:val="multilevel"/>
    <w:tmpl w:val="7486C52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9" w15:restartNumberingAfterBreak="0">
    <w:nsid w:val="6DDA0435"/>
    <w:multiLevelType w:val="multilevel"/>
    <w:tmpl w:val="33743A3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0" w15:restartNumberingAfterBreak="0">
    <w:nsid w:val="6E951924"/>
    <w:multiLevelType w:val="hybridMultilevel"/>
    <w:tmpl w:val="8AB0F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9B0BE6"/>
    <w:multiLevelType w:val="multilevel"/>
    <w:tmpl w:val="7186A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727D7BC4"/>
    <w:multiLevelType w:val="multilevel"/>
    <w:tmpl w:val="E958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2B27121"/>
    <w:multiLevelType w:val="multilevel"/>
    <w:tmpl w:val="AA065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760D113A"/>
    <w:multiLevelType w:val="multilevel"/>
    <w:tmpl w:val="06EE5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77B36A79"/>
    <w:multiLevelType w:val="multilevel"/>
    <w:tmpl w:val="C750D0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77BF1E4E"/>
    <w:multiLevelType w:val="multilevel"/>
    <w:tmpl w:val="951CDF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77C45EA1"/>
    <w:multiLevelType w:val="hybridMultilevel"/>
    <w:tmpl w:val="1BB06ED0"/>
    <w:lvl w:ilvl="0" w:tplc="A0B6D5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8385DAB"/>
    <w:multiLevelType w:val="multilevel"/>
    <w:tmpl w:val="6F1046E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9" w15:restartNumberingAfterBreak="0">
    <w:nsid w:val="796E32D3"/>
    <w:multiLevelType w:val="multilevel"/>
    <w:tmpl w:val="F64C79A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0" w15:restartNumberingAfterBreak="0">
    <w:nsid w:val="7AB25108"/>
    <w:multiLevelType w:val="multilevel"/>
    <w:tmpl w:val="D6D061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7B5D7034"/>
    <w:multiLevelType w:val="hybridMultilevel"/>
    <w:tmpl w:val="37E6F52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C6F783E"/>
    <w:multiLevelType w:val="multilevel"/>
    <w:tmpl w:val="7BB40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7C965F00"/>
    <w:multiLevelType w:val="multilevel"/>
    <w:tmpl w:val="BBBA4A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4" w15:restartNumberingAfterBreak="0">
    <w:nsid w:val="7F8C7EFD"/>
    <w:multiLevelType w:val="multilevel"/>
    <w:tmpl w:val="2DC2D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7FC746E2"/>
    <w:multiLevelType w:val="multilevel"/>
    <w:tmpl w:val="2836F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5776641">
    <w:abstractNumId w:val="70"/>
  </w:num>
  <w:num w:numId="2" w16cid:durableId="1741437946">
    <w:abstractNumId w:val="62"/>
  </w:num>
  <w:num w:numId="3" w16cid:durableId="1535070866">
    <w:abstractNumId w:val="85"/>
  </w:num>
  <w:num w:numId="4" w16cid:durableId="27461847">
    <w:abstractNumId w:val="12"/>
  </w:num>
  <w:num w:numId="5" w16cid:durableId="213778666">
    <w:abstractNumId w:val="13"/>
  </w:num>
  <w:num w:numId="6" w16cid:durableId="648559473">
    <w:abstractNumId w:val="83"/>
  </w:num>
  <w:num w:numId="7" w16cid:durableId="1327629255">
    <w:abstractNumId w:val="63"/>
  </w:num>
  <w:num w:numId="8" w16cid:durableId="820081389">
    <w:abstractNumId w:val="50"/>
  </w:num>
  <w:num w:numId="9" w16cid:durableId="1488009800">
    <w:abstractNumId w:val="84"/>
  </w:num>
  <w:num w:numId="10" w16cid:durableId="604774680">
    <w:abstractNumId w:val="68"/>
  </w:num>
  <w:num w:numId="11" w16cid:durableId="1940485972">
    <w:abstractNumId w:val="41"/>
  </w:num>
  <w:num w:numId="12" w16cid:durableId="1418475953">
    <w:abstractNumId w:val="69"/>
  </w:num>
  <w:num w:numId="13" w16cid:durableId="2118333276">
    <w:abstractNumId w:val="38"/>
  </w:num>
  <w:num w:numId="14" w16cid:durableId="1687514414">
    <w:abstractNumId w:val="78"/>
  </w:num>
  <w:num w:numId="15" w16cid:durableId="868680813">
    <w:abstractNumId w:val="75"/>
  </w:num>
  <w:num w:numId="16" w16cid:durableId="1690134843">
    <w:abstractNumId w:val="1"/>
  </w:num>
  <w:num w:numId="17" w16cid:durableId="1790853907">
    <w:abstractNumId w:val="27"/>
  </w:num>
  <w:num w:numId="18" w16cid:durableId="1235503833">
    <w:abstractNumId w:val="29"/>
  </w:num>
  <w:num w:numId="19" w16cid:durableId="712851471">
    <w:abstractNumId w:val="23"/>
  </w:num>
  <w:num w:numId="20" w16cid:durableId="1879276567">
    <w:abstractNumId w:val="90"/>
  </w:num>
  <w:num w:numId="21" w16cid:durableId="276759086">
    <w:abstractNumId w:val="19"/>
  </w:num>
  <w:num w:numId="22" w16cid:durableId="908343475">
    <w:abstractNumId w:val="30"/>
  </w:num>
  <w:num w:numId="23" w16cid:durableId="1572887712">
    <w:abstractNumId w:val="52"/>
  </w:num>
  <w:num w:numId="24" w16cid:durableId="67044787">
    <w:abstractNumId w:val="51"/>
  </w:num>
  <w:num w:numId="25" w16cid:durableId="66585149">
    <w:abstractNumId w:val="79"/>
  </w:num>
  <w:num w:numId="26" w16cid:durableId="1023097265">
    <w:abstractNumId w:val="55"/>
  </w:num>
  <w:num w:numId="27" w16cid:durableId="982079394">
    <w:abstractNumId w:val="65"/>
  </w:num>
  <w:num w:numId="28" w16cid:durableId="528759673">
    <w:abstractNumId w:val="44"/>
  </w:num>
  <w:num w:numId="29" w16cid:durableId="1342583409">
    <w:abstractNumId w:val="36"/>
  </w:num>
  <w:num w:numId="30" w16cid:durableId="163978895">
    <w:abstractNumId w:val="57"/>
  </w:num>
  <w:num w:numId="31" w16cid:durableId="1220172771">
    <w:abstractNumId w:val="0"/>
  </w:num>
  <w:num w:numId="32" w16cid:durableId="1429227757">
    <w:abstractNumId w:val="25"/>
  </w:num>
  <w:num w:numId="33" w16cid:durableId="1077753373">
    <w:abstractNumId w:val="20"/>
  </w:num>
  <w:num w:numId="34" w16cid:durableId="2035232813">
    <w:abstractNumId w:val="93"/>
  </w:num>
  <w:num w:numId="35" w16cid:durableId="314377055">
    <w:abstractNumId w:val="16"/>
  </w:num>
  <w:num w:numId="36" w16cid:durableId="1816335375">
    <w:abstractNumId w:val="6"/>
  </w:num>
  <w:num w:numId="37" w16cid:durableId="450562202">
    <w:abstractNumId w:val="76"/>
  </w:num>
  <w:num w:numId="38" w16cid:durableId="548998207">
    <w:abstractNumId w:val="26"/>
  </w:num>
  <w:num w:numId="39" w16cid:durableId="1466965043">
    <w:abstractNumId w:val="24"/>
  </w:num>
  <w:num w:numId="40" w16cid:durableId="2127115940">
    <w:abstractNumId w:val="37"/>
  </w:num>
  <w:num w:numId="41" w16cid:durableId="1296793200">
    <w:abstractNumId w:val="54"/>
  </w:num>
  <w:num w:numId="42" w16cid:durableId="1096364772">
    <w:abstractNumId w:val="89"/>
  </w:num>
  <w:num w:numId="43" w16cid:durableId="2137408563">
    <w:abstractNumId w:val="81"/>
  </w:num>
  <w:num w:numId="44" w16cid:durableId="1216505156">
    <w:abstractNumId w:val="3"/>
  </w:num>
  <w:num w:numId="45" w16cid:durableId="112866831">
    <w:abstractNumId w:val="73"/>
  </w:num>
  <w:num w:numId="46" w16cid:durableId="968557800">
    <w:abstractNumId w:val="17"/>
  </w:num>
  <w:num w:numId="47" w16cid:durableId="954826698">
    <w:abstractNumId w:val="94"/>
  </w:num>
  <w:num w:numId="48" w16cid:durableId="471678852">
    <w:abstractNumId w:val="95"/>
  </w:num>
  <w:num w:numId="49" w16cid:durableId="1993754394">
    <w:abstractNumId w:val="59"/>
  </w:num>
  <w:num w:numId="50" w16cid:durableId="1284464296">
    <w:abstractNumId w:val="35"/>
  </w:num>
  <w:num w:numId="51" w16cid:durableId="167790894">
    <w:abstractNumId w:val="74"/>
  </w:num>
  <w:num w:numId="52" w16cid:durableId="1214273384">
    <w:abstractNumId w:val="45"/>
  </w:num>
  <w:num w:numId="53" w16cid:durableId="892232363">
    <w:abstractNumId w:val="2"/>
  </w:num>
  <w:num w:numId="54" w16cid:durableId="1684941325">
    <w:abstractNumId w:val="11"/>
  </w:num>
  <w:num w:numId="55" w16cid:durableId="426930574">
    <w:abstractNumId w:val="8"/>
  </w:num>
  <w:num w:numId="56" w16cid:durableId="1285118817">
    <w:abstractNumId w:val="40"/>
  </w:num>
  <w:num w:numId="57" w16cid:durableId="581137645">
    <w:abstractNumId w:val="60"/>
  </w:num>
  <w:num w:numId="58" w16cid:durableId="192808085">
    <w:abstractNumId w:val="4"/>
  </w:num>
  <w:num w:numId="59" w16cid:durableId="1142425475">
    <w:abstractNumId w:val="88"/>
  </w:num>
  <w:num w:numId="60" w16cid:durableId="1910384001">
    <w:abstractNumId w:val="7"/>
  </w:num>
  <w:num w:numId="61" w16cid:durableId="355813563">
    <w:abstractNumId w:val="67"/>
  </w:num>
  <w:num w:numId="62" w16cid:durableId="623124830">
    <w:abstractNumId w:val="34"/>
  </w:num>
  <w:num w:numId="63" w16cid:durableId="870538330">
    <w:abstractNumId w:val="64"/>
  </w:num>
  <w:num w:numId="64" w16cid:durableId="2088650066">
    <w:abstractNumId w:val="48"/>
  </w:num>
  <w:num w:numId="65" w16cid:durableId="1500078938">
    <w:abstractNumId w:val="72"/>
  </w:num>
  <w:num w:numId="66" w16cid:durableId="608240051">
    <w:abstractNumId w:val="86"/>
  </w:num>
  <w:num w:numId="67" w16cid:durableId="1879271785">
    <w:abstractNumId w:val="10"/>
  </w:num>
  <w:num w:numId="68" w16cid:durableId="1889681729">
    <w:abstractNumId w:val="21"/>
  </w:num>
  <w:num w:numId="69" w16cid:durableId="901676807">
    <w:abstractNumId w:val="92"/>
  </w:num>
  <w:num w:numId="70" w16cid:durableId="1871259198">
    <w:abstractNumId w:val="15"/>
  </w:num>
  <w:num w:numId="71" w16cid:durableId="5795224">
    <w:abstractNumId w:val="58"/>
  </w:num>
  <w:num w:numId="72" w16cid:durableId="772434106">
    <w:abstractNumId w:val="56"/>
  </w:num>
  <w:num w:numId="73" w16cid:durableId="272907418">
    <w:abstractNumId w:val="39"/>
  </w:num>
  <w:num w:numId="74" w16cid:durableId="326253464">
    <w:abstractNumId w:val="5"/>
  </w:num>
  <w:num w:numId="75" w16cid:durableId="1373191959">
    <w:abstractNumId w:val="71"/>
  </w:num>
  <w:num w:numId="76" w16cid:durableId="200441480">
    <w:abstractNumId w:val="66"/>
  </w:num>
  <w:num w:numId="77" w16cid:durableId="1734231579">
    <w:abstractNumId w:val="9"/>
  </w:num>
  <w:num w:numId="78" w16cid:durableId="1578897627">
    <w:abstractNumId w:val="33"/>
  </w:num>
  <w:num w:numId="79" w16cid:durableId="1450665224">
    <w:abstractNumId w:val="53"/>
  </w:num>
  <w:num w:numId="80" w16cid:durableId="832377324">
    <w:abstractNumId w:val="28"/>
  </w:num>
  <w:num w:numId="81" w16cid:durableId="752628770">
    <w:abstractNumId w:val="46"/>
  </w:num>
  <w:num w:numId="82" w16cid:durableId="642320335">
    <w:abstractNumId w:val="32"/>
  </w:num>
  <w:num w:numId="83" w16cid:durableId="1529686085">
    <w:abstractNumId w:val="43"/>
  </w:num>
  <w:num w:numId="84" w16cid:durableId="185868868">
    <w:abstractNumId w:val="82"/>
  </w:num>
  <w:num w:numId="85" w16cid:durableId="425854533">
    <w:abstractNumId w:val="22"/>
  </w:num>
  <w:num w:numId="86" w16cid:durableId="329262530">
    <w:abstractNumId w:val="49"/>
  </w:num>
  <w:num w:numId="87" w16cid:durableId="2049723942">
    <w:abstractNumId w:val="18"/>
  </w:num>
  <w:num w:numId="88" w16cid:durableId="1512646326">
    <w:abstractNumId w:val="47"/>
  </w:num>
  <w:num w:numId="89" w16cid:durableId="369184725">
    <w:abstractNumId w:val="87"/>
  </w:num>
  <w:num w:numId="90" w16cid:durableId="1731422371">
    <w:abstractNumId w:val="14"/>
  </w:num>
  <w:num w:numId="91" w16cid:durableId="1499074190">
    <w:abstractNumId w:val="61"/>
  </w:num>
  <w:num w:numId="92" w16cid:durableId="554195258">
    <w:abstractNumId w:val="77"/>
  </w:num>
  <w:num w:numId="93" w16cid:durableId="333610708">
    <w:abstractNumId w:val="80"/>
  </w:num>
  <w:num w:numId="94" w16cid:durableId="2007048759">
    <w:abstractNumId w:val="42"/>
  </w:num>
  <w:num w:numId="95" w16cid:durableId="111167399">
    <w:abstractNumId w:val="91"/>
  </w:num>
  <w:num w:numId="96" w16cid:durableId="1367297126">
    <w:abstractNumId w:val="31"/>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3D2"/>
    <w:rsid w:val="00003B1E"/>
    <w:rsid w:val="000B783B"/>
    <w:rsid w:val="000F01EB"/>
    <w:rsid w:val="000F569C"/>
    <w:rsid w:val="000F71C8"/>
    <w:rsid w:val="001001C8"/>
    <w:rsid w:val="00151822"/>
    <w:rsid w:val="001608F7"/>
    <w:rsid w:val="00170D9A"/>
    <w:rsid w:val="001734C9"/>
    <w:rsid w:val="001D590C"/>
    <w:rsid w:val="00227660"/>
    <w:rsid w:val="002B400D"/>
    <w:rsid w:val="002D042F"/>
    <w:rsid w:val="003B16E9"/>
    <w:rsid w:val="00475E04"/>
    <w:rsid w:val="00484596"/>
    <w:rsid w:val="004C3F1B"/>
    <w:rsid w:val="00510D9A"/>
    <w:rsid w:val="00524D6F"/>
    <w:rsid w:val="005B7B5B"/>
    <w:rsid w:val="005D4A78"/>
    <w:rsid w:val="005F6479"/>
    <w:rsid w:val="00655508"/>
    <w:rsid w:val="006F2707"/>
    <w:rsid w:val="008504AE"/>
    <w:rsid w:val="008863F3"/>
    <w:rsid w:val="008E13AA"/>
    <w:rsid w:val="00947EB6"/>
    <w:rsid w:val="0097449B"/>
    <w:rsid w:val="009B1FB4"/>
    <w:rsid w:val="00A373D2"/>
    <w:rsid w:val="00AA61D1"/>
    <w:rsid w:val="00B04C23"/>
    <w:rsid w:val="00BA0BC3"/>
    <w:rsid w:val="00BC5508"/>
    <w:rsid w:val="00BF674A"/>
    <w:rsid w:val="00C61F49"/>
    <w:rsid w:val="00CC5710"/>
    <w:rsid w:val="00D23DCA"/>
    <w:rsid w:val="00DB4952"/>
    <w:rsid w:val="00DC2DB7"/>
    <w:rsid w:val="00E357A1"/>
    <w:rsid w:val="00E701B6"/>
    <w:rsid w:val="00EA216F"/>
    <w:rsid w:val="00EE0167"/>
    <w:rsid w:val="00EE0975"/>
    <w:rsid w:val="00EF4C71"/>
    <w:rsid w:val="00FA074E"/>
    <w:rsid w:val="00FD777E"/>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908FA"/>
  <w15:docId w15:val="{B581FE70-DBB7-4FE7-981D-88F5F3789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rFonts w:cs="Cordia New"/>
      <w:sz w:val="20"/>
      <w:szCs w:val="25"/>
    </w:rPr>
  </w:style>
  <w:style w:type="character" w:customStyle="1" w:styleId="CommentTextChar">
    <w:name w:val="Comment Text Char"/>
    <w:basedOn w:val="DefaultParagraphFont"/>
    <w:link w:val="CommentText"/>
    <w:uiPriority w:val="99"/>
    <w:semiHidden/>
    <w:rPr>
      <w:rFonts w:cs="Cordia New"/>
      <w:sz w:val="20"/>
      <w:szCs w:val="25"/>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D23DCA"/>
    <w:pPr>
      <w:spacing w:after="160" w:line="259" w:lineRule="auto"/>
      <w:ind w:left="720"/>
      <w:contextualSpacing/>
    </w:pPr>
    <w:rPr>
      <w:rFonts w:asciiTheme="minorHAnsi" w:eastAsiaTheme="minorEastAsia" w:hAnsiTheme="minorHAnsi" w:cstheme="minorBidi"/>
      <w:kern w:val="2"/>
      <w:lang w:val="en-AU" w:eastAsia="ja-JP" w:bidi="ar-SA"/>
      <w14:ligatures w14:val="standardContextual"/>
    </w:rPr>
  </w:style>
  <w:style w:type="character" w:styleId="Strong">
    <w:name w:val="Strong"/>
    <w:basedOn w:val="DefaultParagraphFont"/>
    <w:uiPriority w:val="22"/>
    <w:qFormat/>
    <w:rsid w:val="00BF674A"/>
    <w:rPr>
      <w:b/>
      <w:bCs/>
    </w:rPr>
  </w:style>
  <w:style w:type="character" w:styleId="Hyperlink">
    <w:name w:val="Hyperlink"/>
    <w:basedOn w:val="DefaultParagraphFont"/>
    <w:uiPriority w:val="99"/>
    <w:unhideWhenUsed/>
    <w:rsid w:val="009B1FB4"/>
    <w:rPr>
      <w:color w:val="0000FF" w:themeColor="hyperlink"/>
      <w:u w:val="single"/>
    </w:rPr>
  </w:style>
  <w:style w:type="paragraph" w:styleId="NormalWeb">
    <w:name w:val="Normal (Web)"/>
    <w:basedOn w:val="Normal"/>
    <w:uiPriority w:val="99"/>
    <w:semiHidden/>
    <w:unhideWhenUsed/>
    <w:rsid w:val="009B1FB4"/>
    <w:pPr>
      <w:spacing w:after="160" w:line="259" w:lineRule="auto"/>
    </w:pPr>
    <w:rPr>
      <w:rFonts w:ascii="Times New Roman" w:eastAsiaTheme="minorHAnsi" w:hAnsi="Times New Roman" w:cs="Angsana New"/>
      <w:sz w:val="24"/>
      <w:szCs w:val="3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ikea.com/th/en/this-is-ikea/" TargetMode="Externa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yperlink" Target="https://www.lego.com/cdn/cs/sustainability/assets/blt032d7f4d14a4682d/The_LEGO_Group_Sustainability_Progress_Report_2023_Final.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dpi.com/2071-1050/11/7/1961"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ikea.com/global/en/images/IKEA_SUSTAINABILITY_Report_FY_23_20240125_1b190c008f.pdf"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sustainabledevelopment.un.org/post2015/transformingourworld" TargetMode="External"/><Relationship Id="rId18" Type="http://schemas.openxmlformats.org/officeDocument/2006/relationships/hyperlink" Target="https://sdgs.un.org/goals/goal4" TargetMode="External"/><Relationship Id="rId26" Type="http://schemas.openxmlformats.org/officeDocument/2006/relationships/hyperlink" Target="https://sdgs.un.org/goals/goal12" TargetMode="External"/><Relationship Id="rId39" Type="http://schemas.openxmlformats.org/officeDocument/2006/relationships/hyperlink" Target="https://sustainabledevelopment.un.org/post2015/transformingourworld" TargetMode="External"/><Relationship Id="rId21" Type="http://schemas.openxmlformats.org/officeDocument/2006/relationships/hyperlink" Target="https://sdgs.un.org/goals/goal7" TargetMode="External"/><Relationship Id="rId34" Type="http://schemas.openxmlformats.org/officeDocument/2006/relationships/hyperlink" Target="https://innerexplorer.org/" TargetMode="External"/><Relationship Id="rId42" Type="http://schemas.openxmlformats.org/officeDocument/2006/relationships/hyperlink" Target="https://sustainabledevelopment.un.org/post2015/transformingourworld" TargetMode="External"/><Relationship Id="rId7" Type="http://schemas.openxmlformats.org/officeDocument/2006/relationships/hyperlink" Target="https://sustainabledevelopment.un.org/post2015/transformingourworld" TargetMode="External"/><Relationship Id="rId2" Type="http://schemas.openxmlformats.org/officeDocument/2006/relationships/hyperlink" Target="https://sustainabledevelopment.un.org/post2015/transformingourworld" TargetMode="External"/><Relationship Id="rId16" Type="http://schemas.openxmlformats.org/officeDocument/2006/relationships/hyperlink" Target="https://sdgs.un.org/goals/goal2" TargetMode="External"/><Relationship Id="rId20" Type="http://schemas.openxmlformats.org/officeDocument/2006/relationships/hyperlink" Target="https://sdgs.un.org/goals/goal6" TargetMode="External"/><Relationship Id="rId29" Type="http://schemas.openxmlformats.org/officeDocument/2006/relationships/hyperlink" Target="https://sdgs.un.org/goals/goal15" TargetMode="External"/><Relationship Id="rId41" Type="http://schemas.openxmlformats.org/officeDocument/2006/relationships/hyperlink" Target="https://sustainabledevelopment.un.org/post2015/transformingourworld" TargetMode="External"/><Relationship Id="rId1" Type="http://schemas.openxmlformats.org/officeDocument/2006/relationships/hyperlink" Target="https://sustainabledevelopment.un.org/post2015/transformingourworld" TargetMode="External"/><Relationship Id="rId6" Type="http://schemas.openxmlformats.org/officeDocument/2006/relationships/hyperlink" Target="https://sustainabledevelopment.un.org/post2015/transformingourworld" TargetMode="External"/><Relationship Id="rId11" Type="http://schemas.openxmlformats.org/officeDocument/2006/relationships/hyperlink" Target="https://sustainabledevelopment.un.org/post2015/transformingourworld" TargetMode="External"/><Relationship Id="rId24" Type="http://schemas.openxmlformats.org/officeDocument/2006/relationships/hyperlink" Target="https://sdgs.un.org/goals/goal10" TargetMode="External"/><Relationship Id="rId32" Type="http://schemas.openxmlformats.org/officeDocument/2006/relationships/hyperlink" Target="https://sdgs.un.org/2030agenda" TargetMode="External"/><Relationship Id="rId37" Type="http://schemas.openxmlformats.org/officeDocument/2006/relationships/hyperlink" Target="https://sustainabledevelopment.un.org/post2015/transformingourworld" TargetMode="External"/><Relationship Id="rId40" Type="http://schemas.openxmlformats.org/officeDocument/2006/relationships/hyperlink" Target="https://sustainabledevelopment.un.org/post2015/transformingourworld" TargetMode="External"/><Relationship Id="rId5" Type="http://schemas.openxmlformats.org/officeDocument/2006/relationships/hyperlink" Target="https://sustainabledevelopment.un.org/post2015/transformingourworld" TargetMode="External"/><Relationship Id="rId15" Type="http://schemas.openxmlformats.org/officeDocument/2006/relationships/hyperlink" Target="https://sdgs.un.org/goals/goal1" TargetMode="External"/><Relationship Id="rId23" Type="http://schemas.openxmlformats.org/officeDocument/2006/relationships/hyperlink" Target="https://sdgs.un.org/goals/goal9" TargetMode="External"/><Relationship Id="rId28" Type="http://schemas.openxmlformats.org/officeDocument/2006/relationships/hyperlink" Target="https://sdgs.un.org/goals/goal14" TargetMode="External"/><Relationship Id="rId36" Type="http://schemas.openxmlformats.org/officeDocument/2006/relationships/hyperlink" Target="https://sustainabledevelopment.un.org/post2015/transformingourworld" TargetMode="External"/><Relationship Id="rId10" Type="http://schemas.openxmlformats.org/officeDocument/2006/relationships/hyperlink" Target="https://sustainabledevelopment.un.org/post2015/transformingourworld" TargetMode="External"/><Relationship Id="rId19" Type="http://schemas.openxmlformats.org/officeDocument/2006/relationships/hyperlink" Target="https://sdgs.un.org/goals/goal5" TargetMode="External"/><Relationship Id="rId31" Type="http://schemas.openxmlformats.org/officeDocument/2006/relationships/hyperlink" Target="https://sdgs.un.org/goals/goal17" TargetMode="External"/><Relationship Id="rId4" Type="http://schemas.openxmlformats.org/officeDocument/2006/relationships/hyperlink" Target="https://sustainabledevelopment.un.org/post2015/transformingourworld" TargetMode="External"/><Relationship Id="rId9" Type="http://schemas.openxmlformats.org/officeDocument/2006/relationships/hyperlink" Target="https://sustainabledevelopment.un.org/post2015/transformingourworld" TargetMode="External"/><Relationship Id="rId14" Type="http://schemas.openxmlformats.org/officeDocument/2006/relationships/hyperlink" Target="https://sdgs.un.org/2030agenda" TargetMode="External"/><Relationship Id="rId22" Type="http://schemas.openxmlformats.org/officeDocument/2006/relationships/hyperlink" Target="https://sdgs.un.org/goals/goal8" TargetMode="External"/><Relationship Id="rId27" Type="http://schemas.openxmlformats.org/officeDocument/2006/relationships/hyperlink" Target="https://sdgs.un.org/goals/goal13" TargetMode="External"/><Relationship Id="rId30" Type="http://schemas.openxmlformats.org/officeDocument/2006/relationships/hyperlink" Target="https://sdgs.un.org/goals/goal16" TargetMode="External"/><Relationship Id="rId35" Type="http://schemas.openxmlformats.org/officeDocument/2006/relationships/hyperlink" Target="https://hlfinc.org/" TargetMode="External"/><Relationship Id="rId8" Type="http://schemas.openxmlformats.org/officeDocument/2006/relationships/hyperlink" Target="https://sustainabledevelopment.un.org/post2015/transformingourworld" TargetMode="External"/><Relationship Id="rId3" Type="http://schemas.openxmlformats.org/officeDocument/2006/relationships/hyperlink" Target="https://sustainabledevelopment.un.org/post2015/transformingourworld" TargetMode="External"/><Relationship Id="rId12" Type="http://schemas.openxmlformats.org/officeDocument/2006/relationships/hyperlink" Target="https://sustainabledevelopment.un.org/post2015/transformingourworld" TargetMode="External"/><Relationship Id="rId17" Type="http://schemas.openxmlformats.org/officeDocument/2006/relationships/hyperlink" Target="https://sdgs.un.org/goals/goal3" TargetMode="External"/><Relationship Id="rId25" Type="http://schemas.openxmlformats.org/officeDocument/2006/relationships/hyperlink" Target="https://sdgs.un.org/goals/goal11" TargetMode="External"/><Relationship Id="rId33" Type="http://schemas.openxmlformats.org/officeDocument/2006/relationships/hyperlink" Target="https://sdgs.un.org/2030agenda" TargetMode="External"/><Relationship Id="rId38" Type="http://schemas.openxmlformats.org/officeDocument/2006/relationships/hyperlink" Target="https://sustainabledevelopment.un.org/post2015/transformingour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148</Pages>
  <Words>48500</Words>
  <Characters>276452</Characters>
  <Application>Microsoft Office Word</Application>
  <DocSecurity>0</DocSecurity>
  <Lines>2303</Lines>
  <Paragraphs>648</Paragraphs>
  <ScaleCrop>false</ScaleCrop>
  <Company/>
  <LinksUpToDate>false</LinksUpToDate>
  <CharactersWithSpaces>324304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Narumon Jiwattanasuk</cp:lastModifiedBy>
  <cp:revision>42</cp:revision>
  <dcterms:created xsi:type="dcterms:W3CDTF">2024-08-10T22:38:00Z</dcterms:created>
  <dcterms:modified xsi:type="dcterms:W3CDTF">2024-09-02T00:17:00Z</dcterms:modified>
</cp:coreProperties>
</file>