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8E5D2" w14:textId="77777777" w:rsidR="000541F5" w:rsidRPr="0012070A" w:rsidRDefault="000541F5" w:rsidP="000541F5">
      <w:pPr>
        <w:pStyle w:val="NormalWeb"/>
        <w:rPr>
          <w:rFonts w:asciiTheme="minorHAnsi" w:hAnsiTheme="minorHAnsi"/>
          <w:b/>
          <w:bCs/>
        </w:rPr>
      </w:pPr>
      <w:r w:rsidRPr="0012070A">
        <w:rPr>
          <w:rFonts w:asciiTheme="minorHAnsi" w:hAnsiTheme="minorHAnsi"/>
          <w:b/>
          <w:bCs/>
        </w:rPr>
        <w:t xml:space="preserve">In the realm of psychological science, self-awareness is often regarded as a cornerstone of personal growth and emotional well-being. It plays a crucial role in understanding our own behaviors, emotions, and thought processes, which, in turn, can lead to </w:t>
      </w:r>
      <w:r w:rsidRPr="0012070A">
        <w:rPr>
          <w:rFonts w:asciiTheme="minorHAnsi" w:eastAsiaTheme="majorEastAsia" w:hAnsiTheme="minorHAnsi"/>
          <w:b/>
          <w:bCs/>
        </w:rPr>
        <w:t>more informed decision-making</w:t>
      </w:r>
      <w:r w:rsidRPr="0012070A">
        <w:rPr>
          <w:rFonts w:asciiTheme="minorHAnsi" w:hAnsiTheme="minorHAnsi"/>
          <w:b/>
          <w:bCs/>
        </w:rPr>
        <w:t xml:space="preserve"> and improved relationships. One of the most effective ways to enhance self-awareness is through the practice of reflecting psychology, commonly known as self-reflection. In this comprehensive guide, we will delve into the world of self-reflection, exploring its definition, benefits, and various techniques to help you master the art of self-awareness.</w:t>
      </w:r>
    </w:p>
    <w:p w14:paraId="33257E8F" w14:textId="77777777" w:rsidR="000541F5" w:rsidRPr="0012070A" w:rsidRDefault="000541F5" w:rsidP="000541F5">
      <w:pPr>
        <w:pStyle w:val="Heading2"/>
        <w:rPr>
          <w:rFonts w:asciiTheme="minorHAnsi" w:hAnsiTheme="minorHAnsi"/>
          <w:b/>
          <w:bCs/>
          <w:sz w:val="24"/>
          <w:szCs w:val="24"/>
        </w:rPr>
      </w:pPr>
      <w:r w:rsidRPr="0012070A">
        <w:rPr>
          <w:rStyle w:val="Strong"/>
          <w:rFonts w:asciiTheme="minorHAnsi" w:hAnsiTheme="minorHAnsi"/>
          <w:sz w:val="24"/>
          <w:szCs w:val="24"/>
        </w:rPr>
        <w:t>What is Self-Reflection?</w:t>
      </w:r>
    </w:p>
    <w:p w14:paraId="4075028D" w14:textId="77777777" w:rsidR="000541F5" w:rsidRPr="0012070A" w:rsidRDefault="000541F5" w:rsidP="000541F5">
      <w:pPr>
        <w:pStyle w:val="NormalWeb"/>
        <w:rPr>
          <w:rFonts w:asciiTheme="minorHAnsi" w:hAnsiTheme="minorHAnsi"/>
          <w:b/>
          <w:bCs/>
        </w:rPr>
      </w:pPr>
      <w:r w:rsidRPr="0012070A">
        <w:rPr>
          <w:rFonts w:asciiTheme="minorHAnsi" w:hAnsiTheme="minorHAnsi"/>
          <w:b/>
          <w:bCs/>
        </w:rPr>
        <w:t xml:space="preserve">Before we dive into the depths of reflecting psychology, let's start with a clear understanding of what it entails to self-reflect. Self-reflection, simply put, is the process of examining one's own thoughts, emotions, behaviors, and motivations. It involves taking a step back from your daily life, setting aside judgment, and looking inward to </w:t>
      </w:r>
      <w:r w:rsidRPr="0012070A">
        <w:rPr>
          <w:rFonts w:asciiTheme="minorHAnsi" w:eastAsiaTheme="majorEastAsia" w:hAnsiTheme="minorHAnsi"/>
          <w:b/>
          <w:bCs/>
        </w:rPr>
        <w:t>gain insight and understanding</w:t>
      </w:r>
      <w:r w:rsidRPr="0012070A">
        <w:rPr>
          <w:rFonts w:asciiTheme="minorHAnsi" w:hAnsiTheme="minorHAnsi"/>
          <w:b/>
          <w:bCs/>
        </w:rPr>
        <w:t xml:space="preserve"> about yourself.</w:t>
      </w:r>
    </w:p>
    <w:p w14:paraId="63EFA374" w14:textId="77777777" w:rsidR="000541F5" w:rsidRPr="008910FC" w:rsidRDefault="000541F5" w:rsidP="000541F5">
      <w:pPr>
        <w:pStyle w:val="NormalWeb"/>
        <w:rPr>
          <w:rFonts w:asciiTheme="minorHAnsi" w:hAnsiTheme="minorHAnsi"/>
          <w:b/>
          <w:bCs/>
        </w:rPr>
      </w:pPr>
      <w:r w:rsidRPr="0012070A">
        <w:rPr>
          <w:rFonts w:asciiTheme="minorHAnsi" w:hAnsiTheme="minorHAnsi"/>
          <w:b/>
          <w:bCs/>
        </w:rPr>
        <w:t>Self-reflection is like a mental mirror that allows you to see your inner self more clearly. It's the practice of self-examination that involves deep thinking and introspection about your own experiences and actions. By cultivating self-reflection, you can develop a better understanding of your self-concept, emotional states, and cognitive processes.</w:t>
      </w:r>
    </w:p>
    <w:p w14:paraId="7B5E76DF" w14:textId="77777777" w:rsidR="000541F5" w:rsidRPr="002A3BDE" w:rsidRDefault="000541F5" w:rsidP="000541F5">
      <w:pPr>
        <w:rPr>
          <w:b/>
          <w:bCs/>
          <w:sz w:val="24"/>
          <w:szCs w:val="24"/>
        </w:rPr>
      </w:pPr>
      <w:r w:rsidRPr="002A3BDE">
        <w:rPr>
          <w:b/>
          <w:bCs/>
          <w:sz w:val="24"/>
          <w:szCs w:val="24"/>
        </w:rPr>
        <w:t xml:space="preserve">The primary goal of the self-analysis model is to describe how people construct, maintain, and modify their “self-concepts.” Self-concepts are representations or “identity images” (Schlenker, 1982) that pertain to a person’s abilities (e.g., reading skills, athleticism), behavioral tendencies (e.g., punctual, untidy), beliefs and values (e.g., atheist, vegetarian), status (e.g., well-liked, wealthy), emotional responding (e.g., temperamental, anxious), and chronic desires and needs (e.g., ambitious, intellectual). These representations can exist at varying levels of abstraction. Most self-concepts represent situation- or task-specific actions and responses (Mischel &amp; Shoda, 1995). For example, a person might have images of herself as “good at math” but as “average at word games.” </w:t>
      </w:r>
      <w:proofErr w:type="gramStart"/>
      <w:r w:rsidRPr="002A3BDE">
        <w:rPr>
          <w:b/>
          <w:bCs/>
          <w:sz w:val="24"/>
          <w:szCs w:val="24"/>
        </w:rPr>
        <w:t>Or,</w:t>
      </w:r>
      <w:proofErr w:type="gramEnd"/>
      <w:r w:rsidRPr="002A3BDE">
        <w:rPr>
          <w:b/>
          <w:bCs/>
          <w:sz w:val="24"/>
          <w:szCs w:val="24"/>
        </w:rPr>
        <w:t xml:space="preserve"> someone might see himself as a person who works diligently at his favorite hobby but is less committed to his job. These people might also have higher-level self-concepts representing the degrees to which their more specific identity images indicate intelligence or ambitiousness.</w:t>
      </w:r>
    </w:p>
    <w:p w14:paraId="72035221" w14:textId="77777777" w:rsidR="000541F5" w:rsidRPr="002A3BDE" w:rsidRDefault="000541F5" w:rsidP="000541F5">
      <w:pPr>
        <w:rPr>
          <w:b/>
          <w:bCs/>
          <w:sz w:val="24"/>
          <w:szCs w:val="24"/>
        </w:rPr>
      </w:pPr>
      <w:r w:rsidRPr="002A3BDE">
        <w:rPr>
          <w:b/>
          <w:bCs/>
          <w:sz w:val="24"/>
          <w:szCs w:val="24"/>
        </w:rPr>
        <w:t xml:space="preserve">Self-concepts encompass both descriptive and evaluative components. The descriptive component refers to the content of the identity image, such as being physically attractive or ambitious. Most self-concepts are individuating in the sense that they depart from the mundane in either a positive or a negative direction. People do not, for example, generally have self-concepts of being “shoe-tying” sorts of people or “totally average” dart throwers. The descriptive component, therefore, </w:t>
      </w:r>
      <w:r w:rsidRPr="002A3BDE">
        <w:rPr>
          <w:b/>
          <w:bCs/>
          <w:sz w:val="24"/>
          <w:szCs w:val="24"/>
        </w:rPr>
        <w:lastRenderedPageBreak/>
        <w:t>contains implicit comparative information which suggests that the self-concept differentiates the person from others, such as by being a “pretty good” dart thrower or a “relatively strong” adherent of the death penalty.</w:t>
      </w:r>
    </w:p>
    <w:p w14:paraId="0472A56B" w14:textId="77777777" w:rsidR="000541F5" w:rsidRPr="002A3BDE" w:rsidRDefault="000541F5" w:rsidP="000541F5">
      <w:pPr>
        <w:rPr>
          <w:b/>
          <w:bCs/>
          <w:sz w:val="24"/>
          <w:szCs w:val="24"/>
        </w:rPr>
      </w:pPr>
      <w:r w:rsidRPr="002A3BDE">
        <w:rPr>
          <w:b/>
          <w:bCs/>
          <w:sz w:val="24"/>
          <w:szCs w:val="24"/>
        </w:rPr>
        <w:t>The evaluative component of self-concepts refers to the perceived value or appropriateness of an identity image; whether, for example, being a good dart thrower is particularly commendable or whether someone’s religious or political views are accepted or derided by others. Although people undoubtedly possess idiosyncratic values and preferences, evaluations of self-concepts are largely defined by social norms. Such norms can elevate ostensibly trivial characteristics or downgrade seemingly important ones. In contemporary American culture, for example, preferences for clothing styles, types of entertainment, foods, and leisure activities can accrue significance because they determine acceptance or rejection from social groups. Even demonstrably harmful practices such as drug and alcohol use can be parlayed into valued identity images if they enhance social prospects. Conversely, behaviors and characteristics that have obvious instrumental value, such as learning and intelligence, can be devalued if they incur social disapproval.</w:t>
      </w:r>
    </w:p>
    <w:p w14:paraId="3D409CDD" w14:textId="77777777" w:rsidR="000541F5" w:rsidRPr="002A3BDE" w:rsidRDefault="000541F5" w:rsidP="000541F5">
      <w:pPr>
        <w:rPr>
          <w:b/>
          <w:bCs/>
          <w:sz w:val="24"/>
          <w:szCs w:val="24"/>
        </w:rPr>
      </w:pPr>
      <w:r w:rsidRPr="002A3BDE">
        <w:rPr>
          <w:b/>
          <w:bCs/>
          <w:sz w:val="24"/>
          <w:szCs w:val="24"/>
        </w:rPr>
        <w:t>Whereas people have relatively stable conceptions of their central self-concepts (Sedikides &amp; Skowronski, 1993) or aspects of self on which their self-worth is staked (Crocker &amp; Wolfe, 2001), other self-concepts are constructed online in response to situational requirements. For example, most adults can readily answer questions about their mathematical aptitude, physical strength, and fundamental values, whereas questions about their “openness to experience” or “attitudes toward illegal immigration” may require considerable reflection. Furthermore, it is generally easier to construct narrow as opposed to broad self-concepts. It is easier, for example, to answer questions about being a good skier than it is to calibrate one’s athleticism; likewise, a person might be quite aware of her anxiety in public speaking but less sure of whether she is an “anxious” person.</w:t>
      </w:r>
    </w:p>
    <w:p w14:paraId="72CE9D74" w14:textId="77777777" w:rsidR="000541F5" w:rsidRPr="002A3BDE" w:rsidRDefault="000541F5" w:rsidP="000541F5">
      <w:pPr>
        <w:rPr>
          <w:b/>
          <w:bCs/>
          <w:sz w:val="24"/>
          <w:szCs w:val="24"/>
        </w:rPr>
      </w:pPr>
      <w:r w:rsidRPr="002A3BDE">
        <w:rPr>
          <w:b/>
          <w:bCs/>
          <w:sz w:val="24"/>
          <w:szCs w:val="24"/>
        </w:rPr>
        <w:t xml:space="preserve">The </w:t>
      </w:r>
      <w:r>
        <w:rPr>
          <w:b/>
          <w:bCs/>
          <w:sz w:val="24"/>
          <w:szCs w:val="24"/>
        </w:rPr>
        <w:t xml:space="preserve">self-analysis </w:t>
      </w:r>
      <w:r w:rsidRPr="002A3BDE">
        <w:rPr>
          <w:b/>
          <w:bCs/>
          <w:sz w:val="24"/>
          <w:szCs w:val="24"/>
        </w:rPr>
        <w:t xml:space="preserve">model is in large part a neo-social comparison theory. Beginning with Festinger’s (1954) first volleys, social comparison’s history encompasses a myriad of topics including the antecedents and consequences of comparing with others who are superior or inferior on a trait dimension, differences between deliberate and automatic comparisons, the role of social comparison in perceptions of health status, individual differences in comparison tendencies, the ways in which emotions such as envy and jealousy influence the construction and </w:t>
      </w:r>
      <w:hyperlink r:id="rId4" w:tooltip="Learn more about construal from ScienceDirect's AI-generated Topic Pages" w:history="1">
        <w:r w:rsidRPr="002A3BDE">
          <w:rPr>
            <w:rStyle w:val="Hyperlink"/>
            <w:b/>
            <w:bCs/>
            <w:sz w:val="24"/>
            <w:szCs w:val="24"/>
          </w:rPr>
          <w:t>construal</w:t>
        </w:r>
      </w:hyperlink>
      <w:r w:rsidRPr="002A3BDE">
        <w:rPr>
          <w:b/>
          <w:bCs/>
          <w:sz w:val="24"/>
          <w:szCs w:val="24"/>
        </w:rPr>
        <w:t xml:space="preserve"> of comparisons, the tendency to view one’s prospects and traits more favorably than those of others, and assimilation and contrast in automatic or implicit comparisons (for overviews, see Guimond, 2006; </w:t>
      </w:r>
      <w:proofErr w:type="spellStart"/>
      <w:r w:rsidRPr="002A3BDE">
        <w:rPr>
          <w:b/>
          <w:bCs/>
          <w:sz w:val="24"/>
          <w:szCs w:val="24"/>
        </w:rPr>
        <w:t>Suls</w:t>
      </w:r>
      <w:proofErr w:type="spellEnd"/>
      <w:r w:rsidRPr="002A3BDE">
        <w:rPr>
          <w:b/>
          <w:bCs/>
          <w:sz w:val="24"/>
          <w:szCs w:val="24"/>
        </w:rPr>
        <w:t xml:space="preserve"> &amp; Wheeler, 2000; </w:t>
      </w:r>
      <w:proofErr w:type="spellStart"/>
      <w:r w:rsidRPr="002A3BDE">
        <w:rPr>
          <w:b/>
          <w:bCs/>
          <w:sz w:val="24"/>
          <w:szCs w:val="24"/>
        </w:rPr>
        <w:t>Suls</w:t>
      </w:r>
      <w:proofErr w:type="spellEnd"/>
      <w:r w:rsidRPr="002A3BDE">
        <w:rPr>
          <w:b/>
          <w:bCs/>
          <w:sz w:val="24"/>
          <w:szCs w:val="24"/>
        </w:rPr>
        <w:t xml:space="preserve"> &amp; Wills, 1991). Social comparison is also closely allied with research on counterfactual reasoning (Markman &amp; McMullen, 2003), attribution (Goethals &amp; Darley, 1977), and social projection (Krueger, 2000). Social </w:t>
      </w:r>
      <w:r w:rsidRPr="002A3BDE">
        <w:rPr>
          <w:b/>
          <w:bCs/>
          <w:sz w:val="24"/>
          <w:szCs w:val="24"/>
        </w:rPr>
        <w:lastRenderedPageBreak/>
        <w:t>comparison is, therefore, a canopy that encompasses loosely related research areas rather than a systematic model or theory.</w:t>
      </w:r>
    </w:p>
    <w:p w14:paraId="7B7B5CCE" w14:textId="77777777" w:rsidR="000541F5" w:rsidRPr="002A3BDE" w:rsidRDefault="000541F5" w:rsidP="000541F5">
      <w:pPr>
        <w:rPr>
          <w:b/>
          <w:bCs/>
          <w:sz w:val="24"/>
          <w:szCs w:val="24"/>
        </w:rPr>
      </w:pPr>
      <w:r w:rsidRPr="002A3BDE">
        <w:rPr>
          <w:b/>
          <w:bCs/>
          <w:sz w:val="24"/>
          <w:szCs w:val="24"/>
        </w:rPr>
        <w:t xml:space="preserve">One goal of the </w:t>
      </w:r>
      <w:r>
        <w:rPr>
          <w:b/>
          <w:bCs/>
          <w:sz w:val="24"/>
          <w:szCs w:val="24"/>
        </w:rPr>
        <w:t xml:space="preserve">self-analysis </w:t>
      </w:r>
      <w:r w:rsidRPr="002A3BDE">
        <w:rPr>
          <w:b/>
          <w:bCs/>
          <w:sz w:val="24"/>
          <w:szCs w:val="24"/>
        </w:rPr>
        <w:t>model is to lend order to the diverse investigations that reside under the social comparison umbrella. The model depicts comparisons as tests that people conduct to analyze their characteristics and prospects. A comparison test entails estimating the relative positions of a standard (usually an attribute or state of the self) and a target. In intrapersonal comparisons, these involve two or more attributes or states of an individual over time, such as comparing one’s present and past physical fitness. In interpersonal comparisons, the test involves comparing the states or attributes of different people, as in ability comparisons. Comparison tests can also involve hypothetical or abstract targets, such as comparing one’s public speaking ability with that of an average peer or degree of morality with religious ideals. Whereas some comparison tests are direct, such as entering a beauty contest, others may be subtle and indirect. For example, receiving criticism from a relationship partner is not by itself a comparison test but may automatically evoke comparisons that influence the self-concepts to which the criticism applies.</w:t>
      </w:r>
    </w:p>
    <w:p w14:paraId="46A439CE" w14:textId="77777777" w:rsidR="000541F5" w:rsidRPr="002A3BDE" w:rsidRDefault="000541F5" w:rsidP="000541F5">
      <w:pPr>
        <w:rPr>
          <w:b/>
          <w:bCs/>
          <w:sz w:val="24"/>
          <w:szCs w:val="24"/>
        </w:rPr>
      </w:pPr>
      <w:r w:rsidRPr="002A3BDE">
        <w:rPr>
          <w:b/>
          <w:bCs/>
          <w:sz w:val="24"/>
          <w:szCs w:val="24"/>
        </w:rPr>
        <w:t xml:space="preserve">In addition to selecting or interpreting comparison tests, the other essential aspect of </w:t>
      </w:r>
      <w:r>
        <w:rPr>
          <w:b/>
          <w:bCs/>
          <w:sz w:val="24"/>
          <w:szCs w:val="24"/>
        </w:rPr>
        <w:t xml:space="preserve">self-analysis </w:t>
      </w:r>
      <w:r w:rsidRPr="002A3BDE">
        <w:rPr>
          <w:b/>
          <w:bCs/>
          <w:sz w:val="24"/>
          <w:szCs w:val="24"/>
        </w:rPr>
        <w:t xml:space="preserve">entails translating the data acquired from comparison tests to relatively enduring self-concepts. We describe this process </w:t>
      </w:r>
      <w:proofErr w:type="gramStart"/>
      <w:r w:rsidRPr="002A3BDE">
        <w:rPr>
          <w:b/>
          <w:bCs/>
          <w:sz w:val="24"/>
          <w:szCs w:val="24"/>
        </w:rPr>
        <w:t>in light of</w:t>
      </w:r>
      <w:proofErr w:type="gramEnd"/>
      <w:r w:rsidRPr="002A3BDE">
        <w:rPr>
          <w:b/>
          <w:bCs/>
          <w:sz w:val="24"/>
          <w:szCs w:val="24"/>
        </w:rPr>
        <w:t xml:space="preserve"> the general need to negotiate task and social feedback in a way that satisfies the dual goals of accurate self-assessment and positive self-regard. Depending on the perceived reliability and validity of the comparison test and on the activated goals and motives, the impact of any given comparison test may have a relatively narrow to broad influence on related self-concepts. We assume that the self-knowledge system is inherently conservative and that extensive revisions based on individual comparison tests are the exception rather than the rule.</w:t>
      </w:r>
    </w:p>
    <w:p w14:paraId="254A6E20" w14:textId="77777777" w:rsidR="000541F5" w:rsidRPr="002A3BDE" w:rsidRDefault="000541F5" w:rsidP="000541F5">
      <w:pPr>
        <w:rPr>
          <w:b/>
          <w:bCs/>
          <w:sz w:val="24"/>
          <w:szCs w:val="24"/>
        </w:rPr>
      </w:pPr>
      <w:r w:rsidRPr="002A3BDE">
        <w:rPr>
          <w:b/>
          <w:bCs/>
          <w:sz w:val="24"/>
          <w:szCs w:val="24"/>
        </w:rPr>
        <w:t xml:space="preserve">One difference between the </w:t>
      </w:r>
      <w:r>
        <w:rPr>
          <w:b/>
          <w:bCs/>
          <w:sz w:val="24"/>
          <w:szCs w:val="24"/>
        </w:rPr>
        <w:t xml:space="preserve">self-analysis </w:t>
      </w:r>
      <w:r w:rsidRPr="002A3BDE">
        <w:rPr>
          <w:b/>
          <w:bCs/>
          <w:sz w:val="24"/>
          <w:szCs w:val="24"/>
        </w:rPr>
        <w:t xml:space="preserve">model and research in the social comparison tradition is that </w:t>
      </w:r>
      <w:r>
        <w:rPr>
          <w:b/>
          <w:bCs/>
          <w:sz w:val="24"/>
          <w:szCs w:val="24"/>
        </w:rPr>
        <w:t xml:space="preserve">self-analysis </w:t>
      </w:r>
      <w:r w:rsidRPr="002A3BDE">
        <w:rPr>
          <w:b/>
          <w:bCs/>
          <w:sz w:val="24"/>
          <w:szCs w:val="24"/>
        </w:rPr>
        <w:t>can be instigated simply by the desire to clarify self-concepts rather than by specific task or event outcomes. For example, before choosing a major in college or deciding on an occupation, people are likely to assess the fit between their interests and abilities and the requirements of their chosen discipline. An important aspect of this analysis may involve comparing one’s abilities with others in these pursuits. Comparison tests, therefore, can range from the concrete comparisons that social comparison theory traditionally depicts to more abstract comparisons between oneself and a prototypical person or behavioral exemplar.</w:t>
      </w:r>
    </w:p>
    <w:p w14:paraId="336F96BF" w14:textId="77777777" w:rsidR="000541F5" w:rsidRPr="00764949" w:rsidRDefault="000541F5" w:rsidP="000541F5">
      <w:pPr>
        <w:rPr>
          <w:b/>
          <w:bCs/>
          <w:color w:val="0070C0"/>
          <w:sz w:val="24"/>
          <w:szCs w:val="24"/>
        </w:rPr>
      </w:pPr>
      <w:r w:rsidRPr="00764949">
        <w:rPr>
          <w:b/>
          <w:bCs/>
          <w:color w:val="0070C0"/>
          <w:sz w:val="24"/>
          <w:szCs w:val="24"/>
        </w:rPr>
        <w:t>Comparison environment and opportunities</w:t>
      </w:r>
    </w:p>
    <w:p w14:paraId="5AF6DE0C" w14:textId="77777777" w:rsidR="000541F5" w:rsidRPr="00764949" w:rsidRDefault="000541F5" w:rsidP="000541F5">
      <w:pPr>
        <w:rPr>
          <w:b/>
          <w:bCs/>
          <w:sz w:val="24"/>
          <w:szCs w:val="24"/>
        </w:rPr>
      </w:pPr>
      <w:r>
        <w:rPr>
          <w:b/>
          <w:bCs/>
          <w:sz w:val="24"/>
          <w:szCs w:val="24"/>
        </w:rPr>
        <w:lastRenderedPageBreak/>
        <w:t xml:space="preserve">Self-analysis </w:t>
      </w:r>
      <w:r w:rsidRPr="00764949">
        <w:rPr>
          <w:b/>
          <w:bCs/>
          <w:sz w:val="24"/>
          <w:szCs w:val="24"/>
        </w:rPr>
        <w:t>is evoked by specific events or conducted as part of new or ongoing personal projects. The desire to further self-knowledge is encouraged by cultural institutions such as the behemoth self-help industry, as well as by academic, spiritual, and religious organizations. Perhaps, the most intensive self-analysis occurs when people confront weighty personal decisions or life crises, such as selecting occupations, deciding when and whether to have children, terminating relationships, or confronting serious illnesses. Such decisions are likely to evoke deeper and more global self-analyses than casual self-reflections.</w:t>
      </w:r>
    </w:p>
    <w:p w14:paraId="4BB16932" w14:textId="77777777" w:rsidR="000541F5" w:rsidRPr="00764949" w:rsidRDefault="000541F5" w:rsidP="000541F5">
      <w:pPr>
        <w:rPr>
          <w:b/>
          <w:bCs/>
          <w:sz w:val="24"/>
          <w:szCs w:val="24"/>
        </w:rPr>
      </w:pPr>
      <w:r w:rsidRPr="00764949">
        <w:rPr>
          <w:b/>
          <w:bCs/>
          <w:sz w:val="24"/>
          <w:szCs w:val="24"/>
        </w:rPr>
        <w:t xml:space="preserve">One of the most researched propositions from Festinger’s (1954) original social comparison theory is the assumption that people prefer to conduct comparison tests with targets who are slightly better than themselves on the self-concept dimension. In fact, the “rank order” paradigm (Latane, 1966), in which people ranked their preferences for obtaining the scores of those who performed better or worse than themselves, dominated the early social comparison literature. However, opportunities for this type of deliberate, preconstructed comparison test are far less numerous than those for tests that are encountered spontaneously </w:t>
      </w:r>
      <w:proofErr w:type="gramStart"/>
      <w:r w:rsidRPr="00764949">
        <w:rPr>
          <w:b/>
          <w:bCs/>
          <w:sz w:val="24"/>
          <w:szCs w:val="24"/>
        </w:rPr>
        <w:t>in the course of</w:t>
      </w:r>
      <w:proofErr w:type="gramEnd"/>
      <w:r w:rsidRPr="00764949">
        <w:rPr>
          <w:b/>
          <w:bCs/>
          <w:sz w:val="24"/>
          <w:szCs w:val="24"/>
        </w:rPr>
        <w:t xml:space="preserve"> ordinary events (</w:t>
      </w:r>
      <w:proofErr w:type="spellStart"/>
      <w:r w:rsidRPr="00764949">
        <w:rPr>
          <w:b/>
          <w:bCs/>
          <w:sz w:val="24"/>
          <w:szCs w:val="24"/>
        </w:rPr>
        <w:t>Alicke</w:t>
      </w:r>
      <w:proofErr w:type="spellEnd"/>
      <w:r w:rsidRPr="00764949">
        <w:rPr>
          <w:b/>
          <w:bCs/>
          <w:sz w:val="24"/>
          <w:szCs w:val="24"/>
        </w:rPr>
        <w:t>, 2000; Wood, 1989). Virtually all social interactions contain the potential for comparison tests, especially when taking normative comparisons into consideration—such as assessing whether one’s beliefs and values are generally shared. Because comparisons are more frequently encountered rather than preconstructed, comparison tests are constrained by the nature of the available targets. Students in a class, for example, naturally compare their test scores with those of the other students who are enrolled, regardless of the prior ability levels and backgrounds of those students, which are frequently unknown.</w:t>
      </w:r>
    </w:p>
    <w:p w14:paraId="701D8026" w14:textId="77777777" w:rsidR="000541F5" w:rsidRPr="00764949" w:rsidRDefault="000541F5" w:rsidP="000541F5">
      <w:pPr>
        <w:rPr>
          <w:b/>
          <w:bCs/>
          <w:sz w:val="24"/>
          <w:szCs w:val="24"/>
        </w:rPr>
      </w:pPr>
      <w:r w:rsidRPr="00764949">
        <w:rPr>
          <w:b/>
          <w:bCs/>
          <w:sz w:val="24"/>
          <w:szCs w:val="24"/>
        </w:rPr>
        <w:t xml:space="preserve">Deliberate or preplanned </w:t>
      </w:r>
      <w:r>
        <w:rPr>
          <w:b/>
          <w:bCs/>
          <w:sz w:val="24"/>
          <w:szCs w:val="24"/>
        </w:rPr>
        <w:t xml:space="preserve">self-analysis </w:t>
      </w:r>
      <w:r w:rsidRPr="00764949">
        <w:rPr>
          <w:b/>
          <w:bCs/>
          <w:sz w:val="24"/>
          <w:szCs w:val="24"/>
        </w:rPr>
        <w:t>is most common for tests of physical and intellectual abilities. People can, for instance, enter formal competitions to assess their physical skills or take standardized tests to evaluate their intellectual attributes. Conversely, people do not typically orchestrate tests of social characteristics such as cooperativeness, shyness, and politeness. The same is true of emotional displays which, when genuine, are evoked spontaneously. Most social and emotional tests, therefore, are encountered rather than constructed and subject to haphazard features of the situations in which they arise.</w:t>
      </w:r>
    </w:p>
    <w:p w14:paraId="36CA1B9B" w14:textId="77777777" w:rsidR="000541F5" w:rsidRPr="00764949" w:rsidRDefault="000541F5" w:rsidP="000541F5">
      <w:pPr>
        <w:rPr>
          <w:b/>
          <w:bCs/>
          <w:sz w:val="24"/>
          <w:szCs w:val="24"/>
        </w:rPr>
      </w:pPr>
      <w:r w:rsidRPr="00764949">
        <w:rPr>
          <w:b/>
          <w:bCs/>
          <w:sz w:val="24"/>
          <w:szCs w:val="24"/>
        </w:rPr>
        <w:t xml:space="preserve">The direction of comparison opportunities also tends to be limited. The tendency for people to associate with similar others (Luo &amp; </w:t>
      </w:r>
      <w:proofErr w:type="spellStart"/>
      <w:r w:rsidRPr="00764949">
        <w:rPr>
          <w:b/>
          <w:bCs/>
          <w:sz w:val="24"/>
          <w:szCs w:val="24"/>
        </w:rPr>
        <w:t>Klohnen</w:t>
      </w:r>
      <w:proofErr w:type="spellEnd"/>
      <w:r w:rsidRPr="00764949">
        <w:rPr>
          <w:b/>
          <w:bCs/>
          <w:sz w:val="24"/>
          <w:szCs w:val="24"/>
        </w:rPr>
        <w:t xml:space="preserve">, 2005) suggests that lateral comparisons (i.e., those with targets who occupy roughly the same position on the self-concept dimension) are generally more available than extreme upward or downward ones. Frequently, therefore, the comparison range for estimating self-concepts is restricted. One consequence of this range restriction is that people who fare better than lateral targets may be prone to overestimate their abilities due to the </w:t>
      </w:r>
      <w:r w:rsidRPr="00764949">
        <w:rPr>
          <w:b/>
          <w:bCs/>
          <w:sz w:val="24"/>
          <w:szCs w:val="24"/>
        </w:rPr>
        <w:lastRenderedPageBreak/>
        <w:t>infrequency of comparison tests with superior targets, whereas those who fare worse may underestimate themselves due to a scarcity of downward opportunities.</w:t>
      </w:r>
    </w:p>
    <w:p w14:paraId="0291CF12" w14:textId="77777777" w:rsidR="000541F5" w:rsidRPr="000D5686" w:rsidRDefault="000541F5" w:rsidP="000541F5">
      <w:pPr>
        <w:rPr>
          <w:b/>
          <w:bCs/>
          <w:sz w:val="24"/>
          <w:szCs w:val="24"/>
        </w:rPr>
      </w:pPr>
    </w:p>
    <w:p w14:paraId="2EC19D23" w14:textId="77777777" w:rsidR="000541F5" w:rsidRPr="002C397A" w:rsidRDefault="000541F5" w:rsidP="000541F5">
      <w:pPr>
        <w:rPr>
          <w:b/>
          <w:bCs/>
          <w:color w:val="0070C0"/>
          <w:sz w:val="24"/>
          <w:szCs w:val="24"/>
        </w:rPr>
      </w:pPr>
      <w:r w:rsidRPr="002C397A">
        <w:rPr>
          <w:b/>
          <w:bCs/>
          <w:color w:val="0070C0"/>
          <w:sz w:val="24"/>
          <w:szCs w:val="24"/>
        </w:rPr>
        <w:t>Comprehending the Inner Voyage</w:t>
      </w:r>
    </w:p>
    <w:p w14:paraId="54B61903" w14:textId="77777777" w:rsidR="000541F5" w:rsidRDefault="000541F5" w:rsidP="000541F5">
      <w:pPr>
        <w:rPr>
          <w:b/>
          <w:bCs/>
          <w:sz w:val="24"/>
          <w:szCs w:val="24"/>
        </w:rPr>
      </w:pPr>
      <w:r w:rsidRPr="000D5686">
        <w:rPr>
          <w:b/>
          <w:bCs/>
          <w:sz w:val="24"/>
          <w:szCs w:val="24"/>
        </w:rPr>
        <w:t>Exploring oneself and discovering one’s true self is what constitutes the inner journey. It requires exploring your innermost thoughts, feelings, convictions, and past events to obtain a better comprehension of your true self. In contrast to seeking material possessions or social status, the inner journey involves self-reflection and finding inner peace and satisfaction. The personal experiences, cultural background, and individual aspirations of each person make their journey unique. Nevertheless, there exist recurring themes and techniques that can aid individuals in initiating this deep exploration.</w:t>
      </w:r>
    </w:p>
    <w:p w14:paraId="418F3BB9" w14:textId="77777777" w:rsidR="002746D5" w:rsidRDefault="002746D5"/>
    <w:sectPr w:rsidR="00274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1F5"/>
    <w:rsid w:val="000541F5"/>
    <w:rsid w:val="0023181C"/>
    <w:rsid w:val="002746D5"/>
    <w:rsid w:val="004D0FA1"/>
    <w:rsid w:val="005C7F41"/>
    <w:rsid w:val="00C85473"/>
    <w:rsid w:val="00CA7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7B666"/>
  <w15:chartTrackingRefBased/>
  <w15:docId w15:val="{DA34683F-DD47-40F1-9076-4E106169F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1F5"/>
  </w:style>
  <w:style w:type="paragraph" w:styleId="Heading1">
    <w:name w:val="heading 1"/>
    <w:basedOn w:val="Normal"/>
    <w:next w:val="Normal"/>
    <w:link w:val="Heading1Char"/>
    <w:uiPriority w:val="9"/>
    <w:qFormat/>
    <w:rsid w:val="000541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41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41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41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41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41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41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41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41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41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41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41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41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41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41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41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41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41F5"/>
    <w:rPr>
      <w:rFonts w:eastAsiaTheme="majorEastAsia" w:cstheme="majorBidi"/>
      <w:color w:val="272727" w:themeColor="text1" w:themeTint="D8"/>
    </w:rPr>
  </w:style>
  <w:style w:type="paragraph" w:styleId="Title">
    <w:name w:val="Title"/>
    <w:basedOn w:val="Normal"/>
    <w:next w:val="Normal"/>
    <w:link w:val="TitleChar"/>
    <w:uiPriority w:val="10"/>
    <w:qFormat/>
    <w:rsid w:val="000541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41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41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41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41F5"/>
    <w:pPr>
      <w:spacing w:before="160"/>
      <w:jc w:val="center"/>
    </w:pPr>
    <w:rPr>
      <w:i/>
      <w:iCs/>
      <w:color w:val="404040" w:themeColor="text1" w:themeTint="BF"/>
    </w:rPr>
  </w:style>
  <w:style w:type="character" w:customStyle="1" w:styleId="QuoteChar">
    <w:name w:val="Quote Char"/>
    <w:basedOn w:val="DefaultParagraphFont"/>
    <w:link w:val="Quote"/>
    <w:uiPriority w:val="29"/>
    <w:rsid w:val="000541F5"/>
    <w:rPr>
      <w:i/>
      <w:iCs/>
      <w:color w:val="404040" w:themeColor="text1" w:themeTint="BF"/>
    </w:rPr>
  </w:style>
  <w:style w:type="paragraph" w:styleId="ListParagraph">
    <w:name w:val="List Paragraph"/>
    <w:basedOn w:val="Normal"/>
    <w:uiPriority w:val="34"/>
    <w:qFormat/>
    <w:rsid w:val="000541F5"/>
    <w:pPr>
      <w:ind w:left="720"/>
      <w:contextualSpacing/>
    </w:pPr>
  </w:style>
  <w:style w:type="character" w:styleId="IntenseEmphasis">
    <w:name w:val="Intense Emphasis"/>
    <w:basedOn w:val="DefaultParagraphFont"/>
    <w:uiPriority w:val="21"/>
    <w:qFormat/>
    <w:rsid w:val="000541F5"/>
    <w:rPr>
      <w:i/>
      <w:iCs/>
      <w:color w:val="0F4761" w:themeColor="accent1" w:themeShade="BF"/>
    </w:rPr>
  </w:style>
  <w:style w:type="paragraph" w:styleId="IntenseQuote">
    <w:name w:val="Intense Quote"/>
    <w:basedOn w:val="Normal"/>
    <w:next w:val="Normal"/>
    <w:link w:val="IntenseQuoteChar"/>
    <w:uiPriority w:val="30"/>
    <w:qFormat/>
    <w:rsid w:val="000541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41F5"/>
    <w:rPr>
      <w:i/>
      <w:iCs/>
      <w:color w:val="0F4761" w:themeColor="accent1" w:themeShade="BF"/>
    </w:rPr>
  </w:style>
  <w:style w:type="character" w:styleId="IntenseReference">
    <w:name w:val="Intense Reference"/>
    <w:basedOn w:val="DefaultParagraphFont"/>
    <w:uiPriority w:val="32"/>
    <w:qFormat/>
    <w:rsid w:val="000541F5"/>
    <w:rPr>
      <w:b/>
      <w:bCs/>
      <w:smallCaps/>
      <w:color w:val="0F4761" w:themeColor="accent1" w:themeShade="BF"/>
      <w:spacing w:val="5"/>
    </w:rPr>
  </w:style>
  <w:style w:type="paragraph" w:styleId="NormalWeb">
    <w:name w:val="Normal (Web)"/>
    <w:basedOn w:val="Normal"/>
    <w:uiPriority w:val="99"/>
    <w:unhideWhenUsed/>
    <w:rsid w:val="000541F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0541F5"/>
    <w:rPr>
      <w:color w:val="467886" w:themeColor="hyperlink"/>
      <w:u w:val="single"/>
    </w:rPr>
  </w:style>
  <w:style w:type="character" w:styleId="Strong">
    <w:name w:val="Strong"/>
    <w:basedOn w:val="DefaultParagraphFont"/>
    <w:uiPriority w:val="22"/>
    <w:qFormat/>
    <w:rsid w:val="000541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ciencedirect.com/topics/psychology/constr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1951</Words>
  <Characters>11125</Characters>
  <Application>Microsoft Office Word</Application>
  <DocSecurity>0</DocSecurity>
  <Lines>92</Lines>
  <Paragraphs>26</Paragraphs>
  <ScaleCrop>false</ScaleCrop>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cp:revision>
  <dcterms:created xsi:type="dcterms:W3CDTF">2024-09-04T20:30:00Z</dcterms:created>
  <dcterms:modified xsi:type="dcterms:W3CDTF">2024-09-04T20:31:00Z</dcterms:modified>
</cp:coreProperties>
</file>