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144D44" w14:textId="6139BE8C" w:rsidR="00F106C5" w:rsidRDefault="00F106C5" w:rsidP="00F106C5">
      <w:pPr>
        <w:rPr>
          <w:lang w:val="en"/>
        </w:rPr>
      </w:pPr>
      <w:r>
        <w:rPr>
          <w:lang w:val="en"/>
        </w:rPr>
        <w:t>THE RELATIONSHIP BETWEEN PSYCHOLOGY AND RELIGION</w:t>
      </w:r>
    </w:p>
    <w:p w14:paraId="53668A6A" w14:textId="77777777" w:rsidR="00F106C5" w:rsidRDefault="00F106C5" w:rsidP="00F106C5">
      <w:pPr>
        <w:rPr>
          <w:lang w:val="en"/>
        </w:rPr>
      </w:pPr>
    </w:p>
    <w:p w14:paraId="59A47245" w14:textId="29E50E69" w:rsidR="00F106C5" w:rsidRDefault="00F106C5" w:rsidP="00F106C5">
      <w:r w:rsidRPr="00F106C5">
        <w:rPr>
          <w:lang w:val="en"/>
        </w:rPr>
        <w:t xml:space="preserve">Both psychology and religion deal with the nature of truth and reality, require acts of faith, and have leaders who dispel the suffering of their constituents. The primary way they differ is that </w:t>
      </w:r>
      <w:r w:rsidRPr="00F106C5">
        <w:rPr>
          <w:b/>
          <w:bCs/>
          <w:lang w:val="en"/>
        </w:rPr>
        <w:t>while religion explores the meaning of life, psychology attributes meaning to individual lives</w:t>
      </w:r>
      <w:r w:rsidRPr="00F106C5">
        <w:rPr>
          <w:lang w:val="en"/>
        </w:rPr>
        <w:t>.</w:t>
      </w:r>
    </w:p>
    <w:p w14:paraId="1A1C0000" w14:textId="6C24C4F2" w:rsidR="00F106C5" w:rsidRDefault="00F106C5" w:rsidP="00F106C5">
      <w:r>
        <w:t xml:space="preserve">Psychology and religion both provide people with a valuable way of understanding </w:t>
      </w:r>
      <w:proofErr w:type="gramStart"/>
      <w:r>
        <w:t>their</w:t>
      </w:r>
      <w:proofErr w:type="gramEnd"/>
    </w:p>
    <w:p w14:paraId="3F38BF77" w14:textId="77777777" w:rsidR="00F106C5" w:rsidRDefault="00F106C5" w:rsidP="00F106C5">
      <w:r>
        <w:t xml:space="preserve">relationship to the world around them, </w:t>
      </w:r>
      <w:proofErr w:type="gramStart"/>
      <w:r>
        <w:t>in spite of</w:t>
      </w:r>
      <w:proofErr w:type="gramEnd"/>
      <w:r>
        <w:t xml:space="preserve"> the apparent differences between them. By</w:t>
      </w:r>
    </w:p>
    <w:p w14:paraId="7F160C4C" w14:textId="77777777" w:rsidR="00F106C5" w:rsidRDefault="00F106C5" w:rsidP="00F106C5">
      <w:r>
        <w:t>examining Sigmund Freud and William James’ attitudes toward both religion and psychology</w:t>
      </w:r>
    </w:p>
    <w:p w14:paraId="0BE2B82C" w14:textId="77777777" w:rsidR="00F106C5" w:rsidRDefault="00F106C5" w:rsidP="00F106C5">
      <w:r>
        <w:t>and applying these attitudes to the characters in Chaim Potok’s The Chosen, it will be clear how</w:t>
      </w:r>
    </w:p>
    <w:p w14:paraId="13C02D81" w14:textId="77777777" w:rsidR="00F106C5" w:rsidRDefault="00F106C5" w:rsidP="00F106C5">
      <w:r>
        <w:t>similar these two disciplines are. Expert analysis of Freud and James’ work in the fields of both</w:t>
      </w:r>
    </w:p>
    <w:p w14:paraId="4E9E6635" w14:textId="77777777" w:rsidR="00F106C5" w:rsidRDefault="00F106C5" w:rsidP="00F106C5">
      <w:proofErr w:type="gramStart"/>
      <w:r>
        <w:t>psychology</w:t>
      </w:r>
      <w:proofErr w:type="gramEnd"/>
      <w:r>
        <w:t xml:space="preserve"> and religion will be applied to Potok’s novel. By dispelling the illusion that science</w:t>
      </w:r>
    </w:p>
    <w:p w14:paraId="2DC3EFDF" w14:textId="77777777" w:rsidR="00F106C5" w:rsidRDefault="00F106C5" w:rsidP="00F106C5">
      <w:r>
        <w:t xml:space="preserve">and religion </w:t>
      </w:r>
      <w:proofErr w:type="gramStart"/>
      <w:r>
        <w:t>are in conflict with</w:t>
      </w:r>
      <w:proofErr w:type="gramEnd"/>
      <w:r>
        <w:t xml:space="preserve"> one another we can come to a richer understanding of how they</w:t>
      </w:r>
    </w:p>
    <w:p w14:paraId="50D61813" w14:textId="77777777" w:rsidR="00F106C5" w:rsidRDefault="00F106C5" w:rsidP="00F106C5">
      <w:r>
        <w:t xml:space="preserve">complement each other and how together, they can lead to a more well-rounded </w:t>
      </w:r>
      <w:proofErr w:type="gramStart"/>
      <w:r>
        <w:t>world-view</w:t>
      </w:r>
      <w:proofErr w:type="gramEnd"/>
      <w:r>
        <w:t>.</w:t>
      </w:r>
    </w:p>
    <w:p w14:paraId="4066777B" w14:textId="77777777" w:rsidR="00F106C5" w:rsidRDefault="00F106C5" w:rsidP="00F106C5">
      <w:r>
        <w:t>Freud postulated that religion was the result of a primal urges that he described at length</w:t>
      </w:r>
    </w:p>
    <w:p w14:paraId="360276B6" w14:textId="77777777" w:rsidR="00F106C5" w:rsidRDefault="00F106C5" w:rsidP="00F106C5">
      <w:r>
        <w:t>in his 1913 work, Totem and Taboo (Fuller 2008, 34). In this study, Freud created a narrative</w:t>
      </w:r>
    </w:p>
    <w:p w14:paraId="1790F378" w14:textId="77777777" w:rsidR="00F106C5" w:rsidRDefault="00F106C5" w:rsidP="00F106C5">
      <w:r>
        <w:t>that simultaneously endorsed his conception of the Oedipus Complex and explained the</w:t>
      </w:r>
    </w:p>
    <w:p w14:paraId="2ED903C8" w14:textId="77777777" w:rsidR="00F106C5" w:rsidRDefault="00F106C5" w:rsidP="00F106C5">
      <w:r>
        <w:t>emergence of religious behavior. Religion, according to Freud, is the development of the infant’s</w:t>
      </w:r>
    </w:p>
    <w:p w14:paraId="5672EA8B" w14:textId="77777777" w:rsidR="00F106C5" w:rsidRDefault="00F106C5" w:rsidP="00F106C5">
      <w:r>
        <w:t>need and desire for the father’s protection into the adult’s need and desire for divine fatherly</w:t>
      </w:r>
    </w:p>
    <w:p w14:paraId="119CBD00" w14:textId="77777777" w:rsidR="00F106C5" w:rsidRDefault="00F106C5" w:rsidP="00F106C5">
      <w:r>
        <w:t>protection (34). This divine protection neutralizes danger in a world that people cannot always</w:t>
      </w:r>
    </w:p>
    <w:p w14:paraId="450B6F0F" w14:textId="77777777" w:rsidR="00F106C5" w:rsidRDefault="00F106C5" w:rsidP="00F106C5">
      <w:r>
        <w:t>understand or predict (34). Freud further hypothesized that a clan of brothers in ancient history</w:t>
      </w:r>
    </w:p>
    <w:p w14:paraId="62B065EB" w14:textId="77777777" w:rsidR="00F106C5" w:rsidRDefault="00F106C5" w:rsidP="00F106C5">
      <w:r>
        <w:t xml:space="preserve">killed and cannibalized their father </w:t>
      </w:r>
      <w:proofErr w:type="gramStart"/>
      <w:r>
        <w:t>in order to</w:t>
      </w:r>
      <w:proofErr w:type="gramEnd"/>
      <w:r>
        <w:t xml:space="preserve"> destroy his power over them and to imbibe that</w:t>
      </w:r>
    </w:p>
    <w:p w14:paraId="2442CF8D" w14:textId="77777777" w:rsidR="00F106C5" w:rsidRDefault="00F106C5" w:rsidP="00F106C5">
      <w:r>
        <w:t>power (Fuller 2008, 43). However, after the death of their father, these sons began to feel</w:t>
      </w:r>
    </w:p>
    <w:p w14:paraId="32210C45" w14:textId="77777777" w:rsidR="00F106C5" w:rsidRDefault="00F106C5" w:rsidP="00F106C5">
      <w:r>
        <w:t>sympathy and remorse for what they had done (Fuller 2008, 42). They attempted to revive him</w:t>
      </w:r>
    </w:p>
    <w:p w14:paraId="38E087D0" w14:textId="77777777" w:rsidR="00F106C5" w:rsidRDefault="00F106C5" w:rsidP="00F106C5">
      <w:r>
        <w:t>through totemistic religion, in which they honor an animal as a father figure and placed a taboo</w:t>
      </w:r>
    </w:p>
    <w:p w14:paraId="18C6FAC0" w14:textId="77777777" w:rsidR="00F106C5" w:rsidRDefault="00F106C5" w:rsidP="00F106C5">
      <w:r>
        <w:t>on killing the totem animal except within prescribed religious ritual (Fuller 2008, 42-3).</w:t>
      </w:r>
    </w:p>
    <w:p w14:paraId="248E5678" w14:textId="77777777" w:rsidR="00F106C5" w:rsidRDefault="00F106C5" w:rsidP="00F106C5">
      <w:r>
        <w:t>Freud’s hypothetical creation narrative echoes similar myths around the world, from the</w:t>
      </w:r>
    </w:p>
    <w:p w14:paraId="0397EE59" w14:textId="77777777" w:rsidR="00F106C5" w:rsidRDefault="00F106C5" w:rsidP="00F106C5">
      <w:r>
        <w:t>Greek myth of Kronos and his children to Norse creation myths. However, Freud’s version</w:t>
      </w:r>
    </w:p>
    <w:p w14:paraId="769F7B02" w14:textId="77777777" w:rsidR="00F106C5" w:rsidRDefault="00F106C5" w:rsidP="00F106C5">
      <w:r>
        <w:t>opposes traditional myths in a fundamental way. Unlike other creation myths, which form the</w:t>
      </w:r>
    </w:p>
    <w:p w14:paraId="217C3181" w14:textId="22AEEBDD" w:rsidR="002746D5" w:rsidRDefault="00F106C5" w:rsidP="00F106C5">
      <w:r>
        <w:t>foundation of religious belief, Freud’s narrative condemns religion as a psychological disorder</w:t>
      </w:r>
      <w:r>
        <w:t>.</w:t>
      </w:r>
    </w:p>
    <w:p w14:paraId="20E59C38" w14:textId="77777777" w:rsidR="00F106C5" w:rsidRDefault="00F106C5" w:rsidP="00F106C5">
      <w:r>
        <w:lastRenderedPageBreak/>
        <w:t>For Freud, religion was an illusion characterized by psychosis, delusion, and compulsion (Fuller</w:t>
      </w:r>
    </w:p>
    <w:p w14:paraId="23A6E025" w14:textId="77777777" w:rsidR="00F106C5" w:rsidRDefault="00F106C5" w:rsidP="00F106C5">
      <w:r>
        <w:t>2008, 35).</w:t>
      </w:r>
    </w:p>
    <w:p w14:paraId="53F1B013" w14:textId="77777777" w:rsidR="00F106C5" w:rsidRDefault="00F106C5" w:rsidP="00F106C5">
      <w:r>
        <w:t>Freud’s myth indicates a fundamental tension between religion and psychology. The</w:t>
      </w:r>
    </w:p>
    <w:p w14:paraId="79FCB16D" w14:textId="77777777" w:rsidR="00F106C5" w:rsidRDefault="00F106C5" w:rsidP="00F106C5">
      <w:r>
        <w:t>science of psychology struggles to accommodate a supernatural god or gods, because empirical,</w:t>
      </w:r>
    </w:p>
    <w:p w14:paraId="6E2F8B58" w14:textId="77777777" w:rsidR="00F106C5" w:rsidRDefault="00F106C5" w:rsidP="00F106C5">
      <w:r>
        <w:t>scientific means cannot prove or disprove the existence of such beings (</w:t>
      </w:r>
      <w:proofErr w:type="spellStart"/>
      <w:r>
        <w:t>Paloutizian</w:t>
      </w:r>
      <w:proofErr w:type="spellEnd"/>
      <w:r>
        <w:t xml:space="preserve"> 2005, 8). As</w:t>
      </w:r>
    </w:p>
    <w:p w14:paraId="3101ACC6" w14:textId="77777777" w:rsidR="00F106C5" w:rsidRDefault="00F106C5" w:rsidP="00F106C5">
      <w:r>
        <w:t>a result, psychologists are often uncomfortable with the study of religion; they have no scientific</w:t>
      </w:r>
    </w:p>
    <w:p w14:paraId="284E00DF" w14:textId="77777777" w:rsidR="00F106C5" w:rsidRDefault="00F106C5" w:rsidP="00F106C5">
      <w:r>
        <w:t>framework within which to study it (Fuller 2008, 35). Instead, psychologists and other scientists</w:t>
      </w:r>
    </w:p>
    <w:p w14:paraId="538435CA" w14:textId="77777777" w:rsidR="00F106C5" w:rsidRDefault="00F106C5" w:rsidP="00F106C5">
      <w:r>
        <w:t>have often been content to believe that reason can lead to a general understanding of religion, but</w:t>
      </w:r>
    </w:p>
    <w:p w14:paraId="12106ADD" w14:textId="77777777" w:rsidR="00F106C5" w:rsidRDefault="00F106C5" w:rsidP="00F106C5">
      <w:r>
        <w:t>they miss a fundamental aspect of belief (Byrnes 1984, 11). These scientists are unable to accept</w:t>
      </w:r>
    </w:p>
    <w:p w14:paraId="1AE06A04" w14:textId="77777777" w:rsidR="00F106C5" w:rsidRDefault="00F106C5" w:rsidP="00F106C5">
      <w:r>
        <w:t>or explore the authority of revelation (Byrnes 1984, 11). Like Freud, many scientists are willing</w:t>
      </w:r>
    </w:p>
    <w:p w14:paraId="2E4FEB1A" w14:textId="77777777" w:rsidR="00F106C5" w:rsidRDefault="00F106C5" w:rsidP="00F106C5">
      <w:r>
        <w:t>to concede religion’s historical truth, but struggle to accept its material truth (Fuller 2008, 42).</w:t>
      </w:r>
    </w:p>
    <w:p w14:paraId="4AFB2182" w14:textId="77777777" w:rsidR="00F106C5" w:rsidRDefault="00F106C5" w:rsidP="00F106C5">
      <w:r>
        <w:t>There is a proportion of scientists who cannot accept the possibility of a supernatural god and are</w:t>
      </w:r>
    </w:p>
    <w:p w14:paraId="1F4142A2" w14:textId="77777777" w:rsidR="00F106C5" w:rsidRDefault="00F106C5" w:rsidP="00F106C5">
      <w:proofErr w:type="gramStart"/>
      <w:r>
        <w:t>thus</w:t>
      </w:r>
      <w:proofErr w:type="gramEnd"/>
      <w:r>
        <w:t xml:space="preserve"> ill equipped to fully understand the nature of religious experience.</w:t>
      </w:r>
    </w:p>
    <w:p w14:paraId="25A6027E" w14:textId="77777777" w:rsidR="00F106C5" w:rsidRDefault="00F106C5" w:rsidP="00F106C5">
      <w:r>
        <w:t>Freud may have inadvertently drawn on his religious background to refine his theories of</w:t>
      </w:r>
    </w:p>
    <w:p w14:paraId="6CBA53BE" w14:textId="77777777" w:rsidR="00F106C5" w:rsidRDefault="00F106C5" w:rsidP="00F106C5">
      <w:r>
        <w:t>psychoanalysis, but he remained a staunch atheist. For him, it seems that psychoanalysis served</w:t>
      </w:r>
    </w:p>
    <w:p w14:paraId="432B942A" w14:textId="77777777" w:rsidR="00F106C5" w:rsidRDefault="00F106C5" w:rsidP="00F106C5">
      <w:r>
        <w:t>as a replacement for religion. However, science and religion were not always at opposite ends of</w:t>
      </w:r>
    </w:p>
    <w:p w14:paraId="79DFD7B6" w14:textId="77777777" w:rsidR="00F106C5" w:rsidRDefault="00F106C5" w:rsidP="00F106C5">
      <w:r>
        <w:t>a spectrum of belief. During the Scientific Revolution of the 16th century, most scientists saw no</w:t>
      </w:r>
    </w:p>
    <w:p w14:paraId="1B6353C3" w14:textId="77777777" w:rsidR="00F106C5" w:rsidRDefault="00F106C5" w:rsidP="00F106C5">
      <w:r>
        <w:t>conflict between the laws of science and belief in God (Argyle 2000, 1). Religion was the highest</w:t>
      </w:r>
    </w:p>
    <w:p w14:paraId="4C911005" w14:textId="77777777" w:rsidR="00F106C5" w:rsidRDefault="00F106C5" w:rsidP="00F106C5">
      <w:r>
        <w:t>authority, with science taking on a subordinate position (1). Some scientists, including the deists,</w:t>
      </w:r>
    </w:p>
    <w:p w14:paraId="742061C9" w14:textId="77777777" w:rsidR="00F106C5" w:rsidRDefault="00F106C5" w:rsidP="00F106C5">
      <w:r>
        <w:t>even went so far as to believe that in discovering scientific laws, they were uncovering the laws</w:t>
      </w:r>
    </w:p>
    <w:p w14:paraId="19545149" w14:textId="77777777" w:rsidR="00F106C5" w:rsidRDefault="00F106C5" w:rsidP="00F106C5">
      <w:r>
        <w:t>God set down to keep the world functioning (1). It was only later that conflict between science</w:t>
      </w:r>
    </w:p>
    <w:p w14:paraId="52BF1B56" w14:textId="77777777" w:rsidR="00F106C5" w:rsidRDefault="00F106C5" w:rsidP="00F106C5">
      <w:r>
        <w:t>and religion emerged. As scientists like Copernicus, Galileo, and Darwin promoted theories that</w:t>
      </w:r>
    </w:p>
    <w:p w14:paraId="08888677" w14:textId="77777777" w:rsidR="00F106C5" w:rsidRDefault="00F106C5" w:rsidP="00F106C5">
      <w:r>
        <w:t>were opposed to the traditional interpretation of Scripture, traditional solutions to the conflict</w:t>
      </w:r>
    </w:p>
    <w:p w14:paraId="789B3CFF" w14:textId="77777777" w:rsidR="00F106C5" w:rsidRDefault="00F106C5" w:rsidP="00F106C5">
      <w:r>
        <w:t>between science and religion appeared (Argyle 2000, 2). One of the most enduring of these</w:t>
      </w:r>
    </w:p>
    <w:p w14:paraId="7680048F" w14:textId="77777777" w:rsidR="00F106C5" w:rsidRDefault="00F106C5" w:rsidP="00F106C5">
      <w:r>
        <w:t>compromises limited the study of science to the physical world, while containing religion within</w:t>
      </w:r>
    </w:p>
    <w:p w14:paraId="283BE0F4" w14:textId="77777777" w:rsidR="00F106C5" w:rsidRDefault="00F106C5" w:rsidP="00F106C5">
      <w:proofErr w:type="gramStart"/>
      <w:r>
        <w:t>the</w:t>
      </w:r>
      <w:proofErr w:type="gramEnd"/>
      <w:r>
        <w:t xml:space="preserve"> inner world of the individual (Argyle 2000, 6). The development of psychology challenged</w:t>
      </w:r>
    </w:p>
    <w:p w14:paraId="1C31C5FD" w14:textId="77777777" w:rsidR="00F106C5" w:rsidRDefault="00F106C5" w:rsidP="00F106C5">
      <w:r>
        <w:t>this solution in fundamental ways. Religion and science now dealt with both the inner workings</w:t>
      </w:r>
    </w:p>
    <w:p w14:paraId="3C852A1E" w14:textId="77777777" w:rsidR="00F106C5" w:rsidRDefault="00F106C5" w:rsidP="00F106C5">
      <w:r>
        <w:t>of the individual and the physical realm (6). William James’s solution to the tensions between</w:t>
      </w:r>
    </w:p>
    <w:p w14:paraId="5BAD8502" w14:textId="77777777" w:rsidR="00F106C5" w:rsidRDefault="00F106C5" w:rsidP="00F106C5">
      <w:r>
        <w:t>science and religion claims that both are valid perspectives, but that they are like different</w:t>
      </w:r>
    </w:p>
    <w:p w14:paraId="2AD47BD7" w14:textId="77777777" w:rsidR="00F106C5" w:rsidRDefault="00F106C5" w:rsidP="00F106C5">
      <w:r>
        <w:lastRenderedPageBreak/>
        <w:t>languages that cannot be compared (Argyle 2000, 4). As David Malter points out, “Freud is not</w:t>
      </w:r>
    </w:p>
    <w:p w14:paraId="349F9FFA" w14:textId="77777777" w:rsidR="00F106C5" w:rsidRDefault="00F106C5" w:rsidP="00F106C5">
      <w:r>
        <w:t>God in psychology” (Potok 1967, 159). Just as religions disagree about what can be known and</w:t>
      </w:r>
    </w:p>
    <w:p w14:paraId="6AC90E7D" w14:textId="77777777" w:rsidR="00F106C5" w:rsidRDefault="00F106C5" w:rsidP="00F106C5">
      <w:r>
        <w:t>how it can be known, psychologists disagree on what scientists can know and how they can</w:t>
      </w:r>
    </w:p>
    <w:p w14:paraId="3E3DB4FE" w14:textId="77777777" w:rsidR="00F106C5" w:rsidRDefault="00F106C5" w:rsidP="00F106C5">
      <w:r>
        <w:t>prove it (</w:t>
      </w:r>
      <w:proofErr w:type="spellStart"/>
      <w:r>
        <w:t>Paloutizian</w:t>
      </w:r>
      <w:proofErr w:type="spellEnd"/>
      <w:r>
        <w:t xml:space="preserve"> 2005, 5).</w:t>
      </w:r>
    </w:p>
    <w:p w14:paraId="6055372F" w14:textId="77777777" w:rsidR="00F106C5" w:rsidRDefault="00F106C5" w:rsidP="00F106C5">
      <w:r>
        <w:t>Like many of his Jewish colleagues, Freud maintained his cultural Jewish history, even</w:t>
      </w:r>
    </w:p>
    <w:p w14:paraId="4032E7C8" w14:textId="77777777" w:rsidR="00F106C5" w:rsidRDefault="00F106C5" w:rsidP="00F106C5">
      <w:r>
        <w:t>though he rejected the authority of Jewish religious revelation and remained an atheist until he</w:t>
      </w:r>
    </w:p>
    <w:p w14:paraId="7BF2B819" w14:textId="77777777" w:rsidR="00F106C5" w:rsidRDefault="00F106C5" w:rsidP="00F106C5">
      <w:r>
        <w:t>died (Edmundson 2007, 23, 227). Despite this, Freud’s understanding of the responsibility of a</w:t>
      </w:r>
    </w:p>
    <w:p w14:paraId="298D8C1F" w14:textId="77777777" w:rsidR="00F106C5" w:rsidRDefault="00F106C5" w:rsidP="00F106C5">
      <w:r>
        <w:t>therapist bears a striking resemblance to the role of a rabbi in Jewish tradition, and specifically</w:t>
      </w:r>
    </w:p>
    <w:p w14:paraId="3645509D" w14:textId="77777777" w:rsidR="00F106C5" w:rsidRDefault="00F106C5" w:rsidP="00F106C5">
      <w:r>
        <w:t xml:space="preserve">Chaim Potok’s descriptions of the tzaddik. </w:t>
      </w:r>
      <w:proofErr w:type="spellStart"/>
      <w:r>
        <w:t>Accodording</w:t>
      </w:r>
      <w:proofErr w:type="spellEnd"/>
      <w:r>
        <w:t xml:space="preserve"> to Potok, tzaddik is responsible for</w:t>
      </w:r>
    </w:p>
    <w:p w14:paraId="7BDE382E" w14:textId="1C32583A" w:rsidR="00F106C5" w:rsidRDefault="00F106C5" w:rsidP="00F106C5">
      <w:r>
        <w:t>alleviating the suffering of his people.</w:t>
      </w:r>
    </w:p>
    <w:p w14:paraId="1C48F010" w14:textId="77777777" w:rsidR="00F106C5" w:rsidRDefault="00F106C5" w:rsidP="00F106C5">
      <w:r>
        <w:t>According to Freud, therapists, and specifically psychoanalysts, take on the emotions and</w:t>
      </w:r>
    </w:p>
    <w:p w14:paraId="352E5820" w14:textId="77777777" w:rsidR="00F106C5" w:rsidRDefault="00F106C5" w:rsidP="00F106C5">
      <w:r>
        <w:t xml:space="preserve">problems of their patient </w:t>
      </w:r>
      <w:proofErr w:type="gramStart"/>
      <w:r>
        <w:t>in order to</w:t>
      </w:r>
      <w:proofErr w:type="gramEnd"/>
      <w:r>
        <w:t xml:space="preserve"> defuse them (Byrnes 1984, 75). The therapist brings the</w:t>
      </w:r>
    </w:p>
    <w:p w14:paraId="4DF793F3" w14:textId="77777777" w:rsidR="00F106C5" w:rsidRDefault="00F106C5" w:rsidP="00F106C5">
      <w:r>
        <w:t>patient’s emotions to the surface and is the receptacle for these feelings. It is the responsibility of</w:t>
      </w:r>
    </w:p>
    <w:p w14:paraId="2DF3A054" w14:textId="77777777" w:rsidR="00F106C5" w:rsidRDefault="00F106C5" w:rsidP="00F106C5">
      <w:r>
        <w:t>the therapist to handle them rationally (Byrnes 1984, 75). Like a tzaddik, a therapist must carry</w:t>
      </w:r>
    </w:p>
    <w:p w14:paraId="765A8231" w14:textId="77777777" w:rsidR="00F106C5" w:rsidRDefault="00F106C5" w:rsidP="00F106C5">
      <w:r>
        <w:t xml:space="preserve">the burden of their </w:t>
      </w:r>
      <w:proofErr w:type="gramStart"/>
      <w:r>
        <w:t>patient</w:t>
      </w:r>
      <w:proofErr w:type="gramEnd"/>
      <w:r>
        <w:t>. Danny’s decision to abandon his role as a tzaddik to become a</w:t>
      </w:r>
    </w:p>
    <w:p w14:paraId="09417D2D" w14:textId="77777777" w:rsidR="00F106C5" w:rsidRDefault="00F106C5" w:rsidP="00F106C5">
      <w:proofErr w:type="gramStart"/>
      <w:r>
        <w:t>psychologist</w:t>
      </w:r>
      <w:proofErr w:type="gramEnd"/>
      <w:r>
        <w:t xml:space="preserve"> is not much of a stretch. Reb Saunders has acknowledged that the psychologist has</w:t>
      </w:r>
    </w:p>
    <w:p w14:paraId="306BE610" w14:textId="77777777" w:rsidR="00F106C5" w:rsidRDefault="00F106C5" w:rsidP="00F106C5">
      <w:r>
        <w:t>the same responsibility to the world that the tzaddik has to their people. Reuven and Danny</w:t>
      </w:r>
    </w:p>
    <w:p w14:paraId="3665CEED" w14:textId="77777777" w:rsidR="00F106C5" w:rsidRDefault="00F106C5" w:rsidP="00F106C5">
      <w:r>
        <w:t>acknowledge the similarity between rabbis and psychologists when they discuss their chosen</w:t>
      </w:r>
    </w:p>
    <w:p w14:paraId="451619AD" w14:textId="77777777" w:rsidR="00F106C5" w:rsidRDefault="00F106C5" w:rsidP="00F106C5">
      <w:r>
        <w:t>career paths</w:t>
      </w:r>
      <w:r>
        <w:t xml:space="preserve">. </w:t>
      </w:r>
      <w:r>
        <w:t>The gulf that divides science and religion appears superficial. The leaders of psychology and</w:t>
      </w:r>
    </w:p>
    <w:p w14:paraId="7BE3D756" w14:textId="77777777" w:rsidR="00F106C5" w:rsidRDefault="00F106C5" w:rsidP="00F106C5">
      <w:r>
        <w:t>religion both mediate between the individual and forces beyond the conscious mind: the</w:t>
      </w:r>
    </w:p>
    <w:p w14:paraId="6EC9081C" w14:textId="77777777" w:rsidR="00F106C5" w:rsidRDefault="00F106C5" w:rsidP="00F106C5">
      <w:r>
        <w:t>psychologist acts as a link between people and their subconscious; the tzaddik is a bridge</w:t>
      </w:r>
    </w:p>
    <w:p w14:paraId="3148FC67" w14:textId="77777777" w:rsidR="00F106C5" w:rsidRDefault="00F106C5" w:rsidP="00F106C5">
      <w:r>
        <w:t>between people and God. Reuven articulates this theory when Danny says “‘I always thought</w:t>
      </w:r>
    </w:p>
    <w:p w14:paraId="5807DA5A" w14:textId="77777777" w:rsidR="00F106C5" w:rsidRDefault="00F106C5" w:rsidP="00F106C5">
      <w:r>
        <w:t>logic and theology were like David and Saul,’ Danny said. ‘They are. But I might help them get</w:t>
      </w:r>
    </w:p>
    <w:p w14:paraId="40508DDB" w14:textId="77777777" w:rsidR="00F106C5" w:rsidRDefault="00F106C5" w:rsidP="00F106C5">
      <w:r>
        <w:t>better acquainted.’” (Potok 1967, 264)</w:t>
      </w:r>
    </w:p>
    <w:p w14:paraId="6D5ED842" w14:textId="77777777" w:rsidR="00F106C5" w:rsidRDefault="00F106C5" w:rsidP="00F106C5">
      <w:r>
        <w:t>In 1 Samuel, in the Tanakh, Saul is the king of Israel and David is one of his rivals and his son-</w:t>
      </w:r>
    </w:p>
    <w:p w14:paraId="6A9B43AD" w14:textId="77777777" w:rsidR="00F106C5" w:rsidRDefault="00F106C5" w:rsidP="00F106C5">
      <w:r>
        <w:t>in-law (1 Samuel 18:1-16). Danny and Reuven’s banter makes it clear that logic and theology are</w:t>
      </w:r>
    </w:p>
    <w:p w14:paraId="61802CAC" w14:textId="77777777" w:rsidR="00F106C5" w:rsidRDefault="00F106C5" w:rsidP="00F106C5">
      <w:r>
        <w:t>at odds for him, but it is the subtext of the story of Saul and David that Reuven draws on.</w:t>
      </w:r>
    </w:p>
    <w:p w14:paraId="0D3EA0BF" w14:textId="77777777" w:rsidR="00F106C5" w:rsidRDefault="00F106C5" w:rsidP="00F106C5">
      <w:r>
        <w:t>Although Saul is jealous of David’s skill and authority, he also recognizes that David is an</w:t>
      </w:r>
    </w:p>
    <w:p w14:paraId="36A98632" w14:textId="77777777" w:rsidR="00F106C5" w:rsidRDefault="00F106C5" w:rsidP="00F106C5">
      <w:r>
        <w:lastRenderedPageBreak/>
        <w:t>important component of his continued prosperity as king of Israel. Just as Saul could not be as</w:t>
      </w:r>
    </w:p>
    <w:p w14:paraId="208DF898" w14:textId="77777777" w:rsidR="00F106C5" w:rsidRDefault="00F106C5" w:rsidP="00F106C5">
      <w:r>
        <w:t>strong without David, logic makes theology stronger. Reuven wants logic and theology to</w:t>
      </w:r>
    </w:p>
    <w:p w14:paraId="01869D30" w14:textId="77777777" w:rsidR="00F106C5" w:rsidRDefault="00F106C5" w:rsidP="00F106C5">
      <w:r>
        <w:t xml:space="preserve">recognize their need for </w:t>
      </w:r>
      <w:proofErr w:type="gramStart"/>
      <w:r>
        <w:t>the each other</w:t>
      </w:r>
      <w:proofErr w:type="gramEnd"/>
      <w:r>
        <w:t>. Similarly, Danny sees the way that science and religion</w:t>
      </w:r>
    </w:p>
    <w:p w14:paraId="2448F63B" w14:textId="77777777" w:rsidR="00F106C5" w:rsidRDefault="00F106C5" w:rsidP="00F106C5">
      <w:r>
        <w:t>can benefit from one another.</w:t>
      </w:r>
    </w:p>
    <w:p w14:paraId="1E1B0D54" w14:textId="77777777" w:rsidR="00F106C5" w:rsidRDefault="00F106C5" w:rsidP="00F106C5">
      <w:r>
        <w:t>Religion deals with human behaviors and emotions, just as psychology does, but in</w:t>
      </w:r>
    </w:p>
    <w:p w14:paraId="0EDB10F8" w14:textId="77777777" w:rsidR="00F106C5" w:rsidRDefault="00F106C5" w:rsidP="00F106C5">
      <w:r>
        <w:t>Chaim Potok’s novel The Chosen, Danny Saunders must choose between these two ways of</w:t>
      </w:r>
    </w:p>
    <w:p w14:paraId="0526B3D4" w14:textId="77777777" w:rsidR="00F106C5" w:rsidRDefault="00F106C5" w:rsidP="00F106C5">
      <w:r>
        <w:t>analyzing human problems (</w:t>
      </w:r>
      <w:proofErr w:type="spellStart"/>
      <w:r>
        <w:t>Paloutizian</w:t>
      </w:r>
      <w:proofErr w:type="spellEnd"/>
      <w:r>
        <w:t xml:space="preserve"> and Park 2005, 3). The character’s Hasidic upbringing,</w:t>
      </w:r>
    </w:p>
    <w:p w14:paraId="38CD90EA" w14:textId="77777777" w:rsidR="00F106C5" w:rsidRDefault="00F106C5" w:rsidP="00F106C5">
      <w:r>
        <w:t>which condemns the reading of many modern scientists, and his admiration for Sigmund Freud,</w:t>
      </w:r>
    </w:p>
    <w:p w14:paraId="413D2861" w14:textId="77777777" w:rsidR="00F106C5" w:rsidRDefault="00F106C5" w:rsidP="00F106C5">
      <w:r>
        <w:t xml:space="preserve">who was a self-proclaimed atheist, </w:t>
      </w:r>
      <w:proofErr w:type="gramStart"/>
      <w:r>
        <w:t>complicate</w:t>
      </w:r>
      <w:proofErr w:type="gramEnd"/>
      <w:r>
        <w:t xml:space="preserve"> the decision. The novel’s major conflict is about</w:t>
      </w:r>
    </w:p>
    <w:p w14:paraId="6242D86B" w14:textId="77777777" w:rsidR="00F106C5" w:rsidRDefault="00F106C5" w:rsidP="00F106C5">
      <w:r>
        <w:t>how Danny will choose between his own religious background and the insight he sees in Freud’s</w:t>
      </w:r>
    </w:p>
    <w:p w14:paraId="39757024" w14:textId="77777777" w:rsidR="00F106C5" w:rsidRDefault="00F106C5" w:rsidP="00F106C5">
      <w:r>
        <w:t>understanding of human nature and how he will tell his father what his choice is. However, there</w:t>
      </w:r>
    </w:p>
    <w:p w14:paraId="695BE4CD" w14:textId="77777777" w:rsidR="00F106C5" w:rsidRDefault="00F106C5" w:rsidP="00F106C5">
      <w:r>
        <w:t>is more at stake for Danny than a career choice. What Danny must decide is how he will</w:t>
      </w:r>
    </w:p>
    <w:p w14:paraId="05657081" w14:textId="77777777" w:rsidR="00F106C5" w:rsidRDefault="00F106C5" w:rsidP="00F106C5">
      <w:r>
        <w:t>understand and sympathize with humanity.</w:t>
      </w:r>
    </w:p>
    <w:p w14:paraId="1F99CB26" w14:textId="77777777" w:rsidR="00F106C5" w:rsidRDefault="00F106C5" w:rsidP="00F106C5">
      <w:r>
        <w:t>Early in the novel, Potok links Danny to the work of Sigmund Freud, through Danny’s</w:t>
      </w:r>
    </w:p>
    <w:p w14:paraId="6A1332D0" w14:textId="77777777" w:rsidR="00F106C5" w:rsidRDefault="00F106C5" w:rsidP="00F106C5">
      <w:r>
        <w:t>ongoing fascination with Freud’s work. This relationship continues throughout the novel.</w:t>
      </w:r>
    </w:p>
    <w:p w14:paraId="7D9156BC" w14:textId="77777777" w:rsidR="00F106C5" w:rsidRDefault="00F106C5" w:rsidP="00F106C5">
      <w:r>
        <w:t>However, as he continues reading Freud, Danny becomes more and more disturbed by Freud’s</w:t>
      </w:r>
    </w:p>
    <w:p w14:paraId="6381351E" w14:textId="77777777" w:rsidR="00F106C5" w:rsidRDefault="00F106C5" w:rsidP="00F106C5">
      <w:r>
        <w:t>perspective of humanity.</w:t>
      </w:r>
      <w:r>
        <w:t xml:space="preserve"> </w:t>
      </w:r>
      <w:r>
        <w:t>While psychology and religion appear very different, they both provide people with an important</w:t>
      </w:r>
    </w:p>
    <w:p w14:paraId="6EDFAC51" w14:textId="77777777" w:rsidR="00F106C5" w:rsidRDefault="00F106C5" w:rsidP="00F106C5">
      <w:r>
        <w:t>way of better understanding their relationship to the world around them. Religious belief in a</w:t>
      </w:r>
    </w:p>
    <w:p w14:paraId="15E29943" w14:textId="77777777" w:rsidR="00F106C5" w:rsidRDefault="00F106C5" w:rsidP="00F106C5">
      <w:r>
        <w:t>supernatural god and psychological theory are based on assumptions that cannot be proven:</w:t>
      </w:r>
    </w:p>
    <w:p w14:paraId="311E604E" w14:textId="77777777" w:rsidR="00F106C5" w:rsidRDefault="00F106C5" w:rsidP="00F106C5">
      <w:r>
        <w:t>religion asserts that a supernatural god exists, and psychology is based on unprovable</w:t>
      </w:r>
    </w:p>
    <w:p w14:paraId="75615651" w14:textId="77777777" w:rsidR="00F106C5" w:rsidRDefault="00F106C5" w:rsidP="00F106C5">
      <w:r>
        <w:t>presuppositions regarding human behavior (Fuller xi). Both psychology and religion deal with</w:t>
      </w:r>
    </w:p>
    <w:p w14:paraId="3239544B" w14:textId="77777777" w:rsidR="00F106C5" w:rsidRDefault="00F106C5" w:rsidP="00F106C5">
      <w:r>
        <w:t>the nature of truth and reality, require acts of faith, and have leaders who dispel the suffering of</w:t>
      </w:r>
    </w:p>
    <w:p w14:paraId="5C638641" w14:textId="77777777" w:rsidR="00F106C5" w:rsidRDefault="00F106C5" w:rsidP="00F106C5">
      <w:r>
        <w:t>their constituents. The primary way they differ is that while religion explores the meaning of life,</w:t>
      </w:r>
    </w:p>
    <w:p w14:paraId="156676B9" w14:textId="7122509D" w:rsidR="00F106C5" w:rsidRDefault="00F106C5" w:rsidP="00F106C5">
      <w:proofErr w:type="gramStart"/>
      <w:r>
        <w:t>psychology</w:t>
      </w:r>
      <w:proofErr w:type="gramEnd"/>
      <w:r>
        <w:t xml:space="preserve"> attributes meaning to individual lives.</w:t>
      </w:r>
    </w:p>
    <w:sectPr w:rsidR="00F106C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06C5"/>
    <w:rsid w:val="0023181C"/>
    <w:rsid w:val="002746D5"/>
    <w:rsid w:val="005C7F41"/>
    <w:rsid w:val="00C85473"/>
    <w:rsid w:val="00CA7748"/>
    <w:rsid w:val="00D44E55"/>
    <w:rsid w:val="00F106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FB251A"/>
  <w15:chartTrackingRefBased/>
  <w15:docId w15:val="{D48496ED-16E9-4FEE-AF6A-AC36E76F10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106C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106C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106C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106C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106C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106C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106C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106C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106C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106C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106C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106C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106C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106C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106C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106C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106C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106C5"/>
    <w:rPr>
      <w:rFonts w:eastAsiaTheme="majorEastAsia" w:cstheme="majorBidi"/>
      <w:color w:val="272727" w:themeColor="text1" w:themeTint="D8"/>
    </w:rPr>
  </w:style>
  <w:style w:type="paragraph" w:styleId="Title">
    <w:name w:val="Title"/>
    <w:basedOn w:val="Normal"/>
    <w:next w:val="Normal"/>
    <w:link w:val="TitleChar"/>
    <w:uiPriority w:val="10"/>
    <w:qFormat/>
    <w:rsid w:val="00F106C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106C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106C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106C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106C5"/>
    <w:pPr>
      <w:spacing w:before="160"/>
      <w:jc w:val="center"/>
    </w:pPr>
    <w:rPr>
      <w:i/>
      <w:iCs/>
      <w:color w:val="404040" w:themeColor="text1" w:themeTint="BF"/>
    </w:rPr>
  </w:style>
  <w:style w:type="character" w:customStyle="1" w:styleId="QuoteChar">
    <w:name w:val="Quote Char"/>
    <w:basedOn w:val="DefaultParagraphFont"/>
    <w:link w:val="Quote"/>
    <w:uiPriority w:val="29"/>
    <w:rsid w:val="00F106C5"/>
    <w:rPr>
      <w:i/>
      <w:iCs/>
      <w:color w:val="404040" w:themeColor="text1" w:themeTint="BF"/>
    </w:rPr>
  </w:style>
  <w:style w:type="paragraph" w:styleId="ListParagraph">
    <w:name w:val="List Paragraph"/>
    <w:basedOn w:val="Normal"/>
    <w:uiPriority w:val="34"/>
    <w:qFormat/>
    <w:rsid w:val="00F106C5"/>
    <w:pPr>
      <w:ind w:left="720"/>
      <w:contextualSpacing/>
    </w:pPr>
  </w:style>
  <w:style w:type="character" w:styleId="IntenseEmphasis">
    <w:name w:val="Intense Emphasis"/>
    <w:basedOn w:val="DefaultParagraphFont"/>
    <w:uiPriority w:val="21"/>
    <w:qFormat/>
    <w:rsid w:val="00F106C5"/>
    <w:rPr>
      <w:i/>
      <w:iCs/>
      <w:color w:val="0F4761" w:themeColor="accent1" w:themeShade="BF"/>
    </w:rPr>
  </w:style>
  <w:style w:type="paragraph" w:styleId="IntenseQuote">
    <w:name w:val="Intense Quote"/>
    <w:basedOn w:val="Normal"/>
    <w:next w:val="Normal"/>
    <w:link w:val="IntenseQuoteChar"/>
    <w:uiPriority w:val="30"/>
    <w:qFormat/>
    <w:rsid w:val="00F106C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106C5"/>
    <w:rPr>
      <w:i/>
      <w:iCs/>
      <w:color w:val="0F4761" w:themeColor="accent1" w:themeShade="BF"/>
    </w:rPr>
  </w:style>
  <w:style w:type="character" w:styleId="IntenseReference">
    <w:name w:val="Intense Reference"/>
    <w:basedOn w:val="DefaultParagraphFont"/>
    <w:uiPriority w:val="32"/>
    <w:qFormat/>
    <w:rsid w:val="00F106C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4</Pages>
  <Words>1464</Words>
  <Characters>8346</Characters>
  <Application>Microsoft Office Word</Application>
  <DocSecurity>0</DocSecurity>
  <Lines>69</Lines>
  <Paragraphs>19</Paragraphs>
  <ScaleCrop>false</ScaleCrop>
  <Company/>
  <LinksUpToDate>false</LinksUpToDate>
  <CharactersWithSpaces>9791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Von Wurttemberg</dc:creator>
  <cp:keywords/>
  <dc:description/>
  <cp:lastModifiedBy>James Von Wurttemberg</cp:lastModifiedBy>
  <cp:revision>1</cp:revision>
  <dcterms:created xsi:type="dcterms:W3CDTF">2024-09-10T00:17:00Z</dcterms:created>
  <dcterms:modified xsi:type="dcterms:W3CDTF">2024-09-10T00:22:00Z</dcterms:modified>
</cp:coreProperties>
</file>