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F5FEA" w14:textId="1D6C3FA0" w:rsidR="00057517" w:rsidRPr="00B87907" w:rsidRDefault="00C23AE6" w:rsidP="00835783">
      <w:pPr>
        <w:spacing w:before="240" w:line="360" w:lineRule="auto"/>
        <w:jc w:val="center"/>
        <w:rPr>
          <w:b/>
          <w:sz w:val="24"/>
          <w:szCs w:val="24"/>
        </w:rPr>
      </w:pPr>
      <w:bookmarkStart w:id="0" w:name="_Hlk158799939"/>
      <w:r>
        <w:rPr>
          <w:b/>
          <w:sz w:val="24"/>
          <w:szCs w:val="24"/>
        </w:rPr>
        <w:t>E</w:t>
      </w:r>
      <w:r w:rsidR="002F1334">
        <w:rPr>
          <w:b/>
          <w:sz w:val="24"/>
          <w:szCs w:val="24"/>
        </w:rPr>
        <w:t>nvironmental performance</w:t>
      </w:r>
      <w:r>
        <w:rPr>
          <w:b/>
          <w:sz w:val="24"/>
          <w:szCs w:val="24"/>
        </w:rPr>
        <w:t xml:space="preserve"> and SDGs</w:t>
      </w:r>
      <w:r w:rsidR="00057517" w:rsidRPr="00B87907">
        <w:rPr>
          <w:b/>
          <w:sz w:val="24"/>
          <w:szCs w:val="24"/>
        </w:rPr>
        <w:t xml:space="preserve">: How do income disparity, urbanization, </w:t>
      </w:r>
      <w:r w:rsidR="00DC0D09">
        <w:rPr>
          <w:b/>
          <w:sz w:val="24"/>
          <w:szCs w:val="24"/>
        </w:rPr>
        <w:t>resource consumption</w:t>
      </w:r>
      <w:r w:rsidR="00057517" w:rsidRPr="00B87907">
        <w:rPr>
          <w:b/>
          <w:sz w:val="24"/>
          <w:szCs w:val="24"/>
        </w:rPr>
        <w:t xml:space="preserve">, and </w:t>
      </w:r>
      <w:r w:rsidR="000B63F4">
        <w:rPr>
          <w:b/>
          <w:sz w:val="24"/>
          <w:szCs w:val="24"/>
        </w:rPr>
        <w:t>female</w:t>
      </w:r>
      <w:r w:rsidR="00057517" w:rsidRPr="00B87907">
        <w:rPr>
          <w:b/>
          <w:sz w:val="24"/>
          <w:szCs w:val="24"/>
        </w:rPr>
        <w:t xml:space="preserve"> employer</w:t>
      </w:r>
      <w:r w:rsidR="000B63F4">
        <w:rPr>
          <w:b/>
          <w:sz w:val="24"/>
          <w:szCs w:val="24"/>
        </w:rPr>
        <w:t>s</w:t>
      </w:r>
      <w:r w:rsidR="00057517" w:rsidRPr="00B87907">
        <w:rPr>
          <w:b/>
          <w:sz w:val="24"/>
          <w:szCs w:val="24"/>
        </w:rPr>
        <w:t xml:space="preserve"> affect the </w:t>
      </w:r>
      <w:r w:rsidR="002F1334">
        <w:rPr>
          <w:b/>
          <w:sz w:val="24"/>
          <w:szCs w:val="24"/>
        </w:rPr>
        <w:t>ecological footprint</w:t>
      </w:r>
      <w:r w:rsidR="00057517" w:rsidRPr="00B87907">
        <w:rPr>
          <w:b/>
          <w:sz w:val="24"/>
          <w:szCs w:val="24"/>
        </w:rPr>
        <w:t xml:space="preserve"> in emerging economies?</w:t>
      </w:r>
    </w:p>
    <w:bookmarkEnd w:id="0"/>
    <w:p w14:paraId="34FB4618" w14:textId="6E4897B1" w:rsidR="00382ACB" w:rsidRDefault="00382ACB" w:rsidP="009B3EA4">
      <w:pPr>
        <w:spacing w:before="240"/>
        <w:rPr>
          <w:b/>
        </w:rPr>
      </w:pPr>
      <w:r>
        <w:rPr>
          <w:b/>
        </w:rPr>
        <w:t>Abstract</w:t>
      </w:r>
    </w:p>
    <w:p w14:paraId="732015D2" w14:textId="21BFD51B" w:rsidR="00832DED" w:rsidRDefault="00A85501" w:rsidP="00EE5C95">
      <w:pPr>
        <w:widowControl w:val="0"/>
        <w:spacing w:before="240" w:line="360" w:lineRule="auto"/>
        <w:jc w:val="both"/>
      </w:pPr>
      <w:bookmarkStart w:id="1" w:name="_Hlk158800008"/>
      <w:r w:rsidRPr="00C25155">
        <w:t xml:space="preserve">The significance of environmental deterioration as a pressing issue has led to its prominence in global discussions on strategies for prevention. </w:t>
      </w:r>
      <w:r>
        <w:t>I</w:t>
      </w:r>
      <w:r w:rsidRPr="00C25155">
        <w:t>t can be asserted that there exists a universal agreement that the enhancement of environmental quality is imperative for the promotion of sustainable development and societal well-being</w:t>
      </w:r>
      <w:r w:rsidR="000B63F4">
        <w:t>,</w:t>
      </w:r>
      <w:r>
        <w:t xml:space="preserve"> especially in emerging economies. In this perspective, t</w:t>
      </w:r>
      <w:r w:rsidRPr="00117E1F">
        <w:t xml:space="preserve">he present research uses panel data </w:t>
      </w:r>
      <w:r>
        <w:t>of</w:t>
      </w:r>
      <w:r w:rsidRPr="00117E1F">
        <w:t xml:space="preserve"> the </w:t>
      </w:r>
      <w:r>
        <w:t>emerging economies</w:t>
      </w:r>
      <w:r w:rsidRPr="00117E1F">
        <w:t xml:space="preserve"> </w:t>
      </w:r>
      <w:r>
        <w:t xml:space="preserve">(E-7) </w:t>
      </w:r>
      <w:r w:rsidRPr="00117E1F">
        <w:t xml:space="preserve">from 1992 to 2021 to assess the effects of income </w:t>
      </w:r>
      <w:r>
        <w:t>disparity</w:t>
      </w:r>
      <w:r w:rsidRPr="00117E1F">
        <w:t xml:space="preserve">, urbanization, </w:t>
      </w:r>
      <w:bookmarkStart w:id="2" w:name="_Hlk159490197"/>
      <w:r w:rsidR="00990174">
        <w:t>resource</w:t>
      </w:r>
      <w:r w:rsidR="00997A9F">
        <w:t>s</w:t>
      </w:r>
      <w:r w:rsidR="00990174">
        <w:t xml:space="preserve"> consumption (</w:t>
      </w:r>
      <w:r>
        <w:t xml:space="preserve">non-renewable </w:t>
      </w:r>
      <w:r w:rsidR="00990174">
        <w:t xml:space="preserve">and </w:t>
      </w:r>
      <w:r>
        <w:t>renewable energy consumption</w:t>
      </w:r>
      <w:r w:rsidR="00990174">
        <w:t>)</w:t>
      </w:r>
      <w:r>
        <w:t xml:space="preserve">, </w:t>
      </w:r>
      <w:bookmarkEnd w:id="2"/>
      <w:r>
        <w:t xml:space="preserve">and </w:t>
      </w:r>
      <w:r w:rsidRPr="00117E1F">
        <w:t>women employers</w:t>
      </w:r>
      <w:r>
        <w:t xml:space="preserve"> </w:t>
      </w:r>
      <w:r w:rsidRPr="00117E1F">
        <w:t xml:space="preserve">on environmental </w:t>
      </w:r>
      <w:r>
        <w:t>degradation</w:t>
      </w:r>
      <w:r w:rsidRPr="00117E1F">
        <w:t xml:space="preserve"> in terms of ecological footprint. </w:t>
      </w:r>
      <w:r>
        <w:t>T</w:t>
      </w:r>
      <w:r w:rsidRPr="008B45AB">
        <w:t xml:space="preserve">his study employs second-generation </w:t>
      </w:r>
      <w:r>
        <w:t xml:space="preserve">empirical </w:t>
      </w:r>
      <w:r w:rsidRPr="008B45AB">
        <w:t xml:space="preserve">techniques such as CIPS and CADF unit root tests, Westerlund </w:t>
      </w:r>
      <w:r>
        <w:t>bootstrap cointegration</w:t>
      </w:r>
      <w:r w:rsidRPr="008B45AB">
        <w:t xml:space="preserve">, and DFE/MG/PMG-ARDL </w:t>
      </w:r>
      <w:r>
        <w:t>models</w:t>
      </w:r>
      <w:r w:rsidRPr="00117E1F">
        <w:t xml:space="preserve"> </w:t>
      </w:r>
      <w:r>
        <w:t>t</w:t>
      </w:r>
      <w:r w:rsidRPr="00117E1F">
        <w:t xml:space="preserve">o check </w:t>
      </w:r>
      <w:r>
        <w:t>the relationships between the studied variables</w:t>
      </w:r>
      <w:r w:rsidRPr="00117E1F">
        <w:t xml:space="preserve">. The empirical findings </w:t>
      </w:r>
      <w:r>
        <w:t>of this study reveal</w:t>
      </w:r>
      <w:r w:rsidRPr="00117E1F">
        <w:t xml:space="preserve"> that in the E-7 countries, </w:t>
      </w:r>
      <w:r>
        <w:t>environmental</w:t>
      </w:r>
      <w:r w:rsidRPr="00117E1F">
        <w:t xml:space="preserve"> deterioration is exacerbated by income disparity</w:t>
      </w:r>
      <w:r>
        <w:t xml:space="preserve"> and non-renewable energy consumption</w:t>
      </w:r>
      <w:r w:rsidRPr="00117E1F">
        <w:t xml:space="preserve">. On the other </w:t>
      </w:r>
      <w:r w:rsidR="000B63F4">
        <w:t>hand, urbanization, renewable energy consumption, and women's role as employers help</w:t>
      </w:r>
      <w:r>
        <w:t xml:space="preserve"> improve environmental quality. </w:t>
      </w:r>
      <w:r w:rsidRPr="00E96731">
        <w:t xml:space="preserve">Additionally, the results of </w:t>
      </w:r>
      <w:r>
        <w:t xml:space="preserve">the </w:t>
      </w:r>
      <w:r w:rsidRPr="00E96731">
        <w:t xml:space="preserve">causality measure under </w:t>
      </w:r>
      <w:r>
        <w:t xml:space="preserve">the </w:t>
      </w:r>
      <w:r w:rsidRPr="00E96731">
        <w:t xml:space="preserve">Dumitrescu and Hurlin test unveil bi-directional causality between all the independent variables except </w:t>
      </w:r>
      <w:r>
        <w:t>non-renewable energy</w:t>
      </w:r>
      <w:r w:rsidRPr="00E96731">
        <w:t xml:space="preserve"> and environmental degradation. </w:t>
      </w:r>
      <w:r>
        <w:t>F</w:t>
      </w:r>
      <w:r w:rsidRPr="00EE5C95">
        <w:t xml:space="preserve">rom the policy perspective, </w:t>
      </w:r>
      <w:r>
        <w:t>the selected countries must</w:t>
      </w:r>
      <w:r w:rsidRPr="003A222A">
        <w:t xml:space="preserve"> implement policies that promote equitable income distribution</w:t>
      </w:r>
      <w:r>
        <w:t xml:space="preserve">, plan sustainable urbanization to promote </w:t>
      </w:r>
      <w:r w:rsidRPr="00EE5C95">
        <w:t>compact cities, efficient transportation systems, and green infrastructure</w:t>
      </w:r>
      <w:r>
        <w:t xml:space="preserve">, </w:t>
      </w:r>
      <w:r w:rsidR="000B63F4">
        <w:t xml:space="preserve">and </w:t>
      </w:r>
      <w:r>
        <w:t xml:space="preserve">provide </w:t>
      </w:r>
      <w:r w:rsidRPr="00237F7E">
        <w:t>opportunities for women to attain higher positions in organizations, particularly at the managerial and decision-making levels</w:t>
      </w:r>
      <w:r w:rsidRPr="003A222A">
        <w:t xml:space="preserve"> in order to address the adverse environmental consequences </w:t>
      </w:r>
      <w:r>
        <w:t>in emerging economies</w:t>
      </w:r>
      <w:r w:rsidRPr="00EE5C95">
        <w:t xml:space="preserve">. </w:t>
      </w:r>
    </w:p>
    <w:bookmarkEnd w:id="1"/>
    <w:p w14:paraId="34DD7832" w14:textId="6B7C06C6" w:rsidR="00382ACB" w:rsidRPr="00AC1FB0" w:rsidRDefault="00450A61" w:rsidP="00AC1FB0">
      <w:pPr>
        <w:widowControl w:val="0"/>
        <w:spacing w:before="240" w:line="360" w:lineRule="auto"/>
        <w:jc w:val="both"/>
      </w:pPr>
      <w:r w:rsidRPr="00450A61">
        <w:rPr>
          <w:b/>
        </w:rPr>
        <w:t>Keywords:</w:t>
      </w:r>
      <w:r>
        <w:t xml:space="preserve"> </w:t>
      </w:r>
      <w:r w:rsidR="00832DED">
        <w:t>i</w:t>
      </w:r>
      <w:r>
        <w:t xml:space="preserve">ncome </w:t>
      </w:r>
      <w:r w:rsidR="003B578A">
        <w:t>disparity</w:t>
      </w:r>
      <w:r>
        <w:t xml:space="preserve">; </w:t>
      </w:r>
      <w:r w:rsidR="00832DED">
        <w:t>u</w:t>
      </w:r>
      <w:r>
        <w:t xml:space="preserve">rbanization; </w:t>
      </w:r>
      <w:r w:rsidR="00832DED">
        <w:t>e</w:t>
      </w:r>
      <w:r w:rsidR="00D417A9">
        <w:t xml:space="preserve">nergy consumption; </w:t>
      </w:r>
      <w:r w:rsidR="00832DED">
        <w:t>w</w:t>
      </w:r>
      <w:r>
        <w:t xml:space="preserve">omen </w:t>
      </w:r>
      <w:r w:rsidR="00D417A9">
        <w:t>e</w:t>
      </w:r>
      <w:r>
        <w:t xml:space="preserve">mployers; </w:t>
      </w:r>
      <w:r w:rsidR="00832DED">
        <w:t>e</w:t>
      </w:r>
      <w:r>
        <w:t>cologic</w:t>
      </w:r>
      <w:r w:rsidR="009761DE">
        <w:t xml:space="preserve">al </w:t>
      </w:r>
      <w:r w:rsidR="00D417A9">
        <w:t>f</w:t>
      </w:r>
      <w:r w:rsidR="009761DE">
        <w:t>o</w:t>
      </w:r>
      <w:r w:rsidR="008627DE">
        <w:t>otprint</w:t>
      </w:r>
    </w:p>
    <w:p w14:paraId="2F58D8ED" w14:textId="77777777" w:rsidR="00001CA7" w:rsidRPr="00051874" w:rsidRDefault="00264B88" w:rsidP="009B3EA4">
      <w:pPr>
        <w:pStyle w:val="ListParagraph"/>
        <w:numPr>
          <w:ilvl w:val="0"/>
          <w:numId w:val="3"/>
        </w:numPr>
        <w:spacing w:before="240"/>
        <w:rPr>
          <w:b/>
        </w:rPr>
      </w:pPr>
      <w:r w:rsidRPr="00051874">
        <w:rPr>
          <w:b/>
        </w:rPr>
        <w:t>Introduction</w:t>
      </w:r>
    </w:p>
    <w:p w14:paraId="604D1154" w14:textId="02694BF4" w:rsidR="00A07FB9" w:rsidRDefault="00E64CEC" w:rsidP="008C00B7">
      <w:pPr>
        <w:spacing w:before="240" w:after="0" w:line="360" w:lineRule="auto"/>
        <w:ind w:firstLine="360"/>
        <w:jc w:val="both"/>
      </w:pPr>
      <w:r w:rsidRPr="00E64CEC">
        <w:rPr>
          <w:highlight w:val="yellow"/>
        </w:rPr>
        <w:t>Environmental issues, such as climate change and global warming, pose a significant threat to planet Earth</w:t>
      </w:r>
      <w:r>
        <w:rPr>
          <w:highlight w:val="yellow"/>
        </w:rPr>
        <w:t xml:space="preserve"> that</w:t>
      </w:r>
      <w:r w:rsidRPr="00E64CEC">
        <w:rPr>
          <w:highlight w:val="yellow"/>
        </w:rPr>
        <w:t xml:space="preserve"> include</w:t>
      </w:r>
      <w:r>
        <w:rPr>
          <w:highlight w:val="yellow"/>
        </w:rPr>
        <w:t>s</w:t>
      </w:r>
      <w:r w:rsidRPr="00E64CEC">
        <w:rPr>
          <w:highlight w:val="yellow"/>
        </w:rPr>
        <w:t xml:space="preserve"> the loss of numerous species, extreme weather events, and the lack of food, present significant challenges to human survival </w:t>
      </w:r>
      <w:r w:rsidR="00CF788A" w:rsidRPr="00C25155">
        <w:fldChar w:fldCharType="begin"/>
      </w:r>
      <w:r w:rsidR="00CF788A">
        <w:instrText xml:space="preserve"> ADDIN EN.CITE &lt;EndNote&gt;&lt;Cite&gt;&lt;Author&gt;Gomez-Zavaglia&lt;/Author&gt;&lt;Year&gt;2020&lt;/Year&gt;&lt;RecNum&gt;1818&lt;/RecNum&gt;&lt;DisplayText&gt;(Gomez-Zavaglia et al., 2020)&lt;/DisplayText&gt;&lt;record&gt;&lt;rec-number&gt;1818&lt;/rec-number&gt;&lt;foreign-keys&gt;&lt;key app="EN" db-id="vw52eppvdpzzz5eztd2v999np5z25rer9s92" timestamp="1701497114"&gt;1818&lt;/key&gt;&lt;/foreign-keys&gt;&lt;ref-type name="Journal Article"&gt;17&lt;/ref-type&gt;&lt;contributors&gt;&lt;authors&gt;&lt;author&gt;Gomez-Zavaglia, Andrea&lt;/author&gt;&lt;author&gt;Mejuto, Juan Carlos&lt;/author&gt;&lt;author&gt;Simal-Gandara, Jesus&lt;/author&gt;&lt;/authors&gt;&lt;/contributors&gt;&lt;titles&gt;&lt;title&gt;Mitigation of emerging implications of climate change on food production systems&lt;/title&gt;&lt;secondary-title&gt;Food Research International&lt;/secondary-title&gt;&lt;/titles&gt;&lt;periodical&gt;&lt;full-title&gt;Food Research International&lt;/full-title&gt;&lt;/periodical&gt;&lt;pages&gt;109256&lt;/pages&gt;&lt;volume&gt;134&lt;/volume&gt;&lt;dates&gt;&lt;year&gt;2020&lt;/year&gt;&lt;/dates&gt;&lt;isbn&gt;0963-9969&lt;/isbn&gt;&lt;urls&gt;&lt;/urls&gt;&lt;/record&gt;&lt;/Cite&gt;&lt;/EndNote&gt;</w:instrText>
      </w:r>
      <w:r w:rsidR="00CF788A" w:rsidRPr="00C25155">
        <w:fldChar w:fldCharType="separate"/>
      </w:r>
      <w:r w:rsidR="00CF788A">
        <w:rPr>
          <w:noProof/>
        </w:rPr>
        <w:t>(Gomez-Zavaglia et al., 2020)</w:t>
      </w:r>
      <w:r w:rsidR="00CF788A" w:rsidRPr="00C25155">
        <w:fldChar w:fldCharType="end"/>
      </w:r>
      <w:r w:rsidRPr="00E64CEC">
        <w:rPr>
          <w:highlight w:val="yellow"/>
        </w:rPr>
        <w:t xml:space="preserve">. </w:t>
      </w:r>
      <w:r w:rsidR="004F438C">
        <w:t>Additionally</w:t>
      </w:r>
      <w:r w:rsidR="004F438C" w:rsidRPr="00E64CEC">
        <w:rPr>
          <w:highlight w:val="yellow"/>
        </w:rPr>
        <w:t xml:space="preserve">, environmental degradation poses a significant barrier to achieving </w:t>
      </w:r>
      <w:r w:rsidR="004F438C">
        <w:t>United Nations' (UN) Sustainable Development Goals (SDGs)</w:t>
      </w:r>
      <w:r w:rsidR="004F438C" w:rsidRPr="00E64CEC">
        <w:rPr>
          <w:highlight w:val="yellow"/>
        </w:rPr>
        <w:t xml:space="preserve">. The 2021 United Nations (UN) report underscores the exacerbation of these issues, emphasizing </w:t>
      </w:r>
      <w:r w:rsidR="004F438C" w:rsidRPr="00E64CEC">
        <w:rPr>
          <w:highlight w:val="yellow"/>
        </w:rPr>
        <w:lastRenderedPageBreak/>
        <w:t xml:space="preserve">the significant hindrance they present to implementing sustainable development policies and ensuring social well-being </w:t>
      </w:r>
      <w:r w:rsidR="007265F0">
        <w:t>of present and future generations</w:t>
      </w:r>
      <w:r w:rsidR="007265F0" w:rsidRPr="00E64CEC">
        <w:rPr>
          <w:highlight w:val="yellow"/>
        </w:rPr>
        <w:t xml:space="preserve"> </w:t>
      </w:r>
      <w:r w:rsidR="00CF788A">
        <w:fldChar w:fldCharType="begin"/>
      </w:r>
      <w:r w:rsidR="00CF788A">
        <w:instrText xml:space="preserve"> ADDIN EN.CITE &lt;EndNote&gt;&lt;Cite&gt;&lt;Author&gt;Carlsen&lt;/Author&gt;&lt;Year&gt;2022&lt;/Year&gt;&lt;RecNum&gt;1960&lt;/RecNum&gt;&lt;DisplayText&gt;(Carlsen &amp;amp; Bruggemann, 2022)&lt;/DisplayText&gt;&lt;record&gt;&lt;rec-number&gt;1960&lt;/rec-number&gt;&lt;foreign-keys&gt;&lt;key app="EN" db-id="vw52eppvdpzzz5eztd2v999np5z25rer9s92" timestamp="1706325634"&gt;1960&lt;/key&gt;&lt;/foreign-keys&gt;&lt;ref-type name="Journal Article"&gt;17&lt;/ref-type&gt;&lt;contributors&gt;&lt;authors&gt;&lt;author&gt;Carlsen, Lars&lt;/author&gt;&lt;author&gt;Bruggemann, Rainer&lt;/author&gt;&lt;/authors&gt;&lt;/contributors&gt;&lt;titles&gt;&lt;title&gt;The 17 United Nations’ sustainable development goals: A status by 2020&lt;/title&gt;&lt;secondary-title&gt;International Journal of Sustainable Development &amp;amp; World Ecology&lt;/secondary-title&gt;&lt;/titles&gt;&lt;periodical&gt;&lt;full-title&gt;International Journal of Sustainable Development &amp;amp; World Ecology&lt;/full-title&gt;&lt;/periodical&gt;&lt;pages&gt;219-229&lt;/pages&gt;&lt;volume&gt;29&lt;/volume&gt;&lt;number&gt;3&lt;/number&gt;&lt;dates&gt;&lt;year&gt;2022&lt;/year&gt;&lt;/dates&gt;&lt;isbn&gt;1350-4509&lt;/isbn&gt;&lt;urls&gt;&lt;/urls&gt;&lt;/record&gt;&lt;/Cite&gt;&lt;/EndNote&gt;</w:instrText>
      </w:r>
      <w:r w:rsidR="00CF788A">
        <w:fldChar w:fldCharType="separate"/>
      </w:r>
      <w:r w:rsidR="00CF788A">
        <w:rPr>
          <w:noProof/>
        </w:rPr>
        <w:t>(Carlsen &amp; Bruggemann, 2022)</w:t>
      </w:r>
      <w:r w:rsidR="00CF788A">
        <w:fldChar w:fldCharType="end"/>
      </w:r>
      <w:r w:rsidR="004F438C" w:rsidRPr="00E64CEC">
        <w:rPr>
          <w:highlight w:val="yellow"/>
        </w:rPr>
        <w:t>.</w:t>
      </w:r>
      <w:r w:rsidR="00F23E0A">
        <w:rPr>
          <w:highlight w:val="yellow"/>
        </w:rPr>
        <w:t xml:space="preserve"> </w:t>
      </w:r>
      <w:r w:rsidRPr="00E64CEC">
        <w:rPr>
          <w:highlight w:val="yellow"/>
        </w:rPr>
        <w:t xml:space="preserve">The recognition of the pressing nature of environmental deterioration has led to its prominence in global discussions on preventive strategies. It is widely acknowledged that the enhancement of environmental quality is </w:t>
      </w:r>
      <w:r w:rsidRPr="00A07FB9">
        <w:rPr>
          <w:highlight w:val="yellow"/>
        </w:rPr>
        <w:t xml:space="preserve">essential for promoting sustainable development and societal well-being </w:t>
      </w:r>
      <w:r w:rsidR="00CF788A" w:rsidRPr="00A07FB9">
        <w:rPr>
          <w:highlight w:val="yellow"/>
        </w:rPr>
        <w:fldChar w:fldCharType="begin"/>
      </w:r>
      <w:r w:rsidR="00CF788A" w:rsidRPr="00A07FB9">
        <w:rPr>
          <w:highlight w:val="yellow"/>
        </w:rPr>
        <w:instrText xml:space="preserve"> ADDIN EN.CITE &lt;EndNote&gt;&lt;Cite&gt;&lt;Author&gt;Khan&lt;/Author&gt;&lt;Year&gt;2022&lt;/Year&gt;&lt;RecNum&gt;1961&lt;/RecNum&gt;&lt;DisplayText&gt;(I. Khan et al., 2022)&lt;/DisplayText&gt;&lt;record&gt;&lt;rec-number&gt;1961&lt;/rec-number&gt;&lt;foreign-keys&gt;&lt;key app="EN" db-id="vw52eppvdpzzz5eztd2v999np5z25rer9s92" timestamp="1706325704"&gt;1961&lt;/key&gt;&lt;/foreign-keys&gt;&lt;ref-type name="Journal Article"&gt;17&lt;/ref-type&gt;&lt;contributors&gt;&lt;authors&gt;&lt;author&gt;Khan, Irfan&lt;/author&gt;&lt;author&gt;Tan, Duojiao&lt;/author&gt;&lt;author&gt;Hassan, Syed Tauseef&lt;/author&gt;&lt;author&gt;Bilal&lt;/author&gt;&lt;/authors&gt;&lt;/contributors&gt;&lt;titles&gt;&lt;title&gt;Role of alternative and nuclear energy in stimulating environmental sustainability: impact of government expenditures&lt;/title&gt;&lt;secondary-title&gt;Environmental Science and Pollution Research&lt;/secondary-title&gt;&lt;/titles&gt;&lt;periodical&gt;&lt;full-title&gt;Environmental Science and Pollution Research&lt;/full-title&gt;&lt;/periodical&gt;&lt;pages&gt;37894-37905&lt;/pages&gt;&lt;volume&gt;29&lt;/volume&gt;&lt;number&gt;25&lt;/number&gt;&lt;dates&gt;&lt;year&gt;2022&lt;/year&gt;&lt;/dates&gt;&lt;isbn&gt;0944-1344&lt;/isbn&gt;&lt;urls&gt;&lt;/urls&gt;&lt;/record&gt;&lt;/Cite&gt;&lt;/EndNote&gt;</w:instrText>
      </w:r>
      <w:r w:rsidR="00CF788A" w:rsidRPr="00A07FB9">
        <w:rPr>
          <w:highlight w:val="yellow"/>
        </w:rPr>
        <w:fldChar w:fldCharType="separate"/>
      </w:r>
      <w:r w:rsidR="00CF788A" w:rsidRPr="00A07FB9">
        <w:rPr>
          <w:noProof/>
          <w:highlight w:val="yellow"/>
        </w:rPr>
        <w:t>(I. Khan et al., 2022)</w:t>
      </w:r>
      <w:r w:rsidR="00CF788A" w:rsidRPr="00A07FB9">
        <w:rPr>
          <w:highlight w:val="yellow"/>
        </w:rPr>
        <w:fldChar w:fldCharType="end"/>
      </w:r>
      <w:r w:rsidRPr="00A07FB9">
        <w:rPr>
          <w:highlight w:val="yellow"/>
        </w:rPr>
        <w:t xml:space="preserve">. </w:t>
      </w:r>
      <w:r w:rsidR="00772CA6" w:rsidRPr="00A07FB9">
        <w:rPr>
          <w:rFonts w:ascii="CharisSIL" w:hAnsi="CharisSIL"/>
          <w:color w:val="000000"/>
          <w:highlight w:val="yellow"/>
        </w:rPr>
        <w:t xml:space="preserve">The world's economies started to implement strategies and policies to reduce the harmful effects of human activities on the environment </w:t>
      </w:r>
      <w:r w:rsidR="00A07FB9" w:rsidRPr="00A07FB9">
        <w:rPr>
          <w:highlight w:val="yellow"/>
        </w:rPr>
        <w:fldChar w:fldCharType="begin"/>
      </w:r>
      <w:r w:rsidR="00B95009">
        <w:rPr>
          <w:highlight w:val="yellow"/>
        </w:rPr>
        <w:instrText xml:space="preserve"> ADDIN EN.CITE &lt;EndNote&gt;&lt;Cite&gt;&lt;Author&gt;Świąder&lt;/Author&gt;&lt;Year&gt;2020&lt;/Year&gt;&lt;RecNum&gt;1869&lt;/RecNum&gt;&lt;DisplayText&gt;(Świąder et al., 2020)&lt;/DisplayText&gt;&lt;record&gt;&lt;rec-number&gt;1869&lt;/rec-number&gt;&lt;foreign-keys&gt;&lt;key app="EN" db-id="vw52eppvdpzzz5eztd2v999np5z25rer9s92" timestamp="1702616765"&gt;1869&lt;/key&gt;&lt;/foreign-keys&gt;&lt;ref-type name="Journal Article"&gt;17&lt;/ref-type&gt;&lt;contributors&gt;&lt;authors&gt;&lt;author&gt;Świąder, Małgorzata&lt;/author&gt;&lt;author&gt;Lin, David&lt;/author&gt;&lt;author&gt;Szewrański, Szymon&lt;/author&gt;&lt;author&gt;Kazak, Jan K&lt;/author&gt;&lt;author&gt;Iha, Katsunori&lt;/author&gt;&lt;author&gt;van Hoof, Joost&lt;/author&gt;&lt;author&gt;Belčáková, Ingrid&lt;/author&gt;&lt;author&gt;Altiok, Selen&lt;/author&gt;&lt;/authors&gt;&lt;/contributors&gt;&lt;titles&gt;&lt;title&gt;The application of ecological footprint and biocapacity for environmental carrying capacity assessment: A new approach for European cities&lt;/title&gt;&lt;secondary-title&gt;Environmental Science &amp;amp; Policy&lt;/secondary-title&gt;&lt;/titles&gt;&lt;periodical&gt;&lt;full-title&gt;Environmental science &amp;amp; policy&lt;/full-title&gt;&lt;/periodical&gt;&lt;pages&gt;56-74&lt;/pages&gt;&lt;volume&gt;105&lt;/volume&gt;&lt;dates&gt;&lt;year&gt;2020&lt;/year&gt;&lt;/dates&gt;&lt;isbn&gt;1462-9011&lt;/isbn&gt;&lt;urls&gt;&lt;/urls&gt;&lt;/record&gt;&lt;/Cite&gt;&lt;/EndNote&gt;</w:instrText>
      </w:r>
      <w:r w:rsidR="00A07FB9" w:rsidRPr="00A07FB9">
        <w:rPr>
          <w:highlight w:val="yellow"/>
        </w:rPr>
        <w:fldChar w:fldCharType="separate"/>
      </w:r>
      <w:r w:rsidR="00B95009">
        <w:rPr>
          <w:noProof/>
          <w:highlight w:val="yellow"/>
        </w:rPr>
        <w:t>(Świąder et al., 2020)</w:t>
      </w:r>
      <w:r w:rsidR="00A07FB9" w:rsidRPr="00A07FB9">
        <w:rPr>
          <w:highlight w:val="yellow"/>
        </w:rPr>
        <w:fldChar w:fldCharType="end"/>
      </w:r>
      <w:r w:rsidR="00772CA6" w:rsidRPr="00A07FB9">
        <w:rPr>
          <w:rFonts w:ascii="CharisSIL" w:hAnsi="CharisSIL"/>
          <w:color w:val="000000"/>
          <w:highlight w:val="yellow"/>
        </w:rPr>
        <w:t>. Achieving a sustainable environment is crucial for the survival of human beings, and the ecological footprint has emerged as a critical indicator for assessing the impact of human activities on the environment</w:t>
      </w:r>
      <w:r w:rsidR="00EF6D8A" w:rsidRPr="00A07FB9">
        <w:rPr>
          <w:rFonts w:ascii="CharisSIL" w:hAnsi="CharisSIL"/>
          <w:color w:val="000000"/>
          <w:highlight w:val="yellow"/>
        </w:rPr>
        <w:t xml:space="preserve"> </w:t>
      </w:r>
      <w:r w:rsidR="00EF6D8A" w:rsidRPr="00A07FB9">
        <w:rPr>
          <w:highlight w:val="yellow"/>
        </w:rPr>
        <w:t>such as agriculture, grazing, forest lands, built-up regions, and carbon demand on land</w:t>
      </w:r>
      <w:r w:rsidR="00772CA6" w:rsidRPr="00A07FB9">
        <w:rPr>
          <w:rFonts w:ascii="CharisSIL" w:hAnsi="CharisSIL"/>
          <w:color w:val="000000"/>
          <w:highlight w:val="yellow"/>
        </w:rPr>
        <w:t xml:space="preserve"> </w:t>
      </w:r>
      <w:r w:rsidR="00EF6D8A" w:rsidRPr="00A07FB9">
        <w:rPr>
          <w:highlight w:val="yellow"/>
        </w:rPr>
        <w:fldChar w:fldCharType="begin"/>
      </w:r>
      <w:r w:rsidR="00B95009">
        <w:rPr>
          <w:highlight w:val="yellow"/>
        </w:rPr>
        <w:instrText xml:space="preserve"> ADDIN EN.CITE &lt;EndNote&gt;&lt;Cite&gt;&lt;Author&gt;Vigier&lt;/Author&gt;&lt;Year&gt;2023&lt;/Year&gt;&lt;RecNum&gt;1557&lt;/RecNum&gt;&lt;DisplayText&gt;(Vigier et al., 2023)&lt;/DisplayText&gt;&lt;record&gt;&lt;rec-number&gt;1557&lt;/rec-number&gt;&lt;foreign-keys&gt;&lt;key app="EN" db-id="vw52eppvdpzzz5eztd2v999np5z25rer9s92" timestamp="1697781456"&gt;1557&lt;/key&gt;&lt;/foreign-keys&gt;&lt;ref-type name="Journal Article"&gt;17&lt;/ref-type&gt;&lt;contributors&gt;&lt;authors&gt;&lt;author&gt;Vigier, Marie&lt;/author&gt;&lt;author&gt;Ouellet-Plamondon, Claudiane M&lt;/author&gt;&lt;author&gt;Spiliotopoulou, Maria&lt;/author&gt;&lt;author&gt;Moore, Jennie&lt;/author&gt;&lt;author&gt;Rees, William E&lt;/author&gt;&lt;/authors&gt;&lt;/contributors&gt;&lt;titles&gt;&lt;title&gt;To what extent is sustainability addressed at urban scale and how aligned is it with Earth&amp;apos;s productive capacity?&lt;/title&gt;&lt;secondary-title&gt;Sustainable Cities and Society&lt;/secondary-title&gt;&lt;/titles&gt;&lt;periodical&gt;&lt;full-title&gt;Sustainable Cities and Society&lt;/full-title&gt;&lt;/periodical&gt;&lt;pages&gt;104655&lt;/pages&gt;&lt;volume&gt;96&lt;/volume&gt;&lt;dates&gt;&lt;year&gt;2023&lt;/year&gt;&lt;/dates&gt;&lt;isbn&gt;2210-6707&lt;/isbn&gt;&lt;urls&gt;&lt;/urls&gt;&lt;/record&gt;&lt;/Cite&gt;&lt;/EndNote&gt;</w:instrText>
      </w:r>
      <w:r w:rsidR="00EF6D8A" w:rsidRPr="00A07FB9">
        <w:rPr>
          <w:highlight w:val="yellow"/>
        </w:rPr>
        <w:fldChar w:fldCharType="separate"/>
      </w:r>
      <w:r w:rsidR="00B95009">
        <w:rPr>
          <w:noProof/>
          <w:highlight w:val="yellow"/>
        </w:rPr>
        <w:t>(Vigier et al., 2023)</w:t>
      </w:r>
      <w:r w:rsidR="00EF6D8A" w:rsidRPr="00A07FB9">
        <w:rPr>
          <w:highlight w:val="yellow"/>
        </w:rPr>
        <w:fldChar w:fldCharType="end"/>
      </w:r>
      <w:r w:rsidR="00772CA6" w:rsidRPr="00A07FB9">
        <w:rPr>
          <w:rFonts w:ascii="CharisSIL" w:hAnsi="CharisSIL"/>
          <w:color w:val="000000"/>
          <w:highlight w:val="yellow"/>
        </w:rPr>
        <w:t xml:space="preserve">. </w:t>
      </w:r>
      <w:r w:rsidR="007B02F0">
        <w:rPr>
          <w:rFonts w:ascii="CharisSIL" w:hAnsi="CharisSIL"/>
          <w:color w:val="000000"/>
          <w:highlight w:val="yellow"/>
        </w:rPr>
        <w:t>T</w:t>
      </w:r>
      <w:r w:rsidR="00A07FB9" w:rsidRPr="00A07FB9">
        <w:rPr>
          <w:highlight w:val="yellow"/>
        </w:rPr>
        <w:t xml:space="preserve">he ecological footprint is a valuable tool that </w:t>
      </w:r>
      <w:r w:rsidR="00A07FB9" w:rsidRPr="00A07FB9">
        <w:rPr>
          <w:rFonts w:ascii="CharisSIL" w:hAnsi="CharisSIL"/>
          <w:color w:val="000000"/>
          <w:highlight w:val="yellow"/>
        </w:rPr>
        <w:t xml:space="preserve">quantifies </w:t>
      </w:r>
      <w:r w:rsidR="00A07FB9" w:rsidRPr="00A07FB9">
        <w:rPr>
          <w:highlight w:val="yellow"/>
        </w:rPr>
        <w:t>the impact of socio-economic activities and captures the overall demand on natural resources and ecosystems, thus reflecting a wider array of environmental stresses and offering a more integrated assessment of sustainability.</w:t>
      </w:r>
      <w:r w:rsidR="007B02F0" w:rsidRPr="007B02F0">
        <w:t xml:space="preserve"> </w:t>
      </w:r>
      <w:r w:rsidR="007B02F0">
        <w:t>Hence, in this context, understanding and addressing environmental deterioration is crucial for promoting sustainable development and societal well-being.</w:t>
      </w:r>
    </w:p>
    <w:p w14:paraId="3F4EE053" w14:textId="4E6B1860" w:rsidR="00E73D1C" w:rsidRDefault="004C3B6C" w:rsidP="00E73D1C">
      <w:pPr>
        <w:spacing w:after="0" w:line="360" w:lineRule="auto"/>
        <w:ind w:firstLine="426"/>
        <w:jc w:val="both"/>
      </w:pPr>
      <w:r w:rsidRPr="004A1722">
        <w:t xml:space="preserve">The environmental economics literature has long sought to comprehend the underlying factors contributing to environmental degradation. Researchers have linked numerous economic, social, and sector-specific aspects to environmental deterioration and have attempted to establish the </w:t>
      </w:r>
      <w:r w:rsidR="008C00B7">
        <w:t>relationship</w:t>
      </w:r>
      <w:r w:rsidRPr="004A1722">
        <w:t xml:space="preserve"> between these variables</w:t>
      </w:r>
      <w:r w:rsidR="004A1722">
        <w:t xml:space="preserve"> </w:t>
      </w:r>
      <w:r w:rsidR="004A1722">
        <w:fldChar w:fldCharType="begin"/>
      </w:r>
      <w:r w:rsidR="00497D09">
        <w:instrText xml:space="preserve"> ADDIN EN.CITE &lt;EndNote&gt;&lt;Cite&gt;&lt;Author&gt;Zakari&lt;/Author&gt;&lt;Year&gt;2022&lt;/Year&gt;&lt;RecNum&gt;1962&lt;/RecNum&gt;&lt;DisplayText&gt;(Eyuboglu &amp;amp; Uzar, 2020; Zakari et al., 2022)&lt;/DisplayText&gt;&lt;record&gt;&lt;rec-number&gt;1962&lt;/rec-number&gt;&lt;foreign-keys&gt;&lt;key app="EN" db-id="vw52eppvdpzzz5eztd2v999np5z25rer9s92" timestamp="1706325806"&gt;1962&lt;/key&gt;&lt;/foreign-keys&gt;&lt;ref-type name="Journal Article"&gt;17&lt;/ref-type&gt;&lt;contributors&gt;&lt;authors&gt;&lt;author&gt;Zakari, Abdulrasheed&lt;/author&gt;&lt;author&gt;Li, Guo&lt;/author&gt;&lt;author&gt;Khan, Irfan&lt;/author&gt;&lt;author&gt;Jindal, Abhinav&lt;/author&gt;&lt;author&gt;Tawiah, Vincent&lt;/author&gt;&lt;author&gt;Alvarado, Rafael&lt;/author&gt;&lt;/authors&gt;&lt;/contributors&gt;&lt;titles&gt;&lt;title&gt;Are abundant energy resources and Chinese business a solution to environmental prosperity in Africa?&lt;/title&gt;&lt;secondary-title&gt;Energy Policy&lt;/secondary-title&gt;&lt;/titles&gt;&lt;periodical&gt;&lt;full-title&gt;Energy Policy&lt;/full-title&gt;&lt;/periodical&gt;&lt;pages&gt;112829&lt;/pages&gt;&lt;volume&gt;163&lt;/volume&gt;&lt;dates&gt;&lt;year&gt;2022&lt;/year&gt;&lt;/dates&gt;&lt;isbn&gt;0301-4215&lt;/isbn&gt;&lt;urls&gt;&lt;/urls&gt;&lt;/record&gt;&lt;/Cite&gt;&lt;Cite&gt;&lt;Author&gt;Eyuboglu&lt;/Author&gt;&lt;Year&gt;2020&lt;/Year&gt;&lt;RecNum&gt;1963&lt;/RecNum&gt;&lt;record&gt;&lt;rec-number&gt;1963&lt;/rec-number&gt;&lt;foreign-keys&gt;&lt;key app="EN" db-id="vw52eppvdpzzz5eztd2v999np5z25rer9s92" timestamp="1706325864"&gt;1963&lt;/key&gt;&lt;/foreign-keys&gt;&lt;ref-type name="Journal Article"&gt;17&lt;/ref-type&gt;&lt;contributors&gt;&lt;authors&gt;&lt;author&gt;Eyuboglu, Kemal&lt;/author&gt;&lt;author&gt;Uzar, Umut&lt;/author&gt;&lt;/authors&gt;&lt;/contributors&gt;&lt;titles&gt;&lt;title&gt;Examining the roles of renewable energy consumption and agriculture on CO2 emission in lucky-seven countries&lt;/title&gt;&lt;secondary-title&gt;Environmental Science and Pollution Research&lt;/secondary-title&gt;&lt;/titles&gt;&lt;periodical&gt;&lt;full-title&gt;Environmental Science and Pollution Research&lt;/full-title&gt;&lt;/periodical&gt;&lt;pages&gt;45031-45040&lt;/pages&gt;&lt;volume&gt;27&lt;/volume&gt;&lt;number&gt;36&lt;/number&gt;&lt;dates&gt;&lt;year&gt;2020&lt;/year&gt;&lt;/dates&gt;&lt;isbn&gt;0944-1344&lt;/isbn&gt;&lt;urls&gt;&lt;/urls&gt;&lt;/record&gt;&lt;/Cite&gt;&lt;/EndNote&gt;</w:instrText>
      </w:r>
      <w:r w:rsidR="004A1722">
        <w:fldChar w:fldCharType="separate"/>
      </w:r>
      <w:r w:rsidR="00497D09">
        <w:rPr>
          <w:noProof/>
        </w:rPr>
        <w:t>(Eyuboglu &amp; Uzar, 2020; Zakari et al., 2022)</w:t>
      </w:r>
      <w:r w:rsidR="004A1722">
        <w:fldChar w:fldCharType="end"/>
      </w:r>
      <w:r w:rsidRPr="004A1722">
        <w:t xml:space="preserve">. Although the impact of income inequality has been overlooked in environmental studies, it is evident that the rise in income inequality has become a significant global issue </w:t>
      </w:r>
      <w:r w:rsidR="004A1722">
        <w:fldChar w:fldCharType="begin"/>
      </w:r>
      <w:r w:rsidR="00497D09">
        <w:instrText xml:space="preserve"> ADDIN EN.CITE &lt;EndNote&gt;&lt;Cite&gt;&lt;Author&gt;Piketty&lt;/Author&gt;&lt;Year&gt;2015&lt;/Year&gt;&lt;RecNum&gt;1964&lt;/RecNum&gt;&lt;DisplayText&gt;(Piketty &amp;amp; Chancel, 2015)&lt;/DisplayText&gt;&lt;record&gt;&lt;rec-number&gt;1964&lt;/rec-number&gt;&lt;foreign-keys&gt;&lt;key app="EN" db-id="vw52eppvdpzzz5eztd2v999np5z25rer9s92" timestamp="1706325918"&gt;1964&lt;/key&gt;&lt;/foreign-keys&gt;&lt;ref-type name="Journal Article"&gt;17&lt;/ref-type&gt;&lt;contributors&gt;&lt;authors&gt;&lt;author&gt;Piketty, Thomas&lt;/author&gt;&lt;author&gt;Chancel, Lucas&lt;/author&gt;&lt;/authors&gt;&lt;/contributors&gt;&lt;titles&gt;&lt;title&gt;Carbon and inequality: from Kyoto to Paris&lt;/title&gt;&lt;secondary-title&gt;Trends in the Global Inequality of Carbon Emissions (1998-2013) and Prospects for An Equitable Adaptation Fund. Paris: Paris School of Economics&lt;/secondary-title&gt;&lt;/titles&gt;&lt;periodical&gt;&lt;full-title&gt;Trends in the Global Inequality of Carbon Emissions (1998-2013) and Prospects for An Equitable Adaptation Fund. Paris: Paris School of Economics&lt;/full-title&gt;&lt;/periodical&gt;&lt;dates&gt;&lt;year&gt;2015&lt;/year&gt;&lt;/dates&gt;&lt;urls&gt;&lt;/urls&gt;&lt;/record&gt;&lt;/Cite&gt;&lt;/EndNote&gt;</w:instrText>
      </w:r>
      <w:r w:rsidR="004A1722">
        <w:fldChar w:fldCharType="separate"/>
      </w:r>
      <w:r w:rsidR="00497D09">
        <w:rPr>
          <w:noProof/>
        </w:rPr>
        <w:t>(Piketty &amp; Chancel, 2015)</w:t>
      </w:r>
      <w:r w:rsidR="004A1722">
        <w:fldChar w:fldCharType="end"/>
      </w:r>
      <w:r w:rsidRPr="004A1722">
        <w:t>.</w:t>
      </w:r>
      <w:r w:rsidR="00A97BA2" w:rsidRPr="004A1722">
        <w:t xml:space="preserve"> The global economic paradigm shift in the 1980s had a negative impact on income distribution dynamics in countries. The income distributions, both personal and functional, have experienced a significant decline, particularly in emerging economies.</w:t>
      </w:r>
      <w:r w:rsidR="0067597B" w:rsidRPr="004A1722">
        <w:t xml:space="preserve"> Research suggests that changes in </w:t>
      </w:r>
      <w:r w:rsidR="00AD4388">
        <w:t>income</w:t>
      </w:r>
      <w:r w:rsidR="0067597B" w:rsidRPr="004A1722">
        <w:t xml:space="preserve"> distribution might impact environmental quality through multiple pathways. Income and power disparity in this scenario might exacerbate environmental issues by influencing political dynamics and the formulation of policies. Furthermore, the excessive duration of work hours resulting from the competition for consumption and disparities across various income brackets possess the capacity to impact the environmental condition </w:t>
      </w:r>
      <w:r w:rsidR="004A1722">
        <w:fldChar w:fldCharType="begin"/>
      </w:r>
      <w:r w:rsidR="00497D09">
        <w:instrText xml:space="preserve"> ADDIN EN.CITE &lt;EndNote&gt;&lt;Cite&gt;&lt;Author&gt;Kazemzadeh&lt;/Author&gt;&lt;Year&gt;2022&lt;/Year&gt;&lt;RecNum&gt;1965&lt;/RecNum&gt;&lt;DisplayText&gt;(Kazemzadeh et al., 2022)&lt;/DisplayText&gt;&lt;record&gt;&lt;rec-number&gt;1965&lt;/rec-number&gt;&lt;foreign-keys&gt;&lt;key app="EN" db-id="vw52eppvdpzzz5eztd2v999np5z25rer9s92" timestamp="1706326166"&gt;1965&lt;/key&gt;&lt;/foreign-keys&gt;&lt;ref-type name="Journal Article"&gt;17&lt;/ref-type&gt;&lt;contributors&gt;&lt;authors&gt;&lt;author&gt;Kazemzadeh, Emad&lt;/author&gt;&lt;author&gt;Fuinhas, José Alberto&lt;/author&gt;&lt;author&gt;Koengkan, Matheus&lt;/author&gt;&lt;/authors&gt;&lt;/contributors&gt;&lt;titles&gt;&lt;title&gt;The impact of income inequality and economic complexity on ecological footprint: an analysis covering a long-time span&lt;/title&gt;&lt;secondary-title&gt;Journal of Environmental Economics and Policy&lt;/secondary-title&gt;&lt;/titles&gt;&lt;periodical&gt;&lt;full-title&gt;Journal of Environmental Economics and Policy&lt;/full-title&gt;&lt;/periodical&gt;&lt;pages&gt;133-153&lt;/pages&gt;&lt;volume&gt;11&lt;/volume&gt;&lt;number&gt;2&lt;/number&gt;&lt;dates&gt;&lt;year&gt;2022&lt;/year&gt;&lt;/dates&gt;&lt;isbn&gt;2160-6544&lt;/isbn&gt;&lt;urls&gt;&lt;/urls&gt;&lt;/record&gt;&lt;/Cite&gt;&lt;/EndNote&gt;</w:instrText>
      </w:r>
      <w:r w:rsidR="004A1722">
        <w:fldChar w:fldCharType="separate"/>
      </w:r>
      <w:r w:rsidR="00497D09">
        <w:rPr>
          <w:noProof/>
        </w:rPr>
        <w:t>(Kazemzadeh et al., 2022)</w:t>
      </w:r>
      <w:r w:rsidR="004A1722">
        <w:fldChar w:fldCharType="end"/>
      </w:r>
      <w:r w:rsidR="0067597B" w:rsidRPr="004A1722">
        <w:t>.</w:t>
      </w:r>
      <w:r w:rsidR="00862AC9">
        <w:t xml:space="preserve"> The world</w:t>
      </w:r>
      <w:r w:rsidR="000B63F4">
        <w:t>'s economies, particularly the emerging ones, are under increasing pressure to deal with this environmental degrada</w:t>
      </w:r>
      <w:r w:rsidR="00862AC9">
        <w:t xml:space="preserve">tion </w:t>
      </w:r>
      <w:r w:rsidR="000B63F4">
        <w:t>better and more efficiently</w:t>
      </w:r>
      <w:r>
        <w:t xml:space="preserve"> </w:t>
      </w:r>
      <w:r>
        <w:fldChar w:fldCharType="begin"/>
      </w:r>
      <w:r w:rsidR="00497D09">
        <w:instrText xml:space="preserve"> ADDIN EN.CITE &lt;EndNote&gt;&lt;Cite&gt;&lt;Author&gt;Chen&lt;/Author&gt;&lt;Year&gt;2019&lt;/Year&gt;&lt;RecNum&gt;1847&lt;/RecNum&gt;&lt;DisplayText&gt;(Chen et al., 2019)&lt;/DisplayText&gt;&lt;record&gt;&lt;rec-number&gt;1847&lt;/rec-number&gt;&lt;foreign-keys&gt;&lt;key app="EN" db-id="vw52eppvdpzzz5eztd2v999np5z25rer9s92" timestamp="1701499496"&gt;1847&lt;/key&gt;&lt;/foreign-keys&gt;&lt;ref-type name="Journal Article"&gt;17&lt;/ref-type&gt;&lt;contributors&gt;&lt;authors&gt;&lt;author&gt;Chen, Yulong&lt;/author&gt;&lt;author&gt;Zhao, Jincai&lt;/author&gt;&lt;author&gt;Lai, Zhizhu&lt;/author&gt;&lt;author&gt;Wang, Zheng&lt;/author&gt;&lt;author&gt;Xia, Haibin&lt;/author&gt;&lt;/authors&gt;&lt;/contributors&gt;&lt;titles&gt;&lt;title&gt;Exploring the effects of economic growth, and renewable and non-renewable energy consumption on China’s CO2 emissions: Evidence from a regional panel analysis&lt;/title&gt;&lt;secondary-title&gt;Renewable energy&lt;/secondary-title&gt;&lt;/titles&gt;&lt;periodical&gt;&lt;full-title&gt;Renewable Energy&lt;/full-title&gt;&lt;/periodical&gt;&lt;pages&gt;341-353&lt;/pages&gt;&lt;volume&gt;140&lt;/volume&gt;&lt;dates&gt;&lt;year&gt;2019&lt;/year&gt;&lt;/dates&gt;&lt;isbn&gt;0960-1481&lt;/isbn&gt;&lt;urls&gt;&lt;/urls&gt;&lt;/record&gt;&lt;/Cite&gt;&lt;/EndNote&gt;</w:instrText>
      </w:r>
      <w:r>
        <w:fldChar w:fldCharType="separate"/>
      </w:r>
      <w:r w:rsidR="00497D09">
        <w:rPr>
          <w:noProof/>
        </w:rPr>
        <w:t>(Chen et al., 2019)</w:t>
      </w:r>
      <w:r>
        <w:fldChar w:fldCharType="end"/>
      </w:r>
      <w:r w:rsidRPr="00407F9F">
        <w:t xml:space="preserve">. Many states have seen considerable rural-to-urban migration in the previous several decades, </w:t>
      </w:r>
      <w:r w:rsidR="000B63F4">
        <w:t>accelerating</w:t>
      </w:r>
      <w:r w:rsidRPr="00407F9F">
        <w:t xml:space="preserve"> urbanization worldwide, thanks to the simple availability of many basic utilities and increased employment </w:t>
      </w:r>
      <w:r>
        <w:t>prospects</w:t>
      </w:r>
      <w:r w:rsidRPr="00407F9F">
        <w:t>.</w:t>
      </w:r>
    </w:p>
    <w:p w14:paraId="7B7CA72D" w14:textId="6424A1AC" w:rsidR="000B63F4" w:rsidRDefault="00407F9F" w:rsidP="00E73D1C">
      <w:pPr>
        <w:spacing w:after="0" w:line="360" w:lineRule="auto"/>
        <w:ind w:firstLine="426"/>
        <w:jc w:val="both"/>
      </w:pPr>
      <w:r w:rsidRPr="00407F9F">
        <w:lastRenderedPageBreak/>
        <w:t xml:space="preserve">The rapid development in </w:t>
      </w:r>
      <w:r w:rsidR="0060580D" w:rsidRPr="00407F9F">
        <w:t>urbanization</w:t>
      </w:r>
      <w:r w:rsidRPr="00407F9F">
        <w:t xml:space="preserve"> has both positive and negative effects on emerging nations. On</w:t>
      </w:r>
      <w:r w:rsidR="00B96FC1">
        <w:t xml:space="preserve"> the</w:t>
      </w:r>
      <w:r w:rsidRPr="00407F9F">
        <w:t xml:space="preserve"> one hand, it increases the usage of outdated energy services in cities. On the other hand, it contributes to the global problem of environmental contamination</w:t>
      </w:r>
      <w:r w:rsidR="0060580D">
        <w:t xml:space="preserve"> </w:t>
      </w:r>
      <w:r w:rsidR="0060580D" w:rsidRPr="00B27674">
        <w:rPr>
          <w:rFonts w:cstheme="minorHAnsi"/>
        </w:rPr>
        <w:fldChar w:fldCharType="begin"/>
      </w:r>
      <w:r w:rsidR="00497D09">
        <w:rPr>
          <w:rFonts w:cstheme="minorHAnsi"/>
        </w:rPr>
        <w:instrText xml:space="preserve"> ADDIN EN.CITE &lt;EndNote&gt;&lt;Cite&gt;&lt;Author&gt;Dobbs&lt;/Author&gt;&lt;Year&gt;2016&lt;/Year&gt;&lt;RecNum&gt;1646&lt;/RecNum&gt;&lt;DisplayText&gt;(Dobbs et al., 2016)&lt;/DisplayText&gt;&lt;record&gt;&lt;rec-number&gt;1646&lt;/rec-number&gt;&lt;foreign-keys&gt;&lt;key app="EN" db-id="vw52eppvdpzzz5eztd2v999np5z25rer9s92" timestamp="1699849299"&gt;1646&lt;/key&gt;&lt;/foreign-keys&gt;&lt;ref-type name="Report"&gt;27&lt;/ref-type&gt;&lt;contributors&gt;&lt;authors&gt;&lt;author&gt;Dobbs, Richard&lt;/author&gt;&lt;author&gt;Remes, Jaana&lt;/author&gt;&lt;author&gt;Manyika, James&lt;/author&gt;&lt;/authors&gt;&lt;/contributors&gt;&lt;titles&gt;&lt;title&gt;Urban world: the global consumers to watch&lt;/title&gt;&lt;/titles&gt;&lt;dates&gt;&lt;year&gt;2016&lt;/year&gt;&lt;/dates&gt;&lt;publisher&gt;McKinsey Global Institute&lt;/publisher&gt;&lt;urls&gt;&lt;/urls&gt;&lt;/record&gt;&lt;/Cite&gt;&lt;/EndNote&gt;</w:instrText>
      </w:r>
      <w:r w:rsidR="0060580D" w:rsidRPr="00B27674">
        <w:rPr>
          <w:rFonts w:cstheme="minorHAnsi"/>
        </w:rPr>
        <w:fldChar w:fldCharType="separate"/>
      </w:r>
      <w:r w:rsidR="00497D09">
        <w:rPr>
          <w:rFonts w:cstheme="minorHAnsi"/>
          <w:noProof/>
        </w:rPr>
        <w:t>(Dobbs et al., 2016)</w:t>
      </w:r>
      <w:r w:rsidR="0060580D" w:rsidRPr="00B27674">
        <w:rPr>
          <w:rFonts w:cstheme="minorHAnsi"/>
        </w:rPr>
        <w:fldChar w:fldCharType="end"/>
      </w:r>
      <w:r w:rsidRPr="00B27674">
        <w:t>.</w:t>
      </w:r>
      <w:r w:rsidR="00B27674" w:rsidRPr="00B27674">
        <w:t xml:space="preserve"> </w:t>
      </w:r>
      <w:r w:rsidR="00E45E12">
        <w:t>S</w:t>
      </w:r>
      <w:r w:rsidR="00B27674" w:rsidRPr="00B27674">
        <w:t xml:space="preserve">ome academics contend that urbanization might be able to slow down environmental degradation. They posit that urban centers serve as hubs for innovation, resource efficiency, and the development of green technologies. Scholars such as </w:t>
      </w:r>
      <w:r w:rsidR="00B27674" w:rsidRPr="00B27674">
        <w:rPr>
          <w:rFonts w:cstheme="minorHAnsi"/>
        </w:rPr>
        <w:fldChar w:fldCharType="begin"/>
      </w:r>
      <w:r w:rsidR="00497D09">
        <w:rPr>
          <w:rFonts w:cstheme="minorHAnsi"/>
        </w:rPr>
        <w:instrText xml:space="preserve"> ADDIN EN.CITE &lt;EndNote&gt;&lt;Cite AuthorYear="1"&gt;&lt;Author&gt;Laffta&lt;/Author&gt;&lt;Year&gt;2018&lt;/Year&gt;&lt;RecNum&gt;1654&lt;/RecNum&gt;&lt;DisplayText&gt;Laffta and Al-rawi (2018)&lt;/DisplayText&gt;&lt;record&gt;&lt;rec-number&gt;1654&lt;/rec-number&gt;&lt;foreign-keys&gt;&lt;key app="EN" db-id="vw52eppvdpzzz5eztd2v999np5z25rer9s92" timestamp="1699849694"&gt;1654&lt;/key&gt;&lt;/foreign-keys&gt;&lt;ref-type name="Conference Proceedings"&gt;10&lt;/ref-type&gt;&lt;contributors&gt;&lt;authors&gt;&lt;author&gt;Laffta, Suaad&lt;/author&gt;&lt;author&gt;Al-rawi, Areaj&lt;/author&gt;&lt;/authors&gt;&lt;/contributors&gt;&lt;titles&gt;&lt;title&gt;Green technologies in sustainable urban planning&lt;/title&gt;&lt;secondary-title&gt;MATEC Web of Conferences&lt;/secondary-title&gt;&lt;/titles&gt;&lt;pages&gt;05029&lt;/pages&gt;&lt;volume&gt;162&lt;/volume&gt;&lt;dates&gt;&lt;year&gt;2018&lt;/year&gt;&lt;/dates&gt;&lt;publisher&gt;EDP Sciences&lt;/publisher&gt;&lt;isbn&gt;2261-236X&lt;/isbn&gt;&lt;urls&gt;&lt;/urls&gt;&lt;/record&gt;&lt;/Cite&gt;&lt;/EndNote&gt;</w:instrText>
      </w:r>
      <w:r w:rsidR="00B27674" w:rsidRPr="00B27674">
        <w:rPr>
          <w:rFonts w:cstheme="minorHAnsi"/>
        </w:rPr>
        <w:fldChar w:fldCharType="separate"/>
      </w:r>
      <w:r w:rsidR="00497D09">
        <w:rPr>
          <w:rFonts w:cstheme="minorHAnsi"/>
          <w:noProof/>
        </w:rPr>
        <w:t>Laffta and Al-rawi (2018)</w:t>
      </w:r>
      <w:r w:rsidR="00B27674" w:rsidRPr="00B27674">
        <w:rPr>
          <w:rFonts w:cstheme="minorHAnsi"/>
        </w:rPr>
        <w:fldChar w:fldCharType="end"/>
      </w:r>
      <w:r w:rsidR="00B27674" w:rsidRPr="00B27674">
        <w:rPr>
          <w:rFonts w:cstheme="minorHAnsi"/>
        </w:rPr>
        <w:t xml:space="preserve">, </w:t>
      </w:r>
      <w:r w:rsidR="00B27674" w:rsidRPr="00B27674">
        <w:rPr>
          <w:rFonts w:cstheme="minorHAnsi"/>
        </w:rPr>
        <w:fldChar w:fldCharType="begin"/>
      </w:r>
      <w:r w:rsidR="00497D09">
        <w:rPr>
          <w:rFonts w:cstheme="minorHAnsi"/>
        </w:rPr>
        <w:instrText xml:space="preserve"> ADDIN EN.CITE &lt;EndNote&gt;&lt;Cite AuthorYear="1"&gt;&lt;Author&gt;Khan&lt;/Author&gt;&lt;Year&gt;2021&lt;/Year&gt;&lt;RecNum&gt;1656&lt;/RecNum&gt;&lt;DisplayText&gt;N. Khan et al. (2021)&lt;/DisplayText&gt;&lt;record&gt;&lt;rec-number&gt;1656&lt;/rec-number&gt;&lt;foreign-keys&gt;&lt;key app="EN" db-id="vw52eppvdpzzz5eztd2v999np5z25rer9s92" timestamp="1699849729"&gt;1656&lt;/key&gt;&lt;/foreign-keys&gt;&lt;ref-type name="Journal Article"&gt;17&lt;/ref-type&gt;&lt;contributors&gt;&lt;authors&gt;&lt;author&gt;Khan, Nahid&lt;/author&gt;&lt;author&gt;Jhariya, Manoj Kumar&lt;/author&gt;&lt;author&gt;Raj, Abhishek&lt;/author&gt;&lt;author&gt;Banerjee, Arnab&lt;/author&gt;&lt;author&gt;Meena, Ram Swaroop&lt;/author&gt;&lt;/authors&gt;&lt;/contributors&gt;&lt;titles&gt;&lt;title&gt;Eco-designing for sustainability&lt;/title&gt;&lt;secondary-title&gt;Ecological intensification of natural resources for sustainable agriculture&lt;/secondary-title&gt;&lt;/titles&gt;&lt;periodical&gt;&lt;full-title&gt;Ecological intensification of natural resources for sustainable agriculture&lt;/full-title&gt;&lt;/periodical&gt;&lt;pages&gt;565-595&lt;/pages&gt;&lt;dates&gt;&lt;year&gt;2021&lt;/year&gt;&lt;/dates&gt;&lt;isbn&gt;9813342021&lt;/isbn&gt;&lt;urls&gt;&lt;/urls&gt;&lt;/record&gt;&lt;/Cite&gt;&lt;/EndNote&gt;</w:instrText>
      </w:r>
      <w:r w:rsidR="00B27674" w:rsidRPr="00B27674">
        <w:rPr>
          <w:rFonts w:cstheme="minorHAnsi"/>
        </w:rPr>
        <w:fldChar w:fldCharType="separate"/>
      </w:r>
      <w:r w:rsidR="00497D09">
        <w:rPr>
          <w:rFonts w:cstheme="minorHAnsi"/>
          <w:noProof/>
        </w:rPr>
        <w:t>N. Khan et al. (2021)</w:t>
      </w:r>
      <w:r w:rsidR="00B27674" w:rsidRPr="00B27674">
        <w:rPr>
          <w:rFonts w:cstheme="minorHAnsi"/>
        </w:rPr>
        <w:fldChar w:fldCharType="end"/>
      </w:r>
      <w:r w:rsidR="00B27674" w:rsidRPr="00B27674">
        <w:rPr>
          <w:rFonts w:cstheme="minorHAnsi"/>
        </w:rPr>
        <w:t xml:space="preserve">, </w:t>
      </w:r>
      <w:r w:rsidR="00B27674" w:rsidRPr="00B27674">
        <w:rPr>
          <w:rFonts w:cstheme="minorHAnsi"/>
        </w:rPr>
        <w:fldChar w:fldCharType="begin"/>
      </w:r>
      <w:r w:rsidR="00497D09">
        <w:rPr>
          <w:rFonts w:cstheme="minorHAnsi"/>
        </w:rPr>
        <w:instrText xml:space="preserve"> ADDIN EN.CITE &lt;EndNote&gt;&lt;Cite AuthorYear="1"&gt;&lt;Author&gt;Afshan&lt;/Author&gt;&lt;Year&gt;2022&lt;/Year&gt;&lt;RecNum&gt;1657&lt;/RecNum&gt;&lt;DisplayText&gt;Afshan et al. (2022)&lt;/DisplayText&gt;&lt;record&gt;&lt;rec-number&gt;1657&lt;/rec-number&gt;&lt;foreign-keys&gt;&lt;key app="EN" db-id="vw52eppvdpzzz5eztd2v999np5z25rer9s92" timestamp="1699849745"&gt;1657&lt;/key&gt;&lt;/foreign-keys&gt;&lt;ref-type name="Journal Article"&gt;17&lt;/ref-type&gt;&lt;contributors&gt;&lt;authors&gt;&lt;author&gt;Afshan, Sahar&lt;/author&gt;&lt;author&gt;Ozturk, Ilhan&lt;/author&gt;&lt;author&gt;Yaqoob, Tanzeela&lt;/author&gt;&lt;/authors&gt;&lt;/contributors&gt;&lt;titles&gt;&lt;title&gt;Facilitating renewable energy transition, ecological innovations and stringent environmental policies to improve ecological sustainability: evidence from MM-QR method&lt;/title&gt;&lt;secondary-title&gt;Renewable Energy&lt;/secondary-title&gt;&lt;/titles&gt;&lt;periodical&gt;&lt;full-title&gt;Renewable Energy&lt;/full-title&gt;&lt;/periodical&gt;&lt;pages&gt;151-160&lt;/pages&gt;&lt;volume&gt;196&lt;/volume&gt;&lt;dates&gt;&lt;year&gt;2022&lt;/year&gt;&lt;/dates&gt;&lt;isbn&gt;0960-1481&lt;/isbn&gt;&lt;urls&gt;&lt;/urls&gt;&lt;/record&gt;&lt;/Cite&gt;&lt;/EndNote&gt;</w:instrText>
      </w:r>
      <w:r w:rsidR="00B27674" w:rsidRPr="00B27674">
        <w:rPr>
          <w:rFonts w:cstheme="minorHAnsi"/>
        </w:rPr>
        <w:fldChar w:fldCharType="separate"/>
      </w:r>
      <w:r w:rsidR="00497D09">
        <w:rPr>
          <w:rFonts w:cstheme="minorHAnsi"/>
          <w:noProof/>
        </w:rPr>
        <w:t>Afshan et al. (2022)</w:t>
      </w:r>
      <w:r w:rsidR="00B27674" w:rsidRPr="00B27674">
        <w:rPr>
          <w:rFonts w:cstheme="minorHAnsi"/>
        </w:rPr>
        <w:fldChar w:fldCharType="end"/>
      </w:r>
      <w:r w:rsidR="00B27674" w:rsidRPr="00B27674">
        <w:rPr>
          <w:rFonts w:cstheme="minorHAnsi"/>
        </w:rPr>
        <w:t xml:space="preserve">, and </w:t>
      </w:r>
      <w:r w:rsidR="00B27674" w:rsidRPr="00B27674">
        <w:rPr>
          <w:rFonts w:cstheme="minorHAnsi"/>
        </w:rPr>
        <w:fldChar w:fldCharType="begin"/>
      </w:r>
      <w:r w:rsidR="00497D09">
        <w:rPr>
          <w:rFonts w:cstheme="minorHAnsi"/>
        </w:rPr>
        <w:instrText xml:space="preserve"> ADDIN EN.CITE &lt;EndNote&gt;&lt;Cite AuthorYear="1"&gt;&lt;Author&gt;Bibri&lt;/Author&gt;&lt;Year&gt;2023&lt;/Year&gt;&lt;RecNum&gt;1655&lt;/RecNum&gt;&lt;DisplayText&gt;Bibri et al. (2023)&lt;/DisplayText&gt;&lt;record&gt;&lt;rec-number&gt;1655&lt;/rec-number&gt;&lt;foreign-keys&gt;&lt;key app="EN" db-id="vw52eppvdpzzz5eztd2v999np5z25rer9s92" timestamp="1699849713"&gt;1655&lt;/key&gt;&lt;/foreign-keys&gt;&lt;ref-type name="Journal Article"&gt;17&lt;/ref-type&gt;&lt;contributors&gt;&lt;authors&gt;&lt;author&gt;Bibri, Elias Simon&lt;/author&gt;&lt;author&gt;Krogstie, John&lt;/author&gt;&lt;author&gt;Kaboli, Amin&lt;/author&gt;&lt;author&gt;Alahi, Alexandre&lt;/author&gt;&lt;/authors&gt;&lt;/contributors&gt;&lt;titles&gt;&lt;title&gt;Smarter eco-cities and their leading-edge artificial intelligence of things solutions for environmental sustainability: A comprehensive systematic review&lt;/title&gt;&lt;secondary-title&gt;Environmental Science and Ecotechnology&lt;/secondary-title&gt;&lt;/titles&gt;&lt;periodical&gt;&lt;full-title&gt;Environmental Science and Ecotechnology&lt;/full-title&gt;&lt;/periodical&gt;&lt;pages&gt;100330&lt;/pages&gt;&lt;dates&gt;&lt;year&gt;2023&lt;/year&gt;&lt;/dates&gt;&lt;isbn&gt;2666-4984&lt;/isbn&gt;&lt;urls&gt;&lt;/urls&gt;&lt;/record&gt;&lt;/Cite&gt;&lt;/EndNote&gt;</w:instrText>
      </w:r>
      <w:r w:rsidR="00B27674" w:rsidRPr="00B27674">
        <w:rPr>
          <w:rFonts w:cstheme="minorHAnsi"/>
        </w:rPr>
        <w:fldChar w:fldCharType="separate"/>
      </w:r>
      <w:r w:rsidR="00497D09">
        <w:rPr>
          <w:rFonts w:cstheme="minorHAnsi"/>
          <w:noProof/>
        </w:rPr>
        <w:t>Bibri et al. (2023)</w:t>
      </w:r>
      <w:r w:rsidR="00B27674" w:rsidRPr="00B27674">
        <w:rPr>
          <w:rFonts w:cstheme="minorHAnsi"/>
        </w:rPr>
        <w:fldChar w:fldCharType="end"/>
      </w:r>
      <w:r w:rsidR="00B27674" w:rsidRPr="00B27674">
        <w:t xml:space="preserve"> contend that urbanization, when managed sustainably, can facilitate the adoption of eco-friendly practices and solutions. In this view, cities become catalysts for positive change, offering opportunities for improved environmental stewardship.</w:t>
      </w:r>
    </w:p>
    <w:p w14:paraId="0D857AF8" w14:textId="08B99DB3" w:rsidR="00E73D1C" w:rsidRDefault="00E45E12" w:rsidP="00E73D1C">
      <w:pPr>
        <w:spacing w:after="0" w:line="360" w:lineRule="auto"/>
        <w:ind w:firstLine="426"/>
        <w:jc w:val="both"/>
      </w:pPr>
      <w:r w:rsidRPr="00086FBA">
        <w:rPr>
          <w:rFonts w:cstheme="minorHAnsi"/>
        </w:rPr>
        <w:t xml:space="preserve">Meanwhile, during urbanization, </w:t>
      </w:r>
      <w:r w:rsidR="000B63F4">
        <w:rPr>
          <w:rFonts w:cstheme="minorHAnsi"/>
        </w:rPr>
        <w:t>household energy consumption</w:t>
      </w:r>
      <w:r w:rsidRPr="00086FBA">
        <w:rPr>
          <w:rFonts w:cstheme="minorHAnsi"/>
        </w:rPr>
        <w:t xml:space="preserve"> and power generation contribute to a rise in environmental concerns </w:t>
      </w:r>
      <w:r w:rsidRPr="00086FBA">
        <w:rPr>
          <w:rFonts w:cstheme="minorHAnsi"/>
        </w:rPr>
        <w:fldChar w:fldCharType="begin"/>
      </w:r>
      <w:r w:rsidR="00497D09">
        <w:rPr>
          <w:rFonts w:cstheme="minorHAnsi"/>
        </w:rPr>
        <w:instrText xml:space="preserve"> ADDIN EN.CITE &lt;EndNote&gt;&lt;Cite&gt;&lt;Author&gt;Watts&lt;/Author&gt;&lt;Year&gt;2015&lt;/Year&gt;&lt;RecNum&gt;1009&lt;/RecNum&gt;&lt;DisplayText&gt;(Wang et al., 2021; Watts et al., 2015)&lt;/DisplayText&gt;&lt;record&gt;&lt;rec-number&gt;1009&lt;/rec-number&gt;&lt;foreign-keys&gt;&lt;key app="EN" db-id="rz9r00ttizrwxlewwwyvxapq5tedzf5vz5zp" timestamp="1634757260"&gt;1009&lt;/key&gt;&lt;/foreign-keys&gt;&lt;ref-type name="Journal Article"&gt;17&lt;/ref-type&gt;&lt;contributors&gt;&lt;authors&gt;&lt;author&gt;Watts, David&lt;/author&gt;&lt;author&gt;Valdés, Marcelo F&lt;/author&gt;&lt;author&gt;Jara, Danilo&lt;/author&gt;&lt;author&gt;Watson, Andrea&lt;/author&gt;&lt;/authors&gt;&lt;/contributors&gt;&lt;titles&gt;&lt;title&gt;Potential residential PV development in Chile: The effect of Net Metering and Net Billing schemes for grid-connected PV systems&lt;/title&gt;&lt;secondary-title&gt;Renewable and Sustainable Energy Reviews&lt;/secondary-title&gt;&lt;/titles&gt;&lt;periodical&gt;&lt;full-title&gt;Renewable and Sustainable Energy Reviews&lt;/full-title&gt;&lt;/periodical&gt;&lt;pages&gt;1037-1051&lt;/pages&gt;&lt;volume&gt;41&lt;/volume&gt;&lt;dates&gt;&lt;year&gt;2015&lt;/year&gt;&lt;/dates&gt;&lt;isbn&gt;1364-0321&lt;/isbn&gt;&lt;urls&gt;&lt;/urls&gt;&lt;/record&gt;&lt;/Cite&gt;&lt;Cite&gt;&lt;Author&gt;Wang&lt;/Author&gt;&lt;Year&gt;2021&lt;/Year&gt;&lt;RecNum&gt;1023&lt;/RecNum&gt;&lt;record&gt;&lt;rec-number&gt;1023&lt;/rec-number&gt;&lt;foreign-keys&gt;&lt;key app="EN" db-id="rz9r00ttizrwxlewwwyvxapq5tedzf5vz5zp" timestamp="1634924840"&gt;1023&lt;/key&gt;&lt;/foreign-keys&gt;&lt;ref-type name="Journal Article"&gt;17&lt;/ref-type&gt;&lt;contributors&gt;&lt;authors&gt;&lt;author&gt;Wang, Zilong&lt;/author&gt;&lt;author&gt;Zaman, Shah&lt;/author&gt;&lt;author&gt;Rasool, Samma Faiz&lt;/author&gt;&lt;/authors&gt;&lt;/contributors&gt;&lt;titles&gt;&lt;title&gt;Investigating the nexus between education expenditure, female employers, renewable energy consumption and CO2 emission: Evidence from China&lt;/title&gt;&lt;/titles&gt;&lt;dates&gt;&lt;year&gt;2021&lt;/year&gt;&lt;/dates&gt;&lt;isbn&gt;0959-6526&lt;/isbn&gt;&lt;urls&gt;&lt;/urls&gt;&lt;/record&gt;&lt;/Cite&gt;&lt;/EndNote&gt;</w:instrText>
      </w:r>
      <w:r w:rsidRPr="00086FBA">
        <w:rPr>
          <w:rFonts w:cstheme="minorHAnsi"/>
        </w:rPr>
        <w:fldChar w:fldCharType="separate"/>
      </w:r>
      <w:r w:rsidR="00497D09">
        <w:rPr>
          <w:rFonts w:cstheme="minorHAnsi"/>
          <w:noProof/>
        </w:rPr>
        <w:t>(Wang et al., 2021; Watts et al., 2015)</w:t>
      </w:r>
      <w:r w:rsidRPr="00086FBA">
        <w:rPr>
          <w:rFonts w:cstheme="minorHAnsi"/>
        </w:rPr>
        <w:fldChar w:fldCharType="end"/>
      </w:r>
      <w:r w:rsidRPr="00086FBA">
        <w:rPr>
          <w:rFonts w:cstheme="minorHAnsi"/>
        </w:rPr>
        <w:t xml:space="preserve">”. In 1971, fossil energy consumption (non-renewable) accounted for 35% of overall energy consumption; by 2014, it had increased to 62.47% </w:t>
      </w:r>
      <w:r w:rsidRPr="00086FBA">
        <w:rPr>
          <w:rFonts w:cstheme="minorHAnsi"/>
        </w:rPr>
        <w:fldChar w:fldCharType="begin"/>
      </w:r>
      <w:r w:rsidR="00497D09">
        <w:rPr>
          <w:rFonts w:cstheme="minorHAnsi"/>
        </w:rPr>
        <w:instrText xml:space="preserve"> ADDIN EN.CITE &lt;EndNote&gt;&lt;Cite&gt;&lt;Author&gt;Group&lt;/Author&gt;&lt;Year&gt;2017&lt;/Year&gt;&lt;RecNum&gt;1005&lt;/RecNum&gt;&lt;DisplayText&gt;(Group, 2017)&lt;/DisplayText&gt;&lt;record&gt;&lt;rec-number&gt;1005&lt;/rec-number&gt;&lt;foreign-keys&gt;&lt;key app="EN" db-id="rz9r00ttizrwxlewwwyvxapq5tedzf5vz5zp" timestamp="1634756803"&gt;1005&lt;/key&gt;&lt;/foreign-keys&gt;&lt;ref-type name="Book"&gt;6&lt;/ref-type&gt;&lt;contributors&gt;&lt;authors&gt;&lt;author&gt;World Bank Group&lt;/author&gt;&lt;/authors&gt;&lt;/contributors&gt;&lt;titles&gt;&lt;title&gt;World development indicators 2017&lt;/title&gt;&lt;/titles&gt;&lt;dates&gt;&lt;year&gt;2017&lt;/year&gt;&lt;/dates&gt;&lt;publisher&gt;World Bank&lt;/publisher&gt;&lt;isbn&gt;1464810192&lt;/isbn&gt;&lt;urls&gt;&lt;/urls&gt;&lt;/record&gt;&lt;/Cite&gt;&lt;/EndNote&gt;</w:instrText>
      </w:r>
      <w:r w:rsidRPr="00086FBA">
        <w:rPr>
          <w:rFonts w:cstheme="minorHAnsi"/>
        </w:rPr>
        <w:fldChar w:fldCharType="separate"/>
      </w:r>
      <w:r w:rsidR="00497D09">
        <w:rPr>
          <w:rFonts w:cstheme="minorHAnsi"/>
          <w:noProof/>
        </w:rPr>
        <w:t>(Group, 2017)</w:t>
      </w:r>
      <w:r w:rsidRPr="00086FBA">
        <w:rPr>
          <w:rFonts w:cstheme="minorHAnsi"/>
        </w:rPr>
        <w:fldChar w:fldCharType="end"/>
      </w:r>
      <w:r w:rsidRPr="00086FBA">
        <w:rPr>
          <w:rFonts w:cstheme="minorHAnsi"/>
        </w:rPr>
        <w:t xml:space="preserve">. </w:t>
      </w:r>
      <w:bookmarkStart w:id="3" w:name="_Hlk158795780"/>
      <w:r w:rsidR="00086FBA">
        <w:t>T</w:t>
      </w:r>
      <w:r w:rsidRPr="00086FBA">
        <w:t xml:space="preserve">he combustion of traditional energy sources </w:t>
      </w:r>
      <w:r w:rsidR="00086FBA" w:rsidRPr="00086FBA">
        <w:t>increases</w:t>
      </w:r>
      <w:r w:rsidRPr="00086FBA">
        <w:t xml:space="preserve"> environmental degradation, which increases the degree of air pollution in the country</w:t>
      </w:r>
      <w:r w:rsidR="00086FBA">
        <w:t xml:space="preserve"> </w:t>
      </w:r>
      <w:r w:rsidR="00086FBA" w:rsidRPr="00086FBA">
        <w:rPr>
          <w:rFonts w:cstheme="minorHAnsi"/>
          <w:noProof/>
        </w:rPr>
        <w:t>[23]</w:t>
      </w:r>
      <w:r w:rsidRPr="00086FBA">
        <w:t>.</w:t>
      </w:r>
      <w:bookmarkEnd w:id="3"/>
      <w:r w:rsidRPr="00086FBA">
        <w:t xml:space="preserve"> </w:t>
      </w:r>
      <w:r w:rsidR="000B63F4">
        <w:t>F</w:t>
      </w:r>
      <w:r w:rsidRPr="00086FBA">
        <w:t>ossil fuels have been a vital player in the urbanization process. This scenario increases natural resource loss, accumulates waste, and escalates ecological damage danger</w:t>
      </w:r>
      <w:r w:rsidRPr="00086FBA">
        <w:rPr>
          <w:rFonts w:cstheme="minorHAnsi"/>
        </w:rPr>
        <w:t xml:space="preserve"> </w:t>
      </w:r>
      <w:r w:rsidRPr="00086FBA">
        <w:rPr>
          <w:rFonts w:cstheme="minorHAnsi"/>
        </w:rPr>
        <w:fldChar w:fldCharType="begin">
          <w:fldData xml:space="preserve">PEVuZE5vdGU+PENpdGU+PEF1dGhvcj5Bd2FuPC9BdXRob3I+PFllYXI+MjAxNDwvWWVhcj48UmVj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</w:fldData>
        </w:fldChar>
      </w:r>
      <w:r w:rsidR="00497D09">
        <w:rPr>
          <w:rFonts w:cstheme="minorHAnsi"/>
        </w:rPr>
        <w:instrText xml:space="preserve"> ADDIN EN.CITE </w:instrText>
      </w:r>
      <w:r w:rsidR="00497D09">
        <w:rPr>
          <w:rFonts w:cstheme="minorHAnsi"/>
        </w:rPr>
        <w:fldChar w:fldCharType="begin">
          <w:fldData xml:space="preserve">PEVuZE5vdGU+PENpdGU+PEF1dGhvcj5Bd2FuPC9BdXRob3I+PFllYXI+MjAxNDwvWWVhcj48UmVj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</w:fldData>
        </w:fldChar>
      </w:r>
      <w:r w:rsidR="00497D09">
        <w:rPr>
          <w:rFonts w:cstheme="minorHAnsi"/>
        </w:rPr>
        <w:instrText xml:space="preserve"> ADDIN EN.CITE.DATA </w:instrText>
      </w:r>
      <w:r w:rsidR="00497D09">
        <w:rPr>
          <w:rFonts w:cstheme="minorHAnsi"/>
        </w:rPr>
      </w:r>
      <w:r w:rsidR="00497D09">
        <w:rPr>
          <w:rFonts w:cstheme="minorHAnsi"/>
        </w:rPr>
        <w:fldChar w:fldCharType="end"/>
      </w:r>
      <w:r w:rsidRPr="00086FBA">
        <w:rPr>
          <w:rFonts w:cstheme="minorHAnsi"/>
        </w:rPr>
      </w:r>
      <w:r w:rsidRPr="00086FBA">
        <w:rPr>
          <w:rFonts w:cstheme="minorHAnsi"/>
        </w:rPr>
        <w:fldChar w:fldCharType="separate"/>
      </w:r>
      <w:r w:rsidR="00497D09">
        <w:rPr>
          <w:rFonts w:cstheme="minorHAnsi"/>
          <w:noProof/>
        </w:rPr>
        <w:t>(Awan &amp; Khan, 2014; Jiang et al., 2021; Shahsavari &amp; Akbari, 2018)</w:t>
      </w:r>
      <w:r w:rsidRPr="00086FBA">
        <w:rPr>
          <w:rFonts w:cstheme="minorHAnsi"/>
        </w:rPr>
        <w:fldChar w:fldCharType="end"/>
      </w:r>
      <w:r w:rsidRPr="00086FBA">
        <w:rPr>
          <w:rFonts w:cstheme="minorHAnsi"/>
        </w:rPr>
        <w:t>.</w:t>
      </w:r>
      <w:r w:rsidR="00086FBA" w:rsidRPr="00086FBA">
        <w:t xml:space="preserve"> </w:t>
      </w:r>
      <w:r w:rsidR="00B27674" w:rsidRPr="00086FBA">
        <w:t>As concerns over climate change and environmental sustainability mount, there is a growing global shift towards renewable energy sources.</w:t>
      </w:r>
      <w:r w:rsidR="00862AC9" w:rsidRPr="00086FBA">
        <w:t xml:space="preserve"> </w:t>
      </w:r>
      <w:r w:rsidR="00B27674" w:rsidRPr="00086FBA">
        <w:t xml:space="preserve">Renewable energy, such as solar, wind, hydro, and geothermal power, offers a sustainable alternative to fossil fuels with the potential to reduce greenhouse gas emissions and mitigate the impacts of climate change </w:t>
      </w:r>
      <w:r w:rsidR="00B27674" w:rsidRPr="00086FBA">
        <w:rPr>
          <w:rFonts w:cstheme="minorHAnsi"/>
        </w:rPr>
        <w:fldChar w:fldCharType="begin"/>
      </w:r>
      <w:r w:rsidR="00497D09">
        <w:rPr>
          <w:rFonts w:cstheme="minorHAnsi"/>
        </w:rPr>
        <w:instrText xml:space="preserve"> ADDIN EN.CITE &lt;EndNote&gt;&lt;Cite&gt;&lt;Author&gt;Owusu&lt;/Author&gt;&lt;Year&gt;2016&lt;/Year&gt;&lt;RecNum&gt;1658&lt;/RecNum&gt;&lt;DisplayText&gt;(Elum &amp;amp; Momodu, 2017; Owusu &amp;amp; Asumadu-Sarkodie, 2016)&lt;/DisplayText&gt;&lt;record&gt;&lt;rec-number&gt;1658&lt;/rec-number&gt;&lt;foreign-keys&gt;&lt;key app="EN" db-id="vw52eppvdpzzz5eztd2v999np5z25rer9s92" timestamp="1699849874"&gt;1658&lt;/key&gt;&lt;/foreign-keys&gt;&lt;ref-type name="Journal Article"&gt;17&lt;/ref-type&gt;&lt;contributors&gt;&lt;authors&gt;&lt;author&gt;Owusu, Phebe Asantewaa&lt;/author&gt;&lt;author&gt;Asumadu-Sarkodie, Samuel&lt;/author&gt;&lt;/authors&gt;&lt;/contributors&gt;&lt;titles&gt;&lt;title&gt;A review of renewable energy sources, sustainability issues and climate change mitigation&lt;/title&gt;&lt;secondary-title&gt;Cogent Engineering&lt;/secondary-title&gt;&lt;/titles&gt;&lt;periodical&gt;&lt;full-title&gt;Cogent Engineering&lt;/full-title&gt;&lt;/periodical&gt;&lt;pages&gt;1167990&lt;/pages&gt;&lt;volume&gt;3&lt;/volume&gt;&lt;number&gt;1&lt;/number&gt;&lt;dates&gt;&lt;year&gt;2016&lt;/year&gt;&lt;/dates&gt;&lt;isbn&gt;2331-1916&lt;/isbn&gt;&lt;urls&gt;&lt;/urls&gt;&lt;/record&gt;&lt;/Cite&gt;&lt;Cite&gt;&lt;Author&gt;Elum&lt;/Author&gt;&lt;Year&gt;2017&lt;/Year&gt;&lt;RecNum&gt;1659&lt;/RecNum&gt;&lt;record&gt;&lt;rec-number&gt;1659&lt;/rec-number&gt;&lt;foreign-keys&gt;&lt;key app="EN" db-id="vw52eppvdpzzz5eztd2v999np5z25rer9s92" timestamp="1699849885"&gt;1659&lt;/key&gt;&lt;/foreign-keys&gt;&lt;ref-type name="Journal Article"&gt;17&lt;/ref-type&gt;&lt;contributors&gt;&lt;authors&gt;&lt;author&gt;Elum, Zelda Anne&lt;/author&gt;&lt;author&gt;Momodu, Abiodun Suleiman&lt;/author&gt;&lt;/authors&gt;&lt;/contributors&gt;&lt;titles&gt;&lt;title&gt;Climate change mitigation and renewable energy for sustainable development in Nigeria: A discourse approach&lt;/title&gt;&lt;secondary-title&gt;Renewable and Sustainable Energy Reviews&lt;/secondary-title&gt;&lt;/titles&gt;&lt;periodical&gt;&lt;full-title&gt;Renewable and Sustainable Energy Reviews&lt;/full-title&gt;&lt;/periodical&gt;&lt;pages&gt;72-80&lt;/pages&gt;&lt;volume&gt;76&lt;/volume&gt;&lt;dates&gt;&lt;year&gt;2017&lt;/year&gt;&lt;/dates&gt;&lt;isbn&gt;1364-0321&lt;/isbn&gt;&lt;urls&gt;&lt;/urls&gt;&lt;/record&gt;&lt;/Cite&gt;&lt;/EndNote&gt;</w:instrText>
      </w:r>
      <w:r w:rsidR="00B27674" w:rsidRPr="00086FBA">
        <w:rPr>
          <w:rFonts w:cstheme="minorHAnsi"/>
        </w:rPr>
        <w:fldChar w:fldCharType="separate"/>
      </w:r>
      <w:r w:rsidR="00497D09">
        <w:rPr>
          <w:rFonts w:cstheme="minorHAnsi"/>
          <w:noProof/>
        </w:rPr>
        <w:t>(Elum &amp; Momodu, 2017; Owusu &amp; Asumadu-Sarkodie, 2016)</w:t>
      </w:r>
      <w:r w:rsidR="00B27674" w:rsidRPr="00086FBA">
        <w:rPr>
          <w:rFonts w:cstheme="minorHAnsi"/>
        </w:rPr>
        <w:fldChar w:fldCharType="end"/>
      </w:r>
      <w:r w:rsidR="00B27674" w:rsidRPr="00086FBA">
        <w:t xml:space="preserve">. Countries </w:t>
      </w:r>
      <w:r w:rsidR="000B63F4">
        <w:t>worldwide</w:t>
      </w:r>
      <w:r w:rsidR="00B27674" w:rsidRPr="00086FBA">
        <w:t xml:space="preserve"> are investing in renewable energy infrastructure and transitioning from carbon-intensive energy production</w:t>
      </w:r>
      <w:r w:rsidR="00B27674" w:rsidRPr="00B27674">
        <w:t xml:space="preserve">. The adoption of renewable energy sources not only reduces the carbon footprint of energy generation, promotes energy independence, reduces air pollution, and safeguards ecosystems. It aligns with international commitments, such as the Paris Agreement, aimed at limiting global warming and mitigating the adverse effects of climate change </w:t>
      </w:r>
      <w:r w:rsidR="00B27674" w:rsidRPr="00B27674">
        <w:rPr>
          <w:rFonts w:cstheme="minorHAnsi"/>
        </w:rPr>
        <w:fldChar w:fldCharType="begin"/>
      </w:r>
      <w:r w:rsidR="00497D09">
        <w:rPr>
          <w:rFonts w:cstheme="minorHAnsi"/>
        </w:rPr>
        <w:instrText xml:space="preserve"> ADDIN EN.CITE &lt;EndNote&gt;&lt;Cite&gt;&lt;Author&gt;Cochran&lt;/Author&gt;&lt;Year&gt;2019&lt;/Year&gt;&lt;RecNum&gt;1660&lt;/RecNum&gt;&lt;DisplayText&gt;(Cochran &amp;amp; Pauthier, 2019; Meinshausen et al., 2022)&lt;/DisplayText&gt;&lt;record&gt;&lt;rec-number&gt;1660&lt;/rec-number&gt;&lt;foreign-keys&gt;&lt;key app="EN" db-id="vw52eppvdpzzz5eztd2v999np5z25rer9s92" timestamp="1699849930"&gt;1660&lt;/key&gt;&lt;/foreign-keys&gt;&lt;ref-type name="Journal Article"&gt;17&lt;/ref-type&gt;&lt;contributors&gt;&lt;authors&gt;&lt;author&gt;Cochran, Ian&lt;/author&gt;&lt;author&gt;Pauthier, Alice&lt;/author&gt;&lt;/authors&gt;&lt;/contributors&gt;&lt;titles&gt;&lt;title&gt;A framework for alignment with the Paris Agreement: why, what and how for financial institutions&lt;/title&gt;&lt;secondary-title&gt;Institute for Climate Economics. https://www. i4ce. org/download/framework-alignment-with-paris-agreement-why-what-and-how-forfinancial-institutions&lt;/secondary-title&gt;&lt;/titles&gt;&lt;periodical&gt;&lt;full-title&gt;Institute for Climate Economics. https://www. i4ce. org/download/framework-alignment-with-paris-agreement-why-what-and-how-forfinancial-institutions&lt;/full-title&gt;&lt;/periodical&gt;&lt;dates&gt;&lt;year&gt;2019&lt;/year&gt;&lt;/dates&gt;&lt;urls&gt;&lt;/urls&gt;&lt;/record&gt;&lt;/Cite&gt;&lt;Cite&gt;&lt;Author&gt;Meinshausen&lt;/Author&gt;&lt;Year&gt;2022&lt;/Year&gt;&lt;RecNum&gt;1661&lt;/RecNum&gt;&lt;record&gt;&lt;rec-number&gt;1661&lt;/rec-number&gt;&lt;foreign-keys&gt;&lt;key app="EN" db-id="vw52eppvdpzzz5eztd2v999np5z25rer9s92" timestamp="1699849940"&gt;1661&lt;/key&gt;&lt;/foreign-keys&gt;&lt;ref-type name="Journal Article"&gt;17&lt;/ref-type&gt;&lt;contributors&gt;&lt;authors&gt;&lt;author&gt;Meinshausen, Malte&lt;/author&gt;&lt;author&gt;Lewis, Jared&lt;/author&gt;&lt;author&gt;McGlade, Christophe&lt;/author&gt;&lt;author&gt;Gütschow, Johannes&lt;/author&gt;&lt;author&gt;Nicholls, Zebedee&lt;/author&gt;&lt;author&gt;Burdon, Rebecca&lt;/author&gt;&lt;author&gt;Cozzi, Laura&lt;/author&gt;&lt;author&gt;Hackmann, Bernd&lt;/author&gt;&lt;/authors&gt;&lt;/contributors&gt;&lt;titles&gt;&lt;title&gt;Realization of Paris Agreement pledges may limit warming just below 2 C&lt;/title&gt;&lt;secondary-title&gt;Nature&lt;/secondary-title&gt;&lt;/titles&gt;&lt;periodical&gt;&lt;full-title&gt;Nature&lt;/full-title&gt;&lt;/periodical&gt;&lt;pages&gt;304-309&lt;/pages&gt;&lt;volume&gt;604&lt;/volume&gt;&lt;number&gt;7905&lt;/number&gt;&lt;dates&gt;&lt;year&gt;2022&lt;/year&gt;&lt;/dates&gt;&lt;isbn&gt;0028-0836&lt;/isbn&gt;&lt;urls&gt;&lt;/urls&gt;&lt;/record&gt;&lt;/Cite&gt;&lt;/EndNote&gt;</w:instrText>
      </w:r>
      <w:r w:rsidR="00B27674" w:rsidRPr="00B27674">
        <w:rPr>
          <w:rFonts w:cstheme="minorHAnsi"/>
        </w:rPr>
        <w:fldChar w:fldCharType="separate"/>
      </w:r>
      <w:r w:rsidR="00497D09">
        <w:rPr>
          <w:rFonts w:cstheme="minorHAnsi"/>
          <w:noProof/>
        </w:rPr>
        <w:t>(Cochran &amp; Pauthier, 2019; Meinshausen et al., 2022)</w:t>
      </w:r>
      <w:r w:rsidR="00B27674" w:rsidRPr="00B27674">
        <w:rPr>
          <w:rFonts w:cstheme="minorHAnsi"/>
        </w:rPr>
        <w:fldChar w:fldCharType="end"/>
      </w:r>
      <w:r w:rsidR="00B27674" w:rsidRPr="00B27674">
        <w:t>.</w:t>
      </w:r>
      <w:r w:rsidR="00862AC9">
        <w:t xml:space="preserve"> Sustainable energy solutions are more likely to be achieved when women are actively involved and have extensive knowledge in the energy sector.</w:t>
      </w:r>
    </w:p>
    <w:p w14:paraId="020AC32D" w14:textId="5BD77831" w:rsidR="000B63F4" w:rsidRDefault="00407F9F" w:rsidP="00E73D1C">
      <w:pPr>
        <w:spacing w:after="0" w:line="360" w:lineRule="auto"/>
        <w:ind w:firstLine="426"/>
        <w:jc w:val="both"/>
      </w:pPr>
      <w:r w:rsidRPr="00407F9F">
        <w:t xml:space="preserve">No </w:t>
      </w:r>
      <w:r w:rsidR="00852AD4" w:rsidRPr="00407F9F">
        <w:t>civilized</w:t>
      </w:r>
      <w:r w:rsidRPr="00407F9F">
        <w:t xml:space="preserve"> society can function without women, and no aspect of life can afford to ignore their significance. The ancient world regarded women as nothing more than a foot in the door</w:t>
      </w:r>
      <w:r w:rsidR="00852AD4">
        <w:t xml:space="preserve"> </w:t>
      </w:r>
      <w:r w:rsidR="00852AD4">
        <w:fldChar w:fldCharType="begin"/>
      </w:r>
      <w:r w:rsidR="00497D09">
        <w:instrText xml:space="preserve"> ADDIN EN.CITE &lt;EndNote&gt;&lt;Cite&gt;&lt;Author&gt;Khalid&lt;/Author&gt;&lt;Year&gt;2020&lt;/Year&gt;&lt;RecNum&gt;1827&lt;/RecNum&gt;&lt;DisplayText&gt;(Khalid et al., 2020)&lt;/DisplayText&gt;&lt;record&gt;&lt;rec-number&gt;1827&lt;/rec-number&gt;&lt;foreign-keys&gt;&lt;key app="EN" db-id="vw52eppvdpzzz5eztd2v999np5z25rer9s92" timestamp="1701498206"&gt;1827&lt;/key&gt;&lt;/foreign-keys&gt;&lt;ref-type name="Journal Article"&gt;17&lt;/ref-type&gt;&lt;contributors&gt;&lt;authors&gt;&lt;author&gt;Khalid, Muhammad Waqas&lt;/author&gt;&lt;author&gt;Samargandi, Nahla&lt;/author&gt;&lt;author&gt;Shah, Aadil Hameed&lt;/author&gt;&lt;author&gt;Almandeel, Seita&lt;/author&gt;&lt;/authors&gt;&lt;/contributors&gt;&lt;titles&gt;&lt;title&gt;Socio-economic factors and women’s empowerment: evidence from Punjab, Pakistan&lt;/title&gt;&lt;secondary-title&gt;International Economic Journal&lt;/secondary-title&gt;&lt;/titles&gt;&lt;periodical&gt;&lt;full-title&gt;International Economic Journal&lt;/full-title&gt;&lt;/periodical&gt;&lt;pages&gt;144-168&lt;/pages&gt;&lt;volume&gt;34&lt;/volume&gt;&lt;number&gt;1&lt;/number&gt;&lt;dates&gt;&lt;year&gt;2020&lt;/year&gt;&lt;/dates&gt;&lt;isbn&gt;1016-8737&lt;/isbn&gt;&lt;urls&gt;&lt;/urls&gt;&lt;/record&gt;&lt;/Cite&gt;&lt;/EndNote&gt;</w:instrText>
      </w:r>
      <w:r w:rsidR="00852AD4">
        <w:fldChar w:fldCharType="separate"/>
      </w:r>
      <w:r w:rsidR="00497D09">
        <w:rPr>
          <w:noProof/>
        </w:rPr>
        <w:t>(Khalid et al., 2020)</w:t>
      </w:r>
      <w:r w:rsidR="00852AD4">
        <w:fldChar w:fldCharType="end"/>
      </w:r>
      <w:r w:rsidRPr="00407F9F">
        <w:t xml:space="preserve">. However, </w:t>
      </w:r>
      <w:r w:rsidR="000B63F4">
        <w:t>today's</w:t>
      </w:r>
      <w:r w:rsidRPr="00407F9F">
        <w:t xml:space="preserve"> women are held in high esteem and have </w:t>
      </w:r>
      <w:r w:rsidR="00B96FC1">
        <w:t>much</w:t>
      </w:r>
      <w:r w:rsidRPr="00407F9F">
        <w:t xml:space="preserve"> power because of their incredible intelligence and hard work</w:t>
      </w:r>
      <w:r w:rsidR="00852AD4">
        <w:t xml:space="preserve"> </w:t>
      </w:r>
      <w:r w:rsidR="00852AD4">
        <w:fldChar w:fldCharType="begin"/>
      </w:r>
      <w:r w:rsidR="00497D09">
        <w:instrText xml:space="preserve"> ADDIN EN.CITE &lt;EndNote&gt;&lt;Cite&gt;&lt;Author&gt;Jie&lt;/Author&gt;&lt;Year&gt;2023&lt;/Year&gt;&lt;RecNum&gt;1828&lt;/RecNum&gt;&lt;DisplayText&gt;(Jie et al., 2023; Zaman et al., 2022)&lt;/DisplayText&gt;&lt;record&gt;&lt;rec-number&gt;1828&lt;/rec-number&gt;&lt;foreign-keys&gt;&lt;key app="EN" db-id="vw52eppvdpzzz5eztd2v999np5z25rer9s92" timestamp="1701498266"&gt;1828&lt;/key&gt;&lt;/foreign-keys&gt;&lt;ref-type name="Journal Article"&gt;17&lt;/ref-type&gt;&lt;contributors&gt;&lt;authors&gt;&lt;author&gt;Jie, Honglan&lt;/author&gt;&lt;author&gt;Zaman, Shah&lt;/author&gt;&lt;author&gt;uz Zaman, Qamar&lt;/author&gt;&lt;author&gt;Shah, Aadil Hameed&lt;/author&gt;&lt;author&gt;Lou, Jie&lt;/author&gt;&lt;/authors&gt;&lt;/contributors&gt;&lt;titles&gt;&lt;title&gt;A pathway to a sustainable future: Investigating the contribution of technological innovations, clean energy, and Women&amp;apos;s empowerment in mitigating global environmental challenges&lt;/title&gt;&lt;secondary-title&gt;Journal of Cleaner Production&lt;/secondary-title&gt;&lt;/titles&gt;&lt;periodical&gt;&lt;full-title&gt;Journal of Cleaner Production&lt;/full-title&gt;&lt;/periodical&gt;&lt;pages&gt;138499&lt;/pages&gt;&lt;volume&gt;421&lt;/volume&gt;&lt;dates&gt;&lt;year&gt;2023&lt;/year&gt;&lt;/dates&gt;&lt;isbn&gt;0959-6526&lt;/isbn&gt;&lt;urls&gt;&lt;/urls&gt;&lt;/record&gt;&lt;/Cite&gt;&lt;Cite&gt;&lt;Author&gt;Zaman&lt;/Author&gt;&lt;Year&gt;2022&lt;/Year&gt;&lt;RecNum&gt;1829&lt;/RecNum&gt;&lt;record&gt;&lt;rec-number&gt;1829&lt;/rec-number&gt;&lt;foreign-keys&gt;&lt;key app="EN" db-id="vw52eppvdpzzz5eztd2v999np5z25rer9s92" timestamp="1701498300"&gt;1829&lt;/key&gt;&lt;/foreign-keys&gt;&lt;ref-type name="Journal Article"&gt;17&lt;/ref-type&gt;&lt;contributors&gt;&lt;authors&gt;&lt;author&gt;Zaman, Shah&lt;/author&gt;&lt;author&gt;uz Zaman, Qamar&lt;/author&gt;&lt;author&gt;Zhang, Leilei&lt;/author&gt;&lt;author&gt;Wang, Zilong&lt;/author&gt;&lt;author&gt;Jehan, Noor&lt;/author&gt;&lt;/authors&gt;&lt;/contributors&gt;&lt;titles&gt;&lt;title&gt;Interaction between agricultural production, female employment, renewable energy, and environmental quality: Policy directions in context of developing economies&lt;/title&gt;&lt;secondary-title&gt;Renewable Energy&lt;/secondary-title&gt;&lt;/titles&gt;&lt;periodical&gt;&lt;full-title&gt;Renewable Energy&lt;/full-title&gt;&lt;/periodical&gt;&lt;pages&gt;288-298&lt;/pages&gt;&lt;volume&gt;186&lt;/volume&gt;&lt;dates&gt;&lt;year&gt;2022&lt;/year&gt;&lt;/dates&gt;&lt;isbn&gt;0960-1481&lt;/isbn&gt;&lt;urls&gt;&lt;/urls&gt;&lt;/record&gt;&lt;/Cite&gt;&lt;/EndNote&gt;</w:instrText>
      </w:r>
      <w:r w:rsidR="00852AD4">
        <w:fldChar w:fldCharType="separate"/>
      </w:r>
      <w:r w:rsidR="00497D09">
        <w:rPr>
          <w:noProof/>
        </w:rPr>
        <w:t>(Jie et al., 2023; Zaman et al., 2022)</w:t>
      </w:r>
      <w:r w:rsidR="00852AD4">
        <w:fldChar w:fldCharType="end"/>
      </w:r>
      <w:r w:rsidRPr="00407F9F">
        <w:t xml:space="preserve">. </w:t>
      </w:r>
      <w:r w:rsidR="000B63F4">
        <w:t>Most</w:t>
      </w:r>
      <w:r w:rsidRPr="00407F9F">
        <w:t xml:space="preserve"> people in both </w:t>
      </w:r>
      <w:r w:rsidR="00720BB8">
        <w:t>developed</w:t>
      </w:r>
      <w:r w:rsidRPr="00407F9F">
        <w:t xml:space="preserve"> and developing nations work in agriculture or manufacturing</w:t>
      </w:r>
      <w:r w:rsidR="00720BB8">
        <w:t xml:space="preserve"> </w:t>
      </w:r>
      <w:r w:rsidR="00720BB8">
        <w:fldChar w:fldCharType="begin"/>
      </w:r>
      <w:r w:rsidR="00497D09">
        <w:instrText xml:space="preserve"> ADDIN EN.CITE &lt;EndNote&gt;&lt;Cite&gt;&lt;Author&gt;uz Zaman&lt;/Author&gt;&lt;Year&gt;2021&lt;/Year&gt;&lt;RecNum&gt;1830&lt;/RecNum&gt;&lt;DisplayText&gt;(uz Zaman et al., 2021)&lt;/DisplayText&gt;&lt;record&gt;&lt;rec-number&gt;1830&lt;/rec-number&gt;&lt;foreign-keys&gt;&lt;key app="EN" db-id="vw52eppvdpzzz5eztd2v999np5z25rer9s92" timestamp="1701498359"&gt;1830&lt;/key&gt;&lt;/foreign-keys&gt;&lt;ref-type name="Journal Article"&gt;17&lt;/ref-type&gt;&lt;contributors&gt;&lt;authors&gt;&lt;author&gt;uz Zaman, Qamar&lt;/author&gt;&lt;author&gt;Wang, Zilong&lt;/author&gt;&lt;author&gt;Zaman, Shah&lt;/author&gt;&lt;author&gt;Rasool, Samma Faiz&lt;/author&gt;&lt;/authors&gt;&lt;/contributors&gt;&lt;titles&gt;&lt;title&gt;Investigating the nexus between education expenditure, female employers, renewable energy consumption and CO2 emission: evidence from China&lt;/title&gt;&lt;secondary-title&gt;Journal of Cleaner Production&lt;/secondary-title&gt;&lt;/titles&gt;&lt;periodical&gt;&lt;full-title&gt;Journal of Cleaner Production&lt;/full-title&gt;&lt;/periodical&gt;&lt;pages&gt;127824&lt;/pages&gt;&lt;volume&gt;312&lt;/volume&gt;&lt;dates&gt;&lt;year&gt;2021&lt;/year&gt;&lt;/dates&gt;&lt;isbn&gt;0959-6526&lt;/isbn&gt;&lt;urls&gt;&lt;/urls&gt;&lt;/record&gt;&lt;/Cite&gt;&lt;/EndNote&gt;</w:instrText>
      </w:r>
      <w:r w:rsidR="00720BB8">
        <w:fldChar w:fldCharType="separate"/>
      </w:r>
      <w:r w:rsidR="00497D09">
        <w:rPr>
          <w:noProof/>
        </w:rPr>
        <w:t>(uz Zaman et al., 2021)</w:t>
      </w:r>
      <w:r w:rsidR="00720BB8">
        <w:fldChar w:fldCharType="end"/>
      </w:r>
      <w:r w:rsidRPr="00407F9F">
        <w:t xml:space="preserve">. When it comes to gender </w:t>
      </w:r>
      <w:r w:rsidRPr="00407F9F">
        <w:lastRenderedPageBreak/>
        <w:t>discrimination, these industries aren't performing up to pace, and women in the workforce face more challenges than males in agricultural and manufacturing roles</w:t>
      </w:r>
      <w:r w:rsidR="00720BB8">
        <w:t xml:space="preserve"> </w:t>
      </w:r>
      <w:r w:rsidR="00720BB8">
        <w:fldChar w:fldCharType="begin"/>
      </w:r>
      <w:r w:rsidR="00497D09">
        <w:instrText xml:space="preserve"> ADDIN EN.CITE &lt;EndNote&gt;&lt;Cite&gt;&lt;Author&gt;Adekola&lt;/Author&gt;&lt;Year&gt;2013&lt;/Year&gt;&lt;RecNum&gt;1831&lt;/RecNum&gt;&lt;DisplayText&gt;(Adekola et al., 2013)&lt;/DisplayText&gt;&lt;record&gt;&lt;rec-number&gt;1831&lt;/rec-number&gt;&lt;foreign-keys&gt;&lt;key app="EN" db-id="vw52eppvdpzzz5eztd2v999np5z25rer9s92" timestamp="1701498414"&gt;1831&lt;/key&gt;&lt;/foreign-keys&gt;&lt;ref-type name="Journal Article"&gt;17&lt;/ref-type&gt;&lt;contributors&gt;&lt;authors&gt;&lt;author&gt;Adekola, AG&lt;/author&gt;&lt;author&gt;Adereti, FO&lt;/author&gt;&lt;author&gt;Koledoye, GF&lt;/author&gt;&lt;author&gt;Owombo, PT&lt;/author&gt;&lt;/authors&gt;&lt;/contributors&gt;&lt;titles&gt;&lt;title&gt;Gender discrimination in Agricultural land access: Implications for food security in Ondo State, Nigeria&lt;/title&gt;&lt;secondary-title&gt;Journal of Development and Agricultural Economics&lt;/secondary-title&gt;&lt;/titles&gt;&lt;periodical&gt;&lt;full-title&gt;Journal of Development and Agricultural Economics&lt;/full-title&gt;&lt;/periodical&gt;&lt;pages&gt;49-56&lt;/pages&gt;&lt;volume&gt;5&lt;/volume&gt;&lt;number&gt;2&lt;/number&gt;&lt;dates&gt;&lt;year&gt;2013&lt;/year&gt;&lt;/dates&gt;&lt;isbn&gt;2006-9774&lt;/isbn&gt;&lt;urls&gt;&lt;/urls&gt;&lt;/record&gt;&lt;/Cite&gt;&lt;/EndNote&gt;</w:instrText>
      </w:r>
      <w:r w:rsidR="00720BB8">
        <w:fldChar w:fldCharType="separate"/>
      </w:r>
      <w:r w:rsidR="00497D09">
        <w:rPr>
          <w:noProof/>
        </w:rPr>
        <w:t>(Adekola et al., 2013)</w:t>
      </w:r>
      <w:r w:rsidR="00720BB8">
        <w:fldChar w:fldCharType="end"/>
      </w:r>
      <w:r w:rsidRPr="00407F9F">
        <w:t>. The ratio of women to men in the workforce varies throughout regions according to the political, social, and economic standards of those regions</w:t>
      </w:r>
      <w:r w:rsidR="00720BB8">
        <w:t xml:space="preserve"> </w:t>
      </w:r>
      <w:r w:rsidR="00720BB8">
        <w:fldChar w:fldCharType="begin"/>
      </w:r>
      <w:r w:rsidR="00497D09">
        <w:instrText xml:space="preserve"> ADDIN EN.CITE &lt;EndNote&gt;&lt;Cite&gt;&lt;Author&gt;Dahlerup&lt;/Author&gt;&lt;Year&gt;2013&lt;/Year&gt;&lt;RecNum&gt;1832&lt;/RecNum&gt;&lt;DisplayText&gt;(Dahlerup, 2013)&lt;/DisplayText&gt;&lt;record&gt;&lt;rec-number&gt;1832&lt;/rec-number&gt;&lt;foreign-keys&gt;&lt;key app="EN" db-id="vw52eppvdpzzz5eztd2v999np5z25rer9s92" timestamp="1701498460"&gt;1832&lt;/key&gt;&lt;/foreign-keys&gt;&lt;ref-type name="Book"&gt;6&lt;/ref-type&gt;&lt;contributors&gt;&lt;authors&gt;&lt;author&gt;Dahlerup, Drude&lt;/author&gt;&lt;/authors&gt;&lt;/contributors&gt;&lt;titles&gt;&lt;title&gt;Women, quotas and politics&lt;/title&gt;&lt;/titles&gt;&lt;dates&gt;&lt;year&gt;2013&lt;/year&gt;&lt;/dates&gt;&lt;publisher&gt;Routledge&lt;/publisher&gt;&lt;isbn&gt;1134186525&lt;/isbn&gt;&lt;urls&gt;&lt;/urls&gt;&lt;/record&gt;&lt;/Cite&gt;&lt;/EndNote&gt;</w:instrText>
      </w:r>
      <w:r w:rsidR="00720BB8">
        <w:fldChar w:fldCharType="separate"/>
      </w:r>
      <w:r w:rsidR="00497D09">
        <w:rPr>
          <w:noProof/>
        </w:rPr>
        <w:t>(Dahlerup, 2013)</w:t>
      </w:r>
      <w:r w:rsidR="00720BB8">
        <w:fldChar w:fldCharType="end"/>
      </w:r>
      <w:r w:rsidRPr="00407F9F">
        <w:t>.</w:t>
      </w:r>
    </w:p>
    <w:p w14:paraId="2C0B9EC8" w14:textId="0C04E77B" w:rsidR="00E73D1C" w:rsidRDefault="00407F9F" w:rsidP="00E73D1C">
      <w:pPr>
        <w:spacing w:after="0" w:line="360" w:lineRule="auto"/>
        <w:ind w:firstLine="426"/>
        <w:jc w:val="both"/>
      </w:pPr>
      <w:r w:rsidRPr="00407F9F">
        <w:t>Additionally, from an ecological standpoint, it has been purposefully brought to light by</w:t>
      </w:r>
      <w:r w:rsidR="00720BB8">
        <w:t xml:space="preserve"> </w:t>
      </w:r>
      <w:r w:rsidR="00720BB8">
        <w:fldChar w:fldCharType="begin"/>
      </w:r>
      <w:r w:rsidR="00497D09">
        <w:instrText xml:space="preserve"> ADDIN EN.CITE &lt;EndNote&gt;&lt;Cite AuthorYear="1"&gt;&lt;Author&gt;Baruah&lt;/Author&gt;&lt;Year&gt;2015&lt;/Year&gt;&lt;RecNum&gt;1833&lt;/RecNum&gt;&lt;DisplayText&gt;Baruah (2015)&lt;/DisplayText&gt;&lt;record&gt;&lt;rec-number&gt;1833&lt;/rec-number&gt;&lt;foreign-keys&gt;&lt;key app="EN" db-id="vw52eppvdpzzz5eztd2v999np5z25rer9s92" timestamp="1701498497"&gt;1833&lt;/key&gt;&lt;/foreign-keys&gt;&lt;ref-type name="Journal Article"&gt;17&lt;/ref-type&gt;&lt;contributors&gt;&lt;authors&gt;&lt;author&gt;Baruah, Bipasha&lt;/author&gt;&lt;/authors&gt;&lt;/contributors&gt;&lt;titles&gt;&lt;title&gt;Creating opportunities for women in the renewable energy sector: Findings from India&lt;/title&gt;&lt;secondary-title&gt;Feminist Economics&lt;/secondary-title&gt;&lt;/titles&gt;&lt;periodical&gt;&lt;full-title&gt;Feminist Economics&lt;/full-title&gt;&lt;/periodical&gt;&lt;pages&gt;53-76&lt;/pages&gt;&lt;volume&gt;21&lt;/volume&gt;&lt;number&gt;2&lt;/number&gt;&lt;dates&gt;&lt;year&gt;2015&lt;/year&gt;&lt;/dates&gt;&lt;isbn&gt;1354-5701&lt;/isbn&gt;&lt;urls&gt;&lt;/urls&gt;&lt;/record&gt;&lt;/Cite&gt;&lt;/EndNote&gt;</w:instrText>
      </w:r>
      <w:r w:rsidR="00720BB8">
        <w:fldChar w:fldCharType="separate"/>
      </w:r>
      <w:r w:rsidR="00497D09">
        <w:rPr>
          <w:noProof/>
        </w:rPr>
        <w:t>Baruah (2015)</w:t>
      </w:r>
      <w:r w:rsidR="00720BB8">
        <w:fldChar w:fldCharType="end"/>
      </w:r>
      <w:r w:rsidRPr="00407F9F">
        <w:t xml:space="preserve"> that women's participation in the energy sector yields greater benefits with minimal carbon emission. </w:t>
      </w:r>
      <w:r w:rsidR="00720BB8">
        <w:t>W</w:t>
      </w:r>
      <w:r>
        <w:t xml:space="preserve">omen are more attuned to this environmental issue and perceive the risk as a </w:t>
      </w:r>
      <w:r w:rsidR="00B96FC1">
        <w:t>more acute environmental hazard</w:t>
      </w:r>
      <w:r>
        <w:t xml:space="preserve">. </w:t>
      </w:r>
      <w:r w:rsidR="000B63F4">
        <w:t>Adding</w:t>
      </w:r>
      <w:r>
        <w:t xml:space="preserve"> female workforce involvement to </w:t>
      </w:r>
      <w:r w:rsidR="00720BB8">
        <w:t>organizational</w:t>
      </w:r>
      <w:r>
        <w:t xml:space="preserve"> profit could increase global gross domestic product by 28 trillion dollars </w:t>
      </w:r>
      <w:r w:rsidR="000B63F4">
        <w:t>annually</w:t>
      </w:r>
      <w:r w:rsidR="00720BB8">
        <w:t xml:space="preserve"> by 2025</w:t>
      </w:r>
      <w:r>
        <w:t xml:space="preserve">. </w:t>
      </w:r>
      <w:r w:rsidR="00720BB8">
        <w:t xml:space="preserve">Researchers in India discovered that women viewed environmental issues from a different angle, were more deeply concerned about them, and offered a solution to the problem of environmental degradation </w:t>
      </w:r>
      <w:r w:rsidR="00720BB8">
        <w:fldChar w:fldCharType="begin"/>
      </w:r>
      <w:r w:rsidR="00497D09">
        <w:instrText xml:space="preserve"> ADDIN EN.CITE &lt;EndNote&gt;&lt;Cite&gt;&lt;Author&gt;Agarwal&lt;/Author&gt;&lt;Year&gt;2019&lt;/Year&gt;&lt;RecNum&gt;1836&lt;/RecNum&gt;&lt;DisplayText&gt;(Agarwal, 2019)&lt;/DisplayText&gt;&lt;record&gt;&lt;rec-number&gt;1836&lt;/rec-number&gt;&lt;foreign-keys&gt;&lt;key app="EN" db-id="vw52eppvdpzzz5eztd2v999np5z25rer9s92" timestamp="1701498744"&gt;1836&lt;/key&gt;&lt;/foreign-keys&gt;&lt;ref-type name="Book Section"&gt;5&lt;/ref-type&gt;&lt;contributors&gt;&lt;authors&gt;&lt;author&gt;Agarwal, Bina&lt;/author&gt;&lt;/authors&gt;&lt;/contributors&gt;&lt;titles&gt;&lt;title&gt;The gender and environment debate: Lessons from India&lt;/title&gt;&lt;secondary-title&gt;Population and environment&lt;/secondary-title&gt;&lt;/titles&gt;&lt;periodical&gt;&lt;full-title&gt;Population and environment&lt;/full-title&gt;&lt;/periodical&gt;&lt;pages&gt;87-124&lt;/pages&gt;&lt;dates&gt;&lt;year&gt;2019&lt;/year&gt;&lt;/dates&gt;&lt;publisher&gt;Routledge&lt;/publisher&gt;&lt;urls&gt;&lt;/urls&gt;&lt;/record&gt;&lt;/Cite&gt;&lt;/EndNote&gt;</w:instrText>
      </w:r>
      <w:r w:rsidR="00720BB8">
        <w:fldChar w:fldCharType="separate"/>
      </w:r>
      <w:r w:rsidR="00497D09">
        <w:rPr>
          <w:noProof/>
        </w:rPr>
        <w:t>(Agarwal, 2019)</w:t>
      </w:r>
      <w:r w:rsidR="00720BB8">
        <w:fldChar w:fldCharType="end"/>
      </w:r>
      <w:r w:rsidR="00720BB8">
        <w:t xml:space="preserve">. </w:t>
      </w:r>
      <w:r>
        <w:t xml:space="preserve">A more female-dominated energy workforce has the potential to usher in an era of low-carbon development, which in turn will increase returns on investment. More women in executive roles have the potential to increase investment in renewable power, decrease </w:t>
      </w:r>
      <w:r w:rsidR="00720BB8">
        <w:t>GHG</w:t>
      </w:r>
      <w:r>
        <w:t xml:space="preserve"> emissions,</w:t>
      </w:r>
      <w:r w:rsidR="00852AD4">
        <w:t xml:space="preserve"> and enhance energy efficiency.</w:t>
      </w:r>
      <w:r w:rsidR="00862AC9">
        <w:t xml:space="preserve"> </w:t>
      </w:r>
      <w:r w:rsidR="00536417">
        <w:t>Meanwhile, h</w:t>
      </w:r>
      <w:r>
        <w:t>ousehold energy management is typically a responsibility of women in low-income countries. According to</w:t>
      </w:r>
      <w:r w:rsidR="00536417">
        <w:t xml:space="preserve"> </w:t>
      </w:r>
      <w:r w:rsidR="00536417">
        <w:fldChar w:fldCharType="begin"/>
      </w:r>
      <w:r w:rsidR="00497D09">
        <w:instrText xml:space="preserve"> ADDIN EN.CITE &lt;EndNote&gt;&lt;Cite AuthorYear="1"&gt;&lt;Author&gt;Oppong-Tawiah&lt;/Author&gt;&lt;Year&gt;2020&lt;/Year&gt;&lt;RecNum&gt;1841&lt;/RecNum&gt;&lt;DisplayText&gt;Oppong-Tawiah et al. (2020)&lt;/DisplayText&gt;&lt;record&gt;&lt;rec-number&gt;1841&lt;/rec-number&gt;&lt;foreign-keys&gt;&lt;key app="EN" db-id="vw52eppvdpzzz5eztd2v999np5z25rer9s92" timestamp="1701499050"&gt;1841&lt;/key&gt;&lt;/foreign-keys&gt;&lt;ref-type name="Journal Article"&gt;17&lt;/ref-type&gt;&lt;contributors&gt;&lt;authors&gt;&lt;author&gt;Oppong-Tawiah, Divinus&lt;/author&gt;&lt;author&gt;Webster, Jane&lt;/author&gt;&lt;author&gt;Staples, Sandy&lt;/author&gt;&lt;author&gt;Cameron, Ann-Frances&lt;/author&gt;&lt;author&gt;de Guinea, Ana Ortiz&lt;/author&gt;&lt;author&gt;Hung, Tam Y&lt;/author&gt;&lt;/authors&gt;&lt;/contributors&gt;&lt;titles&gt;&lt;title&gt;Developing a gamified mobile application to encourage sustainable energy use in the office&lt;/title&gt;&lt;secondary-title&gt;Journal of Business Research&lt;/secondary-title&gt;&lt;/titles&gt;&lt;periodical&gt;&lt;full-title&gt;Journal of Business Research&lt;/full-title&gt;&lt;/periodical&gt;&lt;pages&gt;388-405&lt;/pages&gt;&lt;volume&gt;106&lt;/volume&gt;&lt;dates&gt;&lt;year&gt;2020&lt;/year&gt;&lt;/dates&gt;&lt;isbn&gt;0148-2963&lt;/isbn&gt;&lt;urls&gt;&lt;/urls&gt;&lt;/record&gt;&lt;/Cite&gt;&lt;/EndNote&gt;</w:instrText>
      </w:r>
      <w:r w:rsidR="00536417">
        <w:fldChar w:fldCharType="separate"/>
      </w:r>
      <w:r w:rsidR="00497D09">
        <w:rPr>
          <w:noProof/>
        </w:rPr>
        <w:t>Oppong-Tawiah et al. (2020)</w:t>
      </w:r>
      <w:r w:rsidR="00536417">
        <w:fldChar w:fldCharType="end"/>
      </w:r>
      <w:r>
        <w:t>, women in distribution and marketing roles have an advantage when it comes to persuading and encouraging their female colleagues to use sustainable energy services. They may also give the necessary space and conveniences to help their colleagues learn about modern technologies that enhance the system's energy efficiency.</w:t>
      </w:r>
    </w:p>
    <w:p w14:paraId="684D961F" w14:textId="77777777" w:rsidR="000640CA" w:rsidRDefault="000640CA" w:rsidP="000640CA">
      <w:pPr>
        <w:pStyle w:val="NormalWeb"/>
        <w:jc w:val="both"/>
      </w:pPr>
      <w:r>
        <w:t>Rephrased text in a formal tone:</w:t>
      </w:r>
    </w:p>
    <w:p w14:paraId="277EE64E" w14:textId="13921CDB" w:rsidR="001E086B" w:rsidRDefault="000640CA" w:rsidP="000640CA">
      <w:pPr>
        <w:pStyle w:val="NormalWeb"/>
        <w:jc w:val="both"/>
      </w:pPr>
      <w:r>
        <w:t>Environmental sustainability is a vital element of the United Nations' Sustainable Development Goals, as it is essential for securing the well-being of present and future generations. Achieving environmental sustainability calls for a careful balance between economic growth and natural resource management, which necessitates the implementation of sustainable growth strategies and innovative resource utilization practices (Das, 2015). Furthermore, socioeconomic factors such as income inequality and urbanization significantly influence resource consumption patterns, emphasizing the need for tailored interventions that take into account local contexts and the unique challenges faced by emerging economies in their pursuit of sustainability. By understanding how these factors interact with female employment rates, valuable insights can be gained into improving environmental performance and achieving sustainable development, as women's participation in the workforce often results in changes in consumption behaviors and environmental management practices (Huang &amp; Chang, 2022). Additionally, gender-responsive economic strategies are critical for addressing the disparities that hinder collective efforts towards sustainability. Including women in decision-making processes related to resource management can lead to more effective and equitable environmental practices, ultimately driving progress towards the SDGs (Yumarni &amp; Amaratunga, 2018).</w:t>
      </w:r>
    </w:p>
    <w:p w14:paraId="4716598A" w14:textId="77777777" w:rsidR="001E086B" w:rsidRDefault="001E086B" w:rsidP="00E73D1C">
      <w:pPr>
        <w:spacing w:after="0" w:line="360" w:lineRule="auto"/>
        <w:ind w:firstLine="426"/>
        <w:jc w:val="both"/>
      </w:pPr>
    </w:p>
    <w:p w14:paraId="046D2778" w14:textId="77777777" w:rsidR="001E086B" w:rsidRDefault="001E086B" w:rsidP="00E73D1C">
      <w:pPr>
        <w:spacing w:after="0" w:line="360" w:lineRule="auto"/>
        <w:ind w:firstLine="426"/>
        <w:jc w:val="both"/>
      </w:pPr>
    </w:p>
    <w:p w14:paraId="0B7CB621" w14:textId="5AEE7B07" w:rsidR="00E73D1C" w:rsidRDefault="00A670B6" w:rsidP="00E73D1C">
      <w:pPr>
        <w:spacing w:after="0" w:line="360" w:lineRule="auto"/>
        <w:ind w:firstLine="426"/>
        <w:jc w:val="both"/>
      </w:pPr>
      <w:r w:rsidRPr="00A670B6">
        <w:t xml:space="preserve">Following a comprehensive examination of the introductory debate, it has been widely acknowledged that previous research has extensively explored the connections between </w:t>
      </w:r>
      <w:r w:rsidR="009C77F0">
        <w:t>environmental degradation</w:t>
      </w:r>
      <w:r w:rsidRPr="00A670B6">
        <w:t xml:space="preserve"> and various factors.</w:t>
      </w:r>
      <w:r w:rsidR="008B45AB" w:rsidRPr="008B45AB">
        <w:t xml:space="preserve">  </w:t>
      </w:r>
      <w:r w:rsidR="004A16FD" w:rsidRPr="00964C5B">
        <w:t xml:space="preserve">Historically, assessing the state of the environment has predominantly relied on examining variables such as carbon dioxide. However, employing a comprehensive metric that incorporates all essential aspects of environmental degradation is imperative. The ecological footprint (used in this study as a proxy of environmental degradation) is a valuable tool for evaluating the impact of human activities on the ecosystem. It holds great importance as it enables the assessment of the impact of human activities on many domains, such as agricultural, grazing, and forest lands, built-up regions, and carbon demand on land </w:t>
      </w:r>
      <w:r w:rsidR="004A16FD" w:rsidRPr="00964C5B">
        <w:fldChar w:fldCharType="begin"/>
      </w:r>
      <w:r w:rsidR="00497D09">
        <w:instrText xml:space="preserve"> ADDIN EN.CITE &lt;EndNote&gt;&lt;Cite&gt;&lt;Author&gt;Vigier&lt;/Author&gt;&lt;Year&gt;2023&lt;/Year&gt;&lt;RecNum&gt;1557&lt;/RecNum&gt;&lt;DisplayText&gt;(Vigier et al., 2023)&lt;/DisplayText&gt;&lt;record&gt;&lt;rec-number&gt;1557&lt;/rec-number&gt;&lt;foreign-keys&gt;&lt;key app="EN" db-id="vw52eppvdpzzz5eztd2v999np5z25rer9s92" timestamp="1697781456"&gt;1557&lt;/key&gt;&lt;/foreign-keys&gt;&lt;ref-type name="Journal Article"&gt;17&lt;/ref-type&gt;&lt;contributors&gt;&lt;authors&gt;&lt;author&gt;Vigier, Marie&lt;/author&gt;&lt;author&gt;Ouellet-Plamondon, Claudiane M&lt;/author&gt;&lt;author&gt;Spiliotopoulou, Maria&lt;/author&gt;&lt;author&gt;Moore, Jennie&lt;/author&gt;&lt;author&gt;Rees, William E&lt;/author&gt;&lt;/authors&gt;&lt;/contributors&gt;&lt;titles&gt;&lt;title&gt;To what extent is sustainability addressed at urban scale and how aligned is it with Earth&amp;apos;s productive capacity?&lt;/title&gt;&lt;secondary-title&gt;Sustainable Cities and Society&lt;/secondary-title&gt;&lt;/titles&gt;&lt;periodical&gt;&lt;full-title&gt;Sustainable Cities and Society&lt;/full-title&gt;&lt;/periodical&gt;&lt;pages&gt;104655&lt;/pages&gt;&lt;volume&gt;96&lt;/volume&gt;&lt;dates&gt;&lt;year&gt;2023&lt;/year&gt;&lt;/dates&gt;&lt;isbn&gt;2210-6707&lt;/isbn&gt;&lt;urls&gt;&lt;/urls&gt;&lt;/record&gt;&lt;/Cite&gt;&lt;/EndNote&gt;</w:instrText>
      </w:r>
      <w:r w:rsidR="004A16FD" w:rsidRPr="00964C5B">
        <w:fldChar w:fldCharType="separate"/>
      </w:r>
      <w:r w:rsidR="00497D09">
        <w:rPr>
          <w:noProof/>
        </w:rPr>
        <w:t>(Vigier et al., 2023)</w:t>
      </w:r>
      <w:r w:rsidR="004A16FD" w:rsidRPr="00964C5B">
        <w:fldChar w:fldCharType="end"/>
      </w:r>
      <w:r w:rsidR="004A16FD" w:rsidRPr="00964C5B">
        <w:t>.</w:t>
      </w:r>
      <w:r w:rsidR="004A16FD">
        <w:t xml:space="preserve"> </w:t>
      </w:r>
      <w:r w:rsidR="008B45AB">
        <w:t>Moreover</w:t>
      </w:r>
      <w:r w:rsidR="00964C5B" w:rsidRPr="008B45AB">
        <w:t xml:space="preserve">, it is worth noting that </w:t>
      </w:r>
      <w:r w:rsidR="00B96FC1">
        <w:t>a limited amount of scholarly literature exists</w:t>
      </w:r>
      <w:r w:rsidR="00964C5B" w:rsidRPr="008B45AB">
        <w:t xml:space="preserve"> that has investigated the combined impact of income </w:t>
      </w:r>
      <w:r w:rsidR="004A16FD">
        <w:t>disparity</w:t>
      </w:r>
      <w:r w:rsidR="00964C5B" w:rsidRPr="008B45AB">
        <w:t>, urbanization, and women</w:t>
      </w:r>
      <w:r w:rsidR="00B96FC1">
        <w:t>'s</w:t>
      </w:r>
      <w:r w:rsidR="00964C5B" w:rsidRPr="008B45AB">
        <w:t xml:space="preserve"> employers on the ecological state of developing (E-7) nations. </w:t>
      </w:r>
      <w:r w:rsidR="008B45AB" w:rsidRPr="00A670B6">
        <w:t xml:space="preserve">The present study </w:t>
      </w:r>
      <w:r w:rsidR="004A16FD">
        <w:t>includes</w:t>
      </w:r>
      <w:r w:rsidR="008B45AB" w:rsidRPr="00A670B6">
        <w:t xml:space="preserve"> mixed energy consumption (</w:t>
      </w:r>
      <w:r w:rsidR="004A16FD">
        <w:t>non-renewable</w:t>
      </w:r>
      <w:r w:rsidR="008B45AB" w:rsidRPr="00A670B6">
        <w:t xml:space="preserve"> and renewable) and urbanization, </w:t>
      </w:r>
      <w:r w:rsidR="000B63F4">
        <w:t>focusing</w:t>
      </w:r>
      <w:r w:rsidR="008B45AB" w:rsidRPr="00A670B6">
        <w:t xml:space="preserve"> on incorporating additional</w:t>
      </w:r>
      <w:r w:rsidR="008B45AB">
        <w:t xml:space="preserve"> variables of income </w:t>
      </w:r>
      <w:r w:rsidR="004A16FD">
        <w:t>disparity</w:t>
      </w:r>
      <w:r w:rsidR="008B45AB" w:rsidRPr="00A670B6">
        <w:t xml:space="preserve"> and </w:t>
      </w:r>
      <w:r w:rsidR="008B45AB">
        <w:t>women</w:t>
      </w:r>
      <w:r w:rsidR="00B96FC1">
        <w:t>'s</w:t>
      </w:r>
      <w:r w:rsidR="008B45AB">
        <w:t xml:space="preserve"> role as employers</w:t>
      </w:r>
      <w:r w:rsidR="008B45AB" w:rsidRPr="00A670B6">
        <w:t xml:space="preserve"> into the model. The study sought to investigate the ex</w:t>
      </w:r>
      <w:r w:rsidR="008B45AB">
        <w:t xml:space="preserve">tent to which income </w:t>
      </w:r>
      <w:r w:rsidR="004A16FD">
        <w:t>disparity</w:t>
      </w:r>
      <w:r w:rsidR="008B45AB" w:rsidRPr="00A670B6">
        <w:t xml:space="preserve"> and the role of women as decision-makers (female employers) influence environmental quality, as measured by the Ecological Footprint, in emerging econ</w:t>
      </w:r>
      <w:r w:rsidR="008B45AB">
        <w:t xml:space="preserve">omies (E-7) over </w:t>
      </w:r>
      <w:r w:rsidR="008B45AB" w:rsidRPr="00A670B6">
        <w:t xml:space="preserve">long </w:t>
      </w:r>
      <w:r w:rsidR="008B45AB">
        <w:t xml:space="preserve">and short </w:t>
      </w:r>
      <w:r w:rsidR="008B45AB" w:rsidRPr="00A670B6">
        <w:t>time periods.</w:t>
      </w:r>
      <w:r w:rsidR="008B45AB">
        <w:rPr>
          <w:rFonts w:ascii="Times New Roman" w:hAnsi="Times New Roman" w:cs="Times New Roman"/>
          <w:sz w:val="24"/>
          <w:szCs w:val="24"/>
        </w:rPr>
        <w:t xml:space="preserve"> </w:t>
      </w:r>
      <w:r w:rsidR="008B45AB">
        <w:t>Furthermore, t</w:t>
      </w:r>
      <w:r w:rsidR="008B45AB" w:rsidRPr="008B45AB">
        <w:t xml:space="preserve">his study employs econometric methods, including second-generation </w:t>
      </w:r>
      <w:r w:rsidR="004A16FD">
        <w:t xml:space="preserve">unit root </w:t>
      </w:r>
      <w:r w:rsidR="008B45AB" w:rsidRPr="008B45AB">
        <w:t xml:space="preserve">techniques such as CIPS and CADF unit root tests, Westerlund bootstrap cointegration analysis, and DFE/MG/PMG-ARDL tests. These methods effectively address issues such as heteroscedasticity, residual autocorrelation, endogeneity, slope heterogeneity, and cross-sectional dependency. </w:t>
      </w:r>
      <w:r w:rsidR="004A16FD">
        <w:t>T</w:t>
      </w:r>
      <w:r w:rsidR="008B45AB" w:rsidRPr="008B45AB">
        <w:t xml:space="preserve">he panel causality method is </w:t>
      </w:r>
      <w:r w:rsidR="004A16FD">
        <w:t xml:space="preserve">also </w:t>
      </w:r>
      <w:r w:rsidR="008B45AB" w:rsidRPr="008B45AB">
        <w:t xml:space="preserve">utilized to determine the direction of causation between the investigated variables in </w:t>
      </w:r>
      <w:r w:rsidR="008B45AB">
        <w:t>E-7</w:t>
      </w:r>
      <w:r w:rsidR="008B45AB" w:rsidRPr="008B45AB">
        <w:t xml:space="preserve"> countries. After conducting thorough empirical research, </w:t>
      </w:r>
      <w:r w:rsidR="004A16FD">
        <w:t xml:space="preserve">at the end, </w:t>
      </w:r>
      <w:r w:rsidR="008B45AB" w:rsidRPr="008B45AB">
        <w:t>this study presents some effective policy recommendations that could help achieve the sustainable development goals in the E-7 countries.</w:t>
      </w:r>
    </w:p>
    <w:p w14:paraId="0F90F78B" w14:textId="320E056C" w:rsidR="001E53E6" w:rsidRPr="00E73D1C" w:rsidRDefault="001E53E6" w:rsidP="00E73D1C">
      <w:pPr>
        <w:spacing w:after="0" w:line="360" w:lineRule="auto"/>
        <w:ind w:firstLine="426"/>
        <w:jc w:val="both"/>
      </w:pPr>
      <w:r w:rsidRPr="001E53E6">
        <w:rPr>
          <w:rFonts w:cstheme="minorHAnsi"/>
          <w:lang w:eastAsia="zh-CN"/>
        </w:rPr>
        <w:t xml:space="preserve">This study is further categorized as follows: Section 2 presents the </w:t>
      </w:r>
      <w:r w:rsidR="00400B43">
        <w:rPr>
          <w:rFonts w:cstheme="minorHAnsi"/>
          <w:lang w:eastAsia="zh-CN"/>
        </w:rPr>
        <w:t xml:space="preserve">literature review. Section 3 provides </w:t>
      </w:r>
      <w:r w:rsidR="000B63F4">
        <w:rPr>
          <w:rFonts w:cstheme="minorHAnsi"/>
          <w:lang w:eastAsia="zh-CN"/>
        </w:rPr>
        <w:t xml:space="preserve">a </w:t>
      </w:r>
      <w:r w:rsidRPr="001E53E6">
        <w:rPr>
          <w:rFonts w:cstheme="minorHAnsi"/>
          <w:lang w:eastAsia="zh-CN"/>
        </w:rPr>
        <w:t xml:space="preserve">theoretical understanding of the </w:t>
      </w:r>
      <w:r w:rsidR="00B96FC1">
        <w:rPr>
          <w:rFonts w:cstheme="minorHAnsi"/>
          <w:lang w:eastAsia="zh-CN"/>
        </w:rPr>
        <w:t>selection of variables, provides data sources,</w:t>
      </w:r>
      <w:r w:rsidRPr="001E53E6">
        <w:rPr>
          <w:rFonts w:cstheme="minorHAnsi"/>
          <w:lang w:eastAsia="zh-CN"/>
        </w:rPr>
        <w:t xml:space="preserve"> and discusses the research methodology. Section </w:t>
      </w:r>
      <w:r w:rsidR="00400B43">
        <w:rPr>
          <w:rFonts w:cstheme="minorHAnsi"/>
          <w:lang w:eastAsia="zh-CN"/>
        </w:rPr>
        <w:t>4</w:t>
      </w:r>
      <w:r w:rsidRPr="001E53E6">
        <w:rPr>
          <w:rFonts w:cstheme="minorHAnsi"/>
          <w:lang w:eastAsia="zh-CN"/>
        </w:rPr>
        <w:t xml:space="preserve"> empirically presents the results and also discusses those results in detail. Section </w:t>
      </w:r>
      <w:r w:rsidR="00400B43">
        <w:rPr>
          <w:rFonts w:cstheme="minorHAnsi"/>
          <w:lang w:eastAsia="zh-CN"/>
        </w:rPr>
        <w:t>5</w:t>
      </w:r>
      <w:r w:rsidRPr="001E53E6">
        <w:rPr>
          <w:rFonts w:cstheme="minorHAnsi"/>
          <w:lang w:eastAsia="zh-CN"/>
        </w:rPr>
        <w:t>, the last part of this study, briefly concludes and presents policy recommendations to improve environmental quality in developing economies.</w:t>
      </w:r>
    </w:p>
    <w:p w14:paraId="24EAFCD7" w14:textId="25EF790D" w:rsidR="00923281" w:rsidRDefault="00923281" w:rsidP="009B3EA4">
      <w:pPr>
        <w:pStyle w:val="ListParagraph"/>
        <w:numPr>
          <w:ilvl w:val="0"/>
          <w:numId w:val="3"/>
        </w:numPr>
        <w:spacing w:before="240"/>
        <w:rPr>
          <w:b/>
        </w:rPr>
      </w:pPr>
      <w:r>
        <w:rPr>
          <w:b/>
        </w:rPr>
        <w:t>Literature Review</w:t>
      </w:r>
    </w:p>
    <w:p w14:paraId="6C25E48C" w14:textId="2BE1B411" w:rsidR="00E73D1C" w:rsidRDefault="000B63F4" w:rsidP="00825653">
      <w:pPr>
        <w:spacing w:before="240" w:after="0" w:line="360" w:lineRule="auto"/>
        <w:ind w:firstLine="360"/>
        <w:jc w:val="both"/>
        <w:rPr>
          <w:rFonts w:cstheme="minorHAnsi"/>
        </w:rPr>
      </w:pPr>
      <w:r>
        <w:rPr>
          <w:rFonts w:cstheme="minorHAnsi"/>
          <w:lang w:eastAsia="zh-CN"/>
        </w:rPr>
        <w:lastRenderedPageBreak/>
        <w:t>Many</w:t>
      </w:r>
      <w:r w:rsidR="005A683B" w:rsidRPr="005A683B">
        <w:rPr>
          <w:rFonts w:cstheme="minorHAnsi"/>
          <w:lang w:eastAsia="zh-CN"/>
        </w:rPr>
        <w:t xml:space="preserve"> scholars exert substantial efforts to comprehend </w:t>
      </w:r>
      <w:r>
        <w:rPr>
          <w:rFonts w:cstheme="minorHAnsi"/>
          <w:lang w:eastAsia="zh-CN"/>
        </w:rPr>
        <w:t>environmental issues' economic and social root</w:t>
      </w:r>
      <w:r w:rsidR="005A683B" w:rsidRPr="005A683B">
        <w:rPr>
          <w:rFonts w:cstheme="minorHAnsi"/>
          <w:lang w:eastAsia="zh-CN"/>
        </w:rPr>
        <w:t xml:space="preserve">s and to counteract this phenomenon. </w:t>
      </w:r>
      <w:r w:rsidR="00730F6F">
        <w:rPr>
          <w:rFonts w:cstheme="minorHAnsi"/>
          <w:lang w:eastAsia="zh-CN"/>
        </w:rPr>
        <w:t>Additionally, t</w:t>
      </w:r>
      <w:r w:rsidR="005A683B" w:rsidRPr="005A683B">
        <w:rPr>
          <w:rFonts w:cstheme="minorHAnsi"/>
          <w:lang w:eastAsia="zh-CN"/>
        </w:rPr>
        <w:t>he issue of income disparity has emerged as a significant global concern, leading to a tremendous surge in interest in the topic. The eagerness to uncover the possible impacts of income distribution has facilitated the incorporation of disparities into the research on environmental economics. Consequently, there has been a rise in efforts to examine the environmental impacts of income inequality.</w:t>
      </w:r>
      <w:r w:rsidR="005A683B">
        <w:rPr>
          <w:rFonts w:cstheme="minorHAnsi"/>
          <w:lang w:eastAsia="zh-CN"/>
        </w:rPr>
        <w:t xml:space="preserve"> For instance, </w:t>
      </w:r>
      <w:r w:rsidR="00DF74FA">
        <w:rPr>
          <w:rFonts w:cstheme="minorHAnsi"/>
        </w:rPr>
        <w:fldChar w:fldCharType="begin"/>
      </w:r>
      <w:r w:rsidR="00497D09">
        <w:rPr>
          <w:rFonts w:cstheme="minorHAnsi"/>
        </w:rPr>
        <w:instrText xml:space="preserve"> ADDIN EN.CITE &lt;EndNote&gt;&lt;Cite AuthorYear="1"&gt;&lt;Author&gt;Zhang&lt;/Author&gt;&lt;Year&gt;2014&lt;/Year&gt;&lt;RecNum&gt;1954&lt;/RecNum&gt;&lt;DisplayText&gt;Zhang and Zhao (2014)&lt;/DisplayText&gt;&lt;record&gt;&lt;rec-number&gt;1954&lt;/rec-number&gt;&lt;foreign-keys&gt;&lt;key app="EN" db-id="vw52eppvdpzzz5eztd2v999np5z25rer9s92" timestamp="1706323803"&gt;1954&lt;/key&gt;&lt;/foreign-keys&gt;&lt;ref-type name="Journal Article"&gt;17&lt;/ref-type&gt;&lt;contributors&gt;&lt;authors&gt;&lt;author&gt;Zhang, Chuanguo&lt;/author&gt;&lt;author&gt;Zhao, Wei&lt;/author&gt;&lt;/authors&gt;&lt;/contributors&gt;&lt;titles&gt;&lt;title&gt;Panel estimation for income inequality and CO2 emissions: A regional analysis in China&lt;/title&gt;&lt;secondary-title&gt;Applied energy&lt;/secondary-title&gt;&lt;/titles&gt;&lt;periodical&gt;&lt;full-title&gt;Applied energy&lt;/full-title&gt;&lt;/periodical&gt;&lt;pages&gt;382-392&lt;/pages&gt;&lt;volume&gt;136&lt;/volume&gt;&lt;dates&gt;&lt;year&gt;2014&lt;/year&gt;&lt;/dates&gt;&lt;isbn&gt;0306-2619&lt;/isbn&gt;&lt;urls&gt;&lt;/urls&gt;&lt;/record&gt;&lt;/Cite&gt;&lt;/EndNote&gt;</w:instrText>
      </w:r>
      <w:r w:rsidR="00DF74FA">
        <w:rPr>
          <w:rFonts w:cstheme="minorHAnsi"/>
        </w:rPr>
        <w:fldChar w:fldCharType="separate"/>
      </w:r>
      <w:r w:rsidR="00497D09">
        <w:rPr>
          <w:rFonts w:cstheme="minorHAnsi"/>
          <w:noProof/>
        </w:rPr>
        <w:t>Zhang and Zhao (2014)</w:t>
      </w:r>
      <w:r w:rsidR="00DF74FA">
        <w:rPr>
          <w:rFonts w:cstheme="minorHAnsi"/>
        </w:rPr>
        <w:fldChar w:fldCharType="end"/>
      </w:r>
      <w:r w:rsidR="005A683B" w:rsidRPr="005A683B">
        <w:rPr>
          <w:rFonts w:cstheme="minorHAnsi"/>
        </w:rPr>
        <w:t xml:space="preserve"> and </w:t>
      </w:r>
      <w:r w:rsidR="00DF74FA">
        <w:rPr>
          <w:rFonts w:cstheme="minorHAnsi"/>
        </w:rPr>
        <w:fldChar w:fldCharType="begin"/>
      </w:r>
      <w:r w:rsidR="00497D09">
        <w:rPr>
          <w:rFonts w:cstheme="minorHAnsi"/>
        </w:rPr>
        <w:instrText xml:space="preserve"> ADDIN EN.CITE &lt;EndNote&gt;&lt;Cite AuthorYear="1"&gt;&lt;Author&gt;Hao&lt;/Author&gt;&lt;Year&gt;2016&lt;/Year&gt;&lt;RecNum&gt;1955&lt;/RecNum&gt;&lt;DisplayText&gt;Hao et al. (2016)&lt;/DisplayText&gt;&lt;record&gt;&lt;rec-number&gt;1955&lt;/rec-number&gt;&lt;foreign-keys&gt;&lt;key app="EN" db-id="vw52eppvdpzzz5eztd2v999np5z25rer9s92" timestamp="1706323847"&gt;1955&lt;/key&gt;&lt;/foreign-keys&gt;&lt;ref-type name="Journal Article"&gt;17&lt;/ref-type&gt;&lt;contributors&gt;&lt;authors&gt;&lt;author&gt;Hao, Yu&lt;/author&gt;&lt;author&gt;Chen, Heyin&lt;/author&gt;&lt;author&gt;Zhang, Qianxue&lt;/author&gt;&lt;/authors&gt;&lt;/contributors&gt;&lt;titles&gt;&lt;title&gt;Will income inequality affect environmental quality? Analysis based on China&amp;apos;s provincial panel data&lt;/title&gt;&lt;secondary-title&gt;Ecological indicators&lt;/secondary-title&gt;&lt;/titles&gt;&lt;periodical&gt;&lt;full-title&gt;Ecological Indicators&lt;/full-title&gt;&lt;/periodical&gt;&lt;pages&gt;533-542&lt;/pages&gt;&lt;volume&gt;67&lt;/volume&gt;&lt;dates&gt;&lt;year&gt;2016&lt;/year&gt;&lt;/dates&gt;&lt;isbn&gt;1470-160X&lt;/isbn&gt;&lt;urls&gt;&lt;/urls&gt;&lt;/record&gt;&lt;/Cite&gt;&lt;/EndNote&gt;</w:instrText>
      </w:r>
      <w:r w:rsidR="00DF74FA">
        <w:rPr>
          <w:rFonts w:cstheme="minorHAnsi"/>
        </w:rPr>
        <w:fldChar w:fldCharType="separate"/>
      </w:r>
      <w:r w:rsidR="00497D09">
        <w:rPr>
          <w:rFonts w:cstheme="minorHAnsi"/>
          <w:noProof/>
        </w:rPr>
        <w:t>Hao et al. (2016)</w:t>
      </w:r>
      <w:r w:rsidR="00DF74FA">
        <w:rPr>
          <w:rFonts w:cstheme="minorHAnsi"/>
        </w:rPr>
        <w:fldChar w:fldCharType="end"/>
      </w:r>
      <w:r w:rsidR="005A683B" w:rsidRPr="005A683B">
        <w:rPr>
          <w:rFonts w:cstheme="minorHAnsi"/>
        </w:rPr>
        <w:t xml:space="preserve"> investigated the relationship between income inequality and </w:t>
      </w:r>
      <w:r w:rsidR="00DF74FA">
        <w:rPr>
          <w:rFonts w:cstheme="minorHAnsi"/>
        </w:rPr>
        <w:t>environmental degradation</w:t>
      </w:r>
      <w:r w:rsidR="005A683B" w:rsidRPr="005A683B">
        <w:rPr>
          <w:rFonts w:cstheme="minorHAnsi"/>
        </w:rPr>
        <w:t xml:space="preserve"> in China. Both of these research</w:t>
      </w:r>
      <w:r w:rsidR="00533EE6">
        <w:rPr>
          <w:rFonts w:cstheme="minorHAnsi"/>
        </w:rPr>
        <w:t>es</w:t>
      </w:r>
      <w:r w:rsidR="005A683B" w:rsidRPr="005A683B">
        <w:rPr>
          <w:rFonts w:cstheme="minorHAnsi"/>
        </w:rPr>
        <w:t xml:space="preserve"> determined that an unequal </w:t>
      </w:r>
      <w:r>
        <w:rPr>
          <w:rFonts w:cstheme="minorHAnsi"/>
        </w:rPr>
        <w:t>income distribution</w:t>
      </w:r>
      <w:r w:rsidR="005A683B" w:rsidRPr="005A683B">
        <w:rPr>
          <w:rFonts w:cstheme="minorHAnsi"/>
        </w:rPr>
        <w:t xml:space="preserve"> leads to increase</w:t>
      </w:r>
      <w:r w:rsidR="00AD4388">
        <w:rPr>
          <w:rFonts w:cstheme="minorHAnsi"/>
        </w:rPr>
        <w:t>d</w:t>
      </w:r>
      <w:r w:rsidR="005A683B" w:rsidRPr="005A683B">
        <w:rPr>
          <w:rFonts w:cstheme="minorHAnsi"/>
        </w:rPr>
        <w:t xml:space="preserve"> </w:t>
      </w:r>
      <w:r w:rsidR="00AD4388">
        <w:rPr>
          <w:rFonts w:cstheme="minorHAnsi"/>
        </w:rPr>
        <w:t>environmental degradation</w:t>
      </w:r>
      <w:r w:rsidR="005A683B" w:rsidRPr="005A683B">
        <w:rPr>
          <w:rFonts w:cstheme="minorHAnsi"/>
        </w:rPr>
        <w:t xml:space="preserve"> in China. In their study, </w:t>
      </w:r>
      <w:r w:rsidR="00DF74FA">
        <w:rPr>
          <w:rFonts w:cstheme="minorHAnsi"/>
        </w:rPr>
        <w:fldChar w:fldCharType="begin"/>
      </w:r>
      <w:r w:rsidR="00497D09">
        <w:rPr>
          <w:rFonts w:cstheme="minorHAnsi"/>
        </w:rPr>
        <w:instrText xml:space="preserve"> ADDIN EN.CITE &lt;EndNote&gt;&lt;Cite AuthorYear="1"&gt;&lt;Author&gt;Kasuga&lt;/Author&gt;&lt;Year&gt;2017&lt;/Year&gt;&lt;RecNum&gt;1956&lt;/RecNum&gt;&lt;DisplayText&gt;Kasuga and Takaya (2017)&lt;/DisplayText&gt;&lt;record&gt;&lt;rec-number&gt;1956&lt;/rec-number&gt;&lt;foreign-keys&gt;&lt;key app="EN" db-id="vw52eppvdpzzz5eztd2v999np5z25rer9s92" timestamp="1706323921"&gt;1956&lt;/key&gt;&lt;/foreign-keys&gt;&lt;ref-type name="Journal Article"&gt;17&lt;/ref-type&gt;&lt;contributors&gt;&lt;authors&gt;&lt;author&gt;Kasuga, Hidefumi&lt;/author&gt;&lt;author&gt;Takaya, Masaki&lt;/author&gt;&lt;/authors&gt;&lt;/contributors&gt;&lt;titles&gt;&lt;title&gt;Does inequality affect environmental quality? Evidence from major Japanese cities&lt;/title&gt;&lt;secondary-title&gt;Journal of cleaner production&lt;/secondary-title&gt;&lt;/titles&gt;&lt;periodical&gt;&lt;full-title&gt;Journal of Cleaner Production&lt;/full-title&gt;&lt;/periodical&gt;&lt;pages&gt;3689-3701&lt;/pages&gt;&lt;volume&gt;142&lt;/volume&gt;&lt;dates&gt;&lt;year&gt;2017&lt;/year&gt;&lt;/dates&gt;&lt;isbn&gt;0959-6526&lt;/isbn&gt;&lt;urls&gt;&lt;/urls&gt;&lt;/record&gt;&lt;/Cite&gt;&lt;/EndNote&gt;</w:instrText>
      </w:r>
      <w:r w:rsidR="00DF74FA">
        <w:rPr>
          <w:rFonts w:cstheme="minorHAnsi"/>
        </w:rPr>
        <w:fldChar w:fldCharType="separate"/>
      </w:r>
      <w:r w:rsidR="00497D09">
        <w:rPr>
          <w:rFonts w:cstheme="minorHAnsi"/>
          <w:noProof/>
        </w:rPr>
        <w:t>Kasuga and Takaya (2017)</w:t>
      </w:r>
      <w:r w:rsidR="00DF74FA">
        <w:rPr>
          <w:rFonts w:cstheme="minorHAnsi"/>
        </w:rPr>
        <w:fldChar w:fldCharType="end"/>
      </w:r>
      <w:r w:rsidR="005A683B" w:rsidRPr="005A683B">
        <w:rPr>
          <w:rFonts w:cstheme="minorHAnsi"/>
        </w:rPr>
        <w:t xml:space="preserve"> discovered a favorable correlation between GINI</w:t>
      </w:r>
      <w:r w:rsidR="00DF74FA">
        <w:rPr>
          <w:rFonts w:cstheme="minorHAnsi"/>
        </w:rPr>
        <w:t xml:space="preserve"> coefficient (income disparity)</w:t>
      </w:r>
      <w:r w:rsidR="005A683B" w:rsidRPr="005A683B">
        <w:rPr>
          <w:rFonts w:cstheme="minorHAnsi"/>
        </w:rPr>
        <w:t xml:space="preserve"> and </w:t>
      </w:r>
      <w:r>
        <w:rPr>
          <w:rFonts w:cstheme="minorHAnsi"/>
        </w:rPr>
        <w:t>Sulphur dioxide and nitrogen dioxide levels</w:t>
      </w:r>
      <w:r w:rsidR="005A683B" w:rsidRPr="005A683B">
        <w:rPr>
          <w:rFonts w:cstheme="minorHAnsi"/>
        </w:rPr>
        <w:t xml:space="preserve"> in Japan from 1990 to 2012.</w:t>
      </w:r>
      <w:r w:rsidR="005A683B">
        <w:rPr>
          <w:rFonts w:cstheme="minorHAnsi"/>
          <w:lang w:eastAsia="zh-CN"/>
        </w:rPr>
        <w:t xml:space="preserve"> </w:t>
      </w:r>
      <w:r w:rsidR="00DF74FA">
        <w:rPr>
          <w:rFonts w:cstheme="minorHAnsi"/>
        </w:rPr>
        <w:fldChar w:fldCharType="begin"/>
      </w:r>
      <w:r w:rsidR="00497D09">
        <w:rPr>
          <w:rFonts w:cstheme="minorHAnsi"/>
        </w:rPr>
        <w:instrText xml:space="preserve"> ADDIN EN.CITE &lt;EndNote&gt;&lt;Cite AuthorYear="1"&gt;&lt;Author&gt;Uzar&lt;/Author&gt;&lt;Year&gt;2019&lt;/Year&gt;&lt;RecNum&gt;1958&lt;/RecNum&gt;&lt;DisplayText&gt;Uzar and Eyuboglu (2019)&lt;/DisplayText&gt;&lt;record&gt;&lt;rec-number&gt;1958&lt;/rec-number&gt;&lt;foreign-keys&gt;&lt;key app="EN" db-id="vw52eppvdpzzz5eztd2v999np5z25rer9s92" timestamp="1706324088"&gt;1958&lt;/key&gt;&lt;/foreign-keys&gt;&lt;ref-type name="Journal Article"&gt;17&lt;/ref-type&gt;&lt;contributors&gt;&lt;authors&gt;&lt;author&gt;Uzar, Umut&lt;/author&gt;&lt;author&gt;Eyuboglu, Kemal&lt;/author&gt;&lt;/authors&gt;&lt;/contributors&gt;&lt;titles&gt;&lt;title&gt;The nexus between income inequality and CO2 emissions in Turkey&lt;/title&gt;&lt;secondary-title&gt;Journal of Cleaner Production&lt;/secondary-title&gt;&lt;/titles&gt;&lt;periodical&gt;&lt;full-title&gt;Journal of Cleaner Production&lt;/full-title&gt;&lt;/periodical&gt;&lt;pages&gt;149-157&lt;/pages&gt;&lt;volume&gt;227&lt;/volume&gt;&lt;dates&gt;&lt;year&gt;2019&lt;/year&gt;&lt;/dates&gt;&lt;isbn&gt;0959-6526&lt;/isbn&gt;&lt;urls&gt;&lt;/urls&gt;&lt;/record&gt;&lt;/Cite&gt;&lt;/EndNote&gt;</w:instrText>
      </w:r>
      <w:r w:rsidR="00DF74FA">
        <w:rPr>
          <w:rFonts w:cstheme="minorHAnsi"/>
        </w:rPr>
        <w:fldChar w:fldCharType="separate"/>
      </w:r>
      <w:r w:rsidR="00497D09">
        <w:rPr>
          <w:rFonts w:cstheme="minorHAnsi"/>
          <w:noProof/>
        </w:rPr>
        <w:t>Uzar and Eyuboglu (2019)</w:t>
      </w:r>
      <w:r w:rsidR="00DF74FA">
        <w:rPr>
          <w:rFonts w:cstheme="minorHAnsi"/>
        </w:rPr>
        <w:fldChar w:fldCharType="end"/>
      </w:r>
      <w:r w:rsidR="005A683B" w:rsidRPr="005A683B">
        <w:rPr>
          <w:rFonts w:cstheme="minorHAnsi"/>
        </w:rPr>
        <w:t xml:space="preserve"> conducted a study to examine the impact of wealth inequality on </w:t>
      </w:r>
      <w:r w:rsidR="00AD4388">
        <w:rPr>
          <w:rFonts w:cstheme="minorHAnsi"/>
        </w:rPr>
        <w:t>environmental performance</w:t>
      </w:r>
      <w:r w:rsidR="005A683B" w:rsidRPr="005A683B">
        <w:rPr>
          <w:rFonts w:cstheme="minorHAnsi"/>
        </w:rPr>
        <w:t xml:space="preserve"> in Turkey from 1984 to 2014</w:t>
      </w:r>
      <w:r w:rsidR="00DF74FA">
        <w:rPr>
          <w:rFonts w:cstheme="minorHAnsi"/>
        </w:rPr>
        <w:t xml:space="preserve"> and</w:t>
      </w:r>
      <w:r w:rsidR="005A683B" w:rsidRPr="005A683B">
        <w:rPr>
          <w:rFonts w:cstheme="minorHAnsi"/>
        </w:rPr>
        <w:t xml:space="preserve"> suggest</w:t>
      </w:r>
      <w:r w:rsidR="00DF74FA">
        <w:rPr>
          <w:rFonts w:cstheme="minorHAnsi"/>
        </w:rPr>
        <w:t>ed</w:t>
      </w:r>
      <w:r w:rsidR="005A683B" w:rsidRPr="005A683B">
        <w:rPr>
          <w:rFonts w:cstheme="minorHAnsi"/>
        </w:rPr>
        <w:t xml:space="preserve"> that an enhancement in income distribution has a beneficial impact on environmental quality. </w:t>
      </w:r>
      <w:r w:rsidR="006120FB">
        <w:rPr>
          <w:rFonts w:cstheme="minorHAnsi"/>
        </w:rPr>
        <w:fldChar w:fldCharType="begin"/>
      </w:r>
      <w:r w:rsidR="00497D09">
        <w:rPr>
          <w:rFonts w:cstheme="minorHAnsi"/>
        </w:rPr>
        <w:instrText xml:space="preserve"> ADDIN EN.CITE &lt;EndNote&gt;&lt;Cite AuthorYear="1"&gt;&lt;Author&gt;Baloch&lt;/Author&gt;&lt;Year&gt;2020&lt;/Year&gt;&lt;RecNum&gt;1959&lt;/RecNum&gt;&lt;DisplayText&gt;Baloch et al. (2020)&lt;/DisplayText&gt;&lt;record&gt;&lt;rec-number&gt;1959&lt;/rec-number&gt;&lt;foreign-keys&gt;&lt;key app="EN" db-id="vw52eppvdpzzz5eztd2v999np5z25rer9s92" timestamp="1706324267"&gt;1959&lt;/key&gt;&lt;/foreign-keys&gt;&lt;ref-type name="Journal Article"&gt;17&lt;/ref-type&gt;&lt;contributors&gt;&lt;authors&gt;&lt;author&gt;Baloch, Muhammad Awais&lt;/author&gt;&lt;author&gt;Khan, Salah Ud-Din&lt;/author&gt;&lt;author&gt;Ulucak, Zübeyde Şentürk&lt;/author&gt;&lt;author&gt;Ahmad, Ashfaq&lt;/author&gt;&lt;/authors&gt;&lt;/contributors&gt;&lt;titles&gt;&lt;title&gt;Analyzing the relationship between poverty, income inequality, and CO2 emission in Sub-Saharan African countries&lt;/title&gt;&lt;secondary-title&gt;Science of the Total Environment&lt;/secondary-title&gt;&lt;/titles&gt;&lt;periodical&gt;&lt;full-title&gt;Science of the Total Environment&lt;/full-title&gt;&lt;/periodical&gt;&lt;pages&gt;139867&lt;/pages&gt;&lt;volume&gt;740&lt;/volume&gt;&lt;dates&gt;&lt;year&gt;2020&lt;/year&gt;&lt;/dates&gt;&lt;isbn&gt;0048-9697&lt;/isbn&gt;&lt;urls&gt;&lt;/urls&gt;&lt;/record&gt;&lt;/Cite&gt;&lt;/EndNote&gt;</w:instrText>
      </w:r>
      <w:r w:rsidR="006120FB">
        <w:rPr>
          <w:rFonts w:cstheme="minorHAnsi"/>
        </w:rPr>
        <w:fldChar w:fldCharType="separate"/>
      </w:r>
      <w:r w:rsidR="00497D09">
        <w:rPr>
          <w:rFonts w:cstheme="minorHAnsi"/>
          <w:noProof/>
        </w:rPr>
        <w:t>Baloch et al. (2020)</w:t>
      </w:r>
      <w:r w:rsidR="006120FB">
        <w:rPr>
          <w:rFonts w:cstheme="minorHAnsi"/>
        </w:rPr>
        <w:fldChar w:fldCharType="end"/>
      </w:r>
      <w:r w:rsidR="005A683B" w:rsidRPr="005A683B">
        <w:rPr>
          <w:rFonts w:cstheme="minorHAnsi"/>
        </w:rPr>
        <w:t xml:space="preserve"> examined the connections between income inequality</w:t>
      </w:r>
      <w:r w:rsidR="006120FB">
        <w:rPr>
          <w:rFonts w:cstheme="minorHAnsi"/>
        </w:rPr>
        <w:t xml:space="preserve"> </w:t>
      </w:r>
      <w:r w:rsidR="005A683B" w:rsidRPr="005A683B">
        <w:rPr>
          <w:rFonts w:cstheme="minorHAnsi"/>
        </w:rPr>
        <w:t xml:space="preserve">and </w:t>
      </w:r>
      <w:r w:rsidR="006120FB">
        <w:rPr>
          <w:rFonts w:cstheme="minorHAnsi"/>
        </w:rPr>
        <w:t>environmental degradation</w:t>
      </w:r>
      <w:r w:rsidR="005A683B" w:rsidRPr="005A683B">
        <w:rPr>
          <w:rFonts w:cstheme="minorHAnsi"/>
        </w:rPr>
        <w:t xml:space="preserve"> in 40 African nations</w:t>
      </w:r>
      <w:r w:rsidR="006120FB">
        <w:rPr>
          <w:rFonts w:cstheme="minorHAnsi"/>
        </w:rPr>
        <w:t xml:space="preserve"> and</w:t>
      </w:r>
      <w:r w:rsidR="005A683B" w:rsidRPr="005A683B">
        <w:rPr>
          <w:rFonts w:cstheme="minorHAnsi"/>
        </w:rPr>
        <w:t xml:space="preserve"> indicate</w:t>
      </w:r>
      <w:r w:rsidR="006120FB">
        <w:rPr>
          <w:rFonts w:cstheme="minorHAnsi"/>
        </w:rPr>
        <w:t>d</w:t>
      </w:r>
      <w:r w:rsidR="005A683B" w:rsidRPr="005A683B">
        <w:rPr>
          <w:rFonts w:cstheme="minorHAnsi"/>
        </w:rPr>
        <w:t xml:space="preserve"> that there is a positive correlation between income </w:t>
      </w:r>
      <w:r w:rsidR="006120FB">
        <w:rPr>
          <w:rFonts w:cstheme="minorHAnsi"/>
        </w:rPr>
        <w:t>disparity</w:t>
      </w:r>
      <w:r w:rsidR="005A683B" w:rsidRPr="005A683B">
        <w:rPr>
          <w:rFonts w:cstheme="minorHAnsi"/>
        </w:rPr>
        <w:t xml:space="preserve"> and </w:t>
      </w:r>
      <w:r w:rsidR="006120FB">
        <w:rPr>
          <w:rFonts w:cstheme="minorHAnsi"/>
        </w:rPr>
        <w:t>environmental degradation</w:t>
      </w:r>
      <w:r w:rsidR="005A683B" w:rsidRPr="005A683B">
        <w:rPr>
          <w:rFonts w:cstheme="minorHAnsi"/>
        </w:rPr>
        <w:t>.</w:t>
      </w:r>
    </w:p>
    <w:p w14:paraId="3D1026D8" w14:textId="069E8A7D" w:rsidR="00E73D1C" w:rsidRDefault="00533EE6" w:rsidP="00E73D1C">
      <w:pPr>
        <w:spacing w:after="0" w:line="360" w:lineRule="auto"/>
        <w:ind w:firstLine="426"/>
        <w:jc w:val="both"/>
        <w:rPr>
          <w:rFonts w:cstheme="minorHAnsi"/>
        </w:rPr>
      </w:pPr>
      <w:r>
        <w:rPr>
          <w:rFonts w:cstheme="minorHAnsi"/>
        </w:rPr>
        <w:t xml:space="preserve">Similarly, several studies </w:t>
      </w:r>
      <w:r w:rsidR="00995651" w:rsidRPr="006120FB">
        <w:t xml:space="preserve">have been conducted </w:t>
      </w:r>
      <w:r>
        <w:t>to check the impact of</w:t>
      </w:r>
      <w:r w:rsidR="00995651" w:rsidRPr="006120FB">
        <w:t xml:space="preserve"> </w:t>
      </w:r>
      <w:r w:rsidR="0083294F" w:rsidRPr="006120FB">
        <w:t>urbanization</w:t>
      </w:r>
      <w:r>
        <w:t xml:space="preserve"> and </w:t>
      </w:r>
      <w:r w:rsidR="00995651" w:rsidRPr="006120FB">
        <w:t>energy consumption</w:t>
      </w:r>
      <w:r>
        <w:t xml:space="preserve"> on </w:t>
      </w:r>
      <w:r w:rsidR="000B63F4">
        <w:t xml:space="preserve">the </w:t>
      </w:r>
      <w:r w:rsidR="00995651" w:rsidRPr="006120FB">
        <w:t xml:space="preserve">environment. However, the findings of these studies have been contradictory or inconclusive. </w:t>
      </w:r>
      <w:r>
        <w:t>Some</w:t>
      </w:r>
      <w:r w:rsidR="00995651" w:rsidRPr="006120FB">
        <w:t xml:space="preserve"> scholars contend that the process of urbanization is associated with an increase in </w:t>
      </w:r>
      <w:r>
        <w:t>environmental degradation</w:t>
      </w:r>
      <w:r w:rsidR="00995651" w:rsidRPr="006120FB">
        <w:t xml:space="preserve">. For instance, </w:t>
      </w:r>
      <w:r w:rsidR="00995651" w:rsidRPr="006120FB">
        <w:fldChar w:fldCharType="begin"/>
      </w:r>
      <w:r w:rsidR="00497D09">
        <w:instrText xml:space="preserve"> ADDIN EN.CITE &lt;EndNote&gt;&lt;Cite AuthorYear="1"&gt;&lt;Author&gt;Wang&lt;/Author&gt;&lt;Year&gt;2018&lt;/Year&gt;&lt;RecNum&gt;1640&lt;/RecNum&gt;&lt;DisplayText&gt;Wang et al. (2018)&lt;/DisplayText&gt;&lt;record&gt;&lt;rec-number&gt;1640&lt;/rec-number&gt;&lt;foreign-keys&gt;&lt;key app="EN" db-id="vw52eppvdpzzz5eztd2v999np5z25rer9s92" timestamp="1699798968"&gt;1640&lt;/key&gt;&lt;/foreign-keys&gt;&lt;ref-type name="Journal Article"&gt;17&lt;/ref-type&gt;&lt;contributors&gt;&lt;authors&gt;&lt;author&gt;Wang, Zhaohua&lt;/author&gt;&lt;author&gt;Zhang, Bin&lt;/author&gt;&lt;author&gt;Wang, Bo&lt;/author&gt;&lt;/authors&gt;&lt;/contributors&gt;&lt;titles&gt;&lt;title&gt;The moderating role of corruption between economic growth and CO2 emissions: evidence from BRICS economies&lt;/title&gt;&lt;secondary-title&gt;Energy&lt;/secondary-title&gt;&lt;/titles&gt;&lt;periodical&gt;&lt;full-title&gt;Energy&lt;/full-title&gt;&lt;/periodical&gt;&lt;pages&gt;506-513&lt;/pages&gt;&lt;volume&gt;148&lt;/volume&gt;&lt;dates&gt;&lt;year&gt;2018&lt;/year&gt;&lt;/dates&gt;&lt;isbn&gt;0360-5442&lt;/isbn&gt;&lt;urls&gt;&lt;/urls&gt;&lt;/record&gt;&lt;/Cite&gt;&lt;/EndNote&gt;</w:instrText>
      </w:r>
      <w:r w:rsidR="00995651" w:rsidRPr="006120FB">
        <w:fldChar w:fldCharType="separate"/>
      </w:r>
      <w:r w:rsidR="00497D09">
        <w:rPr>
          <w:noProof/>
        </w:rPr>
        <w:t>Wang et al. (2018)</w:t>
      </w:r>
      <w:r w:rsidR="00995651" w:rsidRPr="006120FB">
        <w:fldChar w:fldCharType="end"/>
      </w:r>
      <w:r w:rsidR="00995651" w:rsidRPr="006120FB">
        <w:t xml:space="preserve"> employed a bivariate model to examine the association between urbanization and environmental pollution in the BRICS countries and conclude</w:t>
      </w:r>
      <w:r>
        <w:t>d</w:t>
      </w:r>
      <w:r w:rsidR="00995651" w:rsidRPr="006120FB">
        <w:t xml:space="preserve"> that there is a statistically significant relationship between urbanization and environmental pollution. </w:t>
      </w:r>
      <w:r w:rsidR="00995651" w:rsidRPr="006120FB">
        <w:fldChar w:fldCharType="begin"/>
      </w:r>
      <w:r w:rsidR="00497D09">
        <w:instrText xml:space="preserve"> ADDIN EN.CITE &lt;EndNote&gt;&lt;Cite AuthorYear="1"&gt;&lt;Author&gt;Alola&lt;/Author&gt;&lt;Year&gt;2020&lt;/Year&gt;&lt;RecNum&gt;1639&lt;/RecNum&gt;&lt;DisplayText&gt;Alola and Joshua (2020)&lt;/DisplayText&gt;&lt;record&gt;&lt;rec-number&gt;1639&lt;/rec-number&gt;&lt;foreign-keys&gt;&lt;key app="EN" db-id="vw52eppvdpzzz5eztd2v999np5z25rer9s92" timestamp="1699798892"&gt;1639&lt;/key&gt;&lt;/foreign-keys&gt;&lt;ref-type name="Journal Article"&gt;17&lt;/ref-type&gt;&lt;contributors&gt;&lt;authors&gt;&lt;author&gt;Alola, Andrew Adewale&lt;/author&gt;&lt;author&gt;Joshua, Udi&lt;/author&gt;&lt;/authors&gt;&lt;/contributors&gt;&lt;titles&gt;&lt;title&gt;Carbon emission effect of energy transition and globalization: inference from the low-, lower middle-, upper middle-, and high-income economies&lt;/title&gt;&lt;secondary-title&gt;Environmental Science and Pollution Research&lt;/secondary-title&gt;&lt;/titles&gt;&lt;periodical&gt;&lt;full-title&gt;Environmental Science and Pollution Research&lt;/full-title&gt;&lt;/periodical&gt;&lt;pages&gt;38276-38286&lt;/pages&gt;&lt;volume&gt;27&lt;/volume&gt;&lt;number&gt;30&lt;/number&gt;&lt;dates&gt;&lt;year&gt;2020&lt;/year&gt;&lt;/dates&gt;&lt;isbn&gt;0944-1344&lt;/isbn&gt;&lt;urls&gt;&lt;/urls&gt;&lt;/record&gt;&lt;/Cite&gt;&lt;/EndNote&gt;</w:instrText>
      </w:r>
      <w:r w:rsidR="00995651" w:rsidRPr="006120FB">
        <w:fldChar w:fldCharType="separate"/>
      </w:r>
      <w:r w:rsidR="00497D09">
        <w:rPr>
          <w:noProof/>
        </w:rPr>
        <w:t>Alola and Joshua (2020)</w:t>
      </w:r>
      <w:r w:rsidR="00995651" w:rsidRPr="006120FB">
        <w:fldChar w:fldCharType="end"/>
      </w:r>
      <w:r w:rsidR="00995651" w:rsidRPr="006120FB">
        <w:t xml:space="preserve"> conducted a comparative analysis of the correlation between urbanization and </w:t>
      </w:r>
      <w:r>
        <w:t>environmental degradation</w:t>
      </w:r>
      <w:r w:rsidR="00995651" w:rsidRPr="006120FB">
        <w:t xml:space="preserve"> across several economic groups, including high-income, middle-income, and low-income groups, across different economies. The researchers discovered that irrespective of the economic bracket, urbanization </w:t>
      </w:r>
      <w:r>
        <w:t>in these economies come</w:t>
      </w:r>
      <w:r w:rsidR="000B63F4">
        <w:t>s</w:t>
      </w:r>
      <w:r>
        <w:t xml:space="preserve"> with the deterioration of the environment. </w:t>
      </w:r>
      <w:r w:rsidR="00995651" w:rsidRPr="006120FB">
        <w:fldChar w:fldCharType="begin"/>
      </w:r>
      <w:r w:rsidR="00497D09">
        <w:instrText xml:space="preserve"> ADDIN EN.CITE &lt;EndNote&gt;&lt;Cite AuthorYear="1"&gt;&lt;Author&gt;Sarkodie&lt;/Author&gt;&lt;Year&gt;2020&lt;/Year&gt;&lt;RecNum&gt;1641&lt;/RecNum&gt;&lt;DisplayText&gt;Sarkodie et al. (2020)&lt;/DisplayText&gt;&lt;record&gt;&lt;rec-number&gt;1641&lt;/rec-number&gt;&lt;foreign-keys&gt;&lt;key app="EN" db-id="vw52eppvdpzzz5eztd2v999np5z25rer9s92" timestamp="1699799047"&gt;1641&lt;/key&gt;&lt;/foreign-keys&gt;&lt;ref-type name="Journal Article"&gt;17&lt;/ref-type&gt;&lt;contributors&gt;&lt;authors&gt;&lt;author&gt;Sarkodie, Samuel Asumadu&lt;/author&gt;&lt;author&gt;Owusu, Phebe Asantewaa&lt;/author&gt;&lt;author&gt;Leirvik, Thomas&lt;/author&gt;&lt;/authors&gt;&lt;/contributors&gt;&lt;titles&gt;&lt;title&gt;Global effect of urban sprawl, industrialization, trade and economic development on carbon dioxide emissions&lt;/title&gt;&lt;secondary-title&gt;Environmental Research Letters&lt;/secondary-title&gt;&lt;/titles&gt;&lt;periodical&gt;&lt;full-title&gt;Environmental Research Letters&lt;/full-title&gt;&lt;/periodical&gt;&lt;pages&gt;034049&lt;/pages&gt;&lt;volume&gt;15&lt;/volume&gt;&lt;number&gt;3&lt;/number&gt;&lt;dates&gt;&lt;year&gt;2020&lt;/year&gt;&lt;/dates&gt;&lt;isbn&gt;1748-9326&lt;/isbn&gt;&lt;urls&gt;&lt;/urls&gt;&lt;/record&gt;&lt;/Cite&gt;&lt;/EndNote&gt;</w:instrText>
      </w:r>
      <w:r w:rsidR="00995651" w:rsidRPr="006120FB">
        <w:fldChar w:fldCharType="separate"/>
      </w:r>
      <w:r w:rsidR="00497D09">
        <w:rPr>
          <w:noProof/>
        </w:rPr>
        <w:t>Sarkodie et al. (2020)</w:t>
      </w:r>
      <w:r w:rsidR="00995651" w:rsidRPr="006120FB">
        <w:fldChar w:fldCharType="end"/>
      </w:r>
      <w:r w:rsidR="00995651" w:rsidRPr="006120FB">
        <w:t xml:space="preserve"> demonstrate</w:t>
      </w:r>
      <w:r>
        <w:t>d</w:t>
      </w:r>
      <w:r w:rsidR="00995651" w:rsidRPr="006120FB">
        <w:t xml:space="preserve"> that the influence of industrialization and urbanization on energy consumption and </w:t>
      </w:r>
      <w:r>
        <w:t>environment degradation</w:t>
      </w:r>
      <w:r w:rsidR="00995651" w:rsidRPr="006120FB">
        <w:t xml:space="preserve"> is </w:t>
      </w:r>
      <w:r w:rsidR="000B63F4">
        <w:t>in</w:t>
      </w:r>
      <w:r w:rsidR="00995651" w:rsidRPr="006120FB">
        <w:t xml:space="preserve">consistent across different developmental phases and is subject to temporal fluctuations. </w:t>
      </w:r>
      <w:r w:rsidR="00995651" w:rsidRPr="006120FB">
        <w:fldChar w:fldCharType="begin"/>
      </w:r>
      <w:r w:rsidR="00497D09">
        <w:instrText xml:space="preserve"> ADDIN EN.CITE &lt;EndNote&gt;&lt;Cite AuthorYear="1"&gt;&lt;Author&gt;Hashmi&lt;/Author&gt;&lt;Year&gt;2021&lt;/Year&gt;&lt;RecNum&gt;1638&lt;/RecNum&gt;&lt;DisplayText&gt;Hashmi et al. (2021)&lt;/DisplayText&gt;&lt;record&gt;&lt;rec-number&gt;1638&lt;/rec-number&gt;&lt;foreign-keys&gt;&lt;key app="EN" db-id="vw52eppvdpzzz5eztd2v999np5z25rer9s92" timestamp="1699798849"&gt;1638&lt;/key&gt;&lt;/foreign-keys&gt;&lt;ref-type name="Journal Article"&gt;17&lt;/ref-type&gt;&lt;contributors&gt;&lt;authors&gt;&lt;author&gt;Hashmi, Shujahat Haider&lt;/author&gt;&lt;author&gt;Fan, Hongzhong&lt;/author&gt;&lt;author&gt;Habib, Yasir&lt;/author&gt;&lt;author&gt;Riaz, Adeel&lt;/author&gt;&lt;/authors&gt;&lt;/contributors&gt;&lt;titles&gt;&lt;title&gt;Non-linear relationship between urbanization paths and CO2 emissions: A case of South, South-East and East Asian economies&lt;/title&gt;&lt;secondary-title&gt;Urban Climate&lt;/secondary-title&gt;&lt;/titles&gt;&lt;periodical&gt;&lt;full-title&gt;Urban Climate&lt;/full-title&gt;&lt;/periodical&gt;&lt;pages&gt;100814&lt;/pages&gt;&lt;volume&gt;37&lt;/volume&gt;&lt;dates&gt;&lt;year&gt;2021&lt;/year&gt;&lt;/dates&gt;&lt;isbn&gt;2212-0955&lt;/isbn&gt;&lt;urls&gt;&lt;/urls&gt;&lt;/record&gt;&lt;/Cite&gt;&lt;/EndNote&gt;</w:instrText>
      </w:r>
      <w:r w:rsidR="00995651" w:rsidRPr="006120FB">
        <w:fldChar w:fldCharType="separate"/>
      </w:r>
      <w:r w:rsidR="00497D09">
        <w:rPr>
          <w:noProof/>
        </w:rPr>
        <w:t>Hashmi et al. (2021)</w:t>
      </w:r>
      <w:r w:rsidR="00995651" w:rsidRPr="006120FB">
        <w:fldChar w:fldCharType="end"/>
      </w:r>
      <w:r w:rsidR="00995651" w:rsidRPr="006120FB">
        <w:t xml:space="preserve"> examined the nonlinear association between urbanization and </w:t>
      </w:r>
      <w:r>
        <w:t>environmental performance</w:t>
      </w:r>
      <w:r w:rsidR="00D80823" w:rsidRPr="006120FB">
        <w:t xml:space="preserve"> and </w:t>
      </w:r>
      <w:r w:rsidR="00995651" w:rsidRPr="006120FB">
        <w:t xml:space="preserve">discovered that both urbanization and the extent of </w:t>
      </w:r>
      <w:r w:rsidRPr="006120FB">
        <w:t>urbanized</w:t>
      </w:r>
      <w:r w:rsidR="00995651" w:rsidRPr="006120FB">
        <w:t xml:space="preserve"> land positively influence environmental quality. </w:t>
      </w:r>
    </w:p>
    <w:p w14:paraId="75AA558B" w14:textId="77668FFD" w:rsidR="0083294F" w:rsidRPr="0083294F" w:rsidRDefault="0083294F" w:rsidP="00E73D1C">
      <w:pPr>
        <w:spacing w:line="360" w:lineRule="auto"/>
        <w:ind w:firstLine="426"/>
        <w:jc w:val="both"/>
        <w:rPr>
          <w:rFonts w:cstheme="minorHAnsi"/>
        </w:rPr>
      </w:pPr>
      <w:r w:rsidRPr="006120FB">
        <w:t>Additionally,</w:t>
      </w:r>
      <w:r w:rsidR="00995651" w:rsidRPr="006120FB">
        <w:t xml:space="preserve"> studies concluded </w:t>
      </w:r>
      <w:r w:rsidR="00D80823" w:rsidRPr="006120FB">
        <w:t xml:space="preserve">that using non-renewable energy sources worsens environmental concerns in 20 emerging nations. </w:t>
      </w:r>
      <w:r w:rsidR="00D80823" w:rsidRPr="006120FB">
        <w:rPr>
          <w:rFonts w:cstheme="minorHAnsi"/>
        </w:rPr>
        <w:fldChar w:fldCharType="begin"/>
      </w:r>
      <w:r w:rsidR="00497D09">
        <w:rPr>
          <w:rFonts w:cstheme="minorHAnsi"/>
        </w:rPr>
        <w:instrText xml:space="preserve"> ADDIN EN.CITE &lt;EndNote&gt;&lt;Cite AuthorYear="1"&gt;&lt;Author&gt;Fatima&lt;/Author&gt;&lt;Year&gt;2021&lt;/Year&gt;&lt;RecNum&gt;1635&lt;/RecNum&gt;&lt;DisplayText&gt;Fatima et al. (2021)&lt;/DisplayText&gt;&lt;record&gt;&lt;rec-number&gt;1635&lt;/rec-number&gt;&lt;foreign-keys&gt;&lt;key app="EN" db-id="vw52eppvdpzzz5eztd2v999np5z25rer9s92" timestamp="1699798693"&gt;1635&lt;/key&gt;&lt;/foreign-keys&gt;&lt;ref-type name="Journal Article"&gt;17&lt;/ref-type&gt;&lt;contributors&gt;&lt;authors&gt;&lt;author&gt;Fatima, Nousheen&lt;/author&gt;&lt;author&gt;Li, Yanbin&lt;/author&gt;&lt;author&gt;Ahmad, Munir&lt;/author&gt;&lt;author&gt;Jabeen, Gul&lt;/author&gt;&lt;author&gt;Li, Xiaoyu&lt;/author&gt;&lt;/authors&gt;&lt;/contributors&gt;&lt;titles&gt;&lt;title&gt;Factors influencing renewable energy generation development: a way to environmental sustainability&lt;/title&gt;&lt;secondary-title&gt;Environmental Science and Pollution Research&lt;/secondary-title&gt;&lt;/titles&gt;&lt;periodical&gt;&lt;full-title&gt;Environmental Science and Pollution Research&lt;/full-title&gt;&lt;/periodical&gt;&lt;pages&gt;51714-51732&lt;/pages&gt;&lt;volume&gt;28&lt;/volume&gt;&lt;number&gt;37&lt;/number&gt;&lt;dates&gt;&lt;year&gt;2021&lt;/year&gt;&lt;/dates&gt;&lt;isbn&gt;0944-1344&lt;/isbn&gt;&lt;urls&gt;&lt;/urls&gt;&lt;/record&gt;&lt;/Cite&gt;&lt;/EndNote&gt;</w:instrText>
      </w:r>
      <w:r w:rsidR="00D80823" w:rsidRPr="006120FB">
        <w:rPr>
          <w:rFonts w:cstheme="minorHAnsi"/>
        </w:rPr>
        <w:fldChar w:fldCharType="separate"/>
      </w:r>
      <w:r w:rsidR="00497D09">
        <w:rPr>
          <w:rFonts w:cstheme="minorHAnsi"/>
          <w:noProof/>
        </w:rPr>
        <w:t>Fatima et al. (2021)</w:t>
      </w:r>
      <w:r w:rsidR="00D80823" w:rsidRPr="006120FB">
        <w:rPr>
          <w:rFonts w:cstheme="minorHAnsi"/>
        </w:rPr>
        <w:fldChar w:fldCharType="end"/>
      </w:r>
      <w:r w:rsidR="00D80823" w:rsidRPr="006120FB">
        <w:t xml:space="preserve"> articulated this perspective in their investigation of </w:t>
      </w:r>
      <w:r w:rsidR="00D80823" w:rsidRPr="006120FB">
        <w:lastRenderedPageBreak/>
        <w:t xml:space="preserve">10 African nations. </w:t>
      </w:r>
      <w:r w:rsidR="000B63F4">
        <w:t>On the other hand</w:t>
      </w:r>
      <w:r w:rsidR="00D80823" w:rsidRPr="006120FB">
        <w:t xml:space="preserve">, </w:t>
      </w:r>
      <w:r w:rsidR="00995651" w:rsidRPr="006120FB">
        <w:t xml:space="preserve">renewable energy consumption mitigates environmental deterioration and improves environmental quality in high-income economies </w:t>
      </w:r>
      <w:r w:rsidR="00995651" w:rsidRPr="006120FB">
        <w:rPr>
          <w:rFonts w:cstheme="minorHAnsi"/>
        </w:rPr>
        <w:fldChar w:fldCharType="begin"/>
      </w:r>
      <w:r w:rsidR="00497D09">
        <w:rPr>
          <w:rFonts w:cstheme="minorHAnsi"/>
        </w:rPr>
        <w:instrText xml:space="preserve"> ADDIN EN.CITE &lt;EndNote&gt;&lt;Cite&gt;&lt;Author&gt;Khan&lt;/Author&gt;&lt;Year&gt;2021&lt;/Year&gt;&lt;RecNum&gt;1630&lt;/RecNum&gt;&lt;DisplayText&gt;(I. Khan et al., 2021)&lt;/DisplayText&gt;&lt;record&gt;&lt;rec-number&gt;1630&lt;/rec-number&gt;&lt;foreign-keys&gt;&lt;key app="EN" db-id="vw52eppvdpzzz5eztd2v999np5z25rer9s92" timestamp="1699798138"&gt;1630&lt;/key&gt;&lt;/foreign-keys&gt;&lt;ref-type name="Journal Article"&gt;17&lt;/ref-type&gt;&lt;contributors&gt;&lt;authors&gt;&lt;author&gt;Khan, Itbar&lt;/author&gt;&lt;author&gt;Han, Lei&lt;/author&gt;&lt;author&gt;Khan, Hayat&lt;/author&gt;&lt;/authors&gt;&lt;/contributors&gt;&lt;titles&gt;&lt;title&gt;Renewable energy consumption and local environmental effects for economic growth and carbon emission: evidence from global income countries&lt;/title&gt;&lt;secondary-title&gt;Environmental Science and Pollution Research&lt;/secondary-title&gt;&lt;/titles&gt;&lt;periodical&gt;&lt;full-title&gt;Environmental Science and Pollution Research&lt;/full-title&gt;&lt;/periodical&gt;&lt;pages&gt;1-18&lt;/pages&gt;&lt;dates&gt;&lt;year&gt;2021&lt;/year&gt;&lt;/dates&gt;&lt;isbn&gt;0944-1344&lt;/isbn&gt;&lt;urls&gt;&lt;/urls&gt;&lt;/record&gt;&lt;/Cite&gt;&lt;/EndNote&gt;</w:instrText>
      </w:r>
      <w:r w:rsidR="00995651" w:rsidRPr="006120FB">
        <w:rPr>
          <w:rFonts w:cstheme="minorHAnsi"/>
        </w:rPr>
        <w:fldChar w:fldCharType="separate"/>
      </w:r>
      <w:r w:rsidR="00497D09">
        <w:rPr>
          <w:rFonts w:cstheme="minorHAnsi"/>
          <w:noProof/>
        </w:rPr>
        <w:t>(I. Khan et al., 2021)</w:t>
      </w:r>
      <w:r w:rsidR="00995651" w:rsidRPr="006120FB">
        <w:rPr>
          <w:rFonts w:cstheme="minorHAnsi"/>
        </w:rPr>
        <w:fldChar w:fldCharType="end"/>
      </w:r>
      <w:r w:rsidR="00995651" w:rsidRPr="006120FB">
        <w:t xml:space="preserve">, BRICS countries </w:t>
      </w:r>
      <w:r w:rsidR="00995651" w:rsidRPr="006120FB">
        <w:rPr>
          <w:rFonts w:cstheme="minorHAnsi"/>
        </w:rPr>
        <w:fldChar w:fldCharType="begin"/>
      </w:r>
      <w:r w:rsidR="00497D09">
        <w:rPr>
          <w:rFonts w:cstheme="minorHAnsi"/>
        </w:rPr>
        <w:instrText xml:space="preserve"> ADDIN EN.CITE &lt;EndNote&gt;&lt;Cite&gt;&lt;Author&gt;Mahalik&lt;/Author&gt;&lt;Year&gt;2021&lt;/Year&gt;&lt;RecNum&gt;1631&lt;/RecNum&gt;&lt;DisplayText&gt;(Mahalik et al., 2021)&lt;/DisplayText&gt;&lt;record&gt;&lt;rec-number&gt;1631&lt;/rec-number&gt;&lt;foreign-keys&gt;&lt;key app="EN" db-id="vw52eppvdpzzz5eztd2v999np5z25rer9s92" timestamp="1699798261"&gt;1631&lt;/key&gt;&lt;/foreign-keys&gt;&lt;ref-type name="Journal Article"&gt;17&lt;/ref-type&gt;&lt;contributors&gt;&lt;authors&gt;&lt;author&gt;Mahalik, Mantu Kumar&lt;/author&gt;&lt;author&gt;Mallick, Hrushikesh&lt;/author&gt;&lt;author&gt;Padhan, Hemachandra&lt;/author&gt;&lt;/authors&gt;&lt;/contributors&gt;&lt;titles&gt;&lt;title&gt;Do educational levels influence the environmental quality? The role of renewable and non-renewable energy demand in selected BRICS countries with a new policy perspective&lt;/title&gt;&lt;secondary-title&gt;Renewable Energy&lt;/secondary-title&gt;&lt;/titles&gt;&lt;periodical&gt;&lt;full-title&gt;Renewable Energy&lt;/full-title&gt;&lt;/periodical&gt;&lt;pages&gt;419-432&lt;/pages&gt;&lt;volume&gt;164&lt;/volume&gt;&lt;dates&gt;&lt;year&gt;2021&lt;/year&gt;&lt;/dates&gt;&lt;isbn&gt;0960-1481&lt;/isbn&gt;&lt;urls&gt;&lt;/urls&gt;&lt;/record&gt;&lt;/Cite&gt;&lt;/EndNote&gt;</w:instrText>
      </w:r>
      <w:r w:rsidR="00995651" w:rsidRPr="006120FB">
        <w:rPr>
          <w:rFonts w:cstheme="minorHAnsi"/>
        </w:rPr>
        <w:fldChar w:fldCharType="separate"/>
      </w:r>
      <w:r w:rsidR="00497D09">
        <w:rPr>
          <w:rFonts w:cstheme="minorHAnsi"/>
          <w:noProof/>
        </w:rPr>
        <w:t>(Mahalik et al., 2021)</w:t>
      </w:r>
      <w:r w:rsidR="00995651" w:rsidRPr="006120FB">
        <w:rPr>
          <w:rFonts w:cstheme="minorHAnsi"/>
        </w:rPr>
        <w:fldChar w:fldCharType="end"/>
      </w:r>
      <w:r w:rsidR="00995651" w:rsidRPr="006120FB">
        <w:t xml:space="preserve">, and OECD countries </w:t>
      </w:r>
      <w:r w:rsidR="00995651" w:rsidRPr="006120FB">
        <w:rPr>
          <w:rFonts w:cstheme="minorHAnsi"/>
        </w:rPr>
        <w:fldChar w:fldCharType="begin"/>
      </w:r>
      <w:r w:rsidR="00497D09">
        <w:rPr>
          <w:rFonts w:cstheme="minorHAnsi"/>
        </w:rPr>
        <w:instrText xml:space="preserve"> ADDIN EN.CITE &lt;EndNote&gt;&lt;Cite&gt;&lt;Author&gt;Zafar&lt;/Author&gt;&lt;Year&gt;2020&lt;/Year&gt;&lt;RecNum&gt;1632&lt;/RecNum&gt;&lt;DisplayText&gt;(Zafar et al., 2020)&lt;/DisplayText&gt;&lt;record&gt;&lt;rec-number&gt;1632&lt;/rec-number&gt;&lt;foreign-keys&gt;&lt;key app="EN" db-id="vw52eppvdpzzz5eztd2v999np5z25rer9s92" timestamp="1699798382"&gt;1632&lt;/key&gt;&lt;/foreign-keys&gt;&lt;ref-type name="Journal Article"&gt;17&lt;/ref-type&gt;&lt;contributors&gt;&lt;authors&gt;&lt;author&gt;Zafar, Muhammad Wasif&lt;/author&gt;&lt;author&gt;Shahbaz, Muhammad&lt;/author&gt;&lt;author&gt;Sinha, Avik&lt;/author&gt;&lt;author&gt;Sengupta, Tuhin&lt;/author&gt;&lt;author&gt;Qin, Quande&lt;/author&gt;&lt;/authors&gt;&lt;/contributors&gt;&lt;titles&gt;&lt;title&gt;How renewable energy consumption contribute to environmental quality? The role of education in OECD countries&lt;/title&gt;&lt;secondary-title&gt;Journal of Cleaner Production&lt;/secondary-title&gt;&lt;/titles&gt;&lt;periodical&gt;&lt;full-title&gt;Journal of Cleaner Production&lt;/full-title&gt;&lt;/periodical&gt;&lt;pages&gt;122149&lt;/pages&gt;&lt;volume&gt;268&lt;/volume&gt;&lt;dates&gt;&lt;year&gt;2020&lt;/year&gt;&lt;/dates&gt;&lt;isbn&gt;0959-6526&lt;/isbn&gt;&lt;urls&gt;&lt;/urls&gt;&lt;/record&gt;&lt;/Cite&gt;&lt;/EndNote&gt;</w:instrText>
      </w:r>
      <w:r w:rsidR="00995651" w:rsidRPr="006120FB">
        <w:rPr>
          <w:rFonts w:cstheme="minorHAnsi"/>
        </w:rPr>
        <w:fldChar w:fldCharType="separate"/>
      </w:r>
      <w:r w:rsidR="00497D09">
        <w:rPr>
          <w:rFonts w:cstheme="minorHAnsi"/>
          <w:noProof/>
        </w:rPr>
        <w:t>(Zafar et al., 2020)</w:t>
      </w:r>
      <w:r w:rsidR="00995651" w:rsidRPr="006120FB">
        <w:rPr>
          <w:rFonts w:cstheme="minorHAnsi"/>
        </w:rPr>
        <w:fldChar w:fldCharType="end"/>
      </w:r>
      <w:r w:rsidR="00995651" w:rsidRPr="006120FB">
        <w:t xml:space="preserve">. </w:t>
      </w:r>
      <w:r w:rsidR="00995651" w:rsidRPr="006120FB">
        <w:rPr>
          <w:rFonts w:cstheme="minorHAnsi"/>
        </w:rPr>
        <w:fldChar w:fldCharType="begin"/>
      </w:r>
      <w:r w:rsidR="00497D09">
        <w:rPr>
          <w:rFonts w:cstheme="minorHAnsi"/>
        </w:rPr>
        <w:instrText xml:space="preserve"> ADDIN EN.CITE &lt;EndNote&gt;&lt;Cite AuthorYear="1"&gt;&lt;Author&gt;Mardani&lt;/Author&gt;&lt;Year&gt;2019&lt;/Year&gt;&lt;RecNum&gt;1637&lt;/RecNum&gt;&lt;DisplayText&gt;Mardani et al. (2019)&lt;/DisplayText&gt;&lt;record&gt;&lt;rec-number&gt;1637&lt;/rec-number&gt;&lt;foreign-keys&gt;&lt;key app="EN" db-id="vw52eppvdpzzz5eztd2v999np5z25rer9s92" timestamp="1699798780"&gt;1637&lt;/key&gt;&lt;/foreign-keys&gt;&lt;ref-type name="Journal Article"&gt;17&lt;/ref-type&gt;&lt;contributors&gt;&lt;authors&gt;&lt;author&gt;Mardani, Abbas&lt;/author&gt;&lt;author&gt;Streimikiene, Dalia&lt;/author&gt;&lt;author&gt;Cavallaro, Fausto&lt;/author&gt;&lt;author&gt;Loganathan, Nanthakumar&lt;/author&gt;&lt;author&gt;Khoshnoudi, Masoumeh&lt;/author&gt;&lt;/authors&gt;&lt;/contributors&gt;&lt;titles&gt;&lt;title&gt;Carbon dioxide (CO2) emissions and economic growth: A systematic review of two decades of research from 1995 to 2017&lt;/title&gt;&lt;secondary-title&gt;Science of the total environment&lt;/secondary-title&gt;&lt;/titles&gt;&lt;periodical&gt;&lt;full-title&gt;Science of the Total Environment&lt;/full-title&gt;&lt;/periodical&gt;&lt;pages&gt;31-49&lt;/pages&gt;&lt;volume&gt;649&lt;/volume&gt;&lt;dates&gt;&lt;year&gt;2019&lt;/year&gt;&lt;/dates&gt;&lt;isbn&gt;0048-9697&lt;/isbn&gt;&lt;urls&gt;&lt;/urls&gt;&lt;/record&gt;&lt;/Cite&gt;&lt;/EndNote&gt;</w:instrText>
      </w:r>
      <w:r w:rsidR="00995651" w:rsidRPr="006120FB">
        <w:rPr>
          <w:rFonts w:cstheme="minorHAnsi"/>
        </w:rPr>
        <w:fldChar w:fldCharType="separate"/>
      </w:r>
      <w:r w:rsidR="00497D09">
        <w:rPr>
          <w:rFonts w:cstheme="minorHAnsi"/>
          <w:noProof/>
        </w:rPr>
        <w:t>Mardani et al. (2019)</w:t>
      </w:r>
      <w:r w:rsidR="00995651" w:rsidRPr="006120FB">
        <w:rPr>
          <w:rFonts w:cstheme="minorHAnsi"/>
        </w:rPr>
        <w:fldChar w:fldCharType="end"/>
      </w:r>
      <w:r w:rsidR="00995651" w:rsidRPr="006120FB">
        <w:rPr>
          <w:rFonts w:cstheme="minorHAnsi"/>
        </w:rPr>
        <w:t xml:space="preserve"> examined data from a sample of 25 significant emerging economies, covering the time frame of 1990 to 2018</w:t>
      </w:r>
      <w:r w:rsidR="000B63F4">
        <w:rPr>
          <w:rFonts w:cstheme="minorHAnsi"/>
        </w:rPr>
        <w:t>,</w:t>
      </w:r>
      <w:r w:rsidR="00995651" w:rsidRPr="006120FB">
        <w:rPr>
          <w:rFonts w:cstheme="minorHAnsi"/>
        </w:rPr>
        <w:t xml:space="preserve"> and indicated a negative relationship between clean energy practices and the level of </w:t>
      </w:r>
      <w:r w:rsidR="00330D94">
        <w:rPr>
          <w:rFonts w:cstheme="minorHAnsi"/>
        </w:rPr>
        <w:t>environmental degradation</w:t>
      </w:r>
      <w:r w:rsidR="00995651" w:rsidRPr="006120FB">
        <w:rPr>
          <w:rFonts w:cstheme="minorHAnsi"/>
        </w:rPr>
        <w:t xml:space="preserve">. </w:t>
      </w:r>
      <w:r>
        <w:rPr>
          <w:rFonts w:cstheme="minorHAnsi"/>
        </w:rPr>
        <w:t xml:space="preserve">Moreover, </w:t>
      </w:r>
      <w:r w:rsidR="002A6792">
        <w:rPr>
          <w:rFonts w:cstheme="minorHAnsi"/>
        </w:rPr>
        <w:fldChar w:fldCharType="begin"/>
      </w:r>
      <w:r w:rsidR="00497D09">
        <w:rPr>
          <w:rFonts w:cstheme="minorHAnsi"/>
        </w:rPr>
        <w:instrText xml:space="preserve"> ADDIN EN.CITE &lt;EndNote&gt;&lt;Cite AuthorYear="1"&gt;&lt;Author&gt;Lv&lt;/Author&gt;&lt;Year&gt;2019&lt;/Year&gt;&lt;RecNum&gt;1950&lt;/RecNum&gt;&lt;DisplayText&gt;Lv and Deng (2019)&lt;/DisplayText&gt;&lt;record&gt;&lt;rec-number&gt;1950&lt;/rec-number&gt;&lt;foreign-keys&gt;&lt;key app="EN" db-id="vw52eppvdpzzz5eztd2v999np5z25rer9s92" timestamp="1706322908"&gt;1950&lt;/key&gt;&lt;/foreign-keys&gt;&lt;ref-type name="Journal Article"&gt;17&lt;/ref-type&gt;&lt;contributors&gt;&lt;authors&gt;&lt;author&gt;Lv, Zhike&lt;/author&gt;&lt;author&gt;Deng, Chao&lt;/author&gt;&lt;/authors&gt;&lt;/contributors&gt;&lt;titles&gt;&lt;title&gt;Does women&amp;apos;s political empowerment matter for improving the environment? A heterogeneous dynamic panel analysis&lt;/title&gt;&lt;secondary-title&gt;Sustainable Development&lt;/secondary-title&gt;&lt;/titles&gt;&lt;periodical&gt;&lt;full-title&gt;Sustainable Development&lt;/full-title&gt;&lt;/periodical&gt;&lt;pages&gt;603-612&lt;/pages&gt;&lt;volume&gt;27&lt;/volume&gt;&lt;number&gt;4&lt;/number&gt;&lt;dates&gt;&lt;year&gt;2019&lt;/year&gt;&lt;/dates&gt;&lt;isbn&gt;0968-0802&lt;/isbn&gt;&lt;urls&gt;&lt;/urls&gt;&lt;/record&gt;&lt;/Cite&gt;&lt;/EndNote&gt;</w:instrText>
      </w:r>
      <w:r w:rsidR="002A6792">
        <w:rPr>
          <w:rFonts w:cstheme="minorHAnsi"/>
        </w:rPr>
        <w:fldChar w:fldCharType="separate"/>
      </w:r>
      <w:r w:rsidR="00497D09">
        <w:rPr>
          <w:rFonts w:cstheme="minorHAnsi"/>
          <w:noProof/>
        </w:rPr>
        <w:t>Lv and Deng (2019)</w:t>
      </w:r>
      <w:r w:rsidR="002A6792">
        <w:rPr>
          <w:rFonts w:cstheme="minorHAnsi"/>
        </w:rPr>
        <w:fldChar w:fldCharType="end"/>
      </w:r>
      <w:r w:rsidR="002A6792">
        <w:rPr>
          <w:rFonts w:cstheme="minorHAnsi"/>
        </w:rPr>
        <w:t xml:space="preserve"> </w:t>
      </w:r>
      <w:r w:rsidRPr="0083294F">
        <w:rPr>
          <w:rFonts w:cstheme="minorHAnsi"/>
        </w:rPr>
        <w:t xml:space="preserve">conducted a heterogeneous dynamic panel analysis to examine </w:t>
      </w:r>
      <w:r w:rsidR="000B63F4">
        <w:rPr>
          <w:rFonts w:cstheme="minorHAnsi"/>
        </w:rPr>
        <w:t>women's political contributions</w:t>
      </w:r>
      <w:r w:rsidRPr="0083294F">
        <w:rPr>
          <w:rFonts w:cstheme="minorHAnsi"/>
        </w:rPr>
        <w:t xml:space="preserve"> to environmental sustainability in 72 developing countries. The findings of this study indicate that an enhancement in the women empowerment index, particularly in the political sphere, results in a substantial and lasting reduction in </w:t>
      </w:r>
      <w:r w:rsidR="00330D94">
        <w:rPr>
          <w:rFonts w:cstheme="minorHAnsi"/>
        </w:rPr>
        <w:t>environmental degradation</w:t>
      </w:r>
      <w:r w:rsidRPr="0083294F">
        <w:rPr>
          <w:rFonts w:cstheme="minorHAnsi"/>
        </w:rPr>
        <w:t xml:space="preserve"> in the nations under consideration. In their study, </w:t>
      </w:r>
      <w:r w:rsidR="00FA76BF">
        <w:rPr>
          <w:rFonts w:cstheme="minorHAnsi"/>
        </w:rPr>
        <w:fldChar w:fldCharType="begin"/>
      </w:r>
      <w:r w:rsidR="00497D09">
        <w:rPr>
          <w:rFonts w:cstheme="minorHAnsi"/>
        </w:rPr>
        <w:instrText xml:space="preserve"> ADDIN EN.CITE &lt;EndNote&gt;&lt;Cite AuthorYear="1"&gt;&lt;Author&gt;Zaman&lt;/Author&gt;&lt;Year&gt;2021&lt;/Year&gt;&lt;RecNum&gt;1951&lt;/RecNum&gt;&lt;DisplayText&gt;Zaman et al. (2021)&lt;/DisplayText&gt;&lt;record&gt;&lt;rec-number&gt;1951&lt;/rec-number&gt;&lt;foreign-keys&gt;&lt;key app="EN" db-id="vw52eppvdpzzz5eztd2v999np5z25rer9s92" timestamp="1706323031"&gt;1951&lt;/key&gt;&lt;/foreign-keys&gt;&lt;ref-type name="Journal Article"&gt;17&lt;/ref-type&gt;&lt;contributors&gt;&lt;authors&gt;&lt;author&gt;Zaman, Shah&lt;/author&gt;&lt;author&gt;Wang, Zilong&lt;/author&gt;&lt;author&gt;Zaman, Qamar uz&lt;/author&gt;&lt;/authors&gt;&lt;/contributors&gt;&lt;titles&gt;&lt;title&gt;Exploring the relationship between remittances received, education expenditures, energy use, income, poverty, and economic growth: fresh empirical evidence in the context of selected remittances receiving countries&lt;/title&gt;&lt;secondary-title&gt;Environmental Science and Pollution Research&lt;/secondary-title&gt;&lt;/titles&gt;&lt;periodical&gt;&lt;full-title&gt;Environmental Science and Pollution Research&lt;/full-title&gt;&lt;/periodical&gt;&lt;pages&gt;17865-17877&lt;/pages&gt;&lt;volume&gt;28&lt;/volume&gt;&lt;dates&gt;&lt;year&gt;2021&lt;/year&gt;&lt;/dates&gt;&lt;isbn&gt;0944-1344&lt;/isbn&gt;&lt;urls&gt;&lt;/urls&gt;&lt;/record&gt;&lt;/Cite&gt;&lt;/EndNote&gt;</w:instrText>
      </w:r>
      <w:r w:rsidR="00FA76BF">
        <w:rPr>
          <w:rFonts w:cstheme="minorHAnsi"/>
        </w:rPr>
        <w:fldChar w:fldCharType="separate"/>
      </w:r>
      <w:r w:rsidR="00497D09">
        <w:rPr>
          <w:rFonts w:cstheme="minorHAnsi"/>
          <w:noProof/>
        </w:rPr>
        <w:t>Zaman et al. (2021)</w:t>
      </w:r>
      <w:r w:rsidR="00FA76BF">
        <w:rPr>
          <w:rFonts w:cstheme="minorHAnsi"/>
        </w:rPr>
        <w:fldChar w:fldCharType="end"/>
      </w:r>
      <w:r w:rsidR="00FA76BF">
        <w:rPr>
          <w:rFonts w:cstheme="minorHAnsi"/>
        </w:rPr>
        <w:t xml:space="preserve"> </w:t>
      </w:r>
      <w:r w:rsidRPr="0083294F">
        <w:rPr>
          <w:rFonts w:cstheme="minorHAnsi"/>
        </w:rPr>
        <w:t xml:space="preserve">analytically investigate the long-term effects of female employment, education spending, and renewable energy usage on </w:t>
      </w:r>
      <w:r w:rsidR="00330D94">
        <w:rPr>
          <w:rFonts w:cstheme="minorHAnsi"/>
        </w:rPr>
        <w:t>environmental quality</w:t>
      </w:r>
      <w:r w:rsidRPr="0083294F">
        <w:rPr>
          <w:rFonts w:cstheme="minorHAnsi"/>
        </w:rPr>
        <w:t xml:space="preserve"> in China</w:t>
      </w:r>
      <w:r w:rsidR="00FA76BF">
        <w:rPr>
          <w:rFonts w:cstheme="minorHAnsi"/>
        </w:rPr>
        <w:t xml:space="preserve"> and </w:t>
      </w:r>
      <w:r w:rsidRPr="0083294F">
        <w:rPr>
          <w:rFonts w:cstheme="minorHAnsi"/>
        </w:rPr>
        <w:t xml:space="preserve">demonstrated that higher levels of female employment, expenditure on education, and consumption of renewable energy significantly decreased </w:t>
      </w:r>
      <w:r w:rsidR="00330D94">
        <w:rPr>
          <w:rFonts w:cstheme="minorHAnsi"/>
        </w:rPr>
        <w:t>environmental degradation</w:t>
      </w:r>
      <w:r w:rsidRPr="0083294F">
        <w:rPr>
          <w:rFonts w:cstheme="minorHAnsi"/>
        </w:rPr>
        <w:t xml:space="preserve"> in China. In a study conducted by </w:t>
      </w:r>
      <w:r w:rsidR="00317BBF">
        <w:rPr>
          <w:rFonts w:cstheme="minorHAnsi"/>
        </w:rPr>
        <w:fldChar w:fldCharType="begin"/>
      </w:r>
      <w:r w:rsidR="00497D09">
        <w:rPr>
          <w:rFonts w:cstheme="minorHAnsi"/>
        </w:rPr>
        <w:instrText xml:space="preserve"> ADDIN EN.CITE &lt;EndNote&gt;&lt;Cite AuthorYear="1"&gt;&lt;Author&gt;Langnel&lt;/Author&gt;&lt;Year&gt;2021&lt;/Year&gt;&lt;RecNum&gt;1952&lt;/RecNum&gt;&lt;DisplayText&gt;Langnel et al. (2021)&lt;/DisplayText&gt;&lt;record&gt;&lt;rec-number&gt;1952&lt;/rec-number&gt;&lt;foreign-keys&gt;&lt;key app="EN" db-id="vw52eppvdpzzz5eztd2v999np5z25rer9s92" timestamp="1706323302"&gt;1952&lt;/key&gt;&lt;/foreign-keys&gt;&lt;ref-type name="Journal Article"&gt;17&lt;/ref-type&gt;&lt;contributors&gt;&lt;authors&gt;&lt;author&gt;Langnel, Zechariah&lt;/author&gt;&lt;author&gt;Amegavi, George Babington&lt;/author&gt;&lt;author&gt;Agomor, Kingsley S&lt;/author&gt;&lt;/authors&gt;&lt;/contributors&gt;&lt;titles&gt;&lt;title&gt;Environmental degradation and female economic inclusion in sub-Saharan Africa: Effort towards Sustainable Development Goal 5&lt;/title&gt;&lt;secondary-title&gt;Development Southern Africa&lt;/secondary-title&gt;&lt;/titles&gt;&lt;periodical&gt;&lt;full-title&gt;Development Southern Africa&lt;/full-title&gt;&lt;/periodical&gt;&lt;pages&gt;717-730&lt;/pages&gt;&lt;volume&gt;38&lt;/volume&gt;&lt;number&gt;5&lt;/number&gt;&lt;dates&gt;&lt;year&gt;2021&lt;/year&gt;&lt;/dates&gt;&lt;isbn&gt;0376-835X&lt;/isbn&gt;&lt;urls&gt;&lt;/urls&gt;&lt;/record&gt;&lt;/Cite&gt;&lt;/EndNote&gt;</w:instrText>
      </w:r>
      <w:r w:rsidR="00317BBF">
        <w:rPr>
          <w:rFonts w:cstheme="minorHAnsi"/>
        </w:rPr>
        <w:fldChar w:fldCharType="separate"/>
      </w:r>
      <w:r w:rsidR="00497D09">
        <w:rPr>
          <w:rFonts w:cstheme="minorHAnsi"/>
          <w:noProof/>
        </w:rPr>
        <w:t>Langnel et al. (2021)</w:t>
      </w:r>
      <w:r w:rsidR="00317BBF">
        <w:rPr>
          <w:rFonts w:cstheme="minorHAnsi"/>
        </w:rPr>
        <w:fldChar w:fldCharType="end"/>
      </w:r>
      <w:r w:rsidRPr="0083294F">
        <w:rPr>
          <w:rFonts w:cstheme="minorHAnsi"/>
        </w:rPr>
        <w:t>, the significant impact of female economic inclusion on ecological degradation in 22 Sub-Saharan African countries was emphasized. The researchers demonstrate</w:t>
      </w:r>
      <w:r w:rsidR="00FA76BF">
        <w:rPr>
          <w:rFonts w:cstheme="minorHAnsi"/>
        </w:rPr>
        <w:t>d</w:t>
      </w:r>
      <w:r w:rsidRPr="0083294F">
        <w:rPr>
          <w:rFonts w:cstheme="minorHAnsi"/>
        </w:rPr>
        <w:t xml:space="preserve"> that the involvement of women in economic activities had a substantial negative effect on ecological degradation. In addition, </w:t>
      </w:r>
      <w:r w:rsidR="00317BBF">
        <w:rPr>
          <w:rFonts w:cstheme="minorHAnsi"/>
        </w:rPr>
        <w:fldChar w:fldCharType="begin"/>
      </w:r>
      <w:r w:rsidR="00497D09">
        <w:rPr>
          <w:rFonts w:cstheme="minorHAnsi"/>
        </w:rPr>
        <w:instrText xml:space="preserve"> ADDIN EN.CITE &lt;EndNote&gt;&lt;Cite AuthorYear="1"&gt;&lt;Author&gt;Zaman&lt;/Author&gt;&lt;Year&gt;2022&lt;/Year&gt;&lt;RecNum&gt;1953&lt;/RecNum&gt;&lt;DisplayText&gt;Zaman et al. (2022)&lt;/DisplayText&gt;&lt;record&gt;&lt;rec-number&gt;1953&lt;/rec-number&gt;&lt;foreign-keys&gt;&lt;key app="EN" db-id="vw52eppvdpzzz5eztd2v999np5z25rer9s92" timestamp="1706323353"&gt;1953&lt;/key&gt;&lt;/foreign-keys&gt;&lt;ref-type name="Journal Article"&gt;17&lt;/ref-type&gt;&lt;contributors&gt;&lt;authors&gt;&lt;author&gt;Zaman, Shah&lt;/author&gt;&lt;author&gt;uz Zaman, Qamar&lt;/author&gt;&lt;author&gt;Zhang, Leilei&lt;/author&gt;&lt;author&gt;Wang, Zilong&lt;/author&gt;&lt;author&gt;Jehan, Noor&lt;/author&gt;&lt;/authors&gt;&lt;/contributors&gt;&lt;titles&gt;&lt;title&gt;Interaction between agricultural production, female employment, renewable energy, and environmental quality: Policy directions in context of developing economies&lt;/title&gt;&lt;secondary-title&gt;Renewable Energy&lt;/secondary-title&gt;&lt;/titles&gt;&lt;periodical&gt;&lt;full-title&gt;Renewable Energy&lt;/full-title&gt;&lt;/periodical&gt;&lt;pages&gt;288-298&lt;/pages&gt;&lt;volume&gt;186&lt;/volume&gt;&lt;dates&gt;&lt;year&gt;2022&lt;/year&gt;&lt;/dates&gt;&lt;isbn&gt;0960-1481&lt;/isbn&gt;&lt;urls&gt;&lt;/urls&gt;&lt;/record&gt;&lt;/Cite&gt;&lt;/EndNote&gt;</w:instrText>
      </w:r>
      <w:r w:rsidR="00317BBF">
        <w:rPr>
          <w:rFonts w:cstheme="minorHAnsi"/>
        </w:rPr>
        <w:fldChar w:fldCharType="separate"/>
      </w:r>
      <w:r w:rsidR="00497D09">
        <w:rPr>
          <w:rFonts w:cstheme="minorHAnsi"/>
          <w:noProof/>
        </w:rPr>
        <w:t>Zaman et al. (2022)</w:t>
      </w:r>
      <w:r w:rsidR="00317BBF">
        <w:rPr>
          <w:rFonts w:cstheme="minorHAnsi"/>
        </w:rPr>
        <w:fldChar w:fldCharType="end"/>
      </w:r>
      <w:r w:rsidRPr="0083294F">
        <w:rPr>
          <w:rFonts w:cstheme="minorHAnsi"/>
        </w:rPr>
        <w:t xml:space="preserve"> conducted a study on the significant impact of agricultural production, women's participation level, and the utilization of renewable energy on environmental quality in Pakistan and discovered that all the variables, namely agricultural production, female employment, and renewable energy use, played a vital role in enhancing environmental quality.</w:t>
      </w:r>
      <w:r w:rsidR="00E73D1C">
        <w:rPr>
          <w:rFonts w:cstheme="minorHAnsi"/>
        </w:rPr>
        <w:t xml:space="preserve"> </w:t>
      </w:r>
      <w:r w:rsidRPr="00730F6F">
        <w:t xml:space="preserve">In summary, previous researchers have examined the links between </w:t>
      </w:r>
      <w:r w:rsidR="000B0DD2" w:rsidRPr="00730F6F">
        <w:t xml:space="preserve">income disparity, </w:t>
      </w:r>
      <w:r w:rsidRPr="00730F6F">
        <w:t xml:space="preserve">urbanization, </w:t>
      </w:r>
      <w:r w:rsidR="000B0DD2" w:rsidRPr="00730F6F">
        <w:t>energy consumption</w:t>
      </w:r>
      <w:r w:rsidRPr="00730F6F">
        <w:t xml:space="preserve">, </w:t>
      </w:r>
      <w:r w:rsidR="00330D94">
        <w:t>women</w:t>
      </w:r>
      <w:r w:rsidR="000B0DD2" w:rsidRPr="00730F6F">
        <w:t xml:space="preserve"> role in </w:t>
      </w:r>
      <w:r w:rsidRPr="00730F6F">
        <w:t>the deterioration of the environment, resulting in inconclusive findings. These studies employ</w:t>
      </w:r>
      <w:r w:rsidR="000B0DD2" w:rsidRPr="00730F6F">
        <w:t>ed</w:t>
      </w:r>
      <w:r w:rsidRPr="00730F6F">
        <w:t xml:space="preserve"> a wide range of datasets, methodologies, and timeframes to investigate this relationship. Although there has been considerable research on the separate effects of these factors, there remains a gap in the literature regarding their collective impact</w:t>
      </w:r>
      <w:r w:rsidR="000B0DD2" w:rsidRPr="00730F6F">
        <w:t xml:space="preserve"> </w:t>
      </w:r>
      <w:r w:rsidRPr="00730F6F">
        <w:t xml:space="preserve">on the ecological footprint </w:t>
      </w:r>
      <w:r w:rsidR="000B0DD2" w:rsidRPr="00730F6F">
        <w:t>from emerging economies perspective</w:t>
      </w:r>
      <w:r w:rsidRPr="00730F6F">
        <w:t xml:space="preserve">. Hence, this study introduces a new and original undertaking by employing the ecological footprint as an alternative measure for environmental quality, using the latest available dataset. </w:t>
      </w:r>
    </w:p>
    <w:p w14:paraId="76CE19E8" w14:textId="77777777" w:rsidR="000D0483" w:rsidRDefault="00051874" w:rsidP="009B3EA4">
      <w:pPr>
        <w:pStyle w:val="ListParagraph"/>
        <w:numPr>
          <w:ilvl w:val="0"/>
          <w:numId w:val="3"/>
        </w:numPr>
        <w:spacing w:before="240"/>
        <w:rPr>
          <w:b/>
        </w:rPr>
      </w:pPr>
      <w:r>
        <w:rPr>
          <w:b/>
        </w:rPr>
        <w:t>Materials and Methods</w:t>
      </w:r>
    </w:p>
    <w:p w14:paraId="7B7CBAC2" w14:textId="37C3EAAC" w:rsidR="00F04388" w:rsidRDefault="0087072C" w:rsidP="009B3EA4">
      <w:pPr>
        <w:pStyle w:val="ListParagraph"/>
        <w:numPr>
          <w:ilvl w:val="1"/>
          <w:numId w:val="3"/>
        </w:numPr>
        <w:spacing w:before="240"/>
        <w:rPr>
          <w:b/>
        </w:rPr>
      </w:pPr>
      <w:r w:rsidRPr="000D0483">
        <w:rPr>
          <w:b/>
        </w:rPr>
        <w:t>Theoretical Underpinning of the Study</w:t>
      </w:r>
    </w:p>
    <w:p w14:paraId="0E1B5CCC" w14:textId="77777777" w:rsidR="00BE5865" w:rsidRPr="00BE5865" w:rsidRDefault="00BE5865" w:rsidP="00BE5865">
      <w:pPr>
        <w:spacing w:before="240"/>
        <w:rPr>
          <w:b/>
        </w:rPr>
      </w:pPr>
    </w:p>
    <w:p w14:paraId="1B439253" w14:textId="16D203CE" w:rsidR="000B63F4" w:rsidRDefault="00F04388" w:rsidP="00825653">
      <w:pPr>
        <w:pStyle w:val="NormalWeb"/>
        <w:spacing w:after="240" w:afterAutospacing="0" w:line="360" w:lineRule="auto"/>
        <w:ind w:firstLine="360"/>
        <w:jc w:val="both"/>
        <w:rPr>
          <w:rFonts w:asciiTheme="minorHAnsi" w:hAnsiTheme="minorHAnsi" w:cstheme="minorHAnsi"/>
          <w:color w:val="252525"/>
          <w:sz w:val="22"/>
          <w:szCs w:val="22"/>
        </w:rPr>
      </w:pPr>
      <w:r w:rsidRPr="00C07120">
        <w:rPr>
          <w:rFonts w:asciiTheme="minorHAnsi" w:hAnsiTheme="minorHAnsi" w:cstheme="minorHAnsi"/>
          <w:color w:val="252525"/>
          <w:sz w:val="22"/>
          <w:szCs w:val="22"/>
        </w:rPr>
        <w:lastRenderedPageBreak/>
        <w:t xml:space="preserve">The imperative of climate change mitigation accentuates the urgency to curtail the aggregate ecological footprint in developing (E-7) economies, thereby mitigating deleterious environmental outcomes. The focal point of this study paradigm is the dependent variable (environmental degradation (envdg)), which is the aggregate ecological footprint measured in global hectares per individual. The ecological footprint serves as a composite index for gauging the biocapacity required to uphold an array of human activities, including but not limited to the manufacturing of goods and resource consumption </w:t>
      </w:r>
      <w:r w:rsidRPr="00C07120">
        <w:rPr>
          <w:rFonts w:asciiTheme="minorHAnsi" w:hAnsiTheme="minorHAnsi" w:cstheme="minorHAnsi"/>
          <w:color w:val="252525"/>
          <w:sz w:val="22"/>
          <w:szCs w:val="22"/>
        </w:rPr>
        <w:fldChar w:fldCharType="begin"/>
      </w:r>
      <w:r w:rsidR="00497D09">
        <w:rPr>
          <w:rFonts w:asciiTheme="minorHAnsi" w:hAnsiTheme="minorHAnsi" w:cstheme="minorHAnsi"/>
          <w:color w:val="252525"/>
          <w:sz w:val="22"/>
          <w:szCs w:val="22"/>
        </w:rPr>
        <w:instrText xml:space="preserve"> ADDIN EN.CITE &lt;EndNote&gt;&lt;Cite&gt;&lt;Author&gt;Zhang&lt;/Author&gt;&lt;Year&gt;2023&lt;/Year&gt;&lt;RecNum&gt;1217&lt;/RecNum&gt;&lt;DisplayText&gt;(Zhang et al., 2023)&lt;/DisplayText&gt;&lt;record&gt;&lt;rec-number&gt;1217&lt;/rec-number&gt;&lt;foreign-keys&gt;&lt;key app="EN" db-id="vw52eppvdpzzz5eztd2v999np5z25rer9s92" timestamp="1686898145"&gt;1217&lt;/key&gt;&lt;/foreign-keys&gt;&lt;ref-type name="Journal Article"&gt;17&lt;/ref-type&gt;&lt;contributors&gt;&lt;authors&gt;&lt;author&gt;Zhang, Leilei&lt;/author&gt;&lt;author&gt;Abbasi, Kashif Raza&lt;/author&gt;&lt;author&gt;Hussain, Khadim&lt;/author&gt;&lt;author&gt;Abuhussain, Mohammed Awad&lt;/author&gt;&lt;author&gt;Aldersoni, Ali&lt;/author&gt;&lt;author&gt;Alvarado, Rafael&lt;/author&gt;&lt;/authors&gt;&lt;/contributors&gt;&lt;titles&gt;&lt;title&gt;Importance of institutional quality and technological innovation to achieve sustainable energy goal: Fresh policy insights&lt;/title&gt;&lt;secondary-title&gt;Journal of Innovation &amp;amp; Knowledge&lt;/secondary-title&gt;&lt;/titles&gt;&lt;periodical&gt;&lt;full-title&gt;Journal of Innovation &amp;amp; Knowledge&lt;/full-title&gt;&lt;/periodical&gt;&lt;pages&gt;100325&lt;/pages&gt;&lt;volume&gt;8&lt;/volume&gt;&lt;number&gt;1&lt;/number&gt;&lt;dates&gt;&lt;year&gt;2023&lt;/year&gt;&lt;/dates&gt;&lt;isbn&gt;2444-569X&lt;/isbn&gt;&lt;urls&gt;&lt;/urls&gt;&lt;/record&gt;&lt;/Cite&gt;&lt;/EndNote&gt;</w:instrText>
      </w:r>
      <w:r w:rsidRPr="00C07120">
        <w:rPr>
          <w:rFonts w:asciiTheme="minorHAnsi" w:hAnsiTheme="minorHAnsi" w:cstheme="minorHAnsi"/>
          <w:color w:val="252525"/>
          <w:sz w:val="22"/>
          <w:szCs w:val="22"/>
        </w:rPr>
        <w:fldChar w:fldCharType="separate"/>
      </w:r>
      <w:r w:rsidR="00497D09">
        <w:rPr>
          <w:rFonts w:asciiTheme="minorHAnsi" w:hAnsiTheme="minorHAnsi" w:cstheme="minorHAnsi"/>
          <w:noProof/>
          <w:color w:val="252525"/>
          <w:sz w:val="22"/>
          <w:szCs w:val="22"/>
        </w:rPr>
        <w:t>(Zhang et al., 2023)</w:t>
      </w:r>
      <w:r w:rsidRPr="00C07120">
        <w:rPr>
          <w:rFonts w:asciiTheme="minorHAnsi" w:hAnsiTheme="minorHAnsi" w:cstheme="minorHAnsi"/>
          <w:color w:val="252525"/>
          <w:sz w:val="22"/>
          <w:szCs w:val="22"/>
        </w:rPr>
        <w:fldChar w:fldCharType="end"/>
      </w:r>
      <w:r w:rsidRPr="00C07120">
        <w:rPr>
          <w:rFonts w:asciiTheme="minorHAnsi" w:hAnsiTheme="minorHAnsi" w:cstheme="minorHAnsi"/>
          <w:color w:val="252525"/>
          <w:sz w:val="22"/>
          <w:szCs w:val="22"/>
        </w:rPr>
        <w:t xml:space="preserve">. </w:t>
      </w:r>
      <w:r w:rsidRPr="00C07120">
        <w:rPr>
          <w:rFonts w:asciiTheme="minorHAnsi" w:hAnsiTheme="minorHAnsi" w:cstheme="minorHAnsi"/>
          <w:sz w:val="22"/>
          <w:szCs w:val="22"/>
        </w:rPr>
        <w:t>However, in the milieu of explanatory variables, in</w:t>
      </w:r>
      <w:r w:rsidR="000B63F4">
        <w:rPr>
          <w:rFonts w:asciiTheme="minorHAnsi" w:hAnsiTheme="minorHAnsi" w:cstheme="minorHAnsi"/>
          <w:sz w:val="22"/>
          <w:szCs w:val="22"/>
        </w:rPr>
        <w:t xml:space="preserve"> this research, income disparity (incd) is initially</w:t>
      </w:r>
      <w:r w:rsidRPr="00C07120">
        <w:rPr>
          <w:rFonts w:asciiTheme="minorHAnsi" w:hAnsiTheme="minorHAnsi" w:cstheme="minorHAnsi"/>
          <w:color w:val="252525"/>
          <w:sz w:val="22"/>
          <w:szCs w:val="22"/>
        </w:rPr>
        <w:t xml:space="preserve"> measured in </w:t>
      </w:r>
      <w:r w:rsidRPr="00C07120">
        <w:rPr>
          <w:rFonts w:asciiTheme="minorHAnsi" w:hAnsiTheme="minorHAnsi" w:cstheme="minorHAnsi"/>
          <w:sz w:val="22"/>
          <w:szCs w:val="22"/>
        </w:rPr>
        <w:t>total population average income or wealth (adults</w:t>
      </w:r>
      <w:r w:rsidR="00B96FC1">
        <w:rPr>
          <w:rFonts w:asciiTheme="minorHAnsi" w:hAnsiTheme="minorHAnsi" w:cstheme="minorHAnsi"/>
          <w:sz w:val="22"/>
          <w:szCs w:val="22"/>
        </w:rPr>
        <w:t>'</w:t>
      </w:r>
      <w:r w:rsidRPr="00C07120">
        <w:rPr>
          <w:rFonts w:asciiTheme="minorHAnsi" w:hAnsiTheme="minorHAnsi" w:cstheme="minorHAnsi"/>
          <w:sz w:val="22"/>
          <w:szCs w:val="22"/>
        </w:rPr>
        <w:t xml:space="preserve"> individual PPP constant). Secondly, </w:t>
      </w:r>
      <w:r w:rsidRPr="00C07120">
        <w:rPr>
          <w:rFonts w:asciiTheme="minorHAnsi" w:hAnsiTheme="minorHAnsi" w:cstheme="minorHAnsi"/>
          <w:color w:val="252525"/>
          <w:sz w:val="22"/>
          <w:szCs w:val="22"/>
        </w:rPr>
        <w:t>this research contends that urbanization (urbp)</w:t>
      </w:r>
      <w:r w:rsidR="00B96FC1">
        <w:rPr>
          <w:rFonts w:asciiTheme="minorHAnsi" w:hAnsiTheme="minorHAnsi" w:cstheme="minorHAnsi"/>
          <w:color w:val="252525"/>
          <w:sz w:val="22"/>
          <w:szCs w:val="22"/>
        </w:rPr>
        <w:t xml:space="preserve">, </w:t>
      </w:r>
      <w:r w:rsidR="000B63F4">
        <w:rPr>
          <w:rFonts w:asciiTheme="minorHAnsi" w:hAnsiTheme="minorHAnsi" w:cstheme="minorHAnsi"/>
          <w:color w:val="252525"/>
          <w:sz w:val="22"/>
          <w:szCs w:val="22"/>
        </w:rPr>
        <w:t>without a commitment to sustainable development, increases fossil fuel consumption (non-renewable energy), severely damaging</w:t>
      </w:r>
      <w:r w:rsidRPr="00C07120">
        <w:rPr>
          <w:rFonts w:asciiTheme="minorHAnsi" w:hAnsiTheme="minorHAnsi" w:cstheme="minorHAnsi"/>
          <w:color w:val="252525"/>
          <w:sz w:val="22"/>
          <w:szCs w:val="22"/>
        </w:rPr>
        <w:t xml:space="preserve"> the environment.</w:t>
      </w:r>
    </w:p>
    <w:p w14:paraId="7B15AF2A" w14:textId="42991A0C" w:rsidR="00F04388" w:rsidRPr="00C07120" w:rsidRDefault="00F04388" w:rsidP="00825653">
      <w:pPr>
        <w:pStyle w:val="NormalWeb"/>
        <w:spacing w:after="240" w:afterAutospacing="0" w:line="360" w:lineRule="auto"/>
        <w:ind w:firstLine="360"/>
        <w:jc w:val="both"/>
        <w:rPr>
          <w:rFonts w:asciiTheme="minorHAnsi" w:hAnsiTheme="minorHAnsi" w:cstheme="minorHAnsi"/>
          <w:color w:val="252525"/>
          <w:sz w:val="22"/>
          <w:szCs w:val="22"/>
        </w:rPr>
      </w:pPr>
      <w:r w:rsidRPr="00C07120">
        <w:rPr>
          <w:rFonts w:asciiTheme="minorHAnsi" w:hAnsiTheme="minorHAnsi" w:cstheme="minorHAnsi"/>
          <w:color w:val="252525"/>
          <w:sz w:val="22"/>
          <w:szCs w:val="22"/>
        </w:rPr>
        <w:t xml:space="preserve">Additionally, </w:t>
      </w:r>
      <w:r w:rsidR="000B63F4">
        <w:rPr>
          <w:rFonts w:asciiTheme="minorHAnsi" w:hAnsiTheme="minorHAnsi" w:cstheme="minorHAnsi"/>
          <w:sz w:val="22"/>
          <w:szCs w:val="22"/>
        </w:rPr>
        <w:t>prioritizing</w:t>
      </w:r>
      <w:r w:rsidRPr="00C07120">
        <w:rPr>
          <w:rFonts w:asciiTheme="minorHAnsi" w:hAnsiTheme="minorHAnsi" w:cstheme="minorHAnsi"/>
          <w:sz w:val="22"/>
          <w:szCs w:val="22"/>
        </w:rPr>
        <w:t xml:space="preserve"> economic gains over environmental preservation throughout the early and intermediate stages of growth leads to ecological challenges. Nevertheless, the rise in affluence leads individuals to shift their attention towards maintaining a pristine environment. Therefore, </w:t>
      </w:r>
      <w:r w:rsidR="000B63F4">
        <w:rPr>
          <w:rFonts w:asciiTheme="minorHAnsi" w:hAnsiTheme="minorHAnsi" w:cstheme="minorHAnsi"/>
          <w:sz w:val="22"/>
          <w:szCs w:val="22"/>
        </w:rPr>
        <w:t>increased</w:t>
      </w:r>
      <w:r w:rsidRPr="00C07120">
        <w:rPr>
          <w:rFonts w:asciiTheme="minorHAnsi" w:hAnsiTheme="minorHAnsi" w:cstheme="minorHAnsi"/>
          <w:sz w:val="22"/>
          <w:szCs w:val="22"/>
        </w:rPr>
        <w:t xml:space="preserve"> innovation, green technology use, and environment-friendly policies help reduce environmental degradation. The compact urbanization process contributes to a decrease in </w:t>
      </w:r>
      <w:r w:rsidR="008864D8">
        <w:rPr>
          <w:rFonts w:asciiTheme="minorHAnsi" w:hAnsiTheme="minorHAnsi" w:cstheme="minorHAnsi"/>
          <w:sz w:val="22"/>
          <w:szCs w:val="22"/>
        </w:rPr>
        <w:t xml:space="preserve">non-renewable </w:t>
      </w:r>
      <w:r w:rsidRPr="00C07120">
        <w:rPr>
          <w:rFonts w:asciiTheme="minorHAnsi" w:hAnsiTheme="minorHAnsi" w:cstheme="minorHAnsi"/>
          <w:sz w:val="22"/>
          <w:szCs w:val="22"/>
        </w:rPr>
        <w:t xml:space="preserve">energy </w:t>
      </w:r>
      <w:r w:rsidR="008864D8">
        <w:rPr>
          <w:rFonts w:asciiTheme="minorHAnsi" w:hAnsiTheme="minorHAnsi" w:cstheme="minorHAnsi"/>
          <w:sz w:val="22"/>
          <w:szCs w:val="22"/>
        </w:rPr>
        <w:t xml:space="preserve">(nren) </w:t>
      </w:r>
      <w:r w:rsidRPr="00C07120">
        <w:rPr>
          <w:rFonts w:asciiTheme="minorHAnsi" w:hAnsiTheme="minorHAnsi" w:cstheme="minorHAnsi"/>
          <w:sz w:val="22"/>
          <w:szCs w:val="22"/>
        </w:rPr>
        <w:t xml:space="preserve">consumption across several sectors, such as transportation and housing, resulting in a subsequent reduction in emissions. </w:t>
      </w:r>
      <w:r w:rsidR="008864D8" w:rsidRPr="00C07120">
        <w:rPr>
          <w:rFonts w:asciiTheme="minorHAnsi" w:hAnsiTheme="minorHAnsi" w:cstheme="minorHAnsi"/>
          <w:color w:val="252525"/>
          <w:sz w:val="22"/>
          <w:szCs w:val="22"/>
        </w:rPr>
        <w:t>As an additional policy metric, this research incorporates the proportion of renewable energy in final energy consumption as a proxy of green energy consumption (</w:t>
      </w:r>
      <w:r w:rsidR="008864D8">
        <w:rPr>
          <w:rFonts w:asciiTheme="minorHAnsi" w:hAnsiTheme="minorHAnsi" w:cstheme="minorHAnsi"/>
          <w:color w:val="252525"/>
          <w:sz w:val="22"/>
          <w:szCs w:val="22"/>
        </w:rPr>
        <w:t>rene</w:t>
      </w:r>
      <w:r w:rsidR="008864D8" w:rsidRPr="00C07120">
        <w:rPr>
          <w:rFonts w:asciiTheme="minorHAnsi" w:hAnsiTheme="minorHAnsi" w:cstheme="minorHAnsi"/>
          <w:color w:val="252525"/>
          <w:sz w:val="22"/>
          <w:szCs w:val="22"/>
        </w:rPr>
        <w:t xml:space="preserve">), signaling a shift towards more ecologically harmonious energy portfolios </w:t>
      </w:r>
      <w:r w:rsidR="008864D8" w:rsidRPr="00C07120">
        <w:rPr>
          <w:rFonts w:asciiTheme="minorHAnsi" w:hAnsiTheme="minorHAnsi" w:cstheme="minorHAnsi"/>
          <w:color w:val="252525"/>
          <w:sz w:val="22"/>
          <w:szCs w:val="22"/>
        </w:rPr>
        <w:fldChar w:fldCharType="begin"/>
      </w:r>
      <w:r w:rsidR="00497D09">
        <w:rPr>
          <w:rFonts w:asciiTheme="minorHAnsi" w:hAnsiTheme="minorHAnsi" w:cstheme="minorHAnsi"/>
          <w:color w:val="252525"/>
          <w:sz w:val="22"/>
          <w:szCs w:val="22"/>
        </w:rPr>
        <w:instrText xml:space="preserve"> ADDIN EN.CITE &lt;EndNote&gt;&lt;Cite&gt;&lt;Author&gt;Rasool&lt;/Author&gt;&lt;Year&gt;2022&lt;/Year&gt;&lt;RecNum&gt;273&lt;/RecNum&gt;&lt;DisplayText&gt;(Rasool et al., 2022)&lt;/DisplayText&gt;&lt;record&gt;&lt;rec-number&gt;273&lt;/rec-number&gt;&lt;foreign-keys&gt;&lt;key app="EN" db-id="vw52eppvdpzzz5eztd2v999np5z25rer9s92" timestamp="1675007447"&gt;273&lt;/key&gt;&lt;/foreign-keys&gt;&lt;ref-type name="Journal Article"&gt;17&lt;/ref-type&gt;&lt;contributors&gt;&lt;authors&gt;&lt;author&gt;Rasool, Samma Faiz&lt;/author&gt;&lt;author&gt;Zaman, Shah&lt;/author&gt;&lt;author&gt;Jehan, Noor&lt;/author&gt;&lt;author&gt;Chin, Tachia&lt;/author&gt;&lt;author&gt;Khan, Saleem&lt;/author&gt;&lt;author&gt;uz Zaman, Qamar&lt;/author&gt;&lt;/authors&gt;&lt;/contributors&gt;&lt;titles&gt;&lt;title&gt;Investigating the role of the tech industry, renewable energy, and urbanization in sustainable environment: Policy directions in the context of developing economies&lt;/title&gt;&lt;secondary-title&gt;Technological Forecasting and Social Change&lt;/secondary-title&gt;&lt;/titles&gt;&lt;periodical&gt;&lt;full-title&gt;Technological Forecasting and Social Change&lt;/full-title&gt;&lt;/periodical&gt;&lt;pages&gt;121935&lt;/pages&gt;&lt;volume&gt;183&lt;/volume&gt;&lt;dates&gt;&lt;year&gt;2022&lt;/year&gt;&lt;/dates&gt;&lt;isbn&gt;0040-1625&lt;/isbn&gt;&lt;urls&gt;&lt;/urls&gt;&lt;/record&gt;&lt;/Cite&gt;&lt;/EndNote&gt;</w:instrText>
      </w:r>
      <w:r w:rsidR="008864D8" w:rsidRPr="00C07120">
        <w:rPr>
          <w:rFonts w:asciiTheme="minorHAnsi" w:hAnsiTheme="minorHAnsi" w:cstheme="minorHAnsi"/>
          <w:color w:val="252525"/>
          <w:sz w:val="22"/>
          <w:szCs w:val="22"/>
        </w:rPr>
        <w:fldChar w:fldCharType="separate"/>
      </w:r>
      <w:r w:rsidR="00497D09">
        <w:rPr>
          <w:rFonts w:asciiTheme="minorHAnsi" w:hAnsiTheme="minorHAnsi" w:cstheme="minorHAnsi"/>
          <w:noProof/>
          <w:color w:val="252525"/>
          <w:sz w:val="22"/>
          <w:szCs w:val="22"/>
        </w:rPr>
        <w:t>(Rasool et al., 2022)</w:t>
      </w:r>
      <w:r w:rsidR="008864D8" w:rsidRPr="00C07120">
        <w:rPr>
          <w:rFonts w:asciiTheme="minorHAnsi" w:hAnsiTheme="minorHAnsi" w:cstheme="minorHAnsi"/>
          <w:color w:val="252525"/>
          <w:sz w:val="22"/>
          <w:szCs w:val="22"/>
        </w:rPr>
        <w:fldChar w:fldCharType="end"/>
      </w:r>
      <w:r w:rsidR="008864D8" w:rsidRPr="00C07120">
        <w:rPr>
          <w:rFonts w:asciiTheme="minorHAnsi" w:hAnsiTheme="minorHAnsi" w:cstheme="minorHAnsi"/>
          <w:color w:val="252525"/>
          <w:sz w:val="22"/>
          <w:szCs w:val="22"/>
        </w:rPr>
        <w:t>. The research postulates that an augmentation in the utilization of renewable and sustainable energy resources engenders an improvement in overall environmental conditions.</w:t>
      </w:r>
      <w:r w:rsidR="008864D8">
        <w:rPr>
          <w:rFonts w:asciiTheme="minorHAnsi" w:hAnsiTheme="minorHAnsi" w:cstheme="minorHAnsi"/>
          <w:color w:val="252525"/>
          <w:sz w:val="22"/>
          <w:szCs w:val="22"/>
        </w:rPr>
        <w:t xml:space="preserve"> </w:t>
      </w:r>
      <w:r w:rsidRPr="00C07120">
        <w:rPr>
          <w:rFonts w:asciiTheme="minorHAnsi" w:hAnsiTheme="minorHAnsi" w:cstheme="minorHAnsi"/>
          <w:sz w:val="22"/>
          <w:szCs w:val="22"/>
        </w:rPr>
        <w:t xml:space="preserve">The urban transition theory posits a correlation between environmental degradation and income levels </w:t>
      </w:r>
      <w:r w:rsidRPr="00C07120">
        <w:rPr>
          <w:rFonts w:asciiTheme="minorHAnsi" w:hAnsiTheme="minorHAnsi" w:cstheme="minorHAnsi"/>
          <w:sz w:val="22"/>
          <w:szCs w:val="22"/>
        </w:rPr>
        <w:fldChar w:fldCharType="begin"/>
      </w:r>
      <w:r w:rsidR="00497D09">
        <w:rPr>
          <w:rFonts w:asciiTheme="minorHAnsi" w:hAnsiTheme="minorHAnsi" w:cstheme="minorHAnsi"/>
          <w:sz w:val="22"/>
          <w:szCs w:val="22"/>
        </w:rPr>
        <w:instrText xml:space="preserve"> ADDIN EN.CITE &lt;EndNote&gt;&lt;Cite&gt;&lt;Author&gt;Adedoyin&lt;/Author&gt;&lt;Year&gt;2020&lt;/Year&gt;&lt;RecNum&gt;1624&lt;/RecNum&gt;&lt;DisplayText&gt;(Adedoyin et al., 2020)&lt;/DisplayText&gt;&lt;record&gt;&lt;rec-number&gt;1624&lt;/rec-number&gt;&lt;foreign-keys&gt;&lt;key app="EN" db-id="vw52eppvdpzzz5eztd2v999np5z25rer9s92" timestamp="1699781648"&gt;1624&lt;/key&gt;&lt;/foreign-keys&gt;&lt;ref-type name="Journal Article"&gt;17&lt;/ref-type&gt;&lt;contributors&gt;&lt;authors&gt;&lt;author&gt;Adedoyin, Festus Fatai&lt;/author&gt;&lt;author&gt;Alola, Andrew Adewale&lt;/author&gt;&lt;author&gt;Bekun, Festus Victor&lt;/author&gt;&lt;/authors&gt;&lt;/contributors&gt;&lt;titles&gt;&lt;title&gt;The nexus of environmental sustainability and agro-economic performance of Sub-Saharan African countries&lt;/title&gt;&lt;secondary-title&gt;Heliyon&lt;/secondary-title&gt;&lt;/titles&gt;&lt;periodical&gt;&lt;full-title&gt;Heliyon&lt;/full-title&gt;&lt;/periodical&gt;&lt;volume&gt;6&lt;/volume&gt;&lt;number&gt;9&lt;/number&gt;&lt;dates&gt;&lt;year&gt;2020&lt;/year&gt;&lt;/dates&gt;&lt;isbn&gt;2405-8440&lt;/isbn&gt;&lt;urls&gt;&lt;/urls&gt;&lt;/record&gt;&lt;/Cite&gt;&lt;/EndNote&gt;</w:instrText>
      </w:r>
      <w:r w:rsidRPr="00C07120">
        <w:rPr>
          <w:rFonts w:asciiTheme="minorHAnsi" w:hAnsiTheme="minorHAnsi" w:cstheme="minorHAnsi"/>
          <w:sz w:val="22"/>
          <w:szCs w:val="22"/>
        </w:rPr>
        <w:fldChar w:fldCharType="separate"/>
      </w:r>
      <w:r w:rsidR="00497D09">
        <w:rPr>
          <w:rFonts w:asciiTheme="minorHAnsi" w:hAnsiTheme="minorHAnsi" w:cstheme="minorHAnsi"/>
          <w:noProof/>
          <w:sz w:val="22"/>
          <w:szCs w:val="22"/>
        </w:rPr>
        <w:t>(Adedoyin et al., 2020)</w:t>
      </w:r>
      <w:r w:rsidRPr="00C07120">
        <w:rPr>
          <w:rFonts w:asciiTheme="minorHAnsi" w:hAnsiTheme="minorHAnsi" w:cstheme="minorHAnsi"/>
          <w:sz w:val="22"/>
          <w:szCs w:val="22"/>
        </w:rPr>
        <w:fldChar w:fldCharType="end"/>
      </w:r>
      <w:r w:rsidRPr="00C07120">
        <w:rPr>
          <w:rFonts w:asciiTheme="minorHAnsi" w:hAnsiTheme="minorHAnsi" w:cstheme="minorHAnsi"/>
          <w:sz w:val="22"/>
          <w:szCs w:val="22"/>
        </w:rPr>
        <w:t xml:space="preserve">. According to the idea, environmental pressure is posited as a causal factor contributing to the increase in income levels, with the potential for mitigation through governmental initiatives. Hence, </w:t>
      </w:r>
      <w:r w:rsidR="000B63F4">
        <w:rPr>
          <w:rFonts w:asciiTheme="minorHAnsi" w:hAnsiTheme="minorHAnsi" w:cstheme="minorHAnsi"/>
          <w:sz w:val="22"/>
          <w:szCs w:val="22"/>
        </w:rPr>
        <w:t>examining</w:t>
      </w:r>
      <w:r w:rsidRPr="00C07120">
        <w:rPr>
          <w:rFonts w:asciiTheme="minorHAnsi" w:hAnsiTheme="minorHAnsi" w:cstheme="minorHAnsi"/>
          <w:sz w:val="22"/>
          <w:szCs w:val="22"/>
        </w:rPr>
        <w:t xml:space="preserve"> the correlation between ecological footprint and urbanization is crucial for comprehending the ecological ramifications associated with urban population growth. </w:t>
      </w:r>
      <w:r w:rsidRPr="00C07120">
        <w:rPr>
          <w:rFonts w:asciiTheme="minorHAnsi" w:hAnsiTheme="minorHAnsi" w:cstheme="minorHAnsi"/>
          <w:color w:val="252525"/>
          <w:sz w:val="22"/>
          <w:szCs w:val="22"/>
        </w:rPr>
        <w:t>Thirdly, this study introduces women</w:t>
      </w:r>
      <w:r w:rsidR="00B96FC1">
        <w:rPr>
          <w:rFonts w:asciiTheme="minorHAnsi" w:hAnsiTheme="minorHAnsi" w:cstheme="minorHAnsi"/>
          <w:color w:val="252525"/>
          <w:sz w:val="22"/>
          <w:szCs w:val="22"/>
        </w:rPr>
        <w:t>'s</w:t>
      </w:r>
      <w:r w:rsidRPr="00C07120">
        <w:rPr>
          <w:rFonts w:asciiTheme="minorHAnsi" w:hAnsiTheme="minorHAnsi" w:cstheme="minorHAnsi"/>
          <w:color w:val="252525"/>
          <w:sz w:val="22"/>
          <w:szCs w:val="22"/>
        </w:rPr>
        <w:t xml:space="preserve"> role as employers (</w:t>
      </w:r>
      <w:r w:rsidRPr="00C07120">
        <w:rPr>
          <w:rFonts w:asciiTheme="minorHAnsi" w:hAnsiTheme="minorHAnsi" w:cstheme="minorHAnsi"/>
          <w:sz w:val="22"/>
          <w:szCs w:val="22"/>
        </w:rPr>
        <w:t>employers, female (% of female employment) (modeled ILO estimate))</w:t>
      </w:r>
      <w:r w:rsidRPr="00C07120">
        <w:rPr>
          <w:rFonts w:asciiTheme="minorHAnsi" w:hAnsiTheme="minorHAnsi" w:cstheme="minorHAnsi"/>
          <w:color w:val="252525"/>
          <w:sz w:val="22"/>
          <w:szCs w:val="22"/>
        </w:rPr>
        <w:t>, positing its critical importance in pursuing environmental equilibrium. It is suggested that women (w</w:t>
      </w:r>
      <w:r w:rsidR="008864D8">
        <w:rPr>
          <w:rFonts w:asciiTheme="minorHAnsi" w:hAnsiTheme="minorHAnsi" w:cstheme="minorHAnsi"/>
          <w:color w:val="252525"/>
          <w:sz w:val="22"/>
          <w:szCs w:val="22"/>
        </w:rPr>
        <w:t>emp</w:t>
      </w:r>
      <w:r w:rsidRPr="00C07120">
        <w:rPr>
          <w:rFonts w:asciiTheme="minorHAnsi" w:hAnsiTheme="minorHAnsi" w:cstheme="minorHAnsi"/>
          <w:color w:val="252525"/>
          <w:sz w:val="22"/>
          <w:szCs w:val="22"/>
        </w:rPr>
        <w:t xml:space="preserve">) inversely correlate with environmental degradation, functioning as both a constraint on traditional, ecologically harmful technologies and an impetus for the advent of sustainable industrial practices. </w:t>
      </w:r>
    </w:p>
    <w:p w14:paraId="02A33287" w14:textId="3FC7F4A2" w:rsidR="00BE5865" w:rsidRDefault="00BE5865" w:rsidP="00BE5865">
      <w:pPr>
        <w:pStyle w:val="ListParagraph"/>
        <w:numPr>
          <w:ilvl w:val="1"/>
          <w:numId w:val="3"/>
        </w:numPr>
        <w:spacing w:before="240"/>
        <w:rPr>
          <w:b/>
        </w:rPr>
      </w:pPr>
      <w:r>
        <w:rPr>
          <w:b/>
        </w:rPr>
        <w:lastRenderedPageBreak/>
        <w:t xml:space="preserve">Selection of the </w:t>
      </w:r>
      <w:r w:rsidRPr="0087072C">
        <w:rPr>
          <w:b/>
        </w:rPr>
        <w:t>Variables</w:t>
      </w:r>
      <w:r>
        <w:rPr>
          <w:b/>
        </w:rPr>
        <w:t xml:space="preserve"> and Data</w:t>
      </w:r>
    </w:p>
    <w:p w14:paraId="6AE71F87" w14:textId="52E73113" w:rsidR="00A6412B" w:rsidRPr="00FE12C6" w:rsidRDefault="00E55F10" w:rsidP="00713D6F">
      <w:pPr>
        <w:spacing w:before="240" w:line="360" w:lineRule="auto"/>
        <w:jc w:val="both"/>
        <w:rPr>
          <w:rFonts w:cstheme="minorHAnsi"/>
          <w:highlight w:val="yellow"/>
        </w:rPr>
      </w:pPr>
      <w:r>
        <w:rPr>
          <w:rFonts w:cstheme="minorHAnsi"/>
          <w:highlight w:val="yellow"/>
        </w:rPr>
        <w:t xml:space="preserve">The primary aim of this study is to investigate the effects of income inequality, urbanization, non-renewable and renewable energy consumption, and female employment on ecological footprint (environmental degradation) among the E-7 countries. This research utilizes the ecological footprint, a comprehensive metric that encompasses various dimensions of environmental degradation, rather than the more narrowly focused carbon footprint. The ecological footprint encompasses the impacts on agricultural land, grazing lands, forest lands, built-up areas, and carbon demand on land, providing a holistic view of environmental impact. </w:t>
      </w:r>
      <w:r w:rsidR="00FE12C6">
        <w:t xml:space="preserve">The per capita ecological footprint comprises six essential elements: (1) Cropland Footprint: the land necessary for cultivating crops to produce food, animal feed, fiber, and biofuels; (2) Grazing Land Footprint: the area devoted to rearing livestock for meat, dairy, leather, and wool products; (3) Forest Product Footprint: the land needed to create timber, paper, and other forest items; (4) Carbon Footprint: the forest area needed to absorb carbon dioxide emissions from fossil fuel combustion; (5) Fishing Grounds Footprint: the area required to sustain seafood production; and (6) Built-up Land Footprint: the space taken up by infrastructure, including transportation, housing, and industrial structures. </w:t>
      </w:r>
      <w:r>
        <w:rPr>
          <w:rFonts w:cstheme="minorHAnsi"/>
          <w:highlight w:val="yellow"/>
        </w:rPr>
        <w:t>By incorporating a broader range of environmental indicators, the ecological footprint offers a more comprehensive picture of human activities' pressures on the environment, making it a superior tool for evaluating and comparing environmental performance across diverse regions and time periods. Unlike the carbon footprint, which primarily measures greenhouse gas emissions, the ecological footprint captures the overall demand on natural resources and ecosystems, thus reflecting a wider range of environmental stresses and offering a more integrated assessment of sustainability. The selection of the specific variables (independent variables) is justified based on their significant relevance and impact on environmental performance in emerging economies.</w:t>
      </w:r>
    </w:p>
    <w:p w14:paraId="568B94F2" w14:textId="7FE63136" w:rsidR="00E55F10" w:rsidRDefault="00E55F10" w:rsidP="00713D6F">
      <w:pPr>
        <w:spacing w:before="240" w:line="360" w:lineRule="auto"/>
        <w:jc w:val="both"/>
        <w:rPr>
          <w:highlight w:val="yellow"/>
        </w:rPr>
      </w:pPr>
      <w:r>
        <w:rPr>
          <w:highlight w:val="yellow"/>
        </w:rPr>
        <w:t>Income Disparity: Income inequality in many emerging economies affects social stability and environmental outcomes. Greater disparity increases consumption and waste among the wealthy, while restricting sustainable practices among the less affluent, thus worsening environmental degradation (citation).</w:t>
      </w:r>
    </w:p>
    <w:p w14:paraId="2EA68A0E" w14:textId="36D14903" w:rsidR="00E55F10" w:rsidRDefault="00E55F10" w:rsidP="00713D6F">
      <w:pPr>
        <w:spacing w:before="240" w:line="360" w:lineRule="auto"/>
        <w:jc w:val="both"/>
        <w:rPr>
          <w:highlight w:val="yellow"/>
        </w:rPr>
      </w:pPr>
      <w:r>
        <w:rPr>
          <w:highlight w:val="yellow"/>
        </w:rPr>
        <w:t>Urbanization: Rapid urbanization in these economies elevates demand for housing, transportation, and infrastructure. Its environmental impact varies based on management, making it crucial to understand urbanization's role for sustainable urban policy development (citation).</w:t>
      </w:r>
    </w:p>
    <w:p w14:paraId="66F2B9F6" w14:textId="197CBF51" w:rsidR="00E55F10" w:rsidRDefault="00E55F10" w:rsidP="00713D6F">
      <w:pPr>
        <w:spacing w:before="240" w:line="360" w:lineRule="auto"/>
        <w:jc w:val="both"/>
        <w:rPr>
          <w:highlight w:val="yellow"/>
        </w:rPr>
      </w:pPr>
      <w:r>
        <w:rPr>
          <w:highlight w:val="yellow"/>
        </w:rPr>
        <w:lastRenderedPageBreak/>
        <w:t>Resource Consumption: Energy consumption type and amount significantly impact environmental health. Non-renewable sources cause pollution and depletion, while renewable sources mitigate these effects. Analyzing consumption patterns is essential for identifying sustainable energy paths (citation).</w:t>
      </w:r>
    </w:p>
    <w:p w14:paraId="776FFC97" w14:textId="6F0B75AB" w:rsidR="00A6412B" w:rsidRPr="00E55F10" w:rsidRDefault="00E55F10" w:rsidP="00713D6F">
      <w:pPr>
        <w:spacing w:before="240" w:line="360" w:lineRule="auto"/>
        <w:jc w:val="both"/>
        <w:rPr>
          <w:highlight w:val="yellow"/>
        </w:rPr>
      </w:pPr>
      <w:r>
        <w:rPr>
          <w:highlight w:val="yellow"/>
        </w:rPr>
        <w:t>Female Employment: Gender dynamics are vital in environmental management. Women's workforce participation, particularly in leadership roles, is linked to better environmental outcomes due to their propensity to support and implement sustainable practices (citation).</w:t>
      </w:r>
    </w:p>
    <w:p w14:paraId="06BE1822" w14:textId="264A31D1" w:rsidR="00C07120" w:rsidRDefault="00434471" w:rsidP="00BE5865">
      <w:pPr>
        <w:pStyle w:val="NormalWeb"/>
        <w:spacing w:before="0" w:beforeAutospacing="0" w:after="0" w:afterAutospacing="0" w:line="360" w:lineRule="auto"/>
        <w:jc w:val="both"/>
        <w:rPr>
          <w:rFonts w:asciiTheme="minorHAnsi" w:hAnsiTheme="minorHAnsi" w:cstheme="minorHAnsi"/>
          <w:color w:val="252525"/>
          <w:sz w:val="22"/>
          <w:szCs w:val="22"/>
        </w:rPr>
      </w:pPr>
      <w:r w:rsidRPr="00434471">
        <w:rPr>
          <w:rFonts w:asciiTheme="minorHAnsi" w:hAnsiTheme="minorHAnsi" w:cstheme="minorHAnsi"/>
          <w:sz w:val="22"/>
          <w:szCs w:val="22"/>
          <w:highlight w:val="yellow"/>
        </w:rPr>
        <w:t>A thorough examination is carried out using a dataset covering a period of three decades, extending from 1992 to 2021. The data for ecological footprint, which serves as a proxy measure for environmental degradation, is obtained from the Global Footprint Network</w:t>
      </w:r>
      <w:r w:rsidRPr="00434471">
        <w:rPr>
          <w:rStyle w:val="FootnoteReference"/>
          <w:rFonts w:asciiTheme="minorHAnsi" w:hAnsiTheme="minorHAnsi" w:cstheme="minorHAnsi"/>
          <w:color w:val="252525"/>
          <w:sz w:val="22"/>
          <w:szCs w:val="22"/>
          <w:highlight w:val="yellow"/>
        </w:rPr>
        <w:footnoteReference w:id="1"/>
      </w:r>
      <w:r w:rsidRPr="00434471">
        <w:rPr>
          <w:rFonts w:asciiTheme="minorHAnsi" w:hAnsiTheme="minorHAnsi" w:cstheme="minorHAnsi"/>
          <w:sz w:val="22"/>
          <w:szCs w:val="22"/>
          <w:highlight w:val="yellow"/>
        </w:rPr>
        <w:t>. The data on income inequality is derived from the Standardized World Income Inequality Database</w:t>
      </w:r>
      <w:r w:rsidRPr="00434471">
        <w:rPr>
          <w:rStyle w:val="FootnoteReference"/>
          <w:rFonts w:asciiTheme="minorHAnsi" w:hAnsiTheme="minorHAnsi" w:cstheme="minorHAnsi"/>
          <w:color w:val="252525"/>
          <w:sz w:val="22"/>
          <w:szCs w:val="22"/>
          <w:highlight w:val="yellow"/>
        </w:rPr>
        <w:footnoteReference w:id="2"/>
      </w:r>
      <w:r w:rsidRPr="00434471">
        <w:rPr>
          <w:rFonts w:asciiTheme="minorHAnsi" w:hAnsiTheme="minorHAnsi" w:cstheme="minorHAnsi"/>
          <w:sz w:val="22"/>
          <w:szCs w:val="22"/>
          <w:highlight w:val="yellow"/>
        </w:rPr>
        <w:t xml:space="preserve"> (SWIID). The information for all variables, including urban population, women's role, and resource consumption (both non-renewable and renewable energy), is sourced from the World Bank's World Development Indicator database</w:t>
      </w:r>
      <w:r w:rsidRPr="00434471">
        <w:rPr>
          <w:rStyle w:val="FootnoteReference"/>
          <w:rFonts w:asciiTheme="minorHAnsi" w:hAnsiTheme="minorHAnsi" w:cstheme="minorHAnsi"/>
          <w:color w:val="252525"/>
          <w:sz w:val="22"/>
          <w:szCs w:val="22"/>
          <w:highlight w:val="yellow"/>
        </w:rPr>
        <w:footnoteReference w:id="3"/>
      </w:r>
      <w:r w:rsidRPr="00434471">
        <w:rPr>
          <w:rFonts w:asciiTheme="minorHAnsi" w:hAnsiTheme="minorHAnsi" w:cstheme="minorHAnsi"/>
          <w:sz w:val="22"/>
          <w:szCs w:val="22"/>
          <w:highlight w:val="yellow"/>
        </w:rPr>
        <w:t xml:space="preserve">. </w:t>
      </w:r>
      <w:r w:rsidRPr="00434471">
        <w:rPr>
          <w:rFonts w:asciiTheme="minorHAnsi" w:hAnsiTheme="minorHAnsi" w:cstheme="minorHAnsi"/>
          <w:sz w:val="22"/>
          <w:szCs w:val="22"/>
        </w:rPr>
        <w:t>Table 1 details the variables, proxies, and data sources.</w:t>
      </w:r>
    </w:p>
    <w:p w14:paraId="45B08926" w14:textId="77777777" w:rsidR="00C07120" w:rsidRDefault="00C07120" w:rsidP="000D0483">
      <w:pPr>
        <w:spacing w:before="240" w:after="0" w:line="360" w:lineRule="auto"/>
        <w:jc w:val="both"/>
      </w:pPr>
      <w:r>
        <w:t xml:space="preserve">Table 1 </w:t>
      </w:r>
      <w:r w:rsidRPr="0010337E">
        <w:t>Variables Specification and Data Source</w:t>
      </w:r>
    </w:p>
    <w:tbl>
      <w:tblPr>
        <w:tblStyle w:val="GridTable2"/>
        <w:tblW w:w="0" w:type="auto"/>
        <w:jc w:val="center"/>
        <w:tblLook w:val="04A0" w:firstRow="1" w:lastRow="0" w:firstColumn="1" w:lastColumn="0" w:noHBand="0" w:noVBand="1"/>
      </w:tblPr>
      <w:tblGrid>
        <w:gridCol w:w="3493"/>
        <w:gridCol w:w="4567"/>
        <w:gridCol w:w="1300"/>
      </w:tblGrid>
      <w:tr w:rsidR="008777F3" w:rsidRPr="008777F3" w14:paraId="2595F60D" w14:textId="77777777" w:rsidTr="008777F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208A4482" w14:textId="77777777" w:rsidR="00C07120" w:rsidRPr="008777F3" w:rsidRDefault="00C07120" w:rsidP="009761DE">
            <w:pPr>
              <w:jc w:val="center"/>
              <w:rPr>
                <w:rFonts w:cstheme="minorHAnsi"/>
                <w:b w:val="0"/>
                <w:i/>
                <w:iCs/>
                <w:sz w:val="20"/>
                <w:szCs w:val="20"/>
              </w:rPr>
            </w:pPr>
            <w:r w:rsidRPr="008777F3">
              <w:rPr>
                <w:rFonts w:cstheme="minorHAnsi"/>
                <w:b w:val="0"/>
                <w:i/>
                <w:iCs/>
                <w:sz w:val="20"/>
                <w:szCs w:val="20"/>
              </w:rPr>
              <w:t>Variable</w:t>
            </w:r>
          </w:p>
        </w:tc>
        <w:tc>
          <w:tcPr>
            <w:tcW w:w="4595" w:type="dxa"/>
            <w:shd w:val="clear" w:color="auto" w:fill="auto"/>
          </w:tcPr>
          <w:p w14:paraId="7372F090" w14:textId="77777777" w:rsidR="00C07120" w:rsidRPr="008777F3" w:rsidRDefault="00C07120" w:rsidP="009761DE">
            <w:pPr>
              <w:jc w:val="center"/>
              <w:cnfStyle w:val="100000000000" w:firstRow="1" w:lastRow="0" w:firstColumn="0" w:lastColumn="0" w:oddVBand="0" w:evenVBand="0" w:oddHBand="0" w:evenHBand="0" w:firstRowFirstColumn="0" w:firstRowLastColumn="0" w:lastRowFirstColumn="0" w:lastRowLastColumn="0"/>
              <w:rPr>
                <w:rFonts w:cstheme="minorHAnsi"/>
                <w:b w:val="0"/>
                <w:i/>
                <w:iCs/>
                <w:sz w:val="20"/>
                <w:szCs w:val="20"/>
              </w:rPr>
            </w:pPr>
            <w:r w:rsidRPr="008777F3">
              <w:rPr>
                <w:rFonts w:cstheme="minorHAnsi"/>
                <w:b w:val="0"/>
                <w:i/>
                <w:iCs/>
                <w:sz w:val="20"/>
                <w:szCs w:val="20"/>
              </w:rPr>
              <w:t>Proxy</w:t>
            </w:r>
          </w:p>
        </w:tc>
        <w:tc>
          <w:tcPr>
            <w:tcW w:w="1305" w:type="dxa"/>
            <w:shd w:val="clear" w:color="auto" w:fill="auto"/>
          </w:tcPr>
          <w:p w14:paraId="1B83AD24" w14:textId="77777777" w:rsidR="00C07120" w:rsidRPr="008777F3" w:rsidRDefault="00C07120" w:rsidP="009761DE">
            <w:pPr>
              <w:jc w:val="center"/>
              <w:cnfStyle w:val="100000000000" w:firstRow="1" w:lastRow="0" w:firstColumn="0" w:lastColumn="0" w:oddVBand="0" w:evenVBand="0" w:oddHBand="0" w:evenHBand="0" w:firstRowFirstColumn="0" w:firstRowLastColumn="0" w:lastRowFirstColumn="0" w:lastRowLastColumn="0"/>
              <w:rPr>
                <w:rFonts w:cstheme="minorHAnsi"/>
                <w:b w:val="0"/>
                <w:i/>
                <w:iCs/>
                <w:sz w:val="20"/>
                <w:szCs w:val="20"/>
              </w:rPr>
            </w:pPr>
            <w:r w:rsidRPr="008777F3">
              <w:rPr>
                <w:rFonts w:cstheme="minorHAnsi"/>
                <w:b w:val="0"/>
                <w:i/>
                <w:iCs/>
                <w:sz w:val="20"/>
                <w:szCs w:val="20"/>
              </w:rPr>
              <w:t>Data Source</w:t>
            </w:r>
          </w:p>
        </w:tc>
      </w:tr>
      <w:tr w:rsidR="008777F3" w:rsidRPr="008777F3" w14:paraId="7A611FC4" w14:textId="77777777" w:rsidTr="008777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050D1E81" w14:textId="5FDF0DBA" w:rsidR="00C07120" w:rsidRPr="008777F3" w:rsidRDefault="00C07120" w:rsidP="00DB5DD6">
            <w:pPr>
              <w:jc w:val="center"/>
              <w:rPr>
                <w:rFonts w:cstheme="minorHAnsi"/>
                <w:b w:val="0"/>
                <w:i/>
                <w:iCs/>
                <w:sz w:val="20"/>
                <w:szCs w:val="20"/>
              </w:rPr>
            </w:pPr>
            <w:r w:rsidRPr="008777F3">
              <w:rPr>
                <w:rFonts w:cstheme="minorHAnsi"/>
                <w:b w:val="0"/>
                <w:i/>
                <w:iCs/>
                <w:sz w:val="20"/>
                <w:szCs w:val="20"/>
              </w:rPr>
              <w:t xml:space="preserve">Environmental </w:t>
            </w:r>
            <w:r w:rsidR="00DB5DD6" w:rsidRPr="008777F3">
              <w:rPr>
                <w:rFonts w:cstheme="minorHAnsi"/>
                <w:b w:val="0"/>
                <w:i/>
                <w:iCs/>
                <w:sz w:val="20"/>
                <w:szCs w:val="20"/>
              </w:rPr>
              <w:t>d</w:t>
            </w:r>
            <w:r w:rsidRPr="008777F3">
              <w:rPr>
                <w:rFonts w:cstheme="minorHAnsi"/>
                <w:b w:val="0"/>
                <w:i/>
                <w:iCs/>
                <w:sz w:val="20"/>
                <w:szCs w:val="20"/>
              </w:rPr>
              <w:t>egradation (en</w:t>
            </w:r>
            <w:r w:rsidR="002E3B8D" w:rsidRPr="008777F3">
              <w:rPr>
                <w:rFonts w:cstheme="minorHAnsi"/>
                <w:b w:val="0"/>
                <w:i/>
                <w:iCs/>
                <w:sz w:val="20"/>
                <w:szCs w:val="20"/>
              </w:rPr>
              <w:t>v</w:t>
            </w:r>
            <w:r w:rsidRPr="008777F3">
              <w:rPr>
                <w:rFonts w:cstheme="minorHAnsi"/>
                <w:b w:val="0"/>
                <w:i/>
                <w:iCs/>
                <w:sz w:val="20"/>
                <w:szCs w:val="20"/>
              </w:rPr>
              <w:t>d</w:t>
            </w:r>
            <w:r w:rsidR="002E3B8D" w:rsidRPr="008777F3">
              <w:rPr>
                <w:rFonts w:cstheme="minorHAnsi"/>
                <w:b w:val="0"/>
                <w:i/>
                <w:iCs/>
                <w:sz w:val="20"/>
                <w:szCs w:val="20"/>
              </w:rPr>
              <w:t>g</w:t>
            </w:r>
            <w:r w:rsidRPr="008777F3">
              <w:rPr>
                <w:rFonts w:cstheme="minorHAnsi"/>
                <w:b w:val="0"/>
                <w:i/>
                <w:iCs/>
                <w:sz w:val="20"/>
                <w:szCs w:val="20"/>
              </w:rPr>
              <w:t>)</w:t>
            </w:r>
          </w:p>
        </w:tc>
        <w:tc>
          <w:tcPr>
            <w:tcW w:w="4595" w:type="dxa"/>
            <w:shd w:val="clear" w:color="auto" w:fill="auto"/>
          </w:tcPr>
          <w:p w14:paraId="6357DCCE" w14:textId="77777777" w:rsidR="00C07120" w:rsidRPr="008777F3" w:rsidRDefault="00C07120" w:rsidP="009761DE">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8777F3">
              <w:rPr>
                <w:rFonts w:cstheme="minorHAnsi"/>
                <w:i/>
                <w:iCs/>
                <w:sz w:val="20"/>
                <w:szCs w:val="20"/>
              </w:rPr>
              <w:t>Total per capita ecological footprint</w:t>
            </w:r>
          </w:p>
        </w:tc>
        <w:tc>
          <w:tcPr>
            <w:tcW w:w="1305" w:type="dxa"/>
            <w:shd w:val="clear" w:color="auto" w:fill="auto"/>
          </w:tcPr>
          <w:p w14:paraId="3CBEAF8A" w14:textId="77777777" w:rsidR="00C07120" w:rsidRPr="008777F3" w:rsidRDefault="00C07120" w:rsidP="009761DE">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8777F3">
              <w:rPr>
                <w:rFonts w:cstheme="minorHAnsi"/>
                <w:i/>
                <w:iCs/>
                <w:sz w:val="20"/>
                <w:szCs w:val="20"/>
              </w:rPr>
              <w:t>GFN</w:t>
            </w:r>
          </w:p>
        </w:tc>
      </w:tr>
      <w:tr w:rsidR="00C07120" w:rsidRPr="008777F3" w14:paraId="53DB0E40" w14:textId="77777777" w:rsidTr="008777F3">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7B0C8BD9" w14:textId="6CDB5643" w:rsidR="00C07120" w:rsidRPr="008777F3" w:rsidRDefault="00C07120" w:rsidP="009761DE">
            <w:pPr>
              <w:jc w:val="center"/>
              <w:rPr>
                <w:rFonts w:cstheme="minorHAnsi"/>
                <w:b w:val="0"/>
                <w:i/>
                <w:iCs/>
                <w:sz w:val="20"/>
                <w:szCs w:val="20"/>
              </w:rPr>
            </w:pPr>
            <w:r w:rsidRPr="008777F3">
              <w:rPr>
                <w:rFonts w:cstheme="minorHAnsi"/>
                <w:b w:val="0"/>
                <w:i/>
                <w:iCs/>
                <w:sz w:val="20"/>
                <w:szCs w:val="20"/>
              </w:rPr>
              <w:t xml:space="preserve">Income </w:t>
            </w:r>
            <w:r w:rsidR="00320A82" w:rsidRPr="008777F3">
              <w:rPr>
                <w:rFonts w:cstheme="minorHAnsi"/>
                <w:b w:val="0"/>
                <w:i/>
                <w:iCs/>
                <w:sz w:val="20"/>
                <w:szCs w:val="20"/>
              </w:rPr>
              <w:t>d</w:t>
            </w:r>
            <w:r w:rsidR="00FC608A" w:rsidRPr="008777F3">
              <w:rPr>
                <w:rFonts w:cstheme="minorHAnsi"/>
                <w:b w:val="0"/>
                <w:i/>
                <w:iCs/>
                <w:sz w:val="20"/>
                <w:szCs w:val="20"/>
              </w:rPr>
              <w:t>isparity</w:t>
            </w:r>
            <w:r w:rsidRPr="008777F3">
              <w:rPr>
                <w:rFonts w:cstheme="minorHAnsi"/>
                <w:b w:val="0"/>
                <w:i/>
                <w:iCs/>
                <w:sz w:val="20"/>
                <w:szCs w:val="20"/>
              </w:rPr>
              <w:t xml:space="preserve"> (inc</w:t>
            </w:r>
            <w:r w:rsidR="00FC608A" w:rsidRPr="008777F3">
              <w:rPr>
                <w:rFonts w:cstheme="minorHAnsi"/>
                <w:b w:val="0"/>
                <w:i/>
                <w:iCs/>
                <w:sz w:val="20"/>
                <w:szCs w:val="20"/>
              </w:rPr>
              <w:t>d</w:t>
            </w:r>
            <w:r w:rsidRPr="008777F3">
              <w:rPr>
                <w:rFonts w:cstheme="minorHAnsi"/>
                <w:b w:val="0"/>
                <w:i/>
                <w:iCs/>
                <w:sz w:val="20"/>
                <w:szCs w:val="20"/>
              </w:rPr>
              <w:t>)</w:t>
            </w:r>
          </w:p>
        </w:tc>
        <w:tc>
          <w:tcPr>
            <w:tcW w:w="4595" w:type="dxa"/>
            <w:shd w:val="clear" w:color="auto" w:fill="auto"/>
          </w:tcPr>
          <w:p w14:paraId="2B5E0888" w14:textId="77777777" w:rsidR="00C07120" w:rsidRPr="008777F3" w:rsidRDefault="00C07120" w:rsidP="009761DE">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8777F3">
              <w:rPr>
                <w:rFonts w:cstheme="minorHAnsi"/>
                <w:i/>
                <w:iCs/>
                <w:sz w:val="20"/>
                <w:szCs w:val="20"/>
              </w:rPr>
              <w:t>Total population average income or wealth (adults individual PPP constant)</w:t>
            </w:r>
          </w:p>
        </w:tc>
        <w:tc>
          <w:tcPr>
            <w:tcW w:w="1305" w:type="dxa"/>
            <w:shd w:val="clear" w:color="auto" w:fill="auto"/>
          </w:tcPr>
          <w:p w14:paraId="517A1742" w14:textId="77777777" w:rsidR="00C07120" w:rsidRPr="008777F3" w:rsidRDefault="00C07120" w:rsidP="009761DE">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8777F3">
              <w:rPr>
                <w:rFonts w:cstheme="minorHAnsi"/>
                <w:i/>
                <w:iCs/>
                <w:sz w:val="20"/>
                <w:szCs w:val="20"/>
              </w:rPr>
              <w:t>SWIID</w:t>
            </w:r>
          </w:p>
        </w:tc>
      </w:tr>
      <w:tr w:rsidR="008777F3" w:rsidRPr="008777F3" w14:paraId="0C442660" w14:textId="77777777" w:rsidTr="008777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742690AF" w14:textId="5F74CCAF" w:rsidR="00C07120" w:rsidRPr="008777F3" w:rsidRDefault="00C07120" w:rsidP="009761DE">
            <w:pPr>
              <w:jc w:val="center"/>
              <w:rPr>
                <w:rFonts w:cstheme="minorHAnsi"/>
                <w:b w:val="0"/>
                <w:i/>
                <w:iCs/>
                <w:sz w:val="20"/>
                <w:szCs w:val="20"/>
              </w:rPr>
            </w:pPr>
            <w:r w:rsidRPr="008777F3">
              <w:rPr>
                <w:rFonts w:cstheme="minorHAnsi"/>
                <w:b w:val="0"/>
                <w:i/>
                <w:iCs/>
                <w:sz w:val="20"/>
                <w:szCs w:val="20"/>
              </w:rPr>
              <w:t xml:space="preserve">Urban </w:t>
            </w:r>
            <w:r w:rsidR="00320A82" w:rsidRPr="008777F3">
              <w:rPr>
                <w:rFonts w:cstheme="minorHAnsi"/>
                <w:b w:val="0"/>
                <w:i/>
                <w:iCs/>
                <w:sz w:val="20"/>
                <w:szCs w:val="20"/>
              </w:rPr>
              <w:t>p</w:t>
            </w:r>
            <w:r w:rsidRPr="008777F3">
              <w:rPr>
                <w:rFonts w:cstheme="minorHAnsi"/>
                <w:b w:val="0"/>
                <w:i/>
                <w:iCs/>
                <w:sz w:val="20"/>
                <w:szCs w:val="20"/>
              </w:rPr>
              <w:t>opulation (urbp)</w:t>
            </w:r>
          </w:p>
        </w:tc>
        <w:tc>
          <w:tcPr>
            <w:tcW w:w="4595" w:type="dxa"/>
            <w:shd w:val="clear" w:color="auto" w:fill="auto"/>
          </w:tcPr>
          <w:p w14:paraId="06896EE2" w14:textId="77777777" w:rsidR="00C07120" w:rsidRPr="008777F3" w:rsidRDefault="00C07120" w:rsidP="009761DE">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8777F3">
              <w:rPr>
                <w:rFonts w:cstheme="minorHAnsi"/>
                <w:i/>
                <w:iCs/>
                <w:sz w:val="20"/>
                <w:szCs w:val="20"/>
              </w:rPr>
              <w:t>Urban population</w:t>
            </w:r>
          </w:p>
        </w:tc>
        <w:tc>
          <w:tcPr>
            <w:tcW w:w="1305" w:type="dxa"/>
            <w:shd w:val="clear" w:color="auto" w:fill="auto"/>
          </w:tcPr>
          <w:p w14:paraId="616F7764" w14:textId="77777777" w:rsidR="00C07120" w:rsidRPr="008777F3" w:rsidRDefault="00C07120" w:rsidP="009761DE">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8777F3">
              <w:rPr>
                <w:rFonts w:cstheme="minorHAnsi"/>
                <w:i/>
                <w:iCs/>
                <w:sz w:val="20"/>
                <w:szCs w:val="20"/>
              </w:rPr>
              <w:t>WDI</w:t>
            </w:r>
          </w:p>
        </w:tc>
      </w:tr>
      <w:tr w:rsidR="00153281" w:rsidRPr="008777F3" w14:paraId="71E97C13" w14:textId="77777777" w:rsidTr="008777F3">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7FE05852" w14:textId="5D1AD476" w:rsidR="00153281" w:rsidRPr="008777F3" w:rsidRDefault="006E60FB" w:rsidP="00153281">
            <w:pPr>
              <w:jc w:val="center"/>
              <w:rPr>
                <w:rFonts w:cstheme="minorHAnsi"/>
                <w:b w:val="0"/>
                <w:i/>
                <w:iCs/>
                <w:sz w:val="20"/>
                <w:szCs w:val="20"/>
              </w:rPr>
            </w:pPr>
            <w:r>
              <w:rPr>
                <w:rFonts w:cstheme="minorHAnsi"/>
                <w:b w:val="0"/>
                <w:i/>
                <w:iCs/>
                <w:sz w:val="20"/>
                <w:szCs w:val="20"/>
              </w:rPr>
              <w:t>Resources</w:t>
            </w:r>
            <w:r w:rsidR="00153281" w:rsidRPr="008777F3">
              <w:rPr>
                <w:rFonts w:cstheme="minorHAnsi"/>
                <w:b w:val="0"/>
                <w:i/>
                <w:iCs/>
                <w:sz w:val="20"/>
                <w:szCs w:val="20"/>
              </w:rPr>
              <w:t xml:space="preserve"> consumption:</w:t>
            </w:r>
          </w:p>
          <w:p w14:paraId="6C68C575" w14:textId="77777777" w:rsidR="00153281" w:rsidRPr="008777F3" w:rsidRDefault="00153281" w:rsidP="00153281">
            <w:pPr>
              <w:jc w:val="center"/>
              <w:rPr>
                <w:rFonts w:cstheme="minorHAnsi"/>
                <w:i/>
                <w:iCs/>
                <w:sz w:val="20"/>
                <w:szCs w:val="20"/>
              </w:rPr>
            </w:pPr>
            <w:r w:rsidRPr="008777F3">
              <w:rPr>
                <w:rFonts w:cstheme="minorHAnsi"/>
                <w:b w:val="0"/>
                <w:i/>
                <w:iCs/>
                <w:sz w:val="20"/>
                <w:szCs w:val="20"/>
              </w:rPr>
              <w:t>Non-renewable energy (nren)</w:t>
            </w:r>
          </w:p>
          <w:p w14:paraId="358977A6" w14:textId="362C3086" w:rsidR="00153281" w:rsidRPr="008777F3" w:rsidRDefault="00153281" w:rsidP="00153281">
            <w:pPr>
              <w:jc w:val="center"/>
              <w:rPr>
                <w:rFonts w:cstheme="minorHAnsi"/>
                <w:b w:val="0"/>
                <w:i/>
                <w:iCs/>
                <w:sz w:val="20"/>
                <w:szCs w:val="20"/>
              </w:rPr>
            </w:pPr>
            <w:r w:rsidRPr="008777F3">
              <w:rPr>
                <w:rFonts w:cstheme="minorHAnsi"/>
                <w:b w:val="0"/>
                <w:i/>
                <w:iCs/>
                <w:sz w:val="20"/>
                <w:szCs w:val="20"/>
              </w:rPr>
              <w:t>Renewable energy (rene)</w:t>
            </w:r>
          </w:p>
        </w:tc>
        <w:tc>
          <w:tcPr>
            <w:tcW w:w="4595" w:type="dxa"/>
            <w:shd w:val="clear" w:color="auto" w:fill="auto"/>
          </w:tcPr>
          <w:p w14:paraId="12C29FC4" w14:textId="77777777" w:rsidR="00153281" w:rsidRPr="008777F3" w:rsidRDefault="00153281" w:rsidP="008777F3">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8777F3">
              <w:rPr>
                <w:rFonts w:cstheme="minorHAnsi"/>
                <w:i/>
                <w:iCs/>
                <w:sz w:val="20"/>
                <w:szCs w:val="20"/>
              </w:rPr>
              <w:t>Fossil fuel energy consumption (% of total)</w:t>
            </w:r>
          </w:p>
          <w:p w14:paraId="75BFF3B8" w14:textId="42840EF0" w:rsidR="00153281" w:rsidRPr="008777F3" w:rsidRDefault="00153281" w:rsidP="008777F3">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8777F3">
              <w:rPr>
                <w:rFonts w:cstheme="minorHAnsi"/>
                <w:i/>
                <w:iCs/>
                <w:sz w:val="20"/>
                <w:szCs w:val="20"/>
              </w:rPr>
              <w:t>Renewable energy consumption (% of total final energy consumption)</w:t>
            </w:r>
          </w:p>
        </w:tc>
        <w:tc>
          <w:tcPr>
            <w:tcW w:w="1305" w:type="dxa"/>
            <w:shd w:val="clear" w:color="auto" w:fill="auto"/>
          </w:tcPr>
          <w:p w14:paraId="620069CE" w14:textId="77777777" w:rsidR="00153281" w:rsidRPr="008777F3" w:rsidRDefault="00153281" w:rsidP="00153281">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p>
          <w:p w14:paraId="5FF5C092" w14:textId="5F3DD425" w:rsidR="00153281" w:rsidRPr="008777F3" w:rsidRDefault="00153281" w:rsidP="00153281">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8777F3">
              <w:rPr>
                <w:rFonts w:cstheme="minorHAnsi"/>
                <w:i/>
                <w:iCs/>
                <w:sz w:val="20"/>
                <w:szCs w:val="20"/>
              </w:rPr>
              <w:t>WDI</w:t>
            </w:r>
          </w:p>
        </w:tc>
      </w:tr>
      <w:tr w:rsidR="001D4068" w:rsidRPr="008777F3" w14:paraId="1D7CB53B" w14:textId="77777777" w:rsidTr="001D4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2D80EBB2" w14:textId="5105FB64" w:rsidR="00320A82" w:rsidRPr="008777F3" w:rsidRDefault="00320A82" w:rsidP="00320A82">
            <w:pPr>
              <w:jc w:val="center"/>
              <w:rPr>
                <w:rFonts w:cstheme="minorHAnsi"/>
                <w:b w:val="0"/>
                <w:i/>
                <w:iCs/>
                <w:sz w:val="20"/>
                <w:szCs w:val="20"/>
              </w:rPr>
            </w:pPr>
            <w:r w:rsidRPr="008777F3">
              <w:rPr>
                <w:rFonts w:cstheme="minorHAnsi"/>
                <w:b w:val="0"/>
                <w:i/>
                <w:iCs/>
                <w:sz w:val="20"/>
                <w:szCs w:val="20"/>
              </w:rPr>
              <w:t>Women role</w:t>
            </w:r>
            <w:r w:rsidR="002E3B8D" w:rsidRPr="008777F3">
              <w:rPr>
                <w:rFonts w:cstheme="minorHAnsi"/>
                <w:b w:val="0"/>
                <w:i/>
                <w:iCs/>
                <w:sz w:val="20"/>
                <w:szCs w:val="20"/>
              </w:rPr>
              <w:t xml:space="preserve"> as employer</w:t>
            </w:r>
            <w:r w:rsidRPr="008777F3">
              <w:rPr>
                <w:rFonts w:cstheme="minorHAnsi"/>
                <w:b w:val="0"/>
                <w:i/>
                <w:iCs/>
                <w:sz w:val="20"/>
                <w:szCs w:val="20"/>
              </w:rPr>
              <w:t xml:space="preserve"> (w</w:t>
            </w:r>
            <w:r w:rsidR="002E3B8D" w:rsidRPr="008777F3">
              <w:rPr>
                <w:rFonts w:cstheme="minorHAnsi"/>
                <w:b w:val="0"/>
                <w:i/>
                <w:iCs/>
                <w:sz w:val="20"/>
                <w:szCs w:val="20"/>
              </w:rPr>
              <w:t>emp</w:t>
            </w:r>
            <w:r w:rsidRPr="008777F3">
              <w:rPr>
                <w:rFonts w:cstheme="minorHAnsi"/>
                <w:b w:val="0"/>
                <w:i/>
                <w:iCs/>
                <w:sz w:val="20"/>
                <w:szCs w:val="20"/>
              </w:rPr>
              <w:t>)</w:t>
            </w:r>
          </w:p>
        </w:tc>
        <w:tc>
          <w:tcPr>
            <w:tcW w:w="4595" w:type="dxa"/>
            <w:shd w:val="clear" w:color="auto" w:fill="auto"/>
          </w:tcPr>
          <w:p w14:paraId="45DED5B1" w14:textId="77777777" w:rsidR="00320A82" w:rsidRPr="008777F3" w:rsidRDefault="00320A82" w:rsidP="00320A82">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8777F3">
              <w:rPr>
                <w:rFonts w:cstheme="minorHAnsi"/>
                <w:i/>
                <w:iCs/>
                <w:sz w:val="20"/>
                <w:szCs w:val="20"/>
              </w:rPr>
              <w:t>Employers, female (% of female employment) (modeled ILO estimate)</w:t>
            </w:r>
          </w:p>
        </w:tc>
        <w:tc>
          <w:tcPr>
            <w:tcW w:w="1305" w:type="dxa"/>
            <w:shd w:val="clear" w:color="auto" w:fill="auto"/>
          </w:tcPr>
          <w:p w14:paraId="10B8D2D3" w14:textId="77777777" w:rsidR="00320A82" w:rsidRPr="008777F3" w:rsidRDefault="00320A82" w:rsidP="00320A82">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8777F3">
              <w:rPr>
                <w:rFonts w:cstheme="minorHAnsi"/>
                <w:i/>
                <w:iCs/>
                <w:sz w:val="20"/>
                <w:szCs w:val="20"/>
              </w:rPr>
              <w:t>WDI</w:t>
            </w:r>
          </w:p>
        </w:tc>
      </w:tr>
    </w:tbl>
    <w:p w14:paraId="69A32915" w14:textId="77777777" w:rsidR="00C07120" w:rsidRPr="0057064A" w:rsidRDefault="00C07120" w:rsidP="00C07120">
      <w:pPr>
        <w:spacing w:after="0" w:line="240" w:lineRule="auto"/>
        <w:jc w:val="both"/>
        <w:rPr>
          <w:rFonts w:ascii="Times New Roman" w:hAnsi="Times New Roman" w:cs="Times New Roman"/>
          <w:i/>
          <w:sz w:val="18"/>
          <w:szCs w:val="18"/>
        </w:rPr>
      </w:pPr>
      <w:r w:rsidRPr="0057064A">
        <w:rPr>
          <w:rFonts w:ascii="Times New Roman" w:hAnsi="Times New Roman" w:cs="Times New Roman"/>
          <w:i/>
          <w:sz w:val="18"/>
          <w:szCs w:val="18"/>
        </w:rPr>
        <w:t xml:space="preserve">NOTE: </w:t>
      </w:r>
      <w:r>
        <w:rPr>
          <w:rFonts w:ascii="Times New Roman" w:hAnsi="Times New Roman" w:cs="Times New Roman"/>
          <w:i/>
          <w:sz w:val="18"/>
          <w:szCs w:val="18"/>
        </w:rPr>
        <w:t xml:space="preserve">SWIID is the </w:t>
      </w:r>
      <w:r w:rsidRPr="000A2C3A">
        <w:rPr>
          <w:rFonts w:ascii="Times New Roman" w:hAnsi="Times New Roman" w:cs="Times New Roman"/>
          <w:i/>
          <w:sz w:val="18"/>
          <w:szCs w:val="18"/>
        </w:rPr>
        <w:t>Standardized World Income Inequality Database</w:t>
      </w:r>
      <w:r>
        <w:rPr>
          <w:rFonts w:ascii="Times New Roman" w:hAnsi="Times New Roman" w:cs="Times New Roman"/>
          <w:i/>
          <w:sz w:val="18"/>
          <w:szCs w:val="18"/>
        </w:rPr>
        <w:t>;</w:t>
      </w:r>
      <w:r w:rsidRPr="0057064A">
        <w:rPr>
          <w:rFonts w:ascii="Times New Roman" w:hAnsi="Times New Roman" w:cs="Times New Roman"/>
          <w:i/>
          <w:sz w:val="18"/>
          <w:szCs w:val="18"/>
        </w:rPr>
        <w:t xml:space="preserve"> GFN is Global Footprint Network; WD.</w:t>
      </w:r>
      <w:r>
        <w:rPr>
          <w:rFonts w:ascii="Times New Roman" w:hAnsi="Times New Roman" w:cs="Times New Roman"/>
          <w:i/>
          <w:sz w:val="18"/>
          <w:szCs w:val="18"/>
        </w:rPr>
        <w:t xml:space="preserve"> is World </w:t>
      </w:r>
      <w:r w:rsidRPr="0057064A">
        <w:rPr>
          <w:rFonts w:ascii="Times New Roman" w:hAnsi="Times New Roman" w:cs="Times New Roman"/>
          <w:i/>
          <w:sz w:val="18"/>
          <w:szCs w:val="18"/>
        </w:rPr>
        <w:t>Development Indicators</w:t>
      </w:r>
    </w:p>
    <w:p w14:paraId="3A9A2170" w14:textId="6DA973EA" w:rsidR="007166AF" w:rsidRPr="00BE5865" w:rsidRDefault="00BE5865" w:rsidP="00BE5865">
      <w:pPr>
        <w:spacing w:before="240" w:line="360" w:lineRule="auto"/>
        <w:jc w:val="both"/>
        <w:rPr>
          <w:b/>
        </w:rPr>
      </w:pPr>
      <w:r>
        <w:rPr>
          <w:b/>
        </w:rPr>
        <w:t xml:space="preserve">3.4 </w:t>
      </w:r>
      <w:r w:rsidRPr="00BE5865">
        <w:rPr>
          <w:b/>
        </w:rPr>
        <w:t>Empirics of the study</w:t>
      </w:r>
    </w:p>
    <w:p w14:paraId="336BF51A" w14:textId="1A4DAB8C" w:rsidR="001C4662" w:rsidRDefault="009278ED" w:rsidP="00BE5865">
      <w:pPr>
        <w:spacing w:before="240" w:line="360" w:lineRule="auto"/>
        <w:jc w:val="both"/>
      </w:pPr>
      <w:r>
        <w:t>The general empirical representation of the studied model is presented in equation (1).</w:t>
      </w:r>
    </w:p>
    <w:p w14:paraId="4FA6C48E" w14:textId="59E7365C" w:rsidR="00982D27" w:rsidRDefault="00000000" w:rsidP="00D157FC">
      <w:pPr>
        <w:ind w:firstLine="720"/>
        <w:jc w:val="center"/>
        <w:rPr>
          <w:rFonts w:ascii="Cambria Math" w:eastAsia="SimSun" w:hAnsi="Cambria Math" w:cs="Times New Roman"/>
          <w:i/>
          <w:kern w:val="2"/>
          <w:sz w:val="20"/>
          <w:szCs w:val="20"/>
        </w:rPr>
      </w:pPr>
      <m:oMath>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envdg</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=f</m:t>
        </m:r>
        <m:d>
          <m:dPr>
            <m:ctrlPr>
              <w:rPr>
                <w:rFonts w:ascii="Cambria Math" w:eastAsia="SimSun" w:hAnsi="Cambria Math" w:cs="Times New Roman"/>
                <w:i/>
                <w:kern w:val="2"/>
                <w:sz w:val="20"/>
                <w:szCs w:val="20"/>
              </w:rPr>
            </m:ctrlPr>
          </m:dPr>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incd</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urbp</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nren</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rene</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wemp</m:t>
                </m:r>
              </m:e>
              <m:sub>
                <m:r>
                  <w:rPr>
                    <w:rFonts w:ascii="Cambria Math" w:eastAsia="SimSun" w:hAnsi="Cambria Math" w:cs="Times New Roman"/>
                    <w:kern w:val="2"/>
                    <w:sz w:val="20"/>
                    <w:szCs w:val="20"/>
                  </w:rPr>
                  <m:t>i,t</m:t>
                </m:r>
              </m:sub>
            </m:sSub>
          </m:e>
        </m:d>
      </m:oMath>
      <w:r w:rsidR="00D157FC">
        <w:rPr>
          <w:rFonts w:ascii="Cambria Math" w:eastAsia="SimSun" w:hAnsi="Cambria Math" w:cs="Times New Roman"/>
          <w:i/>
          <w:kern w:val="2"/>
          <w:sz w:val="20"/>
          <w:szCs w:val="20"/>
        </w:rPr>
        <w:tab/>
      </w:r>
      <w:r w:rsidR="00D157FC">
        <w:rPr>
          <w:rFonts w:ascii="Cambria Math" w:eastAsia="SimSun" w:hAnsi="Cambria Math" w:cs="Times New Roman"/>
          <w:i/>
          <w:kern w:val="2"/>
          <w:sz w:val="20"/>
          <w:szCs w:val="20"/>
        </w:rPr>
        <w:tab/>
      </w:r>
      <w:r w:rsidR="00375992">
        <w:rPr>
          <w:rFonts w:ascii="Cambria Math" w:eastAsia="SimSun" w:hAnsi="Cambria Math" w:cs="Times New Roman"/>
          <w:i/>
          <w:kern w:val="2"/>
          <w:sz w:val="20"/>
          <w:szCs w:val="20"/>
        </w:rPr>
        <w:tab/>
      </w:r>
      <w:r w:rsidR="00D157FC">
        <w:rPr>
          <w:rFonts w:ascii="Cambria Math" w:eastAsia="SimSun" w:hAnsi="Cambria Math" w:cs="Times New Roman"/>
          <w:i/>
          <w:kern w:val="2"/>
          <w:sz w:val="20"/>
          <w:szCs w:val="20"/>
        </w:rPr>
        <w:tab/>
        <w:t>(1)</w:t>
      </w:r>
    </w:p>
    <w:p w14:paraId="46B384E4" w14:textId="6613CDBE" w:rsidR="00271316" w:rsidRDefault="00271316" w:rsidP="00BE5865">
      <w:pPr>
        <w:spacing w:before="240" w:line="360" w:lineRule="auto"/>
        <w:jc w:val="both"/>
      </w:pPr>
      <w:r>
        <w:t>Environmental degradation (envdg</w:t>
      </w:r>
      <w:r>
        <w:rPr>
          <w:vertAlign w:val="subscript"/>
        </w:rPr>
        <w:t>i,t</w:t>
      </w:r>
      <w:r>
        <w:t xml:space="preserve">) is influenced by a number of factors, including income </w:t>
      </w:r>
      <w:r w:rsidRPr="00F04388">
        <w:rPr>
          <w:rFonts w:cstheme="minorHAnsi"/>
        </w:rPr>
        <w:t>disparit</w:t>
      </w:r>
      <w:r>
        <w:rPr>
          <w:rFonts w:cstheme="minorHAnsi"/>
        </w:rPr>
        <w:t>y</w:t>
      </w:r>
      <w:r>
        <w:t xml:space="preserve"> (incd</w:t>
      </w:r>
      <w:r>
        <w:rPr>
          <w:vertAlign w:val="subscript"/>
        </w:rPr>
        <w:t>it</w:t>
      </w:r>
      <w:r>
        <w:t>), urban population (urbp</w:t>
      </w:r>
      <w:r>
        <w:rPr>
          <w:vertAlign w:val="subscript"/>
        </w:rPr>
        <w:t>i,t</w:t>
      </w:r>
      <w:r>
        <w:t>), non-renewable energy consumption (nren</w:t>
      </w:r>
      <w:r>
        <w:rPr>
          <w:vertAlign w:val="subscript"/>
        </w:rPr>
        <w:t>i,t</w:t>
      </w:r>
      <w:r>
        <w:t>), renewable energy consumption (rene</w:t>
      </w:r>
      <w:r>
        <w:rPr>
          <w:vertAlign w:val="subscript"/>
        </w:rPr>
        <w:t>i,t</w:t>
      </w:r>
      <w:r>
        <w:t>), and the role of women as employers (wemp</w:t>
      </w:r>
      <w:r>
        <w:rPr>
          <w:vertAlign w:val="subscript"/>
        </w:rPr>
        <w:t>i,t</w:t>
      </w:r>
      <w:r>
        <w:t>). To account for the complexity of these variables, we applied natural logarithmic adjustments to all variables in our study. The resulting log-transformed model is presented in equation (2).</w:t>
      </w:r>
    </w:p>
    <w:p w14:paraId="6CDBFEF5" w14:textId="6A903E7D" w:rsidR="00982D27" w:rsidRPr="00982D27" w:rsidRDefault="00000000" w:rsidP="00D157FC">
      <w:pPr>
        <w:jc w:val="center"/>
        <w:rPr>
          <w:rFonts w:ascii="Cambria Math" w:eastAsia="SimSun" w:hAnsi="Cambria Math" w:cs="Times New Roman"/>
          <w:i/>
          <w:kern w:val="2"/>
          <w:sz w:val="20"/>
          <w:szCs w:val="20"/>
        </w:rPr>
      </w:pPr>
      <m:oMath>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lnenvdg</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1</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p</m:t>
            </m:r>
          </m:sub>
          <m:sup>
            <m:r>
              <w:rPr>
                <w:rFonts w:ascii="Cambria Math" w:eastAsia="SimSun" w:hAnsi="Cambria Math" w:cs="Times New Roman"/>
                <w:kern w:val="2"/>
                <w:sz w:val="20"/>
                <w:szCs w:val="20"/>
              </w:rPr>
              <m:t>q</m:t>
            </m:r>
          </m:sup>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2</m:t>
                </m:r>
              </m:sub>
            </m:sSub>
          </m:e>
        </m:nary>
        <m:r>
          <w:rPr>
            <w:rFonts w:ascii="Cambria Math" w:eastAsia="SimSun" w:hAnsi="Cambria Math" w:cs="Times New Roman"/>
            <w:kern w:val="2"/>
            <w:sz w:val="20"/>
            <w:szCs w:val="20"/>
          </w:rPr>
          <m:t>ln</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R</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υ</m:t>
            </m:r>
          </m:e>
          <m:sub>
            <m:r>
              <w:rPr>
                <w:rFonts w:ascii="Cambria Math" w:eastAsia="SimSun" w:hAnsi="Cambria Math" w:cs="Times New Roman"/>
                <w:kern w:val="2"/>
                <w:sz w:val="20"/>
                <w:szCs w:val="20"/>
              </w:rPr>
              <m:t>i,t</m:t>
            </m:r>
          </m:sub>
        </m:sSub>
      </m:oMath>
      <w:r w:rsidR="00D157FC">
        <w:rPr>
          <w:rFonts w:ascii="Cambria Math" w:eastAsia="SimSun" w:hAnsi="Cambria Math" w:cs="Times New Roman"/>
          <w:i/>
          <w:kern w:val="2"/>
          <w:sz w:val="20"/>
          <w:szCs w:val="20"/>
        </w:rPr>
        <w:tab/>
      </w:r>
      <w:r w:rsidR="00D157FC">
        <w:rPr>
          <w:rFonts w:ascii="Cambria Math" w:eastAsia="SimSun" w:hAnsi="Cambria Math" w:cs="Times New Roman"/>
          <w:i/>
          <w:kern w:val="2"/>
          <w:sz w:val="20"/>
          <w:szCs w:val="20"/>
        </w:rPr>
        <w:tab/>
      </w:r>
      <w:r w:rsidR="00D157FC">
        <w:rPr>
          <w:rFonts w:ascii="Cambria Math" w:eastAsia="SimSun" w:hAnsi="Cambria Math" w:cs="Times New Roman"/>
          <w:i/>
          <w:kern w:val="2"/>
          <w:sz w:val="20"/>
          <w:szCs w:val="20"/>
        </w:rPr>
        <w:tab/>
      </w:r>
      <w:r w:rsidR="00D157FC">
        <w:rPr>
          <w:rFonts w:ascii="Cambria Math" w:eastAsia="SimSun" w:hAnsi="Cambria Math" w:cs="Times New Roman"/>
          <w:i/>
          <w:kern w:val="2"/>
          <w:sz w:val="20"/>
          <w:szCs w:val="20"/>
        </w:rPr>
        <w:tab/>
      </w:r>
      <w:r w:rsidR="00D157FC">
        <w:rPr>
          <w:rFonts w:ascii="Cambria Math" w:eastAsia="SimSun" w:hAnsi="Cambria Math" w:cs="Times New Roman"/>
          <w:i/>
          <w:kern w:val="2"/>
          <w:sz w:val="20"/>
          <w:szCs w:val="20"/>
        </w:rPr>
        <w:tab/>
      </w:r>
      <w:r w:rsidR="00D157FC">
        <w:rPr>
          <w:rFonts w:ascii="Cambria Math" w:eastAsia="SimSun" w:hAnsi="Cambria Math" w:cs="Times New Roman"/>
          <w:i/>
          <w:kern w:val="2"/>
          <w:sz w:val="20"/>
          <w:szCs w:val="20"/>
        </w:rPr>
        <w:tab/>
      </w:r>
      <w:r w:rsidR="00375992">
        <w:rPr>
          <w:rFonts w:ascii="Cambria Math" w:eastAsia="SimSun" w:hAnsi="Cambria Math" w:cs="Times New Roman"/>
          <w:i/>
          <w:kern w:val="2"/>
          <w:sz w:val="20"/>
          <w:szCs w:val="20"/>
        </w:rPr>
        <w:tab/>
      </w:r>
      <w:r w:rsidR="00D157FC">
        <w:rPr>
          <w:rFonts w:ascii="Cambria Math" w:eastAsia="SimSun" w:hAnsi="Cambria Math" w:cs="Times New Roman"/>
          <w:i/>
          <w:kern w:val="2"/>
          <w:sz w:val="20"/>
          <w:szCs w:val="20"/>
        </w:rPr>
        <w:tab/>
        <w:t>(2)</w:t>
      </w:r>
    </w:p>
    <w:p w14:paraId="4ED0E095" w14:textId="19632703" w:rsidR="005C7744" w:rsidRDefault="0093131D" w:rsidP="00BE5865">
      <w:pPr>
        <w:spacing w:before="240" w:line="360" w:lineRule="auto"/>
        <w:jc w:val="both"/>
      </w:pPr>
      <w:r>
        <w:t>Where</w:t>
      </w:r>
      <w:r w:rsidR="00D157FC">
        <w:t xml:space="preserve"> </w:t>
      </w:r>
      <w:r w:rsidR="00D157FC" w:rsidRPr="00D157FC">
        <w:rPr>
          <w:i/>
        </w:rPr>
        <w:t>"lnenvdg</w:t>
      </w:r>
      <w:r w:rsidR="00D157FC" w:rsidRPr="00D157FC">
        <w:rPr>
          <w:i/>
          <w:vertAlign w:val="subscript"/>
        </w:rPr>
        <w:t>i</w:t>
      </w:r>
      <w:r w:rsidR="00D12B5F">
        <w:rPr>
          <w:i/>
          <w:vertAlign w:val="subscript"/>
        </w:rPr>
        <w:t>,</w:t>
      </w:r>
      <w:r w:rsidR="00D157FC" w:rsidRPr="00D157FC">
        <w:rPr>
          <w:i/>
          <w:vertAlign w:val="subscript"/>
        </w:rPr>
        <w:t>t</w:t>
      </w:r>
      <w:r w:rsidR="00362ADB" w:rsidRPr="00D157FC">
        <w:rPr>
          <w:i/>
        </w:rPr>
        <w:t>"</w:t>
      </w:r>
      <w:r w:rsidR="00362ADB" w:rsidRPr="00362ADB">
        <w:t xml:space="preserve"> represents the measure</w:t>
      </w:r>
      <w:r w:rsidR="00D157FC">
        <w:t xml:space="preserve"> of environmental degradation</w:t>
      </w:r>
      <w:r w:rsidR="00362ADB" w:rsidRPr="00362ADB">
        <w:t xml:space="preserve">, specifically the level of </w:t>
      </w:r>
      <w:r w:rsidR="00D157FC">
        <w:t>per capita ecological footprint, in its log form</w:t>
      </w:r>
      <w:r w:rsidR="0022037F">
        <w:t xml:space="preserve">, </w:t>
      </w:r>
      <w:r w:rsidR="0022037F" w:rsidRPr="0022037F">
        <w:rPr>
          <w:i/>
        </w:rPr>
        <w:t>“i and t”</w:t>
      </w:r>
      <w:r w:rsidR="0022037F">
        <w:t xml:space="preserve"> </w:t>
      </w:r>
      <w:r w:rsidR="0050781E">
        <w:t>denotes</w:t>
      </w:r>
      <w:r w:rsidR="0022037F">
        <w:t xml:space="preserve"> cross sections and time period of the study</w:t>
      </w:r>
      <w:r w:rsidR="00D157FC">
        <w:t xml:space="preserve">. The symbols </w:t>
      </w:r>
      <w:r w:rsidR="00D157FC" w:rsidRPr="00D157FC">
        <w:rPr>
          <w:i/>
        </w:rPr>
        <w:t>"Ω</w:t>
      </w:r>
      <w:r w:rsidR="00D157FC" w:rsidRPr="00D157FC">
        <w:rPr>
          <w:i/>
          <w:vertAlign w:val="subscript"/>
        </w:rPr>
        <w:t>1</w:t>
      </w:r>
      <w:r w:rsidR="00D157FC" w:rsidRPr="00D157FC">
        <w:rPr>
          <w:i/>
        </w:rPr>
        <w:t xml:space="preserve"> and Ω</w:t>
      </w:r>
      <w:r w:rsidR="00D157FC" w:rsidRPr="00D157FC">
        <w:rPr>
          <w:i/>
          <w:vertAlign w:val="subscript"/>
        </w:rPr>
        <w:t>2</w:t>
      </w:r>
      <w:r w:rsidR="00362ADB" w:rsidRPr="00D157FC">
        <w:rPr>
          <w:i/>
        </w:rPr>
        <w:t>"</w:t>
      </w:r>
      <w:r w:rsidR="00362ADB" w:rsidRPr="00362ADB">
        <w:t xml:space="preserve"> refer to the </w:t>
      </w:r>
      <w:r w:rsidR="000B63F4">
        <w:t>model's intercept and slope coefficients</w:t>
      </w:r>
      <w:r w:rsidR="00D157FC">
        <w:t>, respectively.</w:t>
      </w:r>
      <w:r w:rsidR="00E73D1C">
        <w:t xml:space="preserve"> </w:t>
      </w:r>
      <w:r w:rsidR="00D157FC">
        <w:t>Additionally,</w:t>
      </w:r>
      <w:r w:rsidR="00D157FC" w:rsidRPr="00D157FC">
        <w:rPr>
          <w:i/>
        </w:rPr>
        <w:t xml:space="preserve"> lnR</w:t>
      </w:r>
      <w:r w:rsidR="00D157FC" w:rsidRPr="00D157FC">
        <w:rPr>
          <w:i/>
          <w:vertAlign w:val="subscript"/>
        </w:rPr>
        <w:t>i</w:t>
      </w:r>
      <w:r w:rsidR="00D12B5F">
        <w:rPr>
          <w:i/>
          <w:vertAlign w:val="subscript"/>
        </w:rPr>
        <w:t>,</w:t>
      </w:r>
      <w:r w:rsidR="00D157FC" w:rsidRPr="00D157FC">
        <w:rPr>
          <w:i/>
          <w:vertAlign w:val="subscript"/>
        </w:rPr>
        <w:t>t</w:t>
      </w:r>
      <w:r w:rsidR="00362ADB" w:rsidRPr="00362ADB">
        <w:t xml:space="preserve"> incorporates all the </w:t>
      </w:r>
      <w:r w:rsidR="005834F7">
        <w:t>given explanatory indicators</w:t>
      </w:r>
      <w:r w:rsidR="00362ADB" w:rsidRPr="00362ADB">
        <w:t xml:space="preserve">, namely </w:t>
      </w:r>
      <w:r w:rsidR="005834F7" w:rsidRPr="00362ADB">
        <w:t xml:space="preserve">income </w:t>
      </w:r>
      <w:r w:rsidR="00C34DD4" w:rsidRPr="00F04388">
        <w:rPr>
          <w:rFonts w:cstheme="minorHAnsi"/>
        </w:rPr>
        <w:t>disparit</w:t>
      </w:r>
      <w:r w:rsidR="00C34DD4">
        <w:rPr>
          <w:rFonts w:cstheme="minorHAnsi"/>
        </w:rPr>
        <w:t>y</w:t>
      </w:r>
      <w:r w:rsidR="005834F7" w:rsidRPr="00362ADB">
        <w:t xml:space="preserve">, </w:t>
      </w:r>
      <w:r w:rsidR="005834F7">
        <w:t xml:space="preserve">urbanization, </w:t>
      </w:r>
      <w:r w:rsidR="00C34DD4">
        <w:t>non-renewable energy consumption, renewable energy consumption</w:t>
      </w:r>
      <w:r w:rsidR="00E54B17">
        <w:t>,</w:t>
      </w:r>
      <w:r w:rsidR="00C34DD4">
        <w:t xml:space="preserve"> </w:t>
      </w:r>
      <w:r w:rsidR="005834F7">
        <w:t>women</w:t>
      </w:r>
      <w:r w:rsidR="005A738C">
        <w:t>'s</w:t>
      </w:r>
      <w:r w:rsidR="005834F7">
        <w:t xml:space="preserve"> </w:t>
      </w:r>
      <w:r w:rsidR="00C34DD4">
        <w:t>employer</w:t>
      </w:r>
      <w:r w:rsidR="00362ADB" w:rsidRPr="00362ADB">
        <w:t>, in their n</w:t>
      </w:r>
      <w:r w:rsidR="005834F7">
        <w:t>atural logarithmic form. Lastly</w:t>
      </w:r>
      <w:r w:rsidR="00362ADB" w:rsidRPr="00362ADB">
        <w:t xml:space="preserve">, the variable </w:t>
      </w:r>
      <w:r w:rsidR="00362ADB" w:rsidRPr="005834F7">
        <w:rPr>
          <w:i/>
        </w:rPr>
        <w:t>'ʋ</w:t>
      </w:r>
      <w:r w:rsidR="005834F7" w:rsidRPr="005834F7">
        <w:rPr>
          <w:i/>
          <w:vertAlign w:val="subscript"/>
        </w:rPr>
        <w:t>i</w:t>
      </w:r>
      <w:r w:rsidR="00D12B5F">
        <w:rPr>
          <w:i/>
          <w:vertAlign w:val="subscript"/>
        </w:rPr>
        <w:t>,</w:t>
      </w:r>
      <w:r w:rsidR="005834F7" w:rsidRPr="005834F7">
        <w:rPr>
          <w:i/>
          <w:vertAlign w:val="subscript"/>
        </w:rPr>
        <w:t>t</w:t>
      </w:r>
      <w:r w:rsidR="00362ADB" w:rsidRPr="005834F7">
        <w:rPr>
          <w:i/>
        </w:rPr>
        <w:t>'</w:t>
      </w:r>
      <w:r w:rsidR="005834F7">
        <w:t xml:space="preserve"> refers to</w:t>
      </w:r>
      <w:r w:rsidR="00362ADB" w:rsidRPr="00362ADB">
        <w:t xml:space="preserve"> the stochastic error term, which signifies the unexplained portion of the model.</w:t>
      </w:r>
      <w:r w:rsidR="0022037F">
        <w:t xml:space="preserve"> </w:t>
      </w:r>
    </w:p>
    <w:p w14:paraId="38911A50" w14:textId="77777777" w:rsidR="00271316" w:rsidRDefault="00271316" w:rsidP="00271316">
      <w:pPr>
        <w:spacing w:before="240" w:line="360" w:lineRule="auto"/>
        <w:ind w:firstLine="426"/>
        <w:jc w:val="both"/>
      </w:pPr>
      <w:r>
        <w:t xml:space="preserve">Where </w:t>
      </w:r>
      <w:r w:rsidRPr="00D157FC">
        <w:rPr>
          <w:i/>
        </w:rPr>
        <w:t>"lnenvdg</w:t>
      </w:r>
      <w:r w:rsidRPr="00D157FC">
        <w:rPr>
          <w:i/>
          <w:vertAlign w:val="subscript"/>
        </w:rPr>
        <w:t>i</w:t>
      </w:r>
      <w:r>
        <w:rPr>
          <w:i/>
          <w:vertAlign w:val="subscript"/>
        </w:rPr>
        <w:t>,</w:t>
      </w:r>
      <w:r w:rsidRPr="00D157FC">
        <w:rPr>
          <w:i/>
          <w:vertAlign w:val="subscript"/>
        </w:rPr>
        <w:t>t</w:t>
      </w:r>
      <w:r w:rsidRPr="00D157FC">
        <w:rPr>
          <w:i/>
        </w:rPr>
        <w:t>"</w:t>
      </w:r>
      <w:r w:rsidRPr="00362ADB">
        <w:t xml:space="preserve"> represents the measure</w:t>
      </w:r>
      <w:r>
        <w:t xml:space="preserve"> of environmental degradation</w:t>
      </w:r>
      <w:r w:rsidRPr="00362ADB">
        <w:t xml:space="preserve">, specifically the level of </w:t>
      </w:r>
      <w:r>
        <w:t xml:space="preserve">per capita ecological footprint, in its log form, </w:t>
      </w:r>
      <w:r w:rsidRPr="0022037F">
        <w:rPr>
          <w:i/>
        </w:rPr>
        <w:t>“i and t”</w:t>
      </w:r>
      <w:r>
        <w:t xml:space="preserve"> denotes cross sections and time period of the study. The symbols </w:t>
      </w:r>
      <w:r w:rsidRPr="00D157FC">
        <w:rPr>
          <w:i/>
        </w:rPr>
        <w:t>"Ω</w:t>
      </w:r>
      <w:r w:rsidRPr="00D157FC">
        <w:rPr>
          <w:i/>
          <w:vertAlign w:val="subscript"/>
        </w:rPr>
        <w:t>1</w:t>
      </w:r>
      <w:r w:rsidRPr="00D157FC">
        <w:rPr>
          <w:i/>
        </w:rPr>
        <w:t xml:space="preserve"> and Ω</w:t>
      </w:r>
      <w:r w:rsidRPr="00D157FC">
        <w:rPr>
          <w:i/>
          <w:vertAlign w:val="subscript"/>
        </w:rPr>
        <w:t>2</w:t>
      </w:r>
      <w:r w:rsidRPr="00D157FC">
        <w:rPr>
          <w:i/>
        </w:rPr>
        <w:t>"</w:t>
      </w:r>
      <w:r w:rsidRPr="00362ADB">
        <w:t xml:space="preserve"> refer to the </w:t>
      </w:r>
      <w:r>
        <w:t>model's intercept and slope coefficients, respectively. Additionally,</w:t>
      </w:r>
      <w:r w:rsidRPr="00D157FC">
        <w:rPr>
          <w:i/>
        </w:rPr>
        <w:t xml:space="preserve"> lnR</w:t>
      </w:r>
      <w:r w:rsidRPr="00D157FC">
        <w:rPr>
          <w:i/>
          <w:vertAlign w:val="subscript"/>
        </w:rPr>
        <w:t>i</w:t>
      </w:r>
      <w:r>
        <w:rPr>
          <w:i/>
          <w:vertAlign w:val="subscript"/>
        </w:rPr>
        <w:t>,</w:t>
      </w:r>
      <w:r w:rsidRPr="00D157FC">
        <w:rPr>
          <w:i/>
          <w:vertAlign w:val="subscript"/>
        </w:rPr>
        <w:t>t</w:t>
      </w:r>
      <w:r w:rsidRPr="00362ADB">
        <w:t xml:space="preserve"> incorporates all the </w:t>
      </w:r>
      <w:r>
        <w:t>given explanatory indicators</w:t>
      </w:r>
      <w:r w:rsidRPr="00362ADB">
        <w:t xml:space="preserve">, namely income </w:t>
      </w:r>
      <w:r w:rsidRPr="00F04388">
        <w:rPr>
          <w:rFonts w:cstheme="minorHAnsi"/>
        </w:rPr>
        <w:t>disparit</w:t>
      </w:r>
      <w:r>
        <w:rPr>
          <w:rFonts w:cstheme="minorHAnsi"/>
        </w:rPr>
        <w:t>y</w:t>
      </w:r>
      <w:r w:rsidRPr="00362ADB">
        <w:t xml:space="preserve">, </w:t>
      </w:r>
      <w:r>
        <w:t>urbanization, non-renewable energy consumption, renewable energy consumption, women's employer</w:t>
      </w:r>
      <w:r w:rsidRPr="00362ADB">
        <w:t>, in their n</w:t>
      </w:r>
      <w:r>
        <w:t>atural logarithmic form. Lastly</w:t>
      </w:r>
      <w:r w:rsidRPr="00362ADB">
        <w:t xml:space="preserve">, the variable </w:t>
      </w:r>
      <w:r w:rsidRPr="005834F7">
        <w:rPr>
          <w:i/>
        </w:rPr>
        <w:t>'ʋ</w:t>
      </w:r>
      <w:r w:rsidRPr="005834F7">
        <w:rPr>
          <w:i/>
          <w:vertAlign w:val="subscript"/>
        </w:rPr>
        <w:t>i</w:t>
      </w:r>
      <w:r>
        <w:rPr>
          <w:i/>
          <w:vertAlign w:val="subscript"/>
        </w:rPr>
        <w:t>,</w:t>
      </w:r>
      <w:r w:rsidRPr="005834F7">
        <w:rPr>
          <w:i/>
          <w:vertAlign w:val="subscript"/>
        </w:rPr>
        <w:t>t</w:t>
      </w:r>
      <w:r w:rsidRPr="005834F7">
        <w:rPr>
          <w:i/>
        </w:rPr>
        <w:t>'</w:t>
      </w:r>
      <w:r>
        <w:t xml:space="preserve"> refers to</w:t>
      </w:r>
      <w:r w:rsidRPr="00362ADB">
        <w:t xml:space="preserve"> the stochastic error term, which signifies the unexplained portion of the model.</w:t>
      </w:r>
      <w:r>
        <w:t xml:space="preserve"> </w:t>
      </w:r>
    </w:p>
    <w:p w14:paraId="1133BA96" w14:textId="57E0FBA1" w:rsidR="00DB0DD1" w:rsidRPr="00A924E1" w:rsidRDefault="00BE5865" w:rsidP="00A924E1">
      <w:pPr>
        <w:spacing w:before="240" w:line="360" w:lineRule="auto"/>
        <w:jc w:val="both"/>
        <w:rPr>
          <w:b/>
        </w:rPr>
      </w:pPr>
      <w:r>
        <w:rPr>
          <w:b/>
        </w:rPr>
        <w:t xml:space="preserve">3.4. </w:t>
      </w:r>
      <w:r w:rsidR="00DB0DD1" w:rsidRPr="00A924E1">
        <w:rPr>
          <w:b/>
        </w:rPr>
        <w:t>Multicollinearity Assessment</w:t>
      </w:r>
    </w:p>
    <w:p w14:paraId="6526531E" w14:textId="3033C46D" w:rsidR="001015E9" w:rsidRDefault="001015E9" w:rsidP="001015E9">
      <w:pPr>
        <w:spacing w:before="240" w:line="360" w:lineRule="auto"/>
        <w:ind w:firstLine="426"/>
        <w:jc w:val="both"/>
      </w:pPr>
      <w:r w:rsidRPr="001015E9">
        <w:rPr>
          <w:highlight w:val="yellow"/>
        </w:rPr>
        <w:t>Wh</w:t>
      </w:r>
      <w:r w:rsidR="003F6D74">
        <w:rPr>
          <w:highlight w:val="yellow"/>
        </w:rPr>
        <w:t>ile</w:t>
      </w:r>
      <w:r w:rsidRPr="001015E9">
        <w:rPr>
          <w:highlight w:val="yellow"/>
        </w:rPr>
        <w:t xml:space="preserve"> examining the interconnections between income inequality, urbanization, resource utilization, and female employment with environmental degradation, it is essential to address potential issues of multicollinearity that may arise from the correlations among these explanatory variables </w:t>
      </w:r>
      <w:r w:rsidRPr="001015E9">
        <w:rPr>
          <w:highlight w:val="yellow"/>
        </w:rPr>
        <w:fldChar w:fldCharType="begin"/>
      </w:r>
      <w:r w:rsidRPr="001015E9">
        <w:rPr>
          <w:highlight w:val="yellow"/>
        </w:rPr>
        <w:instrText xml:space="preserve"> ADDIN EN.CITE &lt;EndNote&gt;&lt;Cite AuthorYear="1"&gt;&lt;Author&gt;Asteriou&lt;/Author&gt;&lt;Year&gt;2021&lt;/Year&gt;&lt;RecNum&gt;1793&lt;/RecNum&gt;&lt;DisplayText&gt;Asteriou and Hall (2021)&lt;/DisplayText&gt;&lt;record&gt;&lt;rec-number&gt;1793&lt;/rec-number&gt;&lt;foreign-keys&gt;&lt;key app="EN" db-id="vw52eppvdpzzz5eztd2v999np5z25rer9s92" timestamp="1701493463"&gt;1793&lt;/key&gt;&lt;/foreign-keys&gt;&lt;ref-type name="Book"&gt;6&lt;/ref-type&gt;&lt;contributors&gt;&lt;authors&gt;&lt;author&gt;Asteriou, Dimitrios&lt;/author&gt;&lt;author&gt;Hall, Stephen G&lt;/author&gt;&lt;/authors&gt;&lt;/contributors&gt;&lt;titles&gt;&lt;title&gt;Applied econometrics&lt;/title&gt;&lt;/titles&gt;&lt;dates&gt;&lt;year&gt;2021&lt;/year&gt;&lt;/dates&gt;&lt;publisher&gt;Bloomsbury Publishing&lt;/publisher&gt;&lt;isbn&gt;1352012030&lt;/isbn&gt;&lt;urls&gt;&lt;/urls&gt;&lt;/record&gt;&lt;/Cite&gt;&lt;/EndNote&gt;</w:instrText>
      </w:r>
      <w:r w:rsidRPr="001015E9">
        <w:rPr>
          <w:highlight w:val="yellow"/>
        </w:rPr>
        <w:fldChar w:fldCharType="separate"/>
      </w:r>
      <w:r w:rsidRPr="001015E9">
        <w:rPr>
          <w:noProof/>
          <w:highlight w:val="yellow"/>
        </w:rPr>
        <w:t>Asteriou and Hall (2021)</w:t>
      </w:r>
      <w:r w:rsidRPr="001015E9">
        <w:rPr>
          <w:highlight w:val="yellow"/>
        </w:rPr>
        <w:fldChar w:fldCharType="end"/>
      </w:r>
      <w:r w:rsidRPr="001015E9">
        <w:rPr>
          <w:highlight w:val="yellow"/>
        </w:rPr>
        <w:t xml:space="preserve">. Specifically, this study conducts a correlation analysis between the studied variables, which can produce both positive and negative effects </w:t>
      </w:r>
      <w:r w:rsidRPr="001015E9">
        <w:rPr>
          <w:highlight w:val="yellow"/>
        </w:rPr>
        <w:fldChar w:fldCharType="begin"/>
      </w:r>
      <w:r w:rsidRPr="001015E9">
        <w:rPr>
          <w:highlight w:val="yellow"/>
        </w:rPr>
        <w:instrText xml:space="preserve"> ADDIN EN.CITE &lt;EndNote&gt;&lt;Cite AuthorYear="1"&gt;&lt;Author&gt;Rasool&lt;/Author&gt;&lt;Year&gt;2022&lt;/Year&gt;&lt;RecNum&gt;1791&lt;/RecNum&gt;&lt;DisplayText&gt;Rasool et al. (2022)&lt;/DisplayText&gt;&lt;record&gt;&lt;rec-number&gt;1791&lt;/rec-number&gt;&lt;foreign-keys&gt;&lt;key app="EN" db-id="vw52eppvdpzzz5eztd2v999np5z25rer9s92" timestamp="1701493389"&gt;1791&lt;/key&gt;&lt;/foreign-keys&gt;&lt;ref-type name="Journal Article"&gt;17&lt;/ref-type&gt;&lt;contributors&gt;&lt;authors&gt;&lt;author&gt;Rasool, Samma Faiz&lt;/author&gt;&lt;author&gt;Zaman, Shah&lt;/author&gt;&lt;author&gt;Jehan, Noor&lt;/author&gt;&lt;author&gt;Chin, Tachia&lt;/author&gt;&lt;author&gt;Khan, Saleem&lt;/author&gt;&lt;author&gt;uz Zaman, Qamar&lt;/author&gt;&lt;/authors&gt;&lt;/contributors&gt;&lt;titles&gt;&lt;title&gt;Investigating the role of the tech industry, renewable energy, and urbanization in sustainable environment: Policy directions in the context of developing economies&lt;/title&gt;&lt;secondary-title&gt;Technological Forecasting and Social Change&lt;/secondary-title&gt;&lt;/titles&gt;&lt;periodical&gt;&lt;full-title&gt;Technological Forecasting and Social Change&lt;/full-title&gt;&lt;/periodical&gt;&lt;pages&gt;121935&lt;/pages&gt;&lt;volume&gt;183&lt;/volume&gt;&lt;dates&gt;&lt;year&gt;2022&lt;/year&gt;&lt;/dates&gt;&lt;isbn&gt;0040-1625&lt;/isbn&gt;&lt;urls&gt;&lt;/urls&gt;&lt;/record&gt;&lt;/Cite&gt;&lt;/EndNote&gt;</w:instrText>
      </w:r>
      <w:r w:rsidRPr="001015E9">
        <w:rPr>
          <w:highlight w:val="yellow"/>
        </w:rPr>
        <w:fldChar w:fldCharType="separate"/>
      </w:r>
      <w:r w:rsidRPr="001015E9">
        <w:rPr>
          <w:noProof/>
          <w:highlight w:val="yellow"/>
        </w:rPr>
        <w:t>Rasool et al. (2022)</w:t>
      </w:r>
      <w:r w:rsidRPr="001015E9">
        <w:rPr>
          <w:highlight w:val="yellow"/>
        </w:rPr>
        <w:fldChar w:fldCharType="end"/>
      </w:r>
      <w:r w:rsidRPr="001015E9">
        <w:rPr>
          <w:highlight w:val="yellow"/>
        </w:rPr>
        <w:t xml:space="preserve"> and </w:t>
      </w:r>
      <w:r w:rsidRPr="001015E9">
        <w:rPr>
          <w:highlight w:val="yellow"/>
        </w:rPr>
        <w:fldChar w:fldCharType="begin"/>
      </w:r>
      <w:r w:rsidRPr="001015E9">
        <w:rPr>
          <w:highlight w:val="yellow"/>
        </w:rPr>
        <w:instrText xml:space="preserve"> ADDIN EN.CITE &lt;EndNote&gt;&lt;Cite AuthorYear="1"&gt;&lt;Author&gt;Amin&lt;/Author&gt;&lt;Year&gt;2023&lt;/Year&gt;&lt;RecNum&gt;1792&lt;/RecNum&gt;&lt;DisplayText&gt;Amin et al. (2023)&lt;/DisplayText&gt;&lt;record&gt;&lt;rec-number&gt;1792&lt;/rec-number&gt;&lt;foreign-keys&gt;&lt;key app="EN" db-id="vw52eppvdpzzz5eztd2v999np5z25rer9s92" timestamp="1701493403"&gt;1792&lt;/key&gt;&lt;/foreign-keys&gt;&lt;ref-type name="Journal Article"&gt;17&lt;/ref-type&gt;&lt;contributors&gt;&lt;authors&gt;&lt;author&gt;Amin, Asad&lt;/author&gt;&lt;author&gt;Wang, Zilong&lt;/author&gt;&lt;author&gt;Shah, Aadil Hameed&lt;/author&gt;&lt;author&gt;Chandio, Abbas Ali&lt;/author&gt;&lt;/authors&gt;&lt;/contributors&gt;&lt;titles&gt;&lt;title&gt;Exploring the dynamic nexus between renewable energy, poverty alleviation, and environmental pollution: fresh evidence from E-9 countries&lt;/title&gt;&lt;secondary-title&gt;Environmental Science and Pollution Research&lt;/secondary-title&gt;&lt;/titles&gt;&lt;periodical&gt;&lt;full-title&gt;Environmental Science and Pollution Research&lt;/full-title&gt;&lt;/periodical&gt;&lt;pages&gt;25773-25791&lt;/pages&gt;&lt;volume&gt;30&lt;/volume&gt;&lt;number&gt;10&lt;/number&gt;&lt;dates&gt;&lt;year&gt;2023&lt;/year&gt;&lt;/dates&gt;&lt;isbn&gt;1614-7499&lt;/isbn&gt;&lt;urls&gt;&lt;/urls&gt;&lt;/record&gt;&lt;/Cite&gt;&lt;/EndNote&gt;</w:instrText>
      </w:r>
      <w:r w:rsidRPr="001015E9">
        <w:rPr>
          <w:highlight w:val="yellow"/>
        </w:rPr>
        <w:fldChar w:fldCharType="separate"/>
      </w:r>
      <w:r w:rsidRPr="001015E9">
        <w:rPr>
          <w:noProof/>
          <w:highlight w:val="yellow"/>
        </w:rPr>
        <w:t>Amin et al. (2023)</w:t>
      </w:r>
      <w:r w:rsidRPr="001015E9">
        <w:rPr>
          <w:highlight w:val="yellow"/>
        </w:rPr>
        <w:fldChar w:fldCharType="end"/>
      </w:r>
      <w:r w:rsidRPr="001015E9">
        <w:rPr>
          <w:highlight w:val="yellow"/>
        </w:rPr>
        <w:t xml:space="preserve">. A sound correlation between explanatory variables below the recommended threshold of 0.80 indicates a significant association without giving rise to multicollinearity concerns </w:t>
      </w:r>
      <w:r w:rsidRPr="001015E9">
        <w:rPr>
          <w:highlight w:val="yellow"/>
        </w:rPr>
        <w:fldChar w:fldCharType="begin"/>
      </w:r>
      <w:r w:rsidRPr="001015E9">
        <w:rPr>
          <w:highlight w:val="yellow"/>
        </w:rPr>
        <w:instrText xml:space="preserve"> ADDIN EN.CITE &lt;EndNote&gt;&lt;Cite AuthorYear="1"&gt;&lt;Author&gt;Gujarati&lt;/Author&gt;&lt;Year&gt;2022&lt;/Year&gt;&lt;RecNum&gt;1790&lt;/RecNum&gt;&lt;DisplayText&gt;Gujarati (2022)&lt;/DisplayText&gt;&lt;record&gt;&lt;rec-number&gt;1790&lt;/rec-number&gt;&lt;foreign-keys&gt;&lt;key app="EN" db-id="vw52eppvdpzzz5eztd2v999np5z25rer9s92" timestamp="1701493282"&gt;1790&lt;/key&gt;&lt;/foreign-keys&gt;&lt;ref-type name="Book"&gt;6&lt;/ref-type&gt;&lt;contributors&gt;&lt;authors&gt;&lt;author&gt;Gujarati, Damodar N&lt;/author&gt;&lt;/authors&gt;&lt;/contributors&gt;&lt;titles&gt;&lt;title&gt;Basic econometrics&lt;/title&gt;&lt;/titles&gt;&lt;dates&gt;&lt;year&gt;2022&lt;/year&gt;&lt;/dates&gt;&lt;publisher&gt;Prentice Hall&lt;/publisher&gt;&lt;urls&gt;&lt;/urls&gt;&lt;/record&gt;&lt;/Cite&gt;&lt;/EndNote&gt;</w:instrText>
      </w:r>
      <w:r w:rsidRPr="001015E9">
        <w:rPr>
          <w:highlight w:val="yellow"/>
        </w:rPr>
        <w:fldChar w:fldCharType="separate"/>
      </w:r>
      <w:r w:rsidRPr="001015E9">
        <w:rPr>
          <w:noProof/>
          <w:highlight w:val="yellow"/>
        </w:rPr>
        <w:t>Gujarati (2022)</w:t>
      </w:r>
      <w:r w:rsidRPr="001015E9">
        <w:rPr>
          <w:highlight w:val="yellow"/>
        </w:rPr>
        <w:fldChar w:fldCharType="end"/>
      </w:r>
      <w:r w:rsidRPr="001015E9">
        <w:rPr>
          <w:highlight w:val="yellow"/>
        </w:rPr>
        <w:t xml:space="preserve">. Multicollinearity can inflate </w:t>
      </w:r>
      <w:r w:rsidRPr="001015E9">
        <w:rPr>
          <w:highlight w:val="yellow"/>
        </w:rPr>
        <w:lastRenderedPageBreak/>
        <w:t>the variances of the parameter estimates and make the model's results unreliable. To evaluate the presence of multicollinearity among the explanatory variables, this study employs the Variance Inflation Factor (VIF) analysis. VIF measures how much the variance of a regression coefficient is inflated due to multicollinearity. A VIF value greater than 10 indicates significant multicollinearity that could affect the reliability of the model estimates.</w:t>
      </w:r>
    </w:p>
    <w:p w14:paraId="72B1B364" w14:textId="7D30F6F8" w:rsidR="00D62F09" w:rsidRPr="003F6D74" w:rsidRDefault="00BE5865" w:rsidP="003F6D74">
      <w:pPr>
        <w:spacing w:before="240" w:line="360" w:lineRule="auto"/>
        <w:jc w:val="both"/>
        <w:rPr>
          <w:b/>
        </w:rPr>
      </w:pPr>
      <w:r>
        <w:rPr>
          <w:b/>
        </w:rPr>
        <w:t xml:space="preserve">3.5 </w:t>
      </w:r>
      <w:r w:rsidR="003F6D74" w:rsidRPr="003F6D74">
        <w:rPr>
          <w:b/>
        </w:rPr>
        <w:t>Heterogeneity Tests</w:t>
      </w:r>
    </w:p>
    <w:p w14:paraId="40967CB3" w14:textId="2D8D9851" w:rsidR="00D62F09" w:rsidRDefault="00D62F09" w:rsidP="003F6D74">
      <w:pPr>
        <w:spacing w:before="240" w:line="360" w:lineRule="auto"/>
        <w:jc w:val="both"/>
      </w:pPr>
      <w:r>
        <w:t>In panel data analysis, it is crucial to consider potential heterogeneity across different cross-sections, especially when dealing with a diverse set of countries like the E-7 (Brazil, China, India, Indonesia, Mexico, Russia, and Turkey). Ignoring heterogeneity can lead to biased and inconsistent estimates. Therefore, this study conducts heterogeneity tests to identify and account for country-specific differences in the relationships between income disparity, urbanization, resource consumption, female employment, and environmental degradation</w:t>
      </w:r>
      <w:r w:rsidR="00BC5C60">
        <w:t xml:space="preserve">. To examine the heterogeneity among the E-7 countries, this study employs </w:t>
      </w:r>
      <w:r w:rsidR="001775C3">
        <w:t xml:space="preserve">slope homogeneity, cross-sectional dependence and panel cointegration methods. </w:t>
      </w:r>
    </w:p>
    <w:p w14:paraId="57FCA122" w14:textId="62AB7EC0" w:rsidR="00972650" w:rsidRPr="00524380" w:rsidRDefault="009E69EC" w:rsidP="00524380">
      <w:pPr>
        <w:spacing w:before="240" w:line="360" w:lineRule="auto"/>
        <w:jc w:val="both"/>
        <w:rPr>
          <w:b/>
        </w:rPr>
      </w:pPr>
      <w:r>
        <w:rPr>
          <w:b/>
        </w:rPr>
        <w:t xml:space="preserve">3.5.1 </w:t>
      </w:r>
      <w:r w:rsidR="00BC5C60" w:rsidRPr="00524380">
        <w:rPr>
          <w:b/>
        </w:rPr>
        <w:t xml:space="preserve">Slope Homogeneity Test </w:t>
      </w:r>
    </w:p>
    <w:p w14:paraId="34CF9CC0" w14:textId="0AFE38A3" w:rsidR="00890208" w:rsidRDefault="00890208" w:rsidP="00524380">
      <w:pPr>
        <w:spacing w:before="240" w:line="360" w:lineRule="auto"/>
        <w:jc w:val="both"/>
      </w:pPr>
      <w:r>
        <w:t xml:space="preserve">The slope homogeneity </w:t>
      </w:r>
      <w:r w:rsidRPr="00362ADB">
        <w:t>involves comparing the discrepancy in slope coefficients obtained from two distinct statistical tests</w:t>
      </w:r>
      <w:r>
        <w:t>:</w:t>
      </w:r>
      <w:r w:rsidRPr="00362ADB">
        <w:t xml:space="preserve"> the unit-specific cross-sectional regression and the fixed effect pooling model. </w:t>
      </w:r>
      <w:r w:rsidR="00972650">
        <w:t>T</w:t>
      </w:r>
      <w:r w:rsidR="00972650" w:rsidRPr="00362ADB">
        <w:t>he distinction among the aforementioned approaches is evaluated using the unit-specific standard error</w:t>
      </w:r>
      <w:r w:rsidR="00972650">
        <w:t xml:space="preserve"> that </w:t>
      </w:r>
      <w:r w:rsidR="00972650" w:rsidRPr="00362ADB">
        <w:t>plays a critical role in assessing the substantial remaining issue of heteroscedasticity</w:t>
      </w:r>
      <w:r w:rsidR="00972650">
        <w:t xml:space="preserve"> </w:t>
      </w:r>
      <w:r w:rsidR="00972650">
        <w:fldChar w:fldCharType="begin"/>
      </w:r>
      <w:r w:rsidR="00972650">
        <w:instrText xml:space="preserve"> ADDIN EN.CITE &lt;EndNote&gt;&lt;Cite AuthorYear="1"&gt;&lt;Author&gt;Dong&lt;/Author&gt;&lt;Year&gt;2019&lt;/Year&gt;&lt;RecNum&gt;1804&lt;/RecNum&gt;&lt;DisplayText&gt;Dong et al. (2019)&lt;/DisplayText&gt;&lt;record&gt;&lt;rec-number&gt;1804&lt;/rec-number&gt;&lt;foreign-keys&gt;&lt;key app="EN" db-id="vw52eppvdpzzz5eztd2v999np5z25rer9s92" timestamp="1701495217"&gt;1804&lt;/key&gt;&lt;/foreign-keys&gt;&lt;ref-type name="Journal Article"&gt;17&lt;/ref-type&gt;&lt;contributors&gt;&lt;authors&gt;&lt;author&gt;Dong, Kangyin&lt;/author&gt;&lt;author&gt;Dong, Xiucheng&lt;/author&gt;&lt;author&gt;Dong, Cong&lt;/author&gt;&lt;/authors&gt;&lt;/contributors&gt;&lt;titles&gt;&lt;title&gt;Determinants of the global and regional CO2 emissions: what causes what and where?&lt;/title&gt;&lt;secondary-title&gt;Applied Economics&lt;/secondary-title&gt;&lt;/titles&gt;&lt;periodical&gt;&lt;full-title&gt;Applied Economics&lt;/full-title&gt;&lt;/periodical&gt;&lt;pages&gt;5031-5044&lt;/pages&gt;&lt;volume&gt;51&lt;/volume&gt;&lt;number&gt;46&lt;/number&gt;&lt;dates&gt;&lt;year&gt;2019&lt;/year&gt;&lt;/dates&gt;&lt;isbn&gt;0003-6846&lt;/isbn&gt;&lt;urls&gt;&lt;/urls&gt;&lt;/record&gt;&lt;/Cite&gt;&lt;/EndNote&gt;</w:instrText>
      </w:r>
      <w:r w:rsidR="00972650">
        <w:fldChar w:fldCharType="separate"/>
      </w:r>
      <w:r w:rsidR="00972650">
        <w:rPr>
          <w:noProof/>
        </w:rPr>
        <w:t>Dong et al. (2019)</w:t>
      </w:r>
      <w:r w:rsidR="00972650">
        <w:fldChar w:fldCharType="end"/>
      </w:r>
      <w:r w:rsidR="00972650">
        <w:t xml:space="preserve">. </w:t>
      </w:r>
      <w:r w:rsidR="001775C3">
        <w:t>In the current study, t</w:t>
      </w:r>
      <w:r w:rsidR="00BC5C60">
        <w:t xml:space="preserve">he </w:t>
      </w:r>
      <w:r w:rsidR="00150CDF">
        <w:fldChar w:fldCharType="begin"/>
      </w:r>
      <w:r w:rsidR="00150CDF">
        <w:instrText xml:space="preserve"> ADDIN EN.CITE &lt;EndNote&gt;&lt;Cite AuthorYear="1"&gt;&lt;Author&gt;Pesaran&lt;/Author&gt;&lt;Year&gt;2008&lt;/Year&gt;&lt;RecNum&gt;1784&lt;/RecNum&gt;&lt;DisplayText&gt;Pesaran and Yamagata (2008)&lt;/DisplayText&gt;&lt;record&gt;&lt;rec-number&gt;1784&lt;/rec-number&gt;&lt;foreign-keys&gt;&lt;key app="EN" db-id="vw52eppvdpzzz5eztd2v999np5z25rer9s92" timestamp="1701492820"&gt;1784&lt;/key&gt;&lt;/foreign-keys&gt;&lt;ref-type name="Journal Article"&gt;17&lt;/ref-type&gt;&lt;contributors&gt;&lt;authors&gt;&lt;author&gt;Pesaran, M Hashem&lt;/author&gt;&lt;author&gt;Yamagata, Takashi&lt;/author&gt;&lt;/authors&gt;&lt;/contributors&gt;&lt;titles&gt;&lt;title&gt;Testing slope homogeneity in large panels&lt;/title&gt;&lt;secondary-title&gt;Journal of econometrics&lt;/secondary-title&gt;&lt;/titles&gt;&lt;periodical&gt;&lt;full-title&gt;Journal of econometrics&lt;/full-title&gt;&lt;/periodical&gt;&lt;pages&gt;50-93&lt;/pages&gt;&lt;volume&gt;142&lt;/volume&gt;&lt;number&gt;1&lt;/number&gt;&lt;dates&gt;&lt;year&gt;2008&lt;/year&gt;&lt;/dates&gt;&lt;isbn&gt;0304-4076&lt;/isbn&gt;&lt;urls&gt;&lt;/urls&gt;&lt;/record&gt;&lt;/Cite&gt;&lt;/EndNote&gt;</w:instrText>
      </w:r>
      <w:r w:rsidR="00150CDF">
        <w:fldChar w:fldCharType="separate"/>
      </w:r>
      <w:r w:rsidR="00150CDF">
        <w:rPr>
          <w:noProof/>
        </w:rPr>
        <w:t>Pesaran and Yamagata (2008)</w:t>
      </w:r>
      <w:r w:rsidR="00150CDF">
        <w:fldChar w:fldCharType="end"/>
      </w:r>
      <w:r w:rsidR="00BC5C60">
        <w:t xml:space="preserve"> slope homogeneity test is used to determine whether the slope coefficients are homogeneous across countries</w:t>
      </w:r>
      <w:r w:rsidR="001775C3">
        <w:t xml:space="preserve"> or not</w:t>
      </w:r>
      <w:r w:rsidR="00BC5C60">
        <w:t xml:space="preserve">. </w:t>
      </w:r>
      <w:r w:rsidR="001775C3">
        <w:t>In this test, the</w:t>
      </w:r>
      <w:r w:rsidR="00972650">
        <w:t xml:space="preserve"> </w:t>
      </w:r>
      <w:r w:rsidRPr="00362ADB">
        <w:t>delta and adjusted delta</w:t>
      </w:r>
      <w:r w:rsidR="00972650">
        <w:t xml:space="preserve"> metrics </w:t>
      </w:r>
      <w:r w:rsidRPr="00362ADB">
        <w:t>are employed to examine the homogeneity of variable slopes both individually and collectively.</w:t>
      </w:r>
      <w:r w:rsidR="00972650">
        <w:t xml:space="preserve"> The null hypothesis of the test posits that the slope coefficients are homogeneous, while the alternative hypothesis suggests heterogeneity.</w:t>
      </w:r>
      <w:r w:rsidR="001775C3">
        <w:t xml:space="preserve"> The expression for delta and adjusted delta is shown below.</w:t>
      </w:r>
    </w:p>
    <w:p w14:paraId="20B874FA" w14:textId="77777777" w:rsidR="00890208" w:rsidRPr="005C0687" w:rsidRDefault="00000000" w:rsidP="00890208">
      <w:pPr>
        <w:jc w:val="center"/>
        <w:rPr>
          <w:rFonts w:ascii="Cambria Math" w:eastAsia="SimSun" w:hAnsi="Cambria Math" w:cs="Times New Roman"/>
          <w:i/>
          <w:kern w:val="2"/>
          <w:sz w:val="20"/>
          <w:szCs w:val="20"/>
        </w:rPr>
      </w:pPr>
      <m:oMath>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Δ</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f>
          <m:fPr>
            <m:ctrlPr>
              <w:rPr>
                <w:rFonts w:ascii="Cambria Math" w:eastAsia="SimSun" w:hAnsi="Cambria Math" w:cs="Times New Roman"/>
                <w:i/>
                <w:kern w:val="2"/>
                <w:sz w:val="20"/>
                <w:szCs w:val="20"/>
              </w:rPr>
            </m:ctrlPr>
          </m:fPr>
          <m:num>
            <m:r>
              <w:rPr>
                <w:rFonts w:ascii="Cambria Math" w:eastAsia="SimSun" w:hAnsi="Cambria Math" w:cs="Times New Roman"/>
                <w:kern w:val="2"/>
                <w:sz w:val="20"/>
                <w:szCs w:val="20"/>
              </w:rPr>
              <m:t>1</m:t>
            </m:r>
          </m:num>
          <m:den>
            <m:rad>
              <m:radPr>
                <m:degHide m:val="1"/>
                <m:ctrlPr>
                  <w:rPr>
                    <w:rFonts w:ascii="Cambria Math" w:eastAsia="SimSun" w:hAnsi="Cambria Math" w:cs="Times New Roman"/>
                    <w:i/>
                    <w:kern w:val="2"/>
                    <w:sz w:val="20"/>
                    <w:szCs w:val="20"/>
                  </w:rPr>
                </m:ctrlPr>
              </m:radPr>
              <m:deg/>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N</m:t>
                    </m:r>
                  </m:e>
                  <m:sub>
                    <m:r>
                      <w:rPr>
                        <w:rFonts w:ascii="Cambria Math" w:eastAsia="SimSun" w:hAnsi="Cambria Math" w:cs="Times New Roman"/>
                        <w:kern w:val="2"/>
                        <w:sz w:val="20"/>
                        <w:szCs w:val="20"/>
                      </w:rPr>
                      <m:t>i,t</m:t>
                    </m:r>
                  </m:sub>
                </m:sSub>
              </m:e>
            </m:rad>
          </m:den>
        </m:f>
        <m:d>
          <m:dPr>
            <m:ctrlPr>
              <w:rPr>
                <w:rFonts w:ascii="Cambria Math" w:eastAsia="SimSun" w:hAnsi="Cambria Math" w:cs="Times New Roman"/>
                <w:i/>
                <w:kern w:val="2"/>
                <w:sz w:val="20"/>
                <w:szCs w:val="20"/>
              </w:rPr>
            </m:ctrlPr>
          </m:dPr>
          <m:e>
            <m:f>
              <m:fPr>
                <m:ctrlPr>
                  <w:rPr>
                    <w:rFonts w:ascii="Cambria Math" w:eastAsia="SimSun" w:hAnsi="Cambria Math" w:cs="Times New Roman"/>
                    <w:i/>
                    <w:kern w:val="2"/>
                    <w:sz w:val="20"/>
                    <w:szCs w:val="20"/>
                  </w:rPr>
                </m:ctrlPr>
              </m:fPr>
              <m:num>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i,t=1</m:t>
                    </m:r>
                  </m:sub>
                  <m:sup>
                    <m:r>
                      <w:rPr>
                        <w:rFonts w:ascii="Cambria Math" w:eastAsia="SimSun" w:hAnsi="Cambria Math" w:cs="Times New Roman"/>
                        <w:kern w:val="2"/>
                        <w:sz w:val="20"/>
                        <w:szCs w:val="20"/>
                      </w:rPr>
                      <m:t>N</m:t>
                    </m:r>
                  </m:sup>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S</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y</m:t>
                        </m:r>
                      </m:e>
                      <m:sub>
                        <m:r>
                          <w:rPr>
                            <w:rFonts w:ascii="Cambria Math" w:eastAsia="SimSun" w:hAnsi="Cambria Math" w:cs="Times New Roman"/>
                            <w:kern w:val="2"/>
                            <w:sz w:val="20"/>
                            <w:szCs w:val="20"/>
                          </w:rPr>
                          <m:t>i,t</m:t>
                        </m:r>
                      </m:sub>
                    </m:sSub>
                  </m:e>
                </m:nary>
              </m:num>
              <m:den>
                <m:rad>
                  <m:radPr>
                    <m:degHide m:val="1"/>
                    <m:ctrlPr>
                      <w:rPr>
                        <w:rFonts w:ascii="Cambria Math" w:eastAsia="SimSun" w:hAnsi="Cambria Math" w:cs="Times New Roman"/>
                        <w:i/>
                        <w:kern w:val="2"/>
                        <w:sz w:val="20"/>
                        <w:szCs w:val="20"/>
                      </w:rPr>
                    </m:ctrlPr>
                  </m:radPr>
                  <m:deg/>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2y</m:t>
                        </m:r>
                      </m:e>
                      <m:sub>
                        <m:r>
                          <w:rPr>
                            <w:rFonts w:ascii="Cambria Math" w:eastAsia="SimSun" w:hAnsi="Cambria Math" w:cs="Times New Roman"/>
                            <w:kern w:val="2"/>
                            <w:sz w:val="20"/>
                            <w:szCs w:val="20"/>
                          </w:rPr>
                          <m:t>i,t</m:t>
                        </m:r>
                      </m:sub>
                    </m:sSub>
                  </m:e>
                </m:rad>
              </m:den>
            </m:f>
          </m:e>
        </m:d>
      </m:oMath>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t>(4a)</w:t>
      </w:r>
    </w:p>
    <w:p w14:paraId="5F6C66F2" w14:textId="77777777" w:rsidR="00890208" w:rsidRPr="005C0687" w:rsidRDefault="00000000" w:rsidP="00890208">
      <w:pPr>
        <w:jc w:val="center"/>
        <w:rPr>
          <w:rFonts w:ascii="Cambria Math" w:eastAsia="SimSun" w:hAnsi="Cambria Math" w:cs="Times New Roman"/>
          <w:i/>
          <w:kern w:val="2"/>
          <w:sz w:val="20"/>
          <w:szCs w:val="20"/>
        </w:rPr>
      </w:pPr>
      <m:oMath>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Δ</m:t>
            </m:r>
          </m:e>
          <m: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adj</m:t>
                </m:r>
              </m:e>
              <m:sub>
                <m:r>
                  <w:rPr>
                    <w:rFonts w:ascii="Cambria Math" w:eastAsia="SimSun" w:hAnsi="Cambria Math" w:cs="Times New Roman"/>
                    <w:kern w:val="2"/>
                    <w:sz w:val="20"/>
                    <w:szCs w:val="20"/>
                  </w:rPr>
                  <m:t>i,t</m:t>
                </m:r>
              </m:sub>
            </m:sSub>
          </m:sub>
        </m:sSub>
        <m:r>
          <w:rPr>
            <w:rFonts w:ascii="Cambria Math" w:eastAsia="SimSun" w:hAnsi="Cambria Math" w:cs="Times New Roman"/>
            <w:kern w:val="2"/>
            <w:sz w:val="20"/>
            <w:szCs w:val="20"/>
          </w:rPr>
          <m:t>=</m:t>
        </m:r>
        <m:rad>
          <m:radPr>
            <m:degHide m:val="1"/>
            <m:ctrlPr>
              <w:rPr>
                <w:rFonts w:ascii="Cambria Math" w:eastAsia="SimSun" w:hAnsi="Cambria Math" w:cs="Times New Roman"/>
                <w:i/>
                <w:kern w:val="2"/>
                <w:sz w:val="20"/>
                <w:szCs w:val="20"/>
              </w:rPr>
            </m:ctrlPr>
          </m:radPr>
          <m:deg/>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N</m:t>
                </m:r>
              </m:e>
              <m:sub>
                <m:r>
                  <w:rPr>
                    <w:rFonts w:ascii="Cambria Math" w:eastAsia="SimSun" w:hAnsi="Cambria Math" w:cs="Times New Roman"/>
                    <w:kern w:val="2"/>
                    <w:sz w:val="20"/>
                    <w:szCs w:val="20"/>
                  </w:rPr>
                  <m:t>i,t</m:t>
                </m:r>
              </m:sub>
            </m:sSub>
          </m:e>
        </m:rad>
        <m:d>
          <m:dPr>
            <m:ctrlPr>
              <w:rPr>
                <w:rFonts w:ascii="Cambria Math" w:eastAsia="SimSun" w:hAnsi="Cambria Math" w:cs="Times New Roman"/>
                <w:i/>
                <w:kern w:val="2"/>
                <w:sz w:val="20"/>
                <w:szCs w:val="20"/>
              </w:rPr>
            </m:ctrlPr>
          </m:dPr>
          <m:e>
            <m:f>
              <m:fPr>
                <m:ctrlPr>
                  <w:rPr>
                    <w:rFonts w:ascii="Cambria Math" w:eastAsia="SimSun" w:hAnsi="Cambria Math" w:cs="Times New Roman"/>
                    <w:i/>
                    <w:kern w:val="2"/>
                    <w:sz w:val="20"/>
                    <w:szCs w:val="20"/>
                  </w:rPr>
                </m:ctrlPr>
              </m:fPr>
              <m:num>
                <m:sSup>
                  <m:sSupPr>
                    <m:ctrlPr>
                      <w:rPr>
                        <w:rFonts w:ascii="Cambria Math" w:eastAsia="SimSun" w:hAnsi="Cambria Math" w:cs="Times New Roman"/>
                        <w:i/>
                        <w:kern w:val="2"/>
                        <w:sz w:val="20"/>
                        <w:szCs w:val="20"/>
                      </w:rPr>
                    </m:ctrlPr>
                  </m:sSupPr>
                  <m:e>
                    <m:r>
                      <w:rPr>
                        <w:rFonts w:ascii="Cambria Math" w:eastAsia="SimSun" w:hAnsi="Cambria Math" w:cs="Times New Roman"/>
                        <w:kern w:val="2"/>
                        <w:sz w:val="20"/>
                        <w:szCs w:val="20"/>
                      </w:rPr>
                      <m:t>N</m:t>
                    </m:r>
                  </m:e>
                  <m:sup>
                    <m:r>
                      <w:rPr>
                        <w:rFonts w:ascii="Cambria Math" w:eastAsia="SimSun" w:hAnsi="Cambria Math" w:cs="Times New Roman"/>
                        <w:kern w:val="2"/>
                        <w:sz w:val="20"/>
                        <w:szCs w:val="20"/>
                      </w:rPr>
                      <m:t>-1</m:t>
                    </m:r>
                  </m:sup>
                </m:sSup>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i,t</m:t>
                    </m:r>
                  </m:sub>
                  <m:sup>
                    <m:r>
                      <w:rPr>
                        <w:rFonts w:ascii="Cambria Math" w:eastAsia="SimSun" w:hAnsi="Cambria Math" w:cs="Times New Roman"/>
                        <w:kern w:val="2"/>
                        <w:sz w:val="20"/>
                        <w:szCs w:val="20"/>
                      </w:rPr>
                      <m:t>N</m:t>
                    </m:r>
                  </m:sup>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S</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y</m:t>
                        </m:r>
                      </m:e>
                      <m:sub>
                        <m:r>
                          <w:rPr>
                            <w:rFonts w:ascii="Cambria Math" w:eastAsia="SimSun" w:hAnsi="Cambria Math" w:cs="Times New Roman"/>
                            <w:kern w:val="2"/>
                            <w:sz w:val="20"/>
                            <w:szCs w:val="20"/>
                          </w:rPr>
                          <m:t>i,t</m:t>
                        </m:r>
                      </m:sub>
                    </m:sSub>
                  </m:e>
                </m:nary>
              </m:num>
              <m:den>
                <m:rad>
                  <m:radPr>
                    <m:degHide m:val="1"/>
                    <m:ctrlPr>
                      <w:rPr>
                        <w:rFonts w:ascii="Cambria Math" w:eastAsia="SimSun" w:hAnsi="Cambria Math" w:cs="Times New Roman"/>
                        <w:i/>
                        <w:kern w:val="2"/>
                        <w:sz w:val="20"/>
                        <w:szCs w:val="20"/>
                      </w:rPr>
                    </m:ctrlPr>
                  </m:radPr>
                  <m:deg/>
                  <m:e>
                    <m:r>
                      <w:rPr>
                        <w:rFonts w:ascii="Cambria Math" w:eastAsia="SimSun" w:hAnsi="Cambria Math" w:cs="Times New Roman"/>
                        <w:kern w:val="2"/>
                        <w:sz w:val="20"/>
                        <w:szCs w:val="20"/>
                      </w:rPr>
                      <m:t>var</m:t>
                    </m:r>
                    <m:d>
                      <m:dPr>
                        <m:ctrlPr>
                          <w:rPr>
                            <w:rFonts w:ascii="Cambria Math" w:eastAsia="SimSun" w:hAnsi="Cambria Math" w:cs="Times New Roman"/>
                            <w:i/>
                            <w:kern w:val="2"/>
                            <w:sz w:val="20"/>
                            <w:szCs w:val="20"/>
                          </w:rPr>
                        </m:ctrlPr>
                      </m:dPr>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x</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T</m:t>
                            </m:r>
                          </m:e>
                          <m:sub>
                            <m:r>
                              <w:rPr>
                                <w:rFonts w:ascii="Cambria Math" w:eastAsia="SimSun" w:hAnsi="Cambria Math" w:cs="Times New Roman"/>
                                <w:kern w:val="2"/>
                                <w:sz w:val="20"/>
                                <w:szCs w:val="20"/>
                              </w:rPr>
                              <m:t>i,t</m:t>
                            </m:r>
                          </m:sub>
                        </m:sSub>
                      </m:e>
                    </m:d>
                  </m:e>
                </m:rad>
              </m:den>
            </m:f>
          </m:e>
        </m:d>
      </m:oMath>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r>
      <w:r w:rsidR="00890208">
        <w:rPr>
          <w:rFonts w:ascii="Cambria Math" w:eastAsia="SimSun" w:hAnsi="Cambria Math" w:cs="Times New Roman"/>
          <w:i/>
          <w:kern w:val="2"/>
          <w:sz w:val="20"/>
          <w:szCs w:val="20"/>
        </w:rPr>
        <w:tab/>
        <w:t>(4b)</w:t>
      </w:r>
    </w:p>
    <w:p w14:paraId="0461F461" w14:textId="48C14E04" w:rsidR="00890208" w:rsidRDefault="00890208" w:rsidP="00524380">
      <w:pPr>
        <w:spacing w:before="240" w:line="360" w:lineRule="auto"/>
        <w:jc w:val="both"/>
      </w:pPr>
      <w:r>
        <w:lastRenderedPageBreak/>
        <w:t xml:space="preserve">In equations (4a), the variable denoted as </w:t>
      </w:r>
      <w:r w:rsidRPr="005C0687">
        <w:rPr>
          <w:i/>
        </w:rPr>
        <w:t>'N</w:t>
      </w:r>
      <w:r w:rsidRPr="005C0687">
        <w:rPr>
          <w:i/>
          <w:vertAlign w:val="subscript"/>
        </w:rPr>
        <w:t>i</w:t>
      </w:r>
      <w:r>
        <w:rPr>
          <w:i/>
          <w:vertAlign w:val="subscript"/>
        </w:rPr>
        <w:t>,</w:t>
      </w:r>
      <w:r w:rsidRPr="005C0687">
        <w:rPr>
          <w:i/>
          <w:vertAlign w:val="subscript"/>
        </w:rPr>
        <w:t>t</w:t>
      </w:r>
      <w:r w:rsidRPr="005C0687">
        <w:rPr>
          <w:i/>
        </w:rPr>
        <w:t>'</w:t>
      </w:r>
      <w:r>
        <w:t xml:space="preserve"> represents the number of cross-sections included; </w:t>
      </w:r>
      <w:r w:rsidRPr="005C0687">
        <w:rPr>
          <w:i/>
        </w:rPr>
        <w:t>'S</w:t>
      </w:r>
      <w:r w:rsidRPr="005C0687">
        <w:rPr>
          <w:i/>
          <w:vertAlign w:val="subscript"/>
        </w:rPr>
        <w:t>i</w:t>
      </w:r>
      <w:r>
        <w:rPr>
          <w:i/>
          <w:vertAlign w:val="subscript"/>
        </w:rPr>
        <w:t>,</w:t>
      </w:r>
      <w:r w:rsidRPr="005C0687">
        <w:rPr>
          <w:i/>
          <w:vertAlign w:val="subscript"/>
        </w:rPr>
        <w:t>t</w:t>
      </w:r>
      <w:r w:rsidRPr="005C0687">
        <w:rPr>
          <w:i/>
        </w:rPr>
        <w:t>'</w:t>
      </w:r>
      <w:r>
        <w:t xml:space="preserve"> represents the weighted difference between two distinct regression models: the unit-specific cross-sectional model and the fixed effect pooled model. While in the revised delta equation (4b), the variable </w:t>
      </w:r>
      <w:r w:rsidRPr="005C0687">
        <w:rPr>
          <w:i/>
        </w:rPr>
        <w:t>'var'</w:t>
      </w:r>
      <w:r>
        <w:t xml:space="preserve"> represents the distributed error of the mean-variance that is empirically defined as </w:t>
      </w:r>
      <w:r w:rsidRPr="005C0687">
        <w:rPr>
          <w:i/>
        </w:rPr>
        <w:t>“var = 2y (t - y - 1)/ (t + 1)”</w:t>
      </w:r>
      <w:r w:rsidR="00972650">
        <w:rPr>
          <w:i/>
        </w:rPr>
        <w:t>.</w:t>
      </w:r>
    </w:p>
    <w:p w14:paraId="024EC4D2" w14:textId="763334F6" w:rsidR="00C207BD" w:rsidRPr="003F6D74" w:rsidRDefault="009E69EC" w:rsidP="00425FA4">
      <w:pPr>
        <w:spacing w:before="240" w:line="360" w:lineRule="auto"/>
        <w:jc w:val="both"/>
        <w:rPr>
          <w:b/>
        </w:rPr>
      </w:pPr>
      <w:r>
        <w:rPr>
          <w:b/>
        </w:rPr>
        <w:t xml:space="preserve">3.5.2 </w:t>
      </w:r>
      <w:r w:rsidR="00C207BD" w:rsidRPr="003F6D74">
        <w:rPr>
          <w:b/>
        </w:rPr>
        <w:t>Cross-Sectional Dependence Test</w:t>
      </w:r>
    </w:p>
    <w:p w14:paraId="756A55ED" w14:textId="45EA68CD" w:rsidR="009D5B8C" w:rsidRDefault="009D5B8C" w:rsidP="00A924E1">
      <w:pPr>
        <w:spacing w:before="240" w:line="360" w:lineRule="auto"/>
        <w:jc w:val="both"/>
      </w:pPr>
      <w:r>
        <w:t>F</w:t>
      </w:r>
      <w:r w:rsidRPr="00362ADB">
        <w:t xml:space="preserve">ollowing the model's overall representation, it is imperative </w:t>
      </w:r>
      <w:r w:rsidR="00EF26F9">
        <w:t>to detect cross-sectional dependence among the panel data analysis</w:t>
      </w:r>
      <w:r w:rsidRPr="00362ADB">
        <w:t xml:space="preserve">. </w:t>
      </w:r>
      <w:r w:rsidR="00425FA4">
        <w:t xml:space="preserve">The presence of cross-sectional dependence indicates that shocks affecting one country may have spillover effects on other countries. </w:t>
      </w:r>
      <w:r>
        <w:t>When</w:t>
      </w:r>
      <w:r w:rsidRPr="00362ADB">
        <w:t xml:space="preserve"> the total number of cross-secti</w:t>
      </w:r>
      <w:r>
        <w:t>ons are higher than the chosen time period</w:t>
      </w:r>
      <w:r w:rsidRPr="00362ADB">
        <w:t xml:space="preserve"> (N&gt;T), three </w:t>
      </w:r>
      <w:r>
        <w:t xml:space="preserve">cross-sectional dependence tests proposed by </w:t>
      </w:r>
      <w:r>
        <w:fldChar w:fldCharType="begin"/>
      </w:r>
      <w:r w:rsidR="00B95009">
        <w:instrText xml:space="preserve"> ADDIN EN.CITE &lt;EndNote&gt;&lt;Cite AuthorYear="1"&gt;&lt;Author&gt;Pesaran&lt;/Author&gt;&lt;Year&gt;2004&lt;/Year&gt;&lt;RecNum&gt;1798&lt;/RecNum&gt;&lt;DisplayText&gt;Pesaran et al. (2004)&lt;/DisplayText&gt;&lt;record&gt;&lt;rec-number&gt;1798&lt;/rec-number&gt;&lt;foreign-keys&gt;&lt;key app="EN" db-id="vw52eppvdpzzz5eztd2v999np5z25rer9s92" timestamp="1701494937"&gt;1798&lt;/key&gt;&lt;/foreign-keys&gt;&lt;ref-type name="Journal Article"&gt;17&lt;/ref-type&gt;&lt;contributors&gt;&lt;authors&gt;&lt;author&gt;Pesaran, M Hashem&lt;/author&gt;&lt;author&gt;Schuermann, Til&lt;/author&gt;&lt;author&gt;Weiner, Scott M&lt;/author&gt;&lt;/authors&gt;&lt;/contributors&gt;&lt;titles&gt;&lt;title&gt;Modeling regional interdependencies using a global error-correcting macroeconometric model&lt;/title&gt;&lt;secondary-title&gt;Journal of Business &amp;amp; Economic Statistics&lt;/secondary-title&gt;&lt;/titles&gt;&lt;periodical&gt;&lt;full-title&gt;Journal of Business &amp;amp; Economic Statistics&lt;/full-title&gt;&lt;/periodical&gt;&lt;pages&gt;129-162&lt;/pages&gt;&lt;volume&gt;22&lt;/volume&gt;&lt;number&gt;2&lt;/number&gt;&lt;dates&gt;&lt;year&gt;2004&lt;/year&gt;&lt;/dates&gt;&lt;isbn&gt;0735-0015&lt;/isbn&gt;&lt;urls&gt;&lt;/urls&gt;&lt;/record&gt;&lt;/Cite&gt;&lt;/EndNote&gt;</w:instrText>
      </w:r>
      <w:r>
        <w:fldChar w:fldCharType="separate"/>
      </w:r>
      <w:r w:rsidR="00B95009">
        <w:rPr>
          <w:noProof/>
        </w:rPr>
        <w:t>Pesaran et al. (2004)</w:t>
      </w:r>
      <w:r>
        <w:fldChar w:fldCharType="end"/>
      </w:r>
      <w:r>
        <w:t xml:space="preserve">, </w:t>
      </w:r>
      <w:r>
        <w:fldChar w:fldCharType="begin"/>
      </w:r>
      <w:r w:rsidR="00B95009">
        <w:instrText xml:space="preserve"> ADDIN EN.CITE &lt;EndNote&gt;&lt;Cite AuthorYear="1"&gt;&lt;Author&gt;Friedman&lt;/Author&gt;&lt;Year&gt;1937&lt;/Year&gt;&lt;RecNum&gt;1799&lt;/RecNum&gt;&lt;DisplayText&gt;Friedman (1937)&lt;/DisplayText&gt;&lt;record&gt;&lt;rec-number&gt;1799&lt;/rec-number&gt;&lt;foreign-keys&gt;&lt;key app="EN" db-id="vw52eppvdpzzz5eztd2v999np5z25rer9s92" timestamp="1701494952"&gt;1799&lt;/key&gt;&lt;/foreign-keys&gt;&lt;ref-type name="Journal Article"&gt;17&lt;/ref-type&gt;&lt;contributors&gt;&lt;authors&gt;&lt;author&gt;Friedman, Milton&lt;/author&gt;&lt;/authors&gt;&lt;/contributors&gt;&lt;titles&gt;&lt;title&gt;The use of ranks to avoid the assumption of normality implicit in the analysis of variance&lt;/title&gt;&lt;secondary-title&gt;Journal of the american statistical association&lt;/secondary-title&gt;&lt;/titles&gt;&lt;periodical&gt;&lt;full-title&gt;Journal of the american statistical association&lt;/full-title&gt;&lt;/periodical&gt;&lt;pages&gt;675-701&lt;/pages&gt;&lt;volume&gt;32&lt;/volume&gt;&lt;number&gt;200&lt;/number&gt;&lt;dates&gt;&lt;year&gt;1937&lt;/year&gt;&lt;/dates&gt;&lt;isbn&gt;0162-1459&lt;/isbn&gt;&lt;urls&gt;&lt;/urls&gt;&lt;/record&gt;&lt;/Cite&gt;&lt;/EndNote&gt;</w:instrText>
      </w:r>
      <w:r>
        <w:fldChar w:fldCharType="separate"/>
      </w:r>
      <w:r w:rsidR="00B95009">
        <w:rPr>
          <w:noProof/>
        </w:rPr>
        <w:t>Friedman (1937)</w:t>
      </w:r>
      <w:r>
        <w:fldChar w:fldCharType="end"/>
      </w:r>
      <w:r>
        <w:t xml:space="preserve">, and </w:t>
      </w:r>
      <w:r>
        <w:fldChar w:fldCharType="begin"/>
      </w:r>
      <w:r w:rsidR="00B95009">
        <w:instrText xml:space="preserve"> ADDIN EN.CITE &lt;EndNote&gt;&lt;Cite AuthorYear="1"&gt;&lt;Author&gt;Frees&lt;/Author&gt;&lt;Year&gt;1995&lt;/Year&gt;&lt;RecNum&gt;1800&lt;/RecNum&gt;&lt;DisplayText&gt;Frees (1995)&lt;/DisplayText&gt;&lt;record&gt;&lt;rec-number&gt;1800&lt;/rec-number&gt;&lt;foreign-keys&gt;&lt;key app="EN" db-id="vw52eppvdpzzz5eztd2v999np5z25rer9s92" timestamp="1701494965"&gt;1800&lt;/key&gt;&lt;/foreign-keys&gt;&lt;ref-type name="Journal Article"&gt;17&lt;/ref-type&gt;&lt;contributors&gt;&lt;authors&gt;&lt;author&gt;Frees, Edward W&lt;/author&gt;&lt;/authors&gt;&lt;/contributors&gt;&lt;titles&gt;&lt;title&gt;Assessing cross-sectional correlation in panel data&lt;/title&gt;&lt;secondary-title&gt;Journal of econometrics&lt;/secondary-title&gt;&lt;/titles&gt;&lt;periodical&gt;&lt;full-title&gt;Journal of econometrics&lt;/full-title&gt;&lt;/periodical&gt;&lt;pages&gt;393-414&lt;/pages&gt;&lt;volume&gt;69&lt;/volume&gt;&lt;number&gt;2&lt;/number&gt;&lt;dates&gt;&lt;year&gt;1995&lt;/year&gt;&lt;/dates&gt;&lt;isbn&gt;0304-4076&lt;/isbn&gt;&lt;urls&gt;&lt;/urls&gt;&lt;/record&gt;&lt;/Cite&gt;&lt;/EndNote&gt;</w:instrText>
      </w:r>
      <w:r>
        <w:fldChar w:fldCharType="separate"/>
      </w:r>
      <w:r w:rsidR="00B95009">
        <w:rPr>
          <w:noProof/>
        </w:rPr>
        <w:t>Frees (1995)</w:t>
      </w:r>
      <w:r>
        <w:fldChar w:fldCharType="end"/>
      </w:r>
      <w:r w:rsidRPr="00362ADB">
        <w:t xml:space="preserve"> </w:t>
      </w:r>
      <w:r>
        <w:t xml:space="preserve">are employed </w:t>
      </w:r>
      <w:r w:rsidRPr="00362ADB">
        <w:t>to empirically assess cross-sectional dependence</w:t>
      </w:r>
      <w:r>
        <w:t xml:space="preserve"> </w:t>
      </w:r>
      <w:r>
        <w:fldChar w:fldCharType="begin"/>
      </w:r>
      <w:r w:rsidR="00B95009">
        <w:instrText xml:space="preserve"> ADDIN EN.CITE &lt;EndNote&gt;&lt;Cite&gt;&lt;Author&gt;Voumik&lt;/Author&gt;&lt;Year&gt;2023&lt;/Year&gt;&lt;RecNum&gt;1801&lt;/RecNum&gt;&lt;DisplayText&gt;(Voumik et al., 2023)&lt;/DisplayText&gt;&lt;record&gt;&lt;rec-number&gt;1801&lt;/rec-number&gt;&lt;foreign-keys&gt;&lt;key app="EN" db-id="vw52eppvdpzzz5eztd2v999np5z25rer9s92" timestamp="1701495090"&gt;1801&lt;/key&gt;&lt;/foreign-keys&gt;&lt;ref-type name="Journal Article"&gt;17&lt;/ref-type&gt;&lt;contributors&gt;&lt;authors&gt;&lt;author&gt;Voumik, Liton Chandra&lt;/author&gt;&lt;author&gt;Mimi, Mahinur Begum&lt;/author&gt;&lt;author&gt;Raihan, Asif&lt;/author&gt;&lt;/authors&gt;&lt;/contributors&gt;&lt;titles&gt;&lt;title&gt;Nexus between urbanization, industrialization, natural resources rent, and anthropogenic carbon emissions in South Asia: CS-ARDL approach&lt;/title&gt;&lt;secondary-title&gt;Anthropocene Science&lt;/secondary-title&gt;&lt;/titles&gt;&lt;periodical&gt;&lt;full-title&gt;Anthropocene Science&lt;/full-title&gt;&lt;/periodical&gt;&lt;pages&gt;48-61&lt;/pages&gt;&lt;volume&gt;2&lt;/volume&gt;&lt;number&gt;1&lt;/number&gt;&lt;dates&gt;&lt;year&gt;2023&lt;/year&gt;&lt;/dates&gt;&lt;isbn&gt;2731-3980&lt;/isbn&gt;&lt;urls&gt;&lt;/urls&gt;&lt;/record&gt;&lt;/Cite&gt;&lt;/EndNote&gt;</w:instrText>
      </w:r>
      <w:r>
        <w:fldChar w:fldCharType="separate"/>
      </w:r>
      <w:r w:rsidR="00B95009">
        <w:rPr>
          <w:noProof/>
        </w:rPr>
        <w:t>(Voumik et al., 2023)</w:t>
      </w:r>
      <w:r>
        <w:fldChar w:fldCharType="end"/>
      </w:r>
      <w:r w:rsidRPr="00362ADB">
        <w:t xml:space="preserve">. However, </w:t>
      </w:r>
      <w:r>
        <w:t>when</w:t>
      </w:r>
      <w:r w:rsidRPr="00362ADB">
        <w:t xml:space="preserve"> total number of cross-secti</w:t>
      </w:r>
      <w:r>
        <w:t>ons are less than the chosen time period</w:t>
      </w:r>
      <w:r w:rsidRPr="00362ADB">
        <w:t xml:space="preserve"> </w:t>
      </w:r>
      <w:r>
        <w:t>(</w:t>
      </w:r>
      <w:r w:rsidRPr="00362ADB">
        <w:t>N&lt;T</w:t>
      </w:r>
      <w:r>
        <w:t xml:space="preserve">), the above-mentioned tests are not suitable </w:t>
      </w:r>
      <w:r>
        <w:fldChar w:fldCharType="begin"/>
      </w:r>
      <w:r w:rsidR="00B95009">
        <w:instrText xml:space="preserve"> ADDIN EN.CITE &lt;EndNote&gt;&lt;Cite&gt;&lt;Author&gt;Chou&lt;/Author&gt;&lt;Year&gt;2013&lt;/Year&gt;&lt;RecNum&gt;1802&lt;/RecNum&gt;&lt;DisplayText&gt;(Chou, 2013)&lt;/DisplayText&gt;&lt;record&gt;&lt;rec-number&gt;1802&lt;/rec-number&gt;&lt;foreign-keys&gt;&lt;key app="EN" db-id="vw52eppvdpzzz5eztd2v999np5z25rer9s92" timestamp="1701495130"&gt;1802&lt;/key&gt;&lt;/foreign-keys&gt;&lt;ref-type name="Journal Article"&gt;17&lt;/ref-type&gt;&lt;contributors&gt;&lt;authors&gt;&lt;author&gt;Chou, Ming Che&lt;/author&gt;&lt;/authors&gt;&lt;/contributors&gt;&lt;titles&gt;&lt;title&gt;Does tourism development promote economic growth in transition countries? A panel data analysis&lt;/title&gt;&lt;secondary-title&gt;Economic modelling&lt;/secondary-title&gt;&lt;/titles&gt;&lt;periodical&gt;&lt;full-title&gt;Economic Modelling&lt;/full-title&gt;&lt;/periodical&gt;&lt;pages&gt;226-232&lt;/pages&gt;&lt;volume&gt;33&lt;/volume&gt;&lt;dates&gt;&lt;year&gt;2013&lt;/year&gt;&lt;/dates&gt;&lt;isbn&gt;0264-9993&lt;/isbn&gt;&lt;urls&gt;&lt;/urls&gt;&lt;/record&gt;&lt;/Cite&gt;&lt;/EndNote&gt;</w:instrText>
      </w:r>
      <w:r>
        <w:fldChar w:fldCharType="separate"/>
      </w:r>
      <w:r w:rsidR="00B95009">
        <w:rPr>
          <w:noProof/>
        </w:rPr>
        <w:t>(Chou, 2013)</w:t>
      </w:r>
      <w:r>
        <w:fldChar w:fldCharType="end"/>
      </w:r>
      <w:r w:rsidRPr="00362ADB">
        <w:t xml:space="preserve">. Therefore, </w:t>
      </w:r>
      <w:r w:rsidR="00B552DF" w:rsidRPr="00617324">
        <w:t>In order to mitigate the potential issues arising from ambiguous or unreliable outcomes, the Breusch &amp; Pagan Lagrange Multiplier (LM)</w:t>
      </w:r>
      <w:r w:rsidR="00B552DF">
        <w:t xml:space="preserve"> test proposed by </w:t>
      </w:r>
      <w:r w:rsidR="00B552DF" w:rsidRPr="00617324">
        <w:t xml:space="preserve"> </w:t>
      </w:r>
      <w:r w:rsidR="00B552DF">
        <w:fldChar w:fldCharType="begin"/>
      </w:r>
      <w:r w:rsidR="00B552DF">
        <w:instrText xml:space="preserve"> ADDIN EN.CITE &lt;EndNote&gt;&lt;Cite AuthorYear="1"&gt;&lt;Author&gt;Breusch&lt;/Author&gt;&lt;Year&gt;1980&lt;/Year&gt;&lt;RecNum&gt;1788&lt;/RecNum&gt;&lt;DisplayText&gt;Breusch and Pagan (1980)&lt;/DisplayText&gt;&lt;record&gt;&lt;rec-number&gt;1788&lt;/rec-number&gt;&lt;foreign-keys&gt;&lt;key app="EN" db-id="vw52eppvdpzzz5eztd2v999np5z25rer9s92" timestamp="1701493124"&gt;1788&lt;/key&gt;&lt;/foreign-keys&gt;&lt;ref-type name="Journal Article"&gt;17&lt;/ref-type&gt;&lt;contributors&gt;&lt;authors&gt;&lt;author&gt;Breusch, Trevor S&lt;/author&gt;&lt;author&gt;Pagan, Adrian R&lt;/author&gt;&lt;/authors&gt;&lt;/contributors&gt;&lt;titles&gt;&lt;title&gt;The Lagrange multiplier test and its applications to model specification in econometrics&lt;/title&gt;&lt;secondary-title&gt;The review of economic studies&lt;/secondary-title&gt;&lt;/titles&gt;&lt;periodical&gt;&lt;full-title&gt;The review of economic studies&lt;/full-title&gt;&lt;/periodical&gt;&lt;pages&gt;239-253&lt;/pages&gt;&lt;volume&gt;47&lt;/volume&gt;&lt;number&gt;1&lt;/number&gt;&lt;dates&gt;&lt;year&gt;1980&lt;/year&gt;&lt;/dates&gt;&lt;isbn&gt;1467-937X&lt;/isbn&gt;&lt;urls&gt;&lt;/urls&gt;&lt;/record&gt;&lt;/Cite&gt;&lt;/EndNote&gt;</w:instrText>
      </w:r>
      <w:r w:rsidR="00B552DF">
        <w:fldChar w:fldCharType="separate"/>
      </w:r>
      <w:r w:rsidR="00B552DF">
        <w:rPr>
          <w:noProof/>
        </w:rPr>
        <w:t>Breusch and Pagan (1980)</w:t>
      </w:r>
      <w:r w:rsidR="00B552DF">
        <w:fldChar w:fldCharType="end"/>
      </w:r>
      <w:r w:rsidR="00B552DF">
        <w:t xml:space="preserve"> </w:t>
      </w:r>
      <w:r w:rsidR="00B552DF" w:rsidRPr="00617324">
        <w:t>has been employed as a suitable approach for accurately assessing cross-sectional dependence</w:t>
      </w:r>
      <w:r w:rsidR="00B552DF">
        <w:t xml:space="preserve"> by </w:t>
      </w:r>
      <w:r w:rsidR="00B552DF" w:rsidRPr="00362ADB">
        <w:t>utilizing the Chi-square distribution with a degree of freedom to determine the acceptance or rejection of the null hypothesis</w:t>
      </w:r>
      <w:r w:rsidR="00B552DF">
        <w:t xml:space="preserve">. The </w:t>
      </w:r>
      <w:r w:rsidR="00B552DF" w:rsidRPr="00617324">
        <w:t>Breusch &amp; Pagan Lagrange Multiplier (LM)</w:t>
      </w:r>
      <w:r w:rsidR="00046260">
        <w:t xml:space="preserve"> is </w:t>
      </w:r>
      <w:r w:rsidRPr="00362ADB">
        <w:t>empirically formulate</w:t>
      </w:r>
      <w:r w:rsidR="00046260">
        <w:t>d</w:t>
      </w:r>
      <w:r w:rsidRPr="00362ADB">
        <w:t xml:space="preserve"> as:</w:t>
      </w:r>
    </w:p>
    <w:p w14:paraId="48721132" w14:textId="0CB9BA87" w:rsidR="00C207BD" w:rsidRDefault="00000000" w:rsidP="003F6D74">
      <w:pPr>
        <w:jc w:val="center"/>
      </w:pPr>
      <m:oMath>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B&amp;P</m:t>
            </m:r>
          </m:e>
          <m:sub>
            <m:r>
              <w:rPr>
                <w:rFonts w:ascii="Cambria Math" w:eastAsia="SimSun" w:hAnsi="Cambria Math" w:cs="Times New Roman"/>
                <w:kern w:val="2"/>
                <w:sz w:val="20"/>
                <w:szCs w:val="20"/>
              </w:rPr>
              <m:t>LM</m:t>
            </m:r>
          </m:sub>
        </m:sSub>
        <m:r>
          <w:rPr>
            <w:rFonts w:ascii="Cambria Math" w:eastAsia="SimSun" w:hAnsi="Cambria Math" w:cs="Times New Roman"/>
            <w:kern w:val="2"/>
            <w:sz w:val="20"/>
            <w:szCs w:val="20"/>
          </w:rPr>
          <m:t>CD=</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Z</m:t>
            </m:r>
          </m:e>
          <m:sub>
            <m:r>
              <w:rPr>
                <w:rFonts w:ascii="Cambria Math" w:eastAsia="SimSun" w:hAnsi="Cambria Math" w:cs="Times New Roman"/>
                <w:kern w:val="2"/>
                <w:sz w:val="20"/>
                <w:szCs w:val="20"/>
              </w:rPr>
              <m:t>i,t</m:t>
            </m:r>
          </m:sub>
        </m:sSub>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t=1</m:t>
            </m:r>
          </m:sub>
          <m:sup>
            <m:r>
              <w:rPr>
                <w:rFonts w:ascii="Cambria Math" w:eastAsia="SimSun" w:hAnsi="Cambria Math" w:cs="Times New Roman"/>
                <w:kern w:val="2"/>
                <w:sz w:val="20"/>
                <w:szCs w:val="20"/>
              </w:rPr>
              <m:t>i-1</m:t>
            </m:r>
          </m:sup>
          <m:e>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k=t+1</m:t>
                </m:r>
              </m:sub>
              <m:sup>
                <m:r>
                  <w:rPr>
                    <w:rFonts w:ascii="Cambria Math" w:eastAsia="SimSun" w:hAnsi="Cambria Math" w:cs="Times New Roman"/>
                    <w:kern w:val="2"/>
                    <w:sz w:val="20"/>
                    <w:szCs w:val="20"/>
                  </w:rPr>
                  <m:t>i</m:t>
                </m:r>
              </m:sup>
              <m:e>
                <m:sSub>
                  <m:sSubPr>
                    <m:ctrlPr>
                      <w:rPr>
                        <w:rFonts w:ascii="Cambria Math" w:eastAsia="SimSun" w:hAnsi="Cambria Math" w:cs="Times New Roman"/>
                        <w:i/>
                        <w:kern w:val="2"/>
                        <w:sz w:val="20"/>
                        <w:szCs w:val="20"/>
                      </w:rPr>
                    </m:ctrlPr>
                  </m:sSubPr>
                  <m:e>
                    <m:sSup>
                      <m:sSupPr>
                        <m:ctrlPr>
                          <w:rPr>
                            <w:rFonts w:ascii="Cambria Math" w:eastAsia="SimSun" w:hAnsi="Cambria Math" w:cs="Times New Roman"/>
                            <w:i/>
                            <w:kern w:val="2"/>
                            <w:sz w:val="20"/>
                            <w:szCs w:val="20"/>
                          </w:rPr>
                        </m:ctrlPr>
                      </m:sSupPr>
                      <m:e>
                        <m:r>
                          <w:rPr>
                            <w:rFonts w:ascii="Cambria Math" w:eastAsia="SimSun" w:hAnsi="Cambria Math" w:cs="Times New Roman"/>
                            <w:kern w:val="2"/>
                            <w:sz w:val="20"/>
                            <w:szCs w:val="20"/>
                          </w:rPr>
                          <m:t>Γ</m:t>
                        </m:r>
                      </m:e>
                      <m:sup>
                        <m:r>
                          <w:rPr>
                            <w:rFonts w:ascii="Cambria Math" w:eastAsia="SimSun" w:hAnsi="Cambria Math" w:cs="Times New Roman"/>
                            <w:kern w:val="2"/>
                            <w:sz w:val="20"/>
                            <w:szCs w:val="20"/>
                          </w:rPr>
                          <m:t>2</m:t>
                        </m:r>
                      </m:sup>
                    </m:sSup>
                  </m:e>
                  <m:sub>
                    <m:r>
                      <w:rPr>
                        <w:rFonts w:ascii="Cambria Math" w:eastAsia="SimSun" w:hAnsi="Cambria Math" w:cs="Times New Roman"/>
                        <w:kern w:val="2"/>
                        <w:sz w:val="20"/>
                        <w:szCs w:val="20"/>
                      </w:rPr>
                      <m:t>k,t</m:t>
                    </m:r>
                  </m:sub>
                </m:sSub>
              </m:e>
            </m:nary>
          </m:e>
        </m:nary>
      </m:oMath>
      <w:r w:rsidR="009D5B8C">
        <w:rPr>
          <w:rFonts w:eastAsiaTheme="minorEastAsia"/>
          <w:kern w:val="2"/>
          <w:sz w:val="20"/>
          <w:szCs w:val="20"/>
        </w:rPr>
        <w:tab/>
      </w:r>
      <w:r w:rsidR="009D5B8C">
        <w:rPr>
          <w:rFonts w:eastAsiaTheme="minorEastAsia"/>
          <w:kern w:val="2"/>
          <w:sz w:val="20"/>
          <w:szCs w:val="20"/>
        </w:rPr>
        <w:tab/>
      </w:r>
      <w:r w:rsidR="009D5B8C">
        <w:rPr>
          <w:rFonts w:eastAsiaTheme="minorEastAsia"/>
          <w:kern w:val="2"/>
          <w:sz w:val="20"/>
          <w:szCs w:val="20"/>
        </w:rPr>
        <w:tab/>
      </w:r>
      <w:r w:rsidR="009D5B8C">
        <w:rPr>
          <w:rFonts w:eastAsiaTheme="minorEastAsia"/>
          <w:kern w:val="2"/>
          <w:sz w:val="20"/>
          <w:szCs w:val="20"/>
        </w:rPr>
        <w:tab/>
      </w:r>
      <w:r w:rsidR="009D5B8C">
        <w:rPr>
          <w:rFonts w:eastAsiaTheme="minorEastAsia"/>
          <w:kern w:val="2"/>
          <w:sz w:val="20"/>
          <w:szCs w:val="20"/>
        </w:rPr>
        <w:tab/>
      </w:r>
      <w:r w:rsidR="009D5B8C">
        <w:rPr>
          <w:rFonts w:eastAsiaTheme="minorEastAsia"/>
          <w:kern w:val="2"/>
          <w:sz w:val="20"/>
          <w:szCs w:val="20"/>
        </w:rPr>
        <w:tab/>
      </w:r>
      <w:r w:rsidR="009D5B8C">
        <w:rPr>
          <w:rFonts w:eastAsiaTheme="minorEastAsia"/>
          <w:kern w:val="2"/>
          <w:sz w:val="20"/>
          <w:szCs w:val="20"/>
        </w:rPr>
        <w:tab/>
      </w:r>
      <w:r w:rsidR="009D5B8C">
        <w:rPr>
          <w:rFonts w:eastAsiaTheme="minorEastAsia"/>
          <w:kern w:val="2"/>
          <w:sz w:val="20"/>
          <w:szCs w:val="20"/>
        </w:rPr>
        <w:tab/>
      </w:r>
      <w:r w:rsidR="009D5B8C">
        <w:rPr>
          <w:rFonts w:eastAsiaTheme="minorEastAsia"/>
          <w:kern w:val="2"/>
          <w:sz w:val="20"/>
          <w:szCs w:val="20"/>
        </w:rPr>
        <w:tab/>
      </w:r>
      <w:r w:rsidR="009D5B8C" w:rsidRPr="0022037F">
        <w:rPr>
          <w:rFonts w:eastAsiaTheme="minorEastAsia"/>
          <w:i/>
          <w:sz w:val="20"/>
          <w:szCs w:val="20"/>
        </w:rPr>
        <w:t>(3)</w:t>
      </w:r>
    </w:p>
    <w:p w14:paraId="7F2EF97F" w14:textId="5AE19DB6" w:rsidR="00524380" w:rsidRPr="003F6D74" w:rsidRDefault="009E69EC" w:rsidP="00C207BD">
      <w:pPr>
        <w:spacing w:before="240" w:line="360" w:lineRule="auto"/>
        <w:jc w:val="both"/>
        <w:rPr>
          <w:b/>
        </w:rPr>
      </w:pPr>
      <w:r>
        <w:rPr>
          <w:b/>
        </w:rPr>
        <w:t xml:space="preserve">3.5.3 </w:t>
      </w:r>
      <w:r w:rsidR="00BC5C60" w:rsidRPr="003F6D74">
        <w:rPr>
          <w:b/>
        </w:rPr>
        <w:t>Panel Cointegration Test</w:t>
      </w:r>
    </w:p>
    <w:p w14:paraId="5A7380DE" w14:textId="79E98B5F" w:rsidR="00386535" w:rsidRPr="00CF216C" w:rsidRDefault="00503B95" w:rsidP="00B95009">
      <w:pPr>
        <w:spacing w:line="360" w:lineRule="auto"/>
        <w:ind w:firstLine="426"/>
        <w:jc w:val="both"/>
      </w:pPr>
      <w:r>
        <w:t xml:space="preserve">In the panel data analysis, panel cointegration test is utilized to examine whether a long-term equilibrium relationship exists among the variables. </w:t>
      </w:r>
      <w:r w:rsidR="00C207BD">
        <w:t>I</w:t>
      </w:r>
      <w:r w:rsidR="00C207BD" w:rsidRPr="00362ADB">
        <w:t>n academic literature</w:t>
      </w:r>
      <w:r w:rsidR="00C207BD">
        <w:t xml:space="preserve">, </w:t>
      </w:r>
      <w:r w:rsidR="00CF216C">
        <w:t xml:space="preserve">first generation cointegration tests </w:t>
      </w:r>
      <w:r w:rsidR="00C207BD">
        <w:fldChar w:fldCharType="begin"/>
      </w:r>
      <w:r w:rsidR="00C207BD">
        <w:instrText xml:space="preserve"> ADDIN EN.CITE &lt;EndNote&gt;&lt;Cite AuthorYear="1"&gt;&lt;Author&gt;Pedroni&lt;/Author&gt;&lt;Year&gt;2004&lt;/Year&gt;&lt;RecNum&gt;1808&lt;/RecNum&gt;&lt;DisplayText&gt;Pedroni (2004)&lt;/DisplayText&gt;&lt;record&gt;&lt;rec-number&gt;1808&lt;/rec-number&gt;&lt;foreign-keys&gt;&lt;key app="EN" db-id="vw52eppvdpzzz5eztd2v999np5z25rer9s92" timestamp="1701495465"&gt;1808&lt;/key&gt;&lt;/foreign-keys&gt;&lt;ref-type name="Journal Article"&gt;17&lt;/ref-type&gt;&lt;contributors&gt;&lt;authors&gt;&lt;author&gt;Pedroni, Peter&lt;/author&gt;&lt;/authors&gt;&lt;/contributors&gt;&lt;titles&gt;&lt;title&gt;Panel cointegration: asymptotic and finite sample properties of pooled time series tests with an application to the PPP hypothesis&lt;/title&gt;&lt;secondary-title&gt;Econometric theory&lt;/secondary-title&gt;&lt;/titles&gt;&lt;periodical&gt;&lt;full-title&gt;Econometric theory&lt;/full-title&gt;&lt;/periodical&gt;&lt;pages&gt;597-625&lt;/pages&gt;&lt;volume&gt;20&lt;/volume&gt;&lt;number&gt;3&lt;/number&gt;&lt;dates&gt;&lt;year&gt;2004&lt;/year&gt;&lt;/dates&gt;&lt;isbn&gt;1469-4360&lt;/isbn&gt;&lt;urls&gt;&lt;/urls&gt;&lt;/record&gt;&lt;/Cite&gt;&lt;/EndNote&gt;</w:instrText>
      </w:r>
      <w:r w:rsidR="00C207BD">
        <w:fldChar w:fldCharType="separate"/>
      </w:r>
      <w:r w:rsidR="00C207BD">
        <w:rPr>
          <w:noProof/>
        </w:rPr>
        <w:t>Pedroni (2004)</w:t>
      </w:r>
      <w:r w:rsidR="00C207BD">
        <w:fldChar w:fldCharType="end"/>
      </w:r>
      <w:r w:rsidR="00C207BD">
        <w:t xml:space="preserve">, </w:t>
      </w:r>
      <w:r w:rsidR="00C207BD">
        <w:fldChar w:fldCharType="begin"/>
      </w:r>
      <w:r w:rsidR="00C207BD">
        <w:instrText xml:space="preserve"> ADDIN EN.CITE &lt;EndNote&gt;&lt;Cite AuthorYear="1"&gt;&lt;Author&gt;Kao&lt;/Author&gt;&lt;Year&gt;1999&lt;/Year&gt;&lt;RecNum&gt;1809&lt;/RecNum&gt;&lt;DisplayText&gt;Kao et al. (1999)&lt;/DisplayText&gt;&lt;record&gt;&lt;rec-number&gt;1809&lt;/rec-number&gt;&lt;foreign-keys&gt;&lt;key app="EN" db-id="vw52eppvdpzzz5eztd2v999np5z25rer9s92" timestamp="1701495478"&gt;1809&lt;/key&gt;&lt;/foreign-keys&gt;&lt;ref-type name="Journal Article"&gt;17&lt;/ref-type&gt;&lt;contributors&gt;&lt;authors&gt;&lt;author&gt;Kao, Chihwa&lt;/author&gt;&lt;author&gt;Chiang, Min‐Hsien&lt;/author&gt;&lt;author&gt;Chen, Bangtian&lt;/author&gt;&lt;/authors&gt;&lt;/contributors&gt;&lt;titles&gt;&lt;title&gt;International R&amp;amp;D spillovers: an application of estimation and inference in panel cointegration&lt;/title&gt;&lt;secondary-title&gt;Oxford Bulletin of Economics and statistics&lt;/secondary-title&gt;&lt;/titles&gt;&lt;periodical&gt;&lt;full-title&gt;Oxford Bulletin of Economics and statistics&lt;/full-title&gt;&lt;/periodical&gt;&lt;pages&gt;691-709&lt;/pages&gt;&lt;volume&gt;61&lt;/volume&gt;&lt;number&gt;S1&lt;/number&gt;&lt;dates&gt;&lt;year&gt;1999&lt;/year&gt;&lt;/dates&gt;&lt;isbn&gt;0305-9049&lt;/isbn&gt;&lt;urls&gt;&lt;/urls&gt;&lt;/record&gt;&lt;/Cite&gt;&lt;/EndNote&gt;</w:instrText>
      </w:r>
      <w:r w:rsidR="00C207BD">
        <w:fldChar w:fldCharType="separate"/>
      </w:r>
      <w:r w:rsidR="00C207BD">
        <w:rPr>
          <w:noProof/>
        </w:rPr>
        <w:t>Kao et al. (1999)</w:t>
      </w:r>
      <w:r w:rsidR="00C207BD">
        <w:fldChar w:fldCharType="end"/>
      </w:r>
      <w:r w:rsidR="00C207BD">
        <w:t xml:space="preserve">, and </w:t>
      </w:r>
      <w:r w:rsidR="00C207BD">
        <w:fldChar w:fldCharType="begin"/>
      </w:r>
      <w:r w:rsidR="00C207BD">
        <w:instrText xml:space="preserve"> ADDIN EN.CITE &lt;EndNote&gt;&lt;Cite AuthorYear="1"&gt;&lt;Author&gt;Johansen&lt;/Author&gt;&lt;Year&gt;1990&lt;/Year&gt;&lt;RecNum&gt;1810&lt;/RecNum&gt;&lt;DisplayText&gt;Johansen and Juselius (1990)&lt;/DisplayText&gt;&lt;record&gt;&lt;rec-number&gt;1810&lt;/rec-number&gt;&lt;foreign-keys&gt;&lt;key app="EN" db-id="vw52eppvdpzzz5eztd2v999np5z25rer9s92" timestamp="1701495493"&gt;1810&lt;/key&gt;&lt;/foreign-keys&gt;&lt;ref-type name="Journal Article"&gt;17&lt;/ref-type&gt;&lt;contributors&gt;&lt;authors&gt;&lt;author&gt;Johansen, Soren&lt;/author&gt;&lt;author&gt;Juselius, Katarina&lt;/author&gt;&lt;/authors&gt;&lt;/contributors&gt;&lt;titles&gt;&lt;title&gt;Maximum likelihood estimation and inference on cointegration—with appucations to the demand for money&lt;/title&gt;&lt;secondary-title&gt;Oxford Bulletin of Economics and statistics&lt;/secondary-title&gt;&lt;/titles&gt;&lt;periodical&gt;&lt;full-title&gt;Oxford Bulletin of Economics and statistics&lt;/full-title&gt;&lt;/periodical&gt;&lt;pages&gt;169-210&lt;/pages&gt;&lt;volume&gt;52&lt;/volume&gt;&lt;number&gt;2&lt;/number&gt;&lt;dates&gt;&lt;year&gt;1990&lt;/year&gt;&lt;/dates&gt;&lt;urls&gt;&lt;/urls&gt;&lt;/record&gt;&lt;/Cite&gt;&lt;/EndNote&gt;</w:instrText>
      </w:r>
      <w:r w:rsidR="00C207BD">
        <w:fldChar w:fldCharType="separate"/>
      </w:r>
      <w:r w:rsidR="00C207BD">
        <w:rPr>
          <w:noProof/>
        </w:rPr>
        <w:t>Johansen and Juselius (1990)</w:t>
      </w:r>
      <w:r w:rsidR="00C207BD">
        <w:fldChar w:fldCharType="end"/>
      </w:r>
      <w:r w:rsidR="00C207BD">
        <w:t xml:space="preserve"> </w:t>
      </w:r>
      <w:r w:rsidR="00C207BD" w:rsidRPr="00362ADB">
        <w:t>widely utilized</w:t>
      </w:r>
      <w:r w:rsidR="00C207BD">
        <w:t xml:space="preserve"> </w:t>
      </w:r>
      <w:r w:rsidR="00C207BD" w:rsidRPr="00362ADB">
        <w:t>to examine the presence of cointegration among variables, particularly in panel</w:t>
      </w:r>
      <w:r w:rsidR="00C207BD">
        <w:t xml:space="preserve"> series as reported by </w:t>
      </w:r>
      <w:r w:rsidR="00C207BD">
        <w:fldChar w:fldCharType="begin"/>
      </w:r>
      <w:r w:rsidR="00C207BD">
        <w:instrText xml:space="preserve"> ADDIN EN.CITE &lt;EndNote&gt;&lt;Cite AuthorYear="1"&gt;&lt;Author&gt;Amin&lt;/Author&gt;&lt;Year&gt;2020&lt;/Year&gt;&lt;RecNum&gt;1811&lt;/RecNum&gt;&lt;DisplayText&gt;Amin et al. (2020)&lt;/DisplayText&gt;&lt;record&gt;&lt;rec-number&gt;1811&lt;/rec-number&gt;&lt;foreign-keys&gt;&lt;key app="EN" db-id="vw52eppvdpzzz5eztd2v999np5z25rer9s92" timestamp="1701495578"&gt;1811&lt;/key&gt;&lt;/foreign-keys&gt;&lt;ref-type name="Journal Article"&gt;17&lt;/ref-type&gt;&lt;contributors&gt;&lt;authors&gt;&lt;author&gt;Amin, Asad&lt;/author&gt;&lt;author&gt;Liu, Yaping&lt;/author&gt;&lt;author&gt;Yu, Jie&lt;/author&gt;&lt;author&gt;Chandio, Abbas Ali&lt;/author&gt;&lt;author&gt;Rasool, Samma Faiz&lt;/author&gt;&lt;author&gt;Luo, Ji&lt;/author&gt;&lt;author&gt;Zaman, Shah&lt;/author&gt;&lt;/authors&gt;&lt;/contributors&gt;&lt;titles&gt;&lt;title&gt;How does energy poverty affect economic development? A panel data analysis of South Asian countries&lt;/title&gt;&lt;secondary-title&gt;Environmental Science and Pollution Research&lt;/secondary-title&gt;&lt;/titles&gt;&lt;periodical&gt;&lt;full-title&gt;Environmental Science and Pollution Research&lt;/full-title&gt;&lt;/periodical&gt;&lt;pages&gt;31623-31635&lt;/pages&gt;&lt;volume&gt;27&lt;/volume&gt;&lt;dates&gt;&lt;year&gt;2020&lt;/year&gt;&lt;/dates&gt;&lt;isbn&gt;0944-1344&lt;/isbn&gt;&lt;urls&gt;&lt;/urls&gt;&lt;/record&gt;&lt;/Cite&gt;&lt;/EndNote&gt;</w:instrText>
      </w:r>
      <w:r w:rsidR="00C207BD">
        <w:fldChar w:fldCharType="separate"/>
      </w:r>
      <w:r w:rsidR="00C207BD">
        <w:rPr>
          <w:noProof/>
        </w:rPr>
        <w:t>Amin et al. (2020)</w:t>
      </w:r>
      <w:r w:rsidR="00C207BD">
        <w:fldChar w:fldCharType="end"/>
      </w:r>
      <w:r w:rsidR="00C207BD">
        <w:t xml:space="preserve"> and </w:t>
      </w:r>
      <w:r w:rsidR="00C207BD">
        <w:fldChar w:fldCharType="begin"/>
      </w:r>
      <w:r w:rsidR="00C207BD">
        <w:instrText xml:space="preserve"> ADDIN EN.CITE &lt;EndNote&gt;&lt;Cite AuthorYear="1"&gt;&lt;Author&gt;Amin&lt;/Author&gt;&lt;Year&gt;2023&lt;/Year&gt;&lt;RecNum&gt;1812&lt;/RecNum&gt;&lt;DisplayText&gt;Amin et al. (2023)&lt;/DisplayText&gt;&lt;record&gt;&lt;rec-number&gt;1812&lt;/rec-number&gt;&lt;foreign-keys&gt;&lt;key app="EN" db-id="vw52eppvdpzzz5eztd2v999np5z25rer9s92" timestamp="1701495591"&gt;1812&lt;/key&gt;&lt;/foreign-keys&gt;&lt;ref-type name="Journal Article"&gt;17&lt;/ref-type&gt;&lt;contributors&gt;&lt;authors&gt;&lt;author&gt;Amin, Asad&lt;/author&gt;&lt;author&gt;Wang, Zilong&lt;/author&gt;&lt;author&gt;Shah, Aadil Hameed&lt;/author&gt;&lt;author&gt;Chandio, Abbas Ali&lt;/author&gt;&lt;/authors&gt;&lt;/contributors&gt;&lt;titles&gt;&lt;title&gt;Exploring the dynamic nexus between renewable energy, poverty alleviation, and environmental pollution: fresh evidence from E-9 countries&lt;/title&gt;&lt;secondary-title&gt;Environmental Science and Pollution Research&lt;/secondary-title&gt;&lt;/titles&gt;&lt;periodical&gt;&lt;full-title&gt;Environmental Science and Pollution Research&lt;/full-title&gt;&lt;/periodical&gt;&lt;pages&gt;25773-25791&lt;/pages&gt;&lt;volume&gt;30&lt;/volume&gt;&lt;number&gt;10&lt;/number&gt;&lt;dates&gt;&lt;year&gt;2023&lt;/year&gt;&lt;/dates&gt;&lt;isbn&gt;1614-7499&lt;/isbn&gt;&lt;urls&gt;&lt;/urls&gt;&lt;/record&gt;&lt;/Cite&gt;&lt;/EndNote&gt;</w:instrText>
      </w:r>
      <w:r w:rsidR="00C207BD">
        <w:fldChar w:fldCharType="separate"/>
      </w:r>
      <w:r w:rsidR="00C207BD">
        <w:rPr>
          <w:noProof/>
        </w:rPr>
        <w:t>Amin et al. (2023)</w:t>
      </w:r>
      <w:r w:rsidR="00C207BD">
        <w:fldChar w:fldCharType="end"/>
      </w:r>
      <w:r w:rsidR="00C207BD">
        <w:t xml:space="preserve">. </w:t>
      </w:r>
      <w:r w:rsidR="00C207BD" w:rsidRPr="00362ADB">
        <w:t xml:space="preserve">However, in </w:t>
      </w:r>
      <w:r>
        <w:t>the presence of</w:t>
      </w:r>
      <w:r w:rsidR="00CF216C">
        <w:t xml:space="preserve"> </w:t>
      </w:r>
      <w:r w:rsidR="00C207BD" w:rsidRPr="00362ADB">
        <w:t xml:space="preserve">cross-sectional dependence and slope homogeneity among the variables, the estimated results of the </w:t>
      </w:r>
      <w:r w:rsidR="00B95009">
        <w:t xml:space="preserve">first generation cointegration </w:t>
      </w:r>
      <w:r w:rsidR="00C207BD" w:rsidRPr="00362ADB">
        <w:t>tests become questionable</w:t>
      </w:r>
      <w:r w:rsidR="00CF216C">
        <w:t xml:space="preserve"> and </w:t>
      </w:r>
      <w:r w:rsidR="00C207BD" w:rsidRPr="00362ADB">
        <w:t xml:space="preserve">are not reliable enough to </w:t>
      </w:r>
      <w:r w:rsidR="00C207BD">
        <w:t>accurately characterize the suitable cointegration connection</w:t>
      </w:r>
      <w:r w:rsidR="00C207BD" w:rsidRPr="00362ADB">
        <w:t xml:space="preserve">. </w:t>
      </w:r>
      <w:r w:rsidR="00CF216C">
        <w:t>In that case, t</w:t>
      </w:r>
      <w:r w:rsidR="00386535">
        <w:t>he</w:t>
      </w:r>
      <w:r w:rsidR="00B95009">
        <w:t xml:space="preserve"> second generation cointegration test is needed to be applied for reliable and accurate outcomes. Accounting for potential heterogeneity and cross-sectional dependence, the current study </w:t>
      </w:r>
      <w:r w:rsidR="00B95009">
        <w:lastRenderedPageBreak/>
        <w:t>adopted</w:t>
      </w:r>
      <w:r w:rsidR="00386535">
        <w:t xml:space="preserve"> </w:t>
      </w:r>
      <w:r w:rsidR="00B95009">
        <w:t xml:space="preserve">a second generation panel cointegration test: Bootstrap </w:t>
      </w:r>
      <w:r w:rsidR="00B95009">
        <w:rPr>
          <w:rFonts w:cstheme="minorHAnsi"/>
        </w:rPr>
        <w:t>LM</w:t>
      </w:r>
      <w:r w:rsidR="00B95009">
        <w:t xml:space="preserve"> cointegration proposed by </w:t>
      </w:r>
      <w:r w:rsidR="00386535">
        <w:fldChar w:fldCharType="begin"/>
      </w:r>
      <w:r w:rsidR="00B95009">
        <w:instrText xml:space="preserve"> ADDIN EN.CITE &lt;EndNote&gt;&lt;Cite AuthorYear="1"&gt;&lt;Author&gt;Westerlund&lt;/Author&gt;&lt;Year&gt;2007&lt;/Year&gt;&lt;RecNum&gt;1813&lt;/RecNum&gt;&lt;DisplayText&gt;Westerlund and Edgerton (2007)&lt;/DisplayText&gt;&lt;record&gt;&lt;rec-number&gt;1813&lt;/rec-number&gt;&lt;foreign-keys&gt;&lt;key app="EN" db-id="vw52eppvdpzzz5eztd2v999np5z25rer9s92" timestamp="1701495646"&gt;1813&lt;/key&gt;&lt;/foreign-keys&gt;&lt;ref-type name="Journal Article"&gt;17&lt;/ref-type&gt;&lt;contributors&gt;&lt;authors&gt;&lt;author&gt;Westerlund, Joakim&lt;/author&gt;&lt;author&gt;Edgerton, David L&lt;/author&gt;&lt;/authors&gt;&lt;/contributors&gt;&lt;titles&gt;&lt;title&gt;A panel bootstrap cointegration test&lt;/title&gt;&lt;secondary-title&gt;Economics letters&lt;/secondary-title&gt;&lt;/titles&gt;&lt;periodical&gt;&lt;full-title&gt;Economics letters&lt;/full-title&gt;&lt;/periodical&gt;&lt;pages&gt;185-190&lt;/pages&gt;&lt;volume&gt;97&lt;/volume&gt;&lt;number&gt;3&lt;/number&gt;&lt;dates&gt;&lt;year&gt;2007&lt;/year&gt;&lt;/dates&gt;&lt;isbn&gt;0165-1765&lt;/isbn&gt;&lt;urls&gt;&lt;/urls&gt;&lt;/record&gt;&lt;/Cite&gt;&lt;/EndNote&gt;</w:instrText>
      </w:r>
      <w:r w:rsidR="00386535">
        <w:fldChar w:fldCharType="separate"/>
      </w:r>
      <w:r w:rsidR="00B95009">
        <w:rPr>
          <w:noProof/>
        </w:rPr>
        <w:t>Westerlund and Edgerton (2007)</w:t>
      </w:r>
      <w:r w:rsidR="00386535">
        <w:fldChar w:fldCharType="end"/>
      </w:r>
      <w:r w:rsidR="00B95009">
        <w:t>,</w:t>
      </w:r>
      <w:r w:rsidR="00386535">
        <w:t xml:space="preserve"> </w:t>
      </w:r>
      <w:r w:rsidR="00B95009">
        <w:t>for confirming that the variables move together in the long run, despite short-term deviations</w:t>
      </w:r>
      <w:r w:rsidR="00386535">
        <w:t xml:space="preserve">. </w:t>
      </w:r>
      <w:r w:rsidR="00386535" w:rsidRPr="00362ADB">
        <w:t xml:space="preserve">The null hypothesis posits that </w:t>
      </w:r>
      <w:r w:rsidR="00386535">
        <w:t>no cointegration exists among the variables under examination, whereas the alternative hypothesis suggests</w:t>
      </w:r>
      <w:r w:rsidR="00386535" w:rsidRPr="00362ADB">
        <w:t xml:space="preserve"> a statistically significant </w:t>
      </w:r>
      <w:r w:rsidR="00386535">
        <w:t xml:space="preserve">long-run </w:t>
      </w:r>
      <w:r w:rsidR="00386535" w:rsidRPr="00362ADB">
        <w:t>relationship among the variables.</w:t>
      </w:r>
      <w:r w:rsidR="00386535">
        <w:t xml:space="preserve"> </w:t>
      </w:r>
      <w:r w:rsidR="00386535">
        <w:rPr>
          <w:rFonts w:cstheme="minorHAnsi"/>
        </w:rPr>
        <w:t>T</w:t>
      </w:r>
      <w:r w:rsidR="00386535" w:rsidRPr="00186A02">
        <w:rPr>
          <w:rFonts w:cstheme="minorHAnsi"/>
        </w:rPr>
        <w:t>he Bo</w:t>
      </w:r>
      <w:r w:rsidR="00386535">
        <w:rPr>
          <w:rFonts w:cstheme="minorHAnsi"/>
        </w:rPr>
        <w:t>otstrap LM test is expressed as below.</w:t>
      </w:r>
    </w:p>
    <w:p w14:paraId="5D852077" w14:textId="5DD1DDEC" w:rsidR="00386535" w:rsidRDefault="00386535" w:rsidP="00524380">
      <w:pPr>
        <w:spacing w:before="240" w:line="360" w:lineRule="auto"/>
        <w:ind w:firstLine="360"/>
        <w:jc w:val="both"/>
      </w:pPr>
      <m:oMathPara>
        <m:oMath>
          <m:r>
            <w:rPr>
              <w:rFonts w:ascii="Cambria Math" w:eastAsia="SimSun" w:hAnsi="Cambria Math" w:cs="Times New Roman"/>
              <w:kern w:val="2"/>
              <w:sz w:val="20"/>
              <w:szCs w:val="20"/>
            </w:rPr>
            <m:t xml:space="preserve">Bootstrap </m:t>
          </m:r>
          <m:sSubSup>
            <m:sSubSupPr>
              <m:ctrlPr>
                <w:rPr>
                  <w:rFonts w:ascii="Cambria Math" w:eastAsia="SimSun" w:hAnsi="Cambria Math" w:cs="Times New Roman"/>
                  <w:i/>
                  <w:kern w:val="2"/>
                  <w:sz w:val="20"/>
                  <w:szCs w:val="20"/>
                </w:rPr>
              </m:ctrlPr>
            </m:sSubSupPr>
            <m:e>
              <m:r>
                <w:rPr>
                  <w:rFonts w:ascii="Cambria Math" w:eastAsia="SimSun" w:hAnsi="Cambria Math" w:cs="Times New Roman"/>
                  <w:kern w:val="2"/>
                  <w:sz w:val="20"/>
                  <w:szCs w:val="20"/>
                </w:rPr>
                <m:t>LM</m:t>
              </m:r>
            </m:e>
            <m:sub>
              <m:r>
                <w:rPr>
                  <w:rFonts w:ascii="Cambria Math" w:eastAsia="SimSun" w:hAnsi="Cambria Math" w:cs="Times New Roman"/>
                  <w:kern w:val="2"/>
                  <w:sz w:val="20"/>
                  <w:szCs w:val="20"/>
                </w:rPr>
                <m:t>n</m:t>
              </m:r>
            </m:sub>
            <m:sup>
              <m:r>
                <w:rPr>
                  <w:rFonts w:ascii="Cambria Math" w:eastAsia="SimSun" w:hAnsi="Cambria Math" w:cs="Times New Roman"/>
                  <w:kern w:val="2"/>
                  <w:sz w:val="20"/>
                  <w:szCs w:val="20"/>
                </w:rPr>
                <m:t>+</m:t>
              </m:r>
            </m:sup>
          </m:sSubSup>
          <m:r>
            <w:rPr>
              <w:rFonts w:ascii="Cambria Math" w:eastAsia="SimSun" w:hAnsi="Cambria Math" w:cs="Times New Roman"/>
              <w:kern w:val="2"/>
              <w:sz w:val="20"/>
              <w:szCs w:val="20"/>
            </w:rPr>
            <m:t>=</m:t>
          </m:r>
          <m:f>
            <m:fPr>
              <m:ctrlPr>
                <w:rPr>
                  <w:rFonts w:ascii="Cambria Math" w:eastAsia="SimSun" w:hAnsi="Cambria Math" w:cs="Times New Roman"/>
                  <w:i/>
                  <w:kern w:val="2"/>
                  <w:sz w:val="20"/>
                  <w:szCs w:val="20"/>
                </w:rPr>
              </m:ctrlPr>
            </m:fPr>
            <m:num>
              <m:r>
                <w:rPr>
                  <w:rFonts w:ascii="Cambria Math" w:eastAsia="SimSun" w:hAnsi="Cambria Math" w:cs="Times New Roman"/>
                  <w:kern w:val="2"/>
                  <w:sz w:val="20"/>
                  <w:szCs w:val="20"/>
                </w:rPr>
                <m:t>1</m:t>
              </m:r>
            </m:num>
            <m:den>
              <m:sSup>
                <m:sSupPr>
                  <m:ctrlPr>
                    <w:rPr>
                      <w:rFonts w:ascii="Cambria Math" w:eastAsia="SimSun" w:hAnsi="Cambria Math" w:cs="Times New Roman"/>
                      <w:i/>
                      <w:kern w:val="2"/>
                      <w:sz w:val="20"/>
                      <w:szCs w:val="20"/>
                    </w:rPr>
                  </m:ctrlPr>
                </m:sSupPr>
                <m:e>
                  <m:r>
                    <w:rPr>
                      <w:rFonts w:ascii="Cambria Math" w:eastAsia="SimSun" w:hAnsi="Cambria Math" w:cs="Times New Roman"/>
                      <w:kern w:val="2"/>
                      <w:sz w:val="20"/>
                      <w:szCs w:val="20"/>
                    </w:rPr>
                    <m:t>nt</m:t>
                  </m:r>
                </m:e>
                <m:sup>
                  <m:r>
                    <w:rPr>
                      <w:rFonts w:ascii="Cambria Math" w:eastAsia="SimSun" w:hAnsi="Cambria Math" w:cs="Times New Roman"/>
                      <w:kern w:val="2"/>
                      <w:sz w:val="20"/>
                      <w:szCs w:val="20"/>
                    </w:rPr>
                    <m:t>2</m:t>
                  </m:r>
                </m:sup>
              </m:sSup>
            </m:den>
          </m:f>
          <m:nary>
            <m:naryPr>
              <m:chr m:val="∑"/>
              <m:limLoc m:val="subSup"/>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i,t=1</m:t>
              </m:r>
            </m:sub>
            <m:sup>
              <m:r>
                <w:rPr>
                  <w:rFonts w:ascii="Cambria Math" w:eastAsia="SimSun" w:hAnsi="Cambria Math" w:cs="Times New Roman"/>
                  <w:kern w:val="2"/>
                  <w:sz w:val="20"/>
                  <w:szCs w:val="20"/>
                </w:rPr>
                <m:t>n</m:t>
              </m:r>
            </m:sup>
            <m:e>
              <m:nary>
                <m:naryPr>
                  <m:chr m:val="∑"/>
                  <m:limLoc m:val="subSup"/>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i,t=1</m:t>
                  </m:r>
                </m:sub>
                <m:sup>
                  <m:r>
                    <w:rPr>
                      <w:rFonts w:ascii="Cambria Math" w:eastAsia="SimSun" w:hAnsi="Cambria Math" w:cs="Times New Roman"/>
                      <w:kern w:val="2"/>
                      <w:sz w:val="20"/>
                      <w:szCs w:val="20"/>
                    </w:rPr>
                    <m:t>t</m:t>
                  </m:r>
                </m:sup>
                <m:e>
                  <m:sSubSup>
                    <m:sSubSupPr>
                      <m:ctrlPr>
                        <w:rPr>
                          <w:rFonts w:ascii="Cambria Math" w:eastAsia="SimSun" w:hAnsi="Cambria Math" w:cs="Times New Roman"/>
                          <w:i/>
                          <w:kern w:val="2"/>
                          <w:sz w:val="20"/>
                          <w:szCs w:val="20"/>
                        </w:rPr>
                      </m:ctrlPr>
                    </m:sSubSupPr>
                    <m:e>
                      <m:acc>
                        <m:accPr>
                          <m:ctrlPr>
                            <w:rPr>
                              <w:rFonts w:ascii="Cambria Math" w:eastAsia="SimSun" w:hAnsi="Cambria Math" w:cs="Times New Roman"/>
                              <w:i/>
                              <w:kern w:val="2"/>
                              <w:sz w:val="20"/>
                              <w:szCs w:val="20"/>
                            </w:rPr>
                          </m:ctrlPr>
                        </m:accPr>
                        <m:e>
                          <m:r>
                            <w:rPr>
                              <w:rFonts w:ascii="Cambria Math" w:eastAsia="SimSun" w:hAnsi="Cambria Math" w:cs="Times New Roman"/>
                              <w:kern w:val="2"/>
                              <w:sz w:val="20"/>
                              <w:szCs w:val="20"/>
                            </w:rPr>
                            <m:t>Q</m:t>
                          </m:r>
                        </m:e>
                      </m:acc>
                    </m:e>
                    <m:sub>
                      <m:r>
                        <w:rPr>
                          <w:rFonts w:ascii="Cambria Math" w:eastAsia="SimSun" w:hAnsi="Cambria Math" w:cs="Times New Roman"/>
                          <w:kern w:val="2"/>
                          <w:sz w:val="20"/>
                          <w:szCs w:val="20"/>
                        </w:rPr>
                        <m:t>i,t</m:t>
                      </m:r>
                    </m:sub>
                    <m:sup>
                      <m:r>
                        <w:rPr>
                          <w:rFonts w:ascii="Cambria Math" w:eastAsia="SimSun" w:hAnsi="Cambria Math" w:cs="Times New Roman"/>
                          <w:kern w:val="2"/>
                          <w:sz w:val="20"/>
                          <w:szCs w:val="20"/>
                        </w:rPr>
                        <m:t>-2</m:t>
                      </m:r>
                    </m:sup>
                  </m:sSubSup>
                </m:e>
              </m:nary>
            </m:e>
          </m:nary>
          <m:sSubSup>
            <m:sSubSupPr>
              <m:ctrlPr>
                <w:rPr>
                  <w:rFonts w:ascii="Cambria Math" w:eastAsia="SimSun" w:hAnsi="Cambria Math" w:cs="Times New Roman"/>
                  <w:kern w:val="2"/>
                  <w:sz w:val="20"/>
                  <w:szCs w:val="20"/>
                </w:rPr>
              </m:ctrlPr>
            </m:sSubSupPr>
            <m:e>
              <m:r>
                <m:rPr>
                  <m:sty m:val="p"/>
                </m:rPr>
                <w:rPr>
                  <w:rFonts w:ascii="Cambria Math" w:eastAsia="SimSun" w:hAnsi="Cambria Math" w:cs="Times New Roman"/>
                  <w:kern w:val="2"/>
                  <w:sz w:val="20"/>
                  <w:szCs w:val="20"/>
                </w:rPr>
                <m:t>L</m:t>
              </m:r>
            </m:e>
            <m:sub>
              <m:r>
                <m:rPr>
                  <m:sty m:val="p"/>
                </m:rPr>
                <w:rPr>
                  <w:rFonts w:ascii="Cambria Math" w:eastAsia="SimSun" w:hAnsi="Cambria Math" w:cs="Times New Roman"/>
                  <w:kern w:val="2"/>
                  <w:sz w:val="20"/>
                  <w:szCs w:val="20"/>
                </w:rPr>
                <m:t>i,t</m:t>
              </m:r>
            </m:sub>
            <m:sup>
              <m:r>
                <m:rPr>
                  <m:sty m:val="p"/>
                </m:rPr>
                <w:rPr>
                  <w:rFonts w:ascii="Cambria Math" w:eastAsia="SimSun" w:hAnsi="Cambria Math" w:cs="Times New Roman"/>
                  <w:kern w:val="2"/>
                  <w:sz w:val="20"/>
                  <w:szCs w:val="20"/>
                </w:rPr>
                <m:t>2</m:t>
              </m:r>
            </m:sup>
          </m:sSubSup>
        </m:oMath>
      </m:oMathPara>
    </w:p>
    <w:p w14:paraId="0A448141" w14:textId="26AAE62A" w:rsidR="00BC5C60" w:rsidRDefault="00386535" w:rsidP="003F6D74">
      <w:pPr>
        <w:spacing w:before="240" w:line="360" w:lineRule="auto"/>
        <w:jc w:val="both"/>
      </w:pPr>
      <w:r>
        <w:t>In above equation, the</w:t>
      </w:r>
      <w:r w:rsidR="00524380" w:rsidRPr="00362ADB">
        <w:t xml:space="preserve"> symbol</w:t>
      </w:r>
      <w:r>
        <w:t>s</w:t>
      </w:r>
      <w:r w:rsidR="00524380" w:rsidRPr="00362ADB">
        <w:t xml:space="preserve"> </w:t>
      </w:r>
      <w:r w:rsidR="00524380" w:rsidRPr="00186A02">
        <w:rPr>
          <w:i/>
        </w:rPr>
        <w:t>'Q'</w:t>
      </w:r>
      <w:r w:rsidR="00524380" w:rsidRPr="00362ADB">
        <w:t xml:space="preserve"> represent the long-run variance of the residual, whereas </w:t>
      </w:r>
      <w:r w:rsidR="00524380" w:rsidRPr="00186A02">
        <w:rPr>
          <w:i/>
        </w:rPr>
        <w:t>'L'</w:t>
      </w:r>
      <w:r w:rsidR="00524380" w:rsidRPr="00362ADB">
        <w:t xml:space="preserve"> specifies the partial sum of the residual. </w:t>
      </w:r>
      <w:r>
        <w:t xml:space="preserve">While, </w:t>
      </w:r>
      <w:r w:rsidRPr="00186A02">
        <w:rPr>
          <w:i/>
        </w:rPr>
        <w:t>'n &amp; t'</w:t>
      </w:r>
      <w:r w:rsidRPr="00362ADB">
        <w:t xml:space="preserve"> </w:t>
      </w:r>
      <w:r>
        <w:t>denote</w:t>
      </w:r>
      <w:r w:rsidRPr="00362ADB">
        <w:t xml:space="preserve"> the total number of cross-sections and periods</w:t>
      </w:r>
      <w:r>
        <w:t>.</w:t>
      </w:r>
    </w:p>
    <w:p w14:paraId="706970B4" w14:textId="22628326" w:rsidR="005C7744" w:rsidRPr="009E69EC" w:rsidRDefault="005C7744" w:rsidP="009E69EC">
      <w:pPr>
        <w:pStyle w:val="ListParagraph"/>
        <w:numPr>
          <w:ilvl w:val="1"/>
          <w:numId w:val="6"/>
        </w:numPr>
        <w:spacing w:before="240"/>
        <w:rPr>
          <w:b/>
        </w:rPr>
      </w:pPr>
      <w:r w:rsidRPr="009E69EC">
        <w:rPr>
          <w:b/>
        </w:rPr>
        <w:t>Stationarity Test</w:t>
      </w:r>
    </w:p>
    <w:p w14:paraId="52D34D36" w14:textId="62EF993F" w:rsidR="00B95009" w:rsidRDefault="00B95009" w:rsidP="00986839">
      <w:pPr>
        <w:spacing w:before="240" w:line="360" w:lineRule="auto"/>
        <w:ind w:firstLine="360"/>
        <w:jc w:val="both"/>
      </w:pPr>
      <w:r>
        <w:t xml:space="preserve">To determine the stationarity of the variables and ensure that they are suitable for further analysis, it is important to perform unit root testing on the studied variables. In the presence of </w:t>
      </w:r>
      <w:r w:rsidRPr="00986839">
        <w:t>cross-sectional dependence and slope heterogeneity issues</w:t>
      </w:r>
      <w:r w:rsidR="00986839" w:rsidRPr="00986839">
        <w:t xml:space="preserve">, the estimations produce through the first-generation unit root tests: ADF, PP, IPS and LLC, become inaccurate and inconsistent. </w:t>
      </w:r>
      <w:r w:rsidR="00986839">
        <w:t>To overcome these limitations and mitigate the issue of spuriousness, employing the second-generation unit root testing techniques: Cross-sectionally Augmented Dickey-Fuller (CADF) and Cross-sectionally Augmented IPS (CIPS) tests to estimate the variable's level of integration, are more accurate and reliable. The process of stationarity is expressed in following equation.</w:t>
      </w:r>
    </w:p>
    <w:p w14:paraId="22F699BA" w14:textId="4EEBFF58" w:rsidR="00B95009" w:rsidRDefault="000830E3" w:rsidP="006F6FA4">
      <w:pPr>
        <w:spacing w:before="240" w:line="360" w:lineRule="auto"/>
        <w:ind w:firstLine="360"/>
        <w:jc w:val="both"/>
      </w:pPr>
      <w:r>
        <w:fldChar w:fldCharType="begin"/>
      </w:r>
      <w:r>
        <w:instrText xml:space="preserve"> ADDIN EN.CITE &lt;EndNote&gt;&lt;Cite&gt;&lt;Author&gt;Pesaran&lt;/Author&gt;&lt;Year&gt;2008&lt;/Year&gt;&lt;RecNum&gt;1806&lt;/RecNum&gt;&lt;DisplayText&gt;(Amin et al., 2020; Pesaran &amp;amp; Yamagata, 2008)&lt;/DisplayText&gt;&lt;record&gt;&lt;rec-number&gt;1806&lt;/rec-number&gt;&lt;foreign-keys&gt;&lt;key app="EN" db-id="vw52eppvdpzzz5eztd2v999np5z25rer9s92" timestamp="1701495344"&gt;1806&lt;/key&gt;&lt;/foreign-keys&gt;&lt;ref-type name="Journal Article"&gt;17&lt;/ref-type&gt;&lt;contributors&gt;&lt;authors&gt;&lt;author&gt;Pesaran, M Hashem&lt;/author&gt;&lt;author&gt;Yamagata, Takashi&lt;/author&gt;&lt;/authors&gt;&lt;/contributors&gt;&lt;titles&gt;&lt;title&gt;Testing slope homogeneity in large panels&lt;/title&gt;&lt;secondary-title&gt;Journal of econometrics&lt;/secondary-title&gt;&lt;/titles&gt;&lt;periodical&gt;&lt;full-title&gt;Journal of econometrics&lt;/full-title&gt;&lt;/periodical&gt;&lt;pages&gt;50-93&lt;/pages&gt;&lt;volume&gt;142&lt;/volume&gt;&lt;number&gt;1&lt;/number&gt;&lt;dates&gt;&lt;year&gt;2008&lt;/year&gt;&lt;/dates&gt;&lt;isbn&gt;0304-4076&lt;/isbn&gt;&lt;urls&gt;&lt;/urls&gt;&lt;/record&gt;&lt;/Cite&gt;&lt;Cite&gt;&lt;Author&gt;Amin&lt;/Author&gt;&lt;Year&gt;2020&lt;/Year&gt;&lt;RecNum&gt;1807&lt;/RecNum&gt;&lt;record&gt;&lt;rec-number&gt;1807&lt;/rec-number&gt;&lt;foreign-keys&gt;&lt;key app="EN" db-id="vw52eppvdpzzz5eztd2v999np5z25rer9s92" timestamp="1701495354"&gt;1807&lt;/key&gt;&lt;/foreign-keys&gt;&lt;ref-type name="Journal Article"&gt;17&lt;/ref-type&gt;&lt;contributors&gt;&lt;authors&gt;&lt;author&gt;Amin, Asad&lt;/author&gt;&lt;author&gt;Liu, Yaping&lt;/author&gt;&lt;author&gt;Yu, Jie&lt;/author&gt;&lt;author&gt;Chandio, Abbas Ali&lt;/author&gt;&lt;author&gt;Rasool, Samma Faiz&lt;/author&gt;&lt;author&gt;Luo, Ji&lt;/author&gt;&lt;author&gt;Zaman, Shah&lt;/author&gt;&lt;/authors&gt;&lt;/contributors&gt;&lt;titles&gt;&lt;title&gt;How does energy poverty affect economic development? A panel data analysis of South Asian countries&lt;/title&gt;&lt;secondary-title&gt;Environmental Science and Pollution Research&lt;/secondary-title&gt;&lt;/titles&gt;&lt;periodical&gt;&lt;full-title&gt;Environmental Science and Pollution Research&lt;/full-title&gt;&lt;/periodical&gt;&lt;pages&gt;31623-31635&lt;/pages&gt;&lt;volume&gt;27&lt;/volume&gt;&lt;dates&gt;&lt;year&gt;2020&lt;/year&gt;&lt;/dates&gt;&lt;isbn&gt;0944-1344&lt;/isbn&gt;&lt;urls&gt;&lt;/urls&gt;&lt;/record&gt;&lt;/Cite&gt;&lt;/EndNote&gt;</w:instrText>
      </w:r>
      <w:r>
        <w:fldChar w:fldCharType="separate"/>
      </w:r>
      <w:r>
        <w:rPr>
          <w:noProof/>
        </w:rPr>
        <w:t>(Amin et al., 2020; Pesaran &amp; Yamagata, 2008)</w:t>
      </w:r>
      <w:r>
        <w:fldChar w:fldCharType="end"/>
      </w:r>
      <w:r>
        <w:t xml:space="preserve">.. </w:t>
      </w:r>
    </w:p>
    <w:p w14:paraId="0DC82FA1" w14:textId="67A6F0F2" w:rsidR="005C0687" w:rsidRDefault="00982D27" w:rsidP="005C0687">
      <w:pPr>
        <w:jc w:val="center"/>
        <w:rPr>
          <w:rFonts w:ascii="Cambria Math" w:eastAsia="SimSun" w:hAnsi="Cambria Math" w:cs="Times New Roman"/>
          <w:i/>
          <w:kern w:val="2"/>
          <w:sz w:val="20"/>
          <w:szCs w:val="20"/>
        </w:rPr>
      </w:pPr>
      <m:oMath>
        <m:r>
          <w:rPr>
            <w:rFonts w:ascii="Cambria Math" w:eastAsia="SimSun" w:hAnsi="Cambria Math" w:cs="Times New Roman"/>
            <w:kern w:val="2"/>
            <w:sz w:val="20"/>
            <w:szCs w:val="20"/>
          </w:rPr>
          <m:t>Δ</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R</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Ψ</m:t>
            </m:r>
          </m:e>
          <m:sub>
            <m:r>
              <w:rPr>
                <w:rFonts w:ascii="Cambria Math" w:eastAsia="SimSun" w:hAnsi="Cambria Math" w:cs="Times New Roman"/>
                <w:kern w:val="2"/>
                <w:sz w:val="20"/>
                <w:szCs w:val="20"/>
              </w:rPr>
              <m:t>i,t</m:t>
            </m:r>
          </m:sub>
        </m:s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R</m:t>
            </m:r>
          </m:e>
          <m:sub>
            <m:r>
              <w:rPr>
                <w:rFonts w:ascii="Cambria Math" w:eastAsia="SimSun" w:hAnsi="Cambria Math" w:cs="Times New Roman"/>
                <w:kern w:val="2"/>
                <w:sz w:val="20"/>
                <w:szCs w:val="20"/>
              </w:rPr>
              <m:t>i-1</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Υ</m:t>
            </m:r>
          </m:e>
          <m:sub>
            <m:r>
              <w:rPr>
                <w:rFonts w:ascii="Cambria Math" w:eastAsia="SimSun" w:hAnsi="Cambria Math" w:cs="Times New Roman"/>
                <w:kern w:val="2"/>
                <w:sz w:val="20"/>
                <w:szCs w:val="20"/>
              </w:rPr>
              <m:t>i,t</m:t>
            </m:r>
          </m:sub>
        </m:sSub>
        <m:sSub>
          <m:sSubPr>
            <m:ctrlPr>
              <w:rPr>
                <w:rFonts w:ascii="Cambria Math" w:eastAsia="SimSun" w:hAnsi="Cambria Math" w:cs="Times New Roman"/>
                <w:i/>
                <w:kern w:val="2"/>
                <w:sz w:val="20"/>
                <w:szCs w:val="20"/>
              </w:rPr>
            </m:ctrlPr>
          </m:sSubPr>
          <m:e>
            <m:acc>
              <m:accPr>
                <m:ctrlPr>
                  <w:rPr>
                    <w:rFonts w:ascii="Cambria Math" w:eastAsia="SimSun" w:hAnsi="Cambria Math" w:cs="Times New Roman"/>
                    <w:i/>
                    <w:kern w:val="2"/>
                    <w:sz w:val="20"/>
                    <w:szCs w:val="20"/>
                  </w:rPr>
                </m:ctrlPr>
              </m:accPr>
              <m:e>
                <m:r>
                  <w:rPr>
                    <w:rFonts w:ascii="Cambria Math" w:eastAsia="SimSun" w:hAnsi="Cambria Math" w:cs="Times New Roman"/>
                    <w:kern w:val="2"/>
                    <w:sz w:val="20"/>
                    <w:szCs w:val="20"/>
                  </w:rPr>
                  <m:t>R</m:t>
                </m:r>
              </m:e>
            </m:acc>
          </m:e>
          <m:sub>
            <m:r>
              <w:rPr>
                <w:rFonts w:ascii="Cambria Math" w:eastAsia="SimSun" w:hAnsi="Cambria Math" w:cs="Times New Roman"/>
                <w:kern w:val="2"/>
                <w:sz w:val="20"/>
                <w:szCs w:val="20"/>
              </w:rPr>
              <m:t>i-1</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Υ</m:t>
            </m:r>
          </m:e>
          <m:sub>
            <m:r>
              <w:rPr>
                <w:rFonts w:ascii="Cambria Math" w:eastAsia="SimSun" w:hAnsi="Cambria Math" w:cs="Times New Roman"/>
                <w:kern w:val="2"/>
                <w:sz w:val="20"/>
                <w:szCs w:val="20"/>
              </w:rPr>
              <m:t>i,t</m:t>
            </m:r>
          </m:sub>
        </m:s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Δ</m:t>
            </m:r>
            <m:acc>
              <m:accPr>
                <m:ctrlPr>
                  <w:rPr>
                    <w:rFonts w:ascii="Cambria Math" w:eastAsia="SimSun" w:hAnsi="Cambria Math" w:cs="Times New Roman"/>
                    <w:i/>
                    <w:kern w:val="2"/>
                    <w:sz w:val="20"/>
                    <w:szCs w:val="20"/>
                  </w:rPr>
                </m:ctrlPr>
              </m:accPr>
              <m:e>
                <m:r>
                  <w:rPr>
                    <w:rFonts w:ascii="Cambria Math" w:eastAsia="SimSun" w:hAnsi="Cambria Math" w:cs="Times New Roman"/>
                    <w:kern w:val="2"/>
                    <w:sz w:val="20"/>
                    <w:szCs w:val="20"/>
                  </w:rPr>
                  <m:t>R</m:t>
                </m:r>
              </m:e>
            </m:acc>
          </m:e>
          <m:sub>
            <m:r>
              <w:rPr>
                <w:rFonts w:ascii="Cambria Math" w:eastAsia="SimSun" w:hAnsi="Cambria Math" w:cs="Times New Roman"/>
                <w:kern w:val="2"/>
                <w:sz w:val="20"/>
                <w:szCs w:val="20"/>
              </w:rPr>
              <m:t>i-1</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μ</m:t>
            </m:r>
          </m:e>
          <m:sub>
            <m:r>
              <w:rPr>
                <w:rFonts w:ascii="Cambria Math" w:eastAsia="SimSun" w:hAnsi="Cambria Math" w:cs="Times New Roman"/>
                <w:kern w:val="2"/>
                <w:sz w:val="20"/>
                <w:szCs w:val="20"/>
              </w:rPr>
              <m:t>i, t</m:t>
            </m:r>
          </m:sub>
        </m:sSub>
      </m:oMath>
      <w:r w:rsidR="005C0687">
        <w:rPr>
          <w:rFonts w:ascii="Cambria Math" w:eastAsia="SimSun" w:hAnsi="Cambria Math" w:cs="Times New Roman"/>
          <w:i/>
          <w:kern w:val="2"/>
          <w:sz w:val="20"/>
          <w:szCs w:val="20"/>
        </w:rPr>
        <w:tab/>
      </w:r>
      <w:r w:rsidR="005C0687">
        <w:rPr>
          <w:rFonts w:ascii="Cambria Math" w:eastAsia="SimSun" w:hAnsi="Cambria Math" w:cs="Times New Roman"/>
          <w:i/>
          <w:kern w:val="2"/>
          <w:sz w:val="20"/>
          <w:szCs w:val="20"/>
        </w:rPr>
        <w:tab/>
      </w:r>
      <w:r w:rsidR="005C0687">
        <w:rPr>
          <w:rFonts w:ascii="Cambria Math" w:eastAsia="SimSun" w:hAnsi="Cambria Math" w:cs="Times New Roman"/>
          <w:i/>
          <w:kern w:val="2"/>
          <w:sz w:val="20"/>
          <w:szCs w:val="20"/>
        </w:rPr>
        <w:tab/>
      </w:r>
      <w:r w:rsidR="005C0687">
        <w:rPr>
          <w:rFonts w:ascii="Cambria Math" w:eastAsia="SimSun" w:hAnsi="Cambria Math" w:cs="Times New Roman"/>
          <w:i/>
          <w:kern w:val="2"/>
          <w:sz w:val="20"/>
          <w:szCs w:val="20"/>
        </w:rPr>
        <w:tab/>
      </w:r>
      <w:r w:rsidR="005C0687">
        <w:rPr>
          <w:rFonts w:ascii="Cambria Math" w:eastAsia="SimSun" w:hAnsi="Cambria Math" w:cs="Times New Roman"/>
          <w:i/>
          <w:kern w:val="2"/>
          <w:sz w:val="20"/>
          <w:szCs w:val="20"/>
        </w:rPr>
        <w:tab/>
      </w:r>
      <w:r w:rsidR="005C0687">
        <w:rPr>
          <w:rFonts w:ascii="Cambria Math" w:eastAsia="SimSun" w:hAnsi="Cambria Math" w:cs="Times New Roman"/>
          <w:i/>
          <w:kern w:val="2"/>
          <w:sz w:val="20"/>
          <w:szCs w:val="20"/>
        </w:rPr>
        <w:tab/>
      </w:r>
      <w:r w:rsidR="00375992">
        <w:rPr>
          <w:rFonts w:ascii="Cambria Math" w:eastAsia="SimSun" w:hAnsi="Cambria Math" w:cs="Times New Roman"/>
          <w:i/>
          <w:kern w:val="2"/>
          <w:sz w:val="20"/>
          <w:szCs w:val="20"/>
        </w:rPr>
        <w:tab/>
      </w:r>
      <w:r w:rsidR="005C0687">
        <w:rPr>
          <w:rFonts w:ascii="Cambria Math" w:eastAsia="SimSun" w:hAnsi="Cambria Math" w:cs="Times New Roman"/>
          <w:i/>
          <w:kern w:val="2"/>
          <w:sz w:val="20"/>
          <w:szCs w:val="20"/>
        </w:rPr>
        <w:t>(5)</w:t>
      </w:r>
    </w:p>
    <w:p w14:paraId="53D7F713" w14:textId="48D8E62B" w:rsidR="00362ADB" w:rsidRPr="005C0687" w:rsidRDefault="000830E3" w:rsidP="00C624B9">
      <w:pPr>
        <w:spacing w:before="240" w:after="0" w:line="360" w:lineRule="auto"/>
        <w:ind w:firstLine="426"/>
        <w:jc w:val="both"/>
      </w:pPr>
      <w:r>
        <w:rPr>
          <w:i/>
          <w:iCs/>
        </w:rPr>
        <w:t>I</w:t>
      </w:r>
      <w:r w:rsidR="00E54B17">
        <w:t>n</w:t>
      </w:r>
      <w:r w:rsidR="0050781E">
        <w:t xml:space="preserve"> </w:t>
      </w:r>
      <w:r>
        <w:t xml:space="preserve">the above </w:t>
      </w:r>
      <w:r w:rsidR="0050781E">
        <w:t>eq</w:t>
      </w:r>
      <w:r w:rsidR="00E54B17">
        <w:t>uation</w:t>
      </w:r>
      <w:r w:rsidR="0050781E">
        <w:t xml:space="preserve"> (5</w:t>
      </w:r>
      <w:r w:rsidR="00982D27" w:rsidRPr="005C0687">
        <w:t>)</w:t>
      </w:r>
      <w:r>
        <w:t>, “</w:t>
      </w:r>
      <w:r w:rsidR="00986839" w:rsidRPr="00E54B17">
        <w:rPr>
          <w:i/>
          <w:iCs/>
        </w:rPr>
        <w:t>Δ</w:t>
      </w:r>
      <w:r w:rsidR="00986839">
        <w:rPr>
          <w:i/>
          <w:iCs/>
        </w:rPr>
        <w:t>”</w:t>
      </w:r>
      <w:r w:rsidR="00986839" w:rsidRPr="00E54B17">
        <w:rPr>
          <w:i/>
          <w:iCs/>
        </w:rPr>
        <w:t xml:space="preserve"> </w:t>
      </w:r>
      <w:r w:rsidR="00986839" w:rsidRPr="005C0687">
        <w:t>represents</w:t>
      </w:r>
      <w:r w:rsidR="00982D27" w:rsidRPr="005C0687">
        <w:t xml:space="preserve"> the first difference</w:t>
      </w:r>
      <w:r w:rsidR="00A924E1">
        <w:t>, while,</w:t>
      </w:r>
      <w:r w:rsidR="00982D27" w:rsidRPr="005C0687">
        <w:t xml:space="preserve"> </w:t>
      </w:r>
      <m:oMath>
        <m:sSub>
          <m:sSubPr>
            <m:ctrlPr>
              <w:rPr>
                <w:rFonts w:ascii="Cambria Math" w:hAnsi="Cambria Math"/>
              </w:rPr>
            </m:ctrlPr>
          </m:sSubPr>
          <m:e>
            <m:r>
              <m:rPr>
                <m:sty m:val="p"/>
              </m:rPr>
              <w:rPr>
                <w:rFonts w:ascii="Cambria Math" w:hAnsi="Cambria Math"/>
              </w:rPr>
              <m:t>R</m:t>
            </m:r>
          </m:e>
          <m:sub>
            <m:r>
              <m:rPr>
                <m:sty m:val="p"/>
              </m:rPr>
              <w:rPr>
                <w:rFonts w:ascii="Cambria Math" w:hAnsi="Cambria Math"/>
              </w:rPr>
              <m:t>i,t</m:t>
            </m:r>
          </m:sub>
        </m:sSub>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N</m:t>
            </m:r>
          </m:den>
        </m:f>
        <m:nary>
          <m:naryPr>
            <m:chr m:val="∑"/>
            <m:limLoc m:val="undOvr"/>
            <m:ctrlPr>
              <w:rPr>
                <w:rFonts w:ascii="Cambria Math" w:hAnsi="Cambria Math"/>
              </w:rPr>
            </m:ctrlPr>
          </m:naryPr>
          <m:sub>
            <m:r>
              <m:rPr>
                <m:sty m:val="p"/>
              </m:rPr>
              <w:rPr>
                <w:rFonts w:ascii="Cambria Math" w:hAnsi="Cambria Math"/>
              </w:rPr>
              <m:t>i,t=1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R</m:t>
                </m:r>
              </m:e>
              <m:sub>
                <m:r>
                  <m:rPr>
                    <m:sty m:val="p"/>
                  </m:rPr>
                  <w:rPr>
                    <w:rFonts w:ascii="Cambria Math" w:hAnsi="Cambria Math"/>
                  </w:rPr>
                  <m:t>t</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ΔR</m:t>
                </m:r>
              </m:e>
              <m:sub>
                <m:r>
                  <m:rPr>
                    <m:sty m:val="p"/>
                  </m:rPr>
                  <w:rPr>
                    <w:rFonts w:ascii="Cambria Math" w:hAnsi="Cambria Math"/>
                  </w:rPr>
                  <m:t>i,t</m:t>
                </m:r>
              </m:sub>
            </m:sSub>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N</m:t>
                </m:r>
              </m:den>
            </m:f>
            <m:nary>
              <m:naryPr>
                <m:chr m:val="∑"/>
                <m:limLoc m:val="undOvr"/>
                <m:ctrlPr>
                  <w:rPr>
                    <w:rFonts w:ascii="Cambria Math" w:hAnsi="Cambria Math"/>
                  </w:rPr>
                </m:ctrlPr>
              </m:naryPr>
              <m:sub>
                <m:r>
                  <m:rPr>
                    <m:sty m:val="p"/>
                  </m:rPr>
                  <w:rPr>
                    <w:rFonts w:ascii="Cambria Math" w:hAnsi="Cambria Math"/>
                  </w:rPr>
                  <m:t>i,t=1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ΔR</m:t>
                    </m:r>
                  </m:e>
                  <m:sub>
                    <m:r>
                      <m:rPr>
                        <m:sty m:val="p"/>
                      </m:rPr>
                      <w:rPr>
                        <w:rFonts w:ascii="Cambria Math" w:hAnsi="Cambria Math"/>
                      </w:rPr>
                      <m:t>t</m:t>
                    </m:r>
                  </m:sub>
                </m:sSub>
              </m:e>
            </m:nary>
          </m:e>
        </m:nary>
      </m:oMath>
      <w:r w:rsidR="00982D27" w:rsidRPr="005C0687">
        <w:t xml:space="preserve">. </w:t>
      </w:r>
      <w:r w:rsidR="00986839">
        <w:t>T</w:t>
      </w:r>
      <w:r w:rsidR="00986839" w:rsidRPr="00362ADB">
        <w:t>he computation of the CIPS measure involves aggregating individual-level CADF estimations</w:t>
      </w:r>
      <w:r w:rsidR="00986839">
        <w:t>. B</w:t>
      </w:r>
      <w:r w:rsidR="00982D27" w:rsidRPr="005C0687">
        <w:t xml:space="preserve">y taking an individual-level mean of CADF estimates, we get the CIPS measure </w:t>
      </w:r>
      <w:r w:rsidR="00C624B9">
        <w:t>as expressed in the equation.</w:t>
      </w:r>
      <w:r w:rsidR="00982D27" w:rsidRPr="005C0687">
        <w:t xml:space="preserve"> </w:t>
      </w:r>
      <w:r w:rsidR="00C624B9">
        <w:t xml:space="preserve">Where </w:t>
      </w:r>
      <w:r w:rsidR="00C624B9" w:rsidRPr="00E54B17">
        <w:rPr>
          <w:i/>
          <w:iCs/>
        </w:rPr>
        <w:t>“R</w:t>
      </w:r>
      <w:r w:rsidR="00C624B9" w:rsidRPr="00E54B17">
        <w:rPr>
          <w:i/>
          <w:iCs/>
          <w:vertAlign w:val="subscript"/>
        </w:rPr>
        <w:t>i,t</w:t>
      </w:r>
      <w:r w:rsidR="00C624B9" w:rsidRPr="00E54B17">
        <w:rPr>
          <w:i/>
          <w:iCs/>
        </w:rPr>
        <w:t>“</w:t>
      </w:r>
      <w:r w:rsidR="00C624B9">
        <w:rPr>
          <w:i/>
          <w:iCs/>
        </w:rPr>
        <w:t xml:space="preserve"> presents the information:</w:t>
      </w:r>
      <w:r w:rsidR="00C624B9">
        <w:t xml:space="preserve"> </w:t>
      </w:r>
      <w:r w:rsidR="00C624B9" w:rsidRPr="00E54B17">
        <w:rPr>
          <w:i/>
          <w:iCs/>
        </w:rPr>
        <w:t>R</w:t>
      </w:r>
      <w:r w:rsidR="00C624B9" w:rsidRPr="00E54B17">
        <w:rPr>
          <w:i/>
          <w:iCs/>
          <w:vertAlign w:val="subscript"/>
        </w:rPr>
        <w:t>i,t</w:t>
      </w:r>
      <w:r w:rsidR="00C624B9" w:rsidRPr="00E54B17">
        <w:rPr>
          <w:i/>
          <w:iCs/>
        </w:rPr>
        <w:t xml:space="preserve"> = 1/N * Σ (i,t=1)</w:t>
      </w:r>
      <w:r w:rsidR="00C624B9">
        <w:t>.</w:t>
      </w:r>
    </w:p>
    <w:p w14:paraId="1F2E6799" w14:textId="05C82F41" w:rsidR="00EB2C3A" w:rsidRDefault="00000000" w:rsidP="00EB2C3A">
      <w:pPr>
        <w:jc w:val="center"/>
        <w:rPr>
          <w:rFonts w:ascii="Cambria Math" w:eastAsia="SimSun" w:hAnsi="Cambria Math" w:cs="Times New Roman"/>
          <w:i/>
          <w:kern w:val="2"/>
          <w:sz w:val="20"/>
          <w:szCs w:val="20"/>
        </w:rPr>
      </w:pPr>
      <m:oMath>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CIPS</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i,t=1</m:t>
            </m:r>
          </m:sub>
          <m:sup>
            <m:r>
              <w:rPr>
                <w:rFonts w:ascii="Cambria Math" w:eastAsia="SimSun" w:hAnsi="Cambria Math" w:cs="Times New Roman"/>
                <w:kern w:val="2"/>
                <w:sz w:val="20"/>
                <w:szCs w:val="20"/>
              </w:rPr>
              <m:t>N</m:t>
            </m:r>
          </m:sup>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R</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(N,T)</m:t>
            </m:r>
          </m:e>
        </m:nary>
      </m:oMath>
      <w:r w:rsidR="00EB2C3A">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ab/>
      </w:r>
      <w:r w:rsidR="00375992">
        <w:rPr>
          <w:rFonts w:ascii="Cambria Math" w:eastAsia="SimSun" w:hAnsi="Cambria Math" w:cs="Times New Roman"/>
          <w:i/>
          <w:kern w:val="2"/>
          <w:sz w:val="20"/>
          <w:szCs w:val="20"/>
        </w:rPr>
        <w:tab/>
      </w:r>
      <w:r w:rsidR="00EB2C3A">
        <w:rPr>
          <w:rFonts w:ascii="Cambria Math" w:eastAsia="SimSun" w:hAnsi="Cambria Math" w:cs="Times New Roman"/>
          <w:i/>
          <w:kern w:val="2"/>
          <w:sz w:val="20"/>
          <w:szCs w:val="20"/>
        </w:rPr>
        <w:t>(6)</w:t>
      </w:r>
    </w:p>
    <w:p w14:paraId="7E976C5E" w14:textId="77777777" w:rsidR="005C7744" w:rsidRPr="005C7744" w:rsidRDefault="005C7744" w:rsidP="009E69EC">
      <w:pPr>
        <w:pStyle w:val="ListParagraph"/>
        <w:numPr>
          <w:ilvl w:val="1"/>
          <w:numId w:val="6"/>
        </w:numPr>
        <w:spacing w:before="240"/>
        <w:rPr>
          <w:b/>
        </w:rPr>
      </w:pPr>
      <w:r w:rsidRPr="005C7744">
        <w:rPr>
          <w:b/>
        </w:rPr>
        <w:t>Empirical Models of the Study</w:t>
      </w:r>
    </w:p>
    <w:p w14:paraId="06E5E913" w14:textId="498D4D59" w:rsidR="00AF3809" w:rsidRDefault="006F6FA4" w:rsidP="00FB61C4">
      <w:pPr>
        <w:spacing w:before="240" w:line="360" w:lineRule="auto"/>
        <w:jc w:val="both"/>
      </w:pPr>
      <w:r>
        <w:t>To further expand and estimate the long-run and short-run effect of explanatory variables on dependent variable, this study applied three different panel autoregressive distributed lag (ARDL) techniques: M</w:t>
      </w:r>
      <w:r w:rsidRPr="00362ADB">
        <w:t xml:space="preserve">ean </w:t>
      </w:r>
      <w:r>
        <w:lastRenderedPageBreak/>
        <w:t>G</w:t>
      </w:r>
      <w:r w:rsidRPr="00362ADB">
        <w:t>roup (MG)</w:t>
      </w:r>
      <w:r>
        <w:t xml:space="preserve"> estimation</w:t>
      </w:r>
      <w:r w:rsidRPr="00362ADB">
        <w:t xml:space="preserve">, </w:t>
      </w:r>
      <w:r>
        <w:t>D</w:t>
      </w:r>
      <w:r w:rsidRPr="00362ADB">
        <w:t xml:space="preserve">ynamic </w:t>
      </w:r>
      <w:r>
        <w:t>F</w:t>
      </w:r>
      <w:r w:rsidRPr="00362ADB">
        <w:t xml:space="preserve">ixed </w:t>
      </w:r>
      <w:r>
        <w:t>E</w:t>
      </w:r>
      <w:r w:rsidRPr="00362ADB">
        <w:t>ffect (DFE)</w:t>
      </w:r>
      <w:r>
        <w:t xml:space="preserve"> estimation</w:t>
      </w:r>
      <w:r w:rsidRPr="00362ADB">
        <w:t xml:space="preserve">, and </w:t>
      </w:r>
      <w:r>
        <w:t>P</w:t>
      </w:r>
      <w:r w:rsidRPr="00362ADB">
        <w:t xml:space="preserve">ooled </w:t>
      </w:r>
      <w:r>
        <w:t>M</w:t>
      </w:r>
      <w:r w:rsidRPr="00362ADB">
        <w:t xml:space="preserve">ean </w:t>
      </w:r>
      <w:r>
        <w:t>G</w:t>
      </w:r>
      <w:r w:rsidRPr="00362ADB">
        <w:t xml:space="preserve">roup (PMG) </w:t>
      </w:r>
      <w:r>
        <w:t>estimation.</w:t>
      </w:r>
      <w:r w:rsidR="00FB61C4">
        <w:t xml:space="preserve"> </w:t>
      </w:r>
      <w:r w:rsidR="00546043" w:rsidRPr="00362ADB">
        <w:t xml:space="preserve">The ARDL model has </w:t>
      </w:r>
      <w:r w:rsidR="00546043">
        <w:t>advantage</w:t>
      </w:r>
      <w:r w:rsidR="00546043" w:rsidRPr="00362ADB">
        <w:t xml:space="preserve"> over </w:t>
      </w:r>
      <w:r w:rsidR="00546043">
        <w:t>other</w:t>
      </w:r>
      <w:r w:rsidR="00546043" w:rsidRPr="00362ADB">
        <w:t xml:space="preserve"> models due to </w:t>
      </w:r>
      <w:r w:rsidR="00EB28FC">
        <w:t>following reasons:</w:t>
      </w:r>
      <w:r w:rsidR="00546043" w:rsidRPr="00362ADB">
        <w:t xml:space="preserve"> Firstly, </w:t>
      </w:r>
      <w:r w:rsidR="00EB28FC">
        <w:t>the</w:t>
      </w:r>
      <w:r w:rsidR="00546043" w:rsidRPr="00362ADB">
        <w:t xml:space="preserve"> results are robust, logical, and widely accepted, particularly in cases where the sample size is not significantly big. </w:t>
      </w:r>
      <w:r w:rsidR="00EB28FC">
        <w:t>Secondly</w:t>
      </w:r>
      <w:r w:rsidR="00546043" w:rsidRPr="00362ADB">
        <w:t>, this method yields satisfactory and indisputable results when variables exhibit different levels of integration</w:t>
      </w:r>
      <w:r w:rsidR="00EB28FC">
        <w:t xml:space="preserve"> level at I(0), I(1) or mixture of I(0) and I(1) </w:t>
      </w:r>
      <w:r w:rsidR="00546043">
        <w:fldChar w:fldCharType="begin"/>
      </w:r>
      <w:r w:rsidR="00546043">
        <w:instrText xml:space="preserve"> ADDIN EN.CITE &lt;EndNote&gt;&lt;Cite&gt;&lt;Author&gt;Goswami&lt;/Author&gt;&lt;Year&gt;2006&lt;/Year&gt;&lt;RecNum&gt;1816&lt;/RecNum&gt;&lt;DisplayText&gt;(Goswami &amp;amp; Junayed, 2006; Okafor et al., 2022)&lt;/DisplayText&gt;&lt;record&gt;&lt;rec-number&gt;1816&lt;/rec-number&gt;&lt;foreign-keys&gt;&lt;key app="EN" db-id="vw52eppvdpzzz5eztd2v999np5z25rer9s92" timestamp="1701495828"&gt;1816&lt;/key&gt;&lt;/foreign-keys&gt;&lt;ref-type name="Journal Article"&gt;17&lt;/ref-type&gt;&lt;contributors&gt;&lt;authors&gt;&lt;author&gt;Goswami, Gour Gobinda&lt;/author&gt;&lt;author&gt;Junayed, Sadaquat H&lt;/author&gt;&lt;/authors&gt;&lt;/contributors&gt;&lt;titles&gt;&lt;title&gt;Pooled Mean Group Estimation of the Bilateral Trade Balance Equation: USA vis‐à‐vis Her Trading Partners&lt;/title&gt;&lt;secondary-title&gt;International Review of Applied Economics&lt;/secondary-title&gt;&lt;/titles&gt;&lt;periodical&gt;&lt;full-title&gt;International Review of Applied Economics&lt;/full-title&gt;&lt;/periodical&gt;&lt;pages&gt;515-526&lt;/pages&gt;&lt;volume&gt;20&lt;/volume&gt;&lt;number&gt;4&lt;/number&gt;&lt;dates&gt;&lt;year&gt;2006&lt;/year&gt;&lt;/dates&gt;&lt;isbn&gt;0269-2171&lt;/isbn&gt;&lt;urls&gt;&lt;/urls&gt;&lt;/record&gt;&lt;/Cite&gt;&lt;Cite&gt;&lt;Author&gt;Okafor&lt;/Author&gt;&lt;Year&gt;2022&lt;/Year&gt;&lt;RecNum&gt;1817&lt;/RecNum&gt;&lt;record&gt;&lt;rec-number&gt;1817&lt;/rec-number&gt;&lt;foreign-keys&gt;&lt;key app="EN" db-id="vw52eppvdpzzz5eztd2v999np5z25rer9s92" timestamp="1701495837"&gt;1817&lt;/key&gt;&lt;/foreign-keys&gt;&lt;ref-type name="Journal Article"&gt;17&lt;/ref-type&gt;&lt;contributors&gt;&lt;authors&gt;&lt;author&gt;Okafor, Samson Nonso&lt;/author&gt;&lt;author&gt;Ekesiobi, Chukwunonso&lt;/author&gt;&lt;author&gt;Ifebi, Ogonna&lt;/author&gt;&lt;author&gt;Dimnwobi, Stephen Kelechi&lt;/author&gt;&lt;author&gt;Asongu, Simplice A&lt;/author&gt;&lt;/authors&gt;&lt;/contributors&gt;&lt;titles&gt;&lt;title&gt;Testing the triple deficit hypothesis for sub‐Saharan Africa: Implications for the African Continental Free Trade Area&lt;/title&gt;&lt;secondary-title&gt;African development review&lt;/secondary-title&gt;&lt;/titles&gt;&lt;periodical&gt;&lt;full-title&gt;African development review&lt;/full-title&gt;&lt;/periodical&gt;&lt;pages&gt;142-153&lt;/pages&gt;&lt;volume&gt;34&lt;/volume&gt;&lt;number&gt;1&lt;/number&gt;&lt;dates&gt;&lt;year&gt;2022&lt;/year&gt;&lt;/dates&gt;&lt;isbn&gt;1017-6772&lt;/isbn&gt;&lt;urls&gt;&lt;/urls&gt;&lt;/record&gt;&lt;/Cite&gt;&lt;/EndNote&gt;</w:instrText>
      </w:r>
      <w:r w:rsidR="00546043">
        <w:fldChar w:fldCharType="separate"/>
      </w:r>
      <w:r w:rsidR="00546043">
        <w:rPr>
          <w:noProof/>
        </w:rPr>
        <w:t>(Goswami &amp; Junayed, 2006; Okafor et al., 2022)</w:t>
      </w:r>
      <w:r w:rsidR="00546043">
        <w:fldChar w:fldCharType="end"/>
      </w:r>
      <w:r w:rsidR="00EB28FC">
        <w:t xml:space="preserve">. </w:t>
      </w:r>
      <w:r w:rsidR="00546043" w:rsidRPr="00546043">
        <w:rPr>
          <w:highlight w:val="yellow"/>
        </w:rPr>
        <w:t>The MG model estimates separate regressions for each country and averages the coefficients</w:t>
      </w:r>
      <w:r>
        <w:rPr>
          <w:highlight w:val="yellow"/>
        </w:rPr>
        <w:t xml:space="preserve"> and </w:t>
      </w:r>
      <w:r w:rsidR="00546043" w:rsidRPr="00546043">
        <w:rPr>
          <w:highlight w:val="yellow"/>
        </w:rPr>
        <w:t xml:space="preserve">is appropriate when both short-run and long-run dynamics are heterogeneous. The PMG model allows for short-run dynamics to differ across countries while assuming a common long-run relationship. This model is suitable for panels with heterogeneous short-run dynamics but homogeneous long-run relationships. </w:t>
      </w:r>
      <w:r>
        <w:rPr>
          <w:highlight w:val="yellow"/>
        </w:rPr>
        <w:t>While, t</w:t>
      </w:r>
      <w:r w:rsidR="00546043" w:rsidRPr="00546043">
        <w:rPr>
          <w:highlight w:val="yellow"/>
        </w:rPr>
        <w:t>he DFE model assumes both short-run and long-run coefficients are homogeneous across countries, controlling for country-specific effects.</w:t>
      </w:r>
      <w:r w:rsidR="00546043">
        <w:t xml:space="preserve"> T</w:t>
      </w:r>
      <w:r w:rsidR="00546043" w:rsidRPr="00362ADB">
        <w:t xml:space="preserve">he study </w:t>
      </w:r>
      <w:r w:rsidR="00546043">
        <w:t xml:space="preserve">follows the literature </w:t>
      </w:r>
      <w:r w:rsidR="00546043">
        <w:fldChar w:fldCharType="begin"/>
      </w:r>
      <w:r w:rsidR="00546043">
        <w:instrText xml:space="preserve"> ADDIN EN.CITE &lt;EndNote&gt;&lt;Cite&gt;&lt;Author&gt;Mensah&lt;/Author&gt;&lt;Year&gt;2019&lt;/Year&gt;&lt;RecNum&gt;1814&lt;/RecNum&gt;&lt;DisplayText&gt;(Mensah et al., 2019; Shahid et al., 2022)&lt;/DisplayText&gt;&lt;record&gt;&lt;rec-number&gt;1814&lt;/rec-number&gt;&lt;foreign-keys&gt;&lt;key app="EN" db-id="vw52eppvdpzzz5eztd2v999np5z25rer9s92" timestamp="1701495743"&gt;1814&lt;/key&gt;&lt;/foreign-keys&gt;&lt;ref-type name="Journal Article"&gt;17&lt;/ref-type&gt;&lt;contributors&gt;&lt;authors&gt;&lt;author&gt;Mensah, Isaac Adjei&lt;/author&gt;&lt;author&gt;Sun, Mei&lt;/author&gt;&lt;author&gt;Gao, Cuixia&lt;/author&gt;&lt;author&gt;Omari-Sasu, Akoto Yaw&lt;/author&gt;&lt;author&gt;Zhu, Dongban&lt;/author&gt;&lt;author&gt;Ampimah, Benjamin Chris&lt;/author&gt;&lt;author&gt;Quarcoo, Alfred&lt;/author&gt;&lt;/authors&gt;&lt;/contributors&gt;&lt;titles&gt;&lt;title&gt;Analysis on the nexus of economic growth, fossil fuel energy consumption, CO2 emissions and oil price in Africa based on a PMG panel ARDL approach&lt;/title&gt;&lt;secondary-title&gt;Journal of Cleaner Production&lt;/secondary-title&gt;&lt;/titles&gt;&lt;periodical&gt;&lt;full-title&gt;Journal of Cleaner Production&lt;/full-title&gt;&lt;/periodical&gt;&lt;pages&gt;161-174&lt;/pages&gt;&lt;volume&gt;228&lt;/volume&gt;&lt;dates&gt;&lt;year&gt;2019&lt;/year&gt;&lt;/dates&gt;&lt;isbn&gt;0959-6526&lt;/isbn&gt;&lt;urls&gt;&lt;/urls&gt;&lt;/record&gt;&lt;/Cite&gt;&lt;Cite&gt;&lt;Author&gt;Shahid&lt;/Author&gt;&lt;Year&gt;2022&lt;/Year&gt;&lt;RecNum&gt;1815&lt;/RecNum&gt;&lt;record&gt;&lt;rec-number&gt;1815&lt;/rec-number&gt;&lt;foreign-keys&gt;&lt;key app="EN" db-id="vw52eppvdpzzz5eztd2v999np5z25rer9s92" timestamp="1701495753"&gt;1815&lt;/key&gt;&lt;/foreign-keys&gt;&lt;ref-type name="Journal Article"&gt;17&lt;/ref-type&gt;&lt;contributors&gt;&lt;authors&gt;&lt;author&gt;Shahid, Rabia&lt;/author&gt;&lt;author&gt;Shijie, Li&lt;/author&gt;&lt;author&gt;Yifan, Ning&lt;/author&gt;&lt;author&gt;Jian, Gao&lt;/author&gt;&lt;/authors&gt;&lt;/contributors&gt;&lt;titles&gt;&lt;title&gt;Pathway to green growth: A panel-ARDL model of environmental upgrading, environmental regulations, and GVC participation for the Chinese manufacturing industry&lt;/title&gt;&lt;secondary-title&gt;Frontiers in Environmental Science&lt;/secondary-title&gt;&lt;/titles&gt;&lt;periodical&gt;&lt;full-title&gt;Frontiers in Environmental Science&lt;/full-title&gt;&lt;/periodical&gt;&lt;pages&gt;1206&lt;/pages&gt;&lt;dates&gt;&lt;year&gt;2022&lt;/year&gt;&lt;/dates&gt;&lt;isbn&gt;2296-665X&lt;/isbn&gt;&lt;urls&gt;&lt;/urls&gt;&lt;/record&gt;&lt;/Cite&gt;&lt;/EndNote&gt;</w:instrText>
      </w:r>
      <w:r w:rsidR="00546043">
        <w:fldChar w:fldCharType="separate"/>
      </w:r>
      <w:r w:rsidR="00546043">
        <w:rPr>
          <w:noProof/>
        </w:rPr>
        <w:t>(Mensah et al., 2019; Shahid et al., 2022)</w:t>
      </w:r>
      <w:r w:rsidR="00546043">
        <w:fldChar w:fldCharType="end"/>
      </w:r>
      <w:r w:rsidR="00546043">
        <w:t xml:space="preserve"> and</w:t>
      </w:r>
      <w:r w:rsidR="00546043" w:rsidRPr="00362ADB">
        <w:t xml:space="preserve"> includes the Hausman test to determine which model's measures are appropriate and well-presented.</w:t>
      </w:r>
      <w:r w:rsidR="00EB28FC">
        <w:t xml:space="preserve"> The equation (8)</w:t>
      </w:r>
      <w:r w:rsidR="001C77B6">
        <w:t xml:space="preserve"> and (9)</w:t>
      </w:r>
      <w:r w:rsidR="00EB28FC">
        <w:t xml:space="preserve"> shows the long-run</w:t>
      </w:r>
      <w:r w:rsidR="001C77B6">
        <w:t xml:space="preserve"> and short-run</w:t>
      </w:r>
      <w:r w:rsidR="00EB28FC">
        <w:t xml:space="preserve"> relationship between the explanatory variables and dependent variable</w:t>
      </w:r>
      <w:r w:rsidR="00FB61C4">
        <w:t>, respectively</w:t>
      </w:r>
      <w:r w:rsidR="00EB28FC">
        <w:t>.</w:t>
      </w:r>
    </w:p>
    <w:p w14:paraId="3E7E854D" w14:textId="56FB3649" w:rsidR="00186A02" w:rsidRDefault="00000000" w:rsidP="00186A02">
      <w:pPr>
        <w:jc w:val="center"/>
        <w:rPr>
          <w:rFonts w:ascii="Cambria Math" w:eastAsia="SimSun" w:hAnsi="Cambria Math" w:cs="Times New Roman"/>
          <w:i/>
          <w:kern w:val="2"/>
          <w:sz w:val="20"/>
          <w:szCs w:val="20"/>
        </w:rPr>
      </w:pPr>
      <m:oMath>
        <m:sSub>
          <m:sSubPr>
            <m:ctrlPr>
              <w:rPr>
                <w:rFonts w:ascii="Cambria Math" w:eastAsia="SimSun" w:hAnsi="Cambria Math" w:cs="Times New Roman"/>
                <w:i/>
                <w:kern w:val="2"/>
                <w:sz w:val="20"/>
                <w:szCs w:val="20"/>
              </w:rPr>
            </m:ctrlPr>
          </m:sSubPr>
          <m:e>
            <m:r>
              <w:rPr>
                <w:rFonts w:ascii="Cambria Math" w:hAnsi="Cambria Math" w:cs="Times New Roman"/>
                <w:sz w:val="20"/>
                <w:szCs w:val="20"/>
              </w:rPr>
              <m:t>Δ</m:t>
            </m:r>
            <m:r>
              <w:rPr>
                <w:rFonts w:ascii="Cambria Math" w:eastAsia="SimSun" w:hAnsi="Cambria Math" w:cs="Times New Roman"/>
                <w:kern w:val="2"/>
                <w:sz w:val="20"/>
                <w:szCs w:val="20"/>
              </w:rPr>
              <m:t>lnenvdg</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0</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1</m:t>
                </m:r>
              </m:sub>
            </m:sSub>
            <m:r>
              <w:rPr>
                <w:rFonts w:ascii="Cambria Math" w:eastAsia="SimSun" w:hAnsi="Cambria Math" w:cs="Times New Roman"/>
                <w:kern w:val="2"/>
                <w:sz w:val="20"/>
                <w:szCs w:val="20"/>
              </w:rPr>
              <m:t>lnenvdg</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2</m:t>
            </m:r>
          </m:sub>
        </m:s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lnincd</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3</m:t>
            </m:r>
          </m:sub>
        </m:s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lnurbp</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4</m:t>
            </m:r>
          </m:sub>
        </m:s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lnnren</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5</m:t>
            </m:r>
          </m:sub>
        </m:s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lnrene</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Ω</m:t>
            </m:r>
          </m:e>
          <m:sub>
            <m:r>
              <w:rPr>
                <w:rFonts w:ascii="Cambria Math" w:eastAsia="SimSun" w:hAnsi="Cambria Math" w:cs="Times New Roman"/>
                <w:kern w:val="2"/>
                <w:sz w:val="20"/>
                <w:szCs w:val="20"/>
              </w:rPr>
              <m:t>6</m:t>
            </m:r>
          </m:sub>
        </m:s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lnwemp</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υ</m:t>
            </m:r>
          </m:e>
          <m:sub>
            <m:r>
              <w:rPr>
                <w:rFonts w:ascii="Cambria Math" w:eastAsia="SimSun" w:hAnsi="Cambria Math" w:cs="Times New Roman"/>
                <w:kern w:val="2"/>
                <w:sz w:val="20"/>
                <w:szCs w:val="20"/>
              </w:rPr>
              <m:t>i,t</m:t>
            </m:r>
          </m:sub>
        </m:sSub>
      </m:oMath>
      <w:r w:rsidR="00186A02">
        <w:rPr>
          <w:rFonts w:ascii="Cambria Math" w:eastAsia="SimSun" w:hAnsi="Cambria Math" w:cs="Times New Roman"/>
          <w:i/>
          <w:kern w:val="2"/>
          <w:sz w:val="20"/>
          <w:szCs w:val="20"/>
        </w:rPr>
        <w:tab/>
      </w:r>
      <w:r w:rsidR="00186A02">
        <w:rPr>
          <w:rFonts w:ascii="Cambria Math" w:eastAsia="SimSun" w:hAnsi="Cambria Math" w:cs="Times New Roman"/>
          <w:i/>
          <w:kern w:val="2"/>
          <w:sz w:val="20"/>
          <w:szCs w:val="20"/>
        </w:rPr>
        <w:tab/>
      </w:r>
      <w:r w:rsidR="00186A02">
        <w:rPr>
          <w:rFonts w:ascii="Cambria Math" w:eastAsia="SimSun" w:hAnsi="Cambria Math" w:cs="Times New Roman"/>
          <w:i/>
          <w:kern w:val="2"/>
          <w:sz w:val="20"/>
          <w:szCs w:val="20"/>
        </w:rPr>
        <w:tab/>
      </w:r>
      <w:r w:rsidR="00186A02">
        <w:rPr>
          <w:rFonts w:ascii="Cambria Math" w:eastAsia="SimSun" w:hAnsi="Cambria Math" w:cs="Times New Roman"/>
          <w:i/>
          <w:kern w:val="2"/>
          <w:sz w:val="20"/>
          <w:szCs w:val="20"/>
        </w:rPr>
        <w:tab/>
      </w:r>
      <w:r w:rsidR="00186A02">
        <w:rPr>
          <w:rFonts w:ascii="Cambria Math" w:eastAsia="SimSun" w:hAnsi="Cambria Math" w:cs="Times New Roman"/>
          <w:i/>
          <w:kern w:val="2"/>
          <w:sz w:val="20"/>
          <w:szCs w:val="20"/>
        </w:rPr>
        <w:tab/>
      </w:r>
      <w:r w:rsidR="00186A02">
        <w:rPr>
          <w:rFonts w:ascii="Cambria Math" w:eastAsia="SimSun" w:hAnsi="Cambria Math" w:cs="Times New Roman"/>
          <w:i/>
          <w:kern w:val="2"/>
          <w:sz w:val="20"/>
          <w:szCs w:val="20"/>
        </w:rPr>
        <w:tab/>
      </w:r>
      <w:r w:rsidR="008374A0">
        <w:rPr>
          <w:rFonts w:ascii="Cambria Math" w:eastAsia="SimSun" w:hAnsi="Cambria Math" w:cs="Times New Roman"/>
          <w:i/>
          <w:kern w:val="2"/>
          <w:sz w:val="20"/>
          <w:szCs w:val="20"/>
        </w:rPr>
        <w:tab/>
      </w:r>
      <w:r w:rsidR="008374A0">
        <w:rPr>
          <w:rFonts w:ascii="Cambria Math" w:eastAsia="SimSun" w:hAnsi="Cambria Math" w:cs="Times New Roman"/>
          <w:i/>
          <w:kern w:val="2"/>
          <w:sz w:val="20"/>
          <w:szCs w:val="20"/>
        </w:rPr>
        <w:tab/>
      </w:r>
      <w:r w:rsidR="008374A0">
        <w:rPr>
          <w:rFonts w:ascii="Cambria Math" w:eastAsia="SimSun" w:hAnsi="Cambria Math" w:cs="Times New Roman"/>
          <w:i/>
          <w:kern w:val="2"/>
          <w:sz w:val="20"/>
          <w:szCs w:val="20"/>
        </w:rPr>
        <w:tab/>
      </w:r>
      <w:r w:rsidR="00375992">
        <w:rPr>
          <w:rFonts w:ascii="Cambria Math" w:eastAsia="SimSun" w:hAnsi="Cambria Math" w:cs="Times New Roman"/>
          <w:i/>
          <w:kern w:val="2"/>
          <w:sz w:val="20"/>
          <w:szCs w:val="20"/>
        </w:rPr>
        <w:tab/>
      </w:r>
      <w:r w:rsidR="00186A02">
        <w:rPr>
          <w:rFonts w:ascii="Cambria Math" w:eastAsia="SimSun" w:hAnsi="Cambria Math" w:cs="Times New Roman"/>
          <w:i/>
          <w:kern w:val="2"/>
          <w:sz w:val="20"/>
          <w:szCs w:val="20"/>
        </w:rPr>
        <w:t>(8)</w:t>
      </w:r>
    </w:p>
    <w:p w14:paraId="16CCBF3B" w14:textId="2355641B" w:rsidR="00362ADB" w:rsidRDefault="00EB28FC" w:rsidP="00FB61C4">
      <w:pPr>
        <w:spacing w:before="240" w:line="360" w:lineRule="auto"/>
        <w:jc w:val="both"/>
      </w:pPr>
      <w:r>
        <w:t>Where</w:t>
      </w:r>
      <w:r w:rsidR="00186A02">
        <w:t xml:space="preserve">, </w:t>
      </w:r>
      <w:r w:rsidR="00186A02" w:rsidRPr="00186A02">
        <w:rPr>
          <w:i/>
        </w:rPr>
        <w:t>'Ω</w:t>
      </w:r>
      <w:r w:rsidR="00186A02" w:rsidRPr="00186A02">
        <w:rPr>
          <w:i/>
          <w:vertAlign w:val="subscript"/>
        </w:rPr>
        <w:t>0</w:t>
      </w:r>
      <w:r w:rsidR="00362ADB" w:rsidRPr="00186A02">
        <w:rPr>
          <w:i/>
        </w:rPr>
        <w:t>'</w:t>
      </w:r>
      <w:r w:rsidR="00362ADB" w:rsidRPr="00362ADB">
        <w:t xml:space="preserve"> </w:t>
      </w:r>
      <w:r>
        <w:t>shows</w:t>
      </w:r>
      <w:r w:rsidR="00362ADB" w:rsidRPr="00362ADB">
        <w:t xml:space="preserve"> the measure of </w:t>
      </w:r>
      <w:r w:rsidR="00AF0AA9">
        <w:t xml:space="preserve">the </w:t>
      </w:r>
      <w:r w:rsidR="00186A02">
        <w:t xml:space="preserve">constant term in the model, </w:t>
      </w:r>
      <w:r w:rsidR="00186A02" w:rsidRPr="00186A02">
        <w:rPr>
          <w:i/>
        </w:rPr>
        <w:t>'Ω</w:t>
      </w:r>
      <w:r w:rsidR="00186A02" w:rsidRPr="00186A02">
        <w:rPr>
          <w:i/>
          <w:vertAlign w:val="subscript"/>
        </w:rPr>
        <w:t>1</w:t>
      </w:r>
      <w:r w:rsidR="00362ADB" w:rsidRPr="00186A02">
        <w:rPr>
          <w:i/>
        </w:rPr>
        <w:t>'</w:t>
      </w:r>
      <w:r w:rsidR="00362ADB" w:rsidRPr="00362ADB">
        <w:t xml:space="preserve"> represents the </w:t>
      </w:r>
      <w:r w:rsidR="00186A02">
        <w:t>coefficient</w:t>
      </w:r>
      <w:r w:rsidR="00362ADB" w:rsidRPr="00362ADB">
        <w:t xml:space="preserve"> for the lag</w:t>
      </w:r>
      <w:r w:rsidR="00AF0AA9">
        <w:t>-</w:t>
      </w:r>
      <w:r w:rsidR="00362ADB" w:rsidRPr="00362ADB">
        <w:t>dependent variable</w:t>
      </w:r>
      <w:r w:rsidR="00186A02">
        <w:t xml:space="preserve"> (environmental degradation), and </w:t>
      </w:r>
      <w:r w:rsidR="00186A02" w:rsidRPr="00186A02">
        <w:rPr>
          <w:i/>
        </w:rPr>
        <w:t>'Ω</w:t>
      </w:r>
      <w:r w:rsidR="00186A02" w:rsidRPr="00186A02">
        <w:rPr>
          <w:i/>
          <w:vertAlign w:val="subscript"/>
        </w:rPr>
        <w:t>2</w:t>
      </w:r>
      <w:r w:rsidR="00186A02" w:rsidRPr="00186A02">
        <w:rPr>
          <w:i/>
        </w:rPr>
        <w:t xml:space="preserve"> to Ω</w:t>
      </w:r>
      <w:r w:rsidR="00186A02" w:rsidRPr="00186A02">
        <w:rPr>
          <w:i/>
          <w:vertAlign w:val="subscript"/>
        </w:rPr>
        <w:t>6</w:t>
      </w:r>
      <w:r w:rsidR="00362ADB" w:rsidRPr="00186A02">
        <w:rPr>
          <w:i/>
        </w:rPr>
        <w:t>'</w:t>
      </w:r>
      <w:r w:rsidR="00362ADB" w:rsidRPr="00362ADB">
        <w:t xml:space="preserve"> </w:t>
      </w:r>
      <w:r>
        <w:t>indicate</w:t>
      </w:r>
      <w:r w:rsidR="00362ADB" w:rsidRPr="00362ADB">
        <w:t xml:space="preserve"> the slope coefficients for </w:t>
      </w:r>
      <w:r w:rsidR="00163B71">
        <w:t>discussed regressors</w:t>
      </w:r>
      <w:r w:rsidR="00362ADB" w:rsidRPr="00362ADB">
        <w:t xml:space="preserve">. </w:t>
      </w:r>
      <w:r>
        <w:t>The</w:t>
      </w:r>
      <w:r w:rsidR="00362ADB" w:rsidRPr="00362ADB">
        <w:t xml:space="preserve"> </w:t>
      </w:r>
      <w:r w:rsidR="00163B71">
        <w:t>symbols</w:t>
      </w:r>
      <w:r w:rsidR="00362ADB" w:rsidRPr="00362ADB">
        <w:t xml:space="preserve"> </w:t>
      </w:r>
      <w:r w:rsidR="00163B71">
        <w:rPr>
          <w:i/>
        </w:rPr>
        <w:t>'p</w:t>
      </w:r>
      <w:r w:rsidR="00362ADB" w:rsidRPr="00163B71">
        <w:rPr>
          <w:i/>
        </w:rPr>
        <w:t>'</w:t>
      </w:r>
      <w:r w:rsidR="00362ADB" w:rsidRPr="00362ADB">
        <w:t xml:space="preserve"> and </w:t>
      </w:r>
      <w:r w:rsidR="00163B71">
        <w:rPr>
          <w:i/>
        </w:rPr>
        <w:t>'q</w:t>
      </w:r>
      <w:r w:rsidR="00362ADB" w:rsidRPr="00163B71">
        <w:rPr>
          <w:i/>
        </w:rPr>
        <w:t>'</w:t>
      </w:r>
      <w:r w:rsidR="00362ADB" w:rsidRPr="00362ADB">
        <w:t xml:space="preserve"> </w:t>
      </w:r>
      <w:r w:rsidR="00163B71">
        <w:t>denote</w:t>
      </w:r>
      <w:r w:rsidR="00362ADB" w:rsidRPr="00362ADB">
        <w:t xml:space="preserve"> the lags of </w:t>
      </w:r>
      <w:r w:rsidR="00163B71">
        <w:t>dependent</w:t>
      </w:r>
      <w:r w:rsidR="00362ADB" w:rsidRPr="00362ADB">
        <w:t xml:space="preserve"> and independent variables</w:t>
      </w:r>
      <w:r w:rsidR="00163B71">
        <w:t xml:space="preserve">, respectively. </w:t>
      </w:r>
      <w:r>
        <w:t>While</w:t>
      </w:r>
      <w:r w:rsidR="00163B71">
        <w:t xml:space="preserve">, </w:t>
      </w:r>
      <w:r w:rsidR="00163B71" w:rsidRPr="00163B71">
        <w:rPr>
          <w:i/>
        </w:rPr>
        <w:t>'v</w:t>
      </w:r>
      <w:r w:rsidR="00163B71" w:rsidRPr="00163B71">
        <w:rPr>
          <w:i/>
          <w:vertAlign w:val="subscript"/>
        </w:rPr>
        <w:t>i</w:t>
      </w:r>
      <w:r w:rsidR="00874BF9">
        <w:rPr>
          <w:i/>
          <w:vertAlign w:val="subscript"/>
        </w:rPr>
        <w:t>,</w:t>
      </w:r>
      <w:r w:rsidR="00163B71" w:rsidRPr="00163B71">
        <w:rPr>
          <w:i/>
          <w:vertAlign w:val="subscript"/>
        </w:rPr>
        <w:t>t</w:t>
      </w:r>
      <w:r w:rsidR="00362ADB" w:rsidRPr="00163B71">
        <w:rPr>
          <w:i/>
        </w:rPr>
        <w:t>'</w:t>
      </w:r>
      <w:r w:rsidR="00362ADB" w:rsidRPr="00362ADB">
        <w:t xml:space="preserve"> denotes the stochastic error term in the model, which captures the unexplained portion of the study.</w:t>
      </w:r>
    </w:p>
    <w:p w14:paraId="47D0EF42" w14:textId="6694011A" w:rsidR="00362ADB" w:rsidRPr="008374A0" w:rsidRDefault="00000000" w:rsidP="008374A0">
      <w:pPr>
        <w:jc w:val="center"/>
        <w:rPr>
          <w:rFonts w:ascii="Cambria Math" w:eastAsia="SimSun" w:hAnsi="Cambria Math" w:cs="Times New Roman"/>
          <w:i/>
          <w:kern w:val="2"/>
          <w:sz w:val="20"/>
          <w:szCs w:val="20"/>
        </w:rPr>
      </w:pPr>
      <m:oMath>
        <m:sSub>
          <m:sSubPr>
            <m:ctrlPr>
              <w:rPr>
                <w:rFonts w:ascii="Cambria Math" w:eastAsia="SimSun" w:hAnsi="Cambria Math" w:cs="Times New Roman"/>
                <w:i/>
                <w:kern w:val="2"/>
                <w:sz w:val="20"/>
                <w:szCs w:val="20"/>
              </w:rPr>
            </m:ctrlPr>
          </m:sSubPr>
          <m:e>
            <m:r>
              <w:rPr>
                <w:rFonts w:ascii="Cambria Math" w:hAnsi="Cambria Math" w:cs="Times New Roman"/>
                <w:sz w:val="20"/>
                <w:szCs w:val="20"/>
              </w:rPr>
              <m:t>Δ</m:t>
            </m:r>
            <m:r>
              <w:rPr>
                <w:rFonts w:ascii="Cambria Math" w:eastAsia="SimSun" w:hAnsi="Cambria Math" w:cs="Times New Roman"/>
                <w:kern w:val="2"/>
                <w:sz w:val="20"/>
                <w:szCs w:val="20"/>
              </w:rPr>
              <m:t>lnenvdg</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m:rPr>
                <m:sty m:val="p"/>
              </m:rPr>
              <w:rPr>
                <w:rFonts w:ascii="Cambria Math" w:hAnsi="Cambria Math" w:cs="Times New Roman"/>
                <w:sz w:val="24"/>
                <w:szCs w:val="24"/>
              </w:rPr>
              <m:t>Υ</m:t>
            </m:r>
          </m:e>
          <m:sub>
            <m:r>
              <w:rPr>
                <w:rFonts w:ascii="Cambria Math" w:eastAsia="SimSun" w:hAnsi="Cambria Math" w:cs="Times New Roman"/>
                <w:kern w:val="2"/>
                <w:sz w:val="20"/>
                <w:szCs w:val="20"/>
              </w:rPr>
              <m:t>0</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i,t=1</m:t>
            </m:r>
          </m:sub>
          <m:sup>
            <m:r>
              <w:rPr>
                <w:rFonts w:ascii="Cambria Math" w:eastAsia="SimSun" w:hAnsi="Cambria Math" w:cs="Times New Roman"/>
                <w:kern w:val="2"/>
                <w:sz w:val="20"/>
                <w:szCs w:val="20"/>
              </w:rPr>
              <m:t>p</m:t>
            </m:r>
          </m:sup>
          <m:e>
            <m:sSub>
              <m:sSubPr>
                <m:ctrlPr>
                  <w:rPr>
                    <w:rFonts w:ascii="Cambria Math" w:eastAsia="SimSun" w:hAnsi="Cambria Math" w:cs="Times New Roman"/>
                    <w:i/>
                    <w:kern w:val="2"/>
                    <w:sz w:val="20"/>
                    <w:szCs w:val="20"/>
                  </w:rPr>
                </m:ctrlPr>
              </m:sSubPr>
              <m:e>
                <m:r>
                  <m:rPr>
                    <m:sty m:val="p"/>
                  </m:rPr>
                  <w:rPr>
                    <w:rFonts w:ascii="Cambria Math" w:hAnsi="Cambria Math" w:cs="Times New Roman"/>
                    <w:sz w:val="24"/>
                    <w:szCs w:val="24"/>
                  </w:rPr>
                  <m:t>Υ</m:t>
                </m:r>
              </m:e>
              <m:sub>
                <m:r>
                  <w:rPr>
                    <w:rFonts w:ascii="Cambria Math" w:eastAsia="SimSun" w:hAnsi="Cambria Math" w:cs="Times New Roman"/>
                    <w:kern w:val="2"/>
                    <w:sz w:val="20"/>
                    <w:szCs w:val="20"/>
                  </w:rPr>
                  <m:t>1</m:t>
                </m:r>
              </m:sub>
            </m:sSub>
          </m:e>
        </m:nary>
        <m:sSub>
          <m:sSubPr>
            <m:ctrlPr>
              <w:rPr>
                <w:rFonts w:ascii="Cambria Math" w:eastAsia="SimSun" w:hAnsi="Cambria Math" w:cs="Times New Roman"/>
                <w:i/>
                <w:kern w:val="2"/>
                <w:sz w:val="20"/>
                <w:szCs w:val="20"/>
              </w:rPr>
            </m:ctrlPr>
          </m:sSubPr>
          <m:e>
            <m:r>
              <w:rPr>
                <w:rFonts w:ascii="Cambria Math" w:hAnsi="Cambria Math" w:cs="Times New Roman"/>
                <w:sz w:val="20"/>
                <w:szCs w:val="20"/>
              </w:rPr>
              <m:t>Δ</m:t>
            </m:r>
            <m:r>
              <w:rPr>
                <w:rFonts w:ascii="Cambria Math" w:eastAsia="SimSun" w:hAnsi="Cambria Math" w:cs="Times New Roman"/>
                <w:kern w:val="2"/>
                <w:sz w:val="20"/>
                <w:szCs w:val="20"/>
              </w:rPr>
              <m:t>lnenvdg</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i,m=1</m:t>
            </m:r>
          </m:sub>
          <m:sup>
            <m:r>
              <w:rPr>
                <w:rFonts w:ascii="Cambria Math" w:eastAsia="SimSun" w:hAnsi="Cambria Math" w:cs="Times New Roman"/>
                <w:kern w:val="2"/>
                <w:sz w:val="20"/>
                <w:szCs w:val="20"/>
              </w:rPr>
              <m:t>q</m:t>
            </m:r>
          </m:sup>
          <m:e>
            <m:sSub>
              <m:sSubPr>
                <m:ctrlPr>
                  <w:rPr>
                    <w:rFonts w:ascii="Cambria Math" w:eastAsia="SimSun" w:hAnsi="Cambria Math" w:cs="Times New Roman"/>
                    <w:i/>
                    <w:kern w:val="2"/>
                    <w:sz w:val="20"/>
                    <w:szCs w:val="20"/>
                  </w:rPr>
                </m:ctrlPr>
              </m:sSubPr>
              <m:e>
                <m:r>
                  <m:rPr>
                    <m:sty m:val="p"/>
                  </m:rPr>
                  <w:rPr>
                    <w:rFonts w:ascii="Cambria Math" w:hAnsi="Cambria Math" w:cs="Times New Roman"/>
                    <w:sz w:val="24"/>
                    <w:szCs w:val="24"/>
                  </w:rPr>
                  <m:t>Υ</m:t>
                </m:r>
              </m:e>
              <m:sub>
                <m:r>
                  <w:rPr>
                    <w:rFonts w:ascii="Cambria Math" w:eastAsia="SimSun" w:hAnsi="Cambria Math" w:cs="Times New Roman"/>
                    <w:kern w:val="2"/>
                    <w:sz w:val="20"/>
                    <w:szCs w:val="20"/>
                  </w:rPr>
                  <m:t>2</m:t>
                </m:r>
              </m:sub>
            </m:sSub>
          </m:e>
        </m:nary>
        <m:sSub>
          <m:sSubPr>
            <m:ctrlPr>
              <w:rPr>
                <w:rFonts w:ascii="Cambria Math" w:eastAsia="SimSun" w:hAnsi="Cambria Math" w:cs="Times New Roman"/>
                <w:i/>
                <w:kern w:val="2"/>
                <w:sz w:val="20"/>
                <w:szCs w:val="20"/>
              </w:rPr>
            </m:ctrlPr>
          </m:sSubPr>
          <m:e>
            <m:r>
              <w:rPr>
                <w:rFonts w:ascii="Cambria Math" w:hAnsi="Cambria Math" w:cs="Times New Roman"/>
                <w:sz w:val="20"/>
                <w:szCs w:val="20"/>
              </w:rPr>
              <m:t>Δ</m:t>
            </m:r>
            <m:r>
              <w:rPr>
                <w:rFonts w:ascii="Cambria Math" w:eastAsia="SimSun" w:hAnsi="Cambria Math" w:cs="Times New Roman"/>
                <w:kern w:val="2"/>
                <w:sz w:val="20"/>
                <w:szCs w:val="20"/>
              </w:rPr>
              <m:t>lnincd</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i,n=1</m:t>
            </m:r>
          </m:sub>
          <m:sup>
            <m:r>
              <w:rPr>
                <w:rFonts w:ascii="Cambria Math" w:eastAsia="SimSun" w:hAnsi="Cambria Math" w:cs="Times New Roman"/>
                <w:kern w:val="2"/>
                <w:sz w:val="20"/>
                <w:szCs w:val="20"/>
              </w:rPr>
              <m:t>q</m:t>
            </m:r>
          </m:sup>
          <m:e>
            <m:sSub>
              <m:sSubPr>
                <m:ctrlPr>
                  <w:rPr>
                    <w:rFonts w:ascii="Cambria Math" w:eastAsia="SimSun" w:hAnsi="Cambria Math" w:cs="Times New Roman"/>
                    <w:i/>
                    <w:kern w:val="2"/>
                    <w:sz w:val="20"/>
                    <w:szCs w:val="20"/>
                  </w:rPr>
                </m:ctrlPr>
              </m:sSubPr>
              <m:e>
                <m:r>
                  <m:rPr>
                    <m:sty m:val="p"/>
                  </m:rPr>
                  <w:rPr>
                    <w:rFonts w:ascii="Cambria Math" w:hAnsi="Cambria Math" w:cs="Times New Roman"/>
                    <w:sz w:val="24"/>
                    <w:szCs w:val="24"/>
                  </w:rPr>
                  <m:t>Υ</m:t>
                </m:r>
              </m:e>
              <m:sub>
                <m:r>
                  <w:rPr>
                    <w:rFonts w:ascii="Cambria Math" w:eastAsia="SimSun" w:hAnsi="Cambria Math" w:cs="Times New Roman"/>
                    <w:kern w:val="2"/>
                    <w:sz w:val="20"/>
                    <w:szCs w:val="20"/>
                  </w:rPr>
                  <m:t>3</m:t>
                </m:r>
              </m:sub>
            </m:sSub>
          </m:e>
        </m:nary>
        <m:sSub>
          <m:sSubPr>
            <m:ctrlPr>
              <w:rPr>
                <w:rFonts w:ascii="Cambria Math" w:eastAsia="SimSun" w:hAnsi="Cambria Math" w:cs="Times New Roman"/>
                <w:i/>
                <w:kern w:val="2"/>
                <w:sz w:val="20"/>
                <w:szCs w:val="20"/>
              </w:rPr>
            </m:ctrlPr>
          </m:sSubPr>
          <m:e>
            <m:r>
              <w:rPr>
                <w:rFonts w:ascii="Cambria Math" w:hAnsi="Cambria Math" w:cs="Times New Roman"/>
                <w:sz w:val="20"/>
                <w:szCs w:val="20"/>
              </w:rPr>
              <m:t>Δ</m:t>
            </m:r>
            <m:r>
              <w:rPr>
                <w:rFonts w:ascii="Cambria Math" w:eastAsia="SimSun" w:hAnsi="Cambria Math" w:cs="Times New Roman"/>
                <w:kern w:val="2"/>
                <w:sz w:val="20"/>
                <w:szCs w:val="20"/>
              </w:rPr>
              <m:t>lnurbp</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i,p=1</m:t>
            </m:r>
          </m:sub>
          <m:sup>
            <m:r>
              <w:rPr>
                <w:rFonts w:ascii="Cambria Math" w:eastAsia="SimSun" w:hAnsi="Cambria Math" w:cs="Times New Roman"/>
                <w:kern w:val="2"/>
                <w:sz w:val="20"/>
                <w:szCs w:val="20"/>
              </w:rPr>
              <m:t>q</m:t>
            </m:r>
          </m:sup>
          <m:e>
            <m:sSub>
              <m:sSubPr>
                <m:ctrlPr>
                  <w:rPr>
                    <w:rFonts w:ascii="Cambria Math" w:eastAsia="SimSun" w:hAnsi="Cambria Math" w:cs="Times New Roman"/>
                    <w:i/>
                    <w:kern w:val="2"/>
                    <w:sz w:val="20"/>
                    <w:szCs w:val="20"/>
                  </w:rPr>
                </m:ctrlPr>
              </m:sSubPr>
              <m:e>
                <m:r>
                  <m:rPr>
                    <m:sty m:val="p"/>
                  </m:rPr>
                  <w:rPr>
                    <w:rFonts w:ascii="Cambria Math" w:hAnsi="Cambria Math" w:cs="Times New Roman"/>
                    <w:sz w:val="24"/>
                    <w:szCs w:val="24"/>
                  </w:rPr>
                  <m:t>Υ</m:t>
                </m:r>
              </m:e>
              <m:sub>
                <m:r>
                  <w:rPr>
                    <w:rFonts w:ascii="Cambria Math" w:eastAsia="SimSun" w:hAnsi="Cambria Math" w:cs="Times New Roman"/>
                    <w:kern w:val="2"/>
                    <w:sz w:val="20"/>
                    <w:szCs w:val="20"/>
                  </w:rPr>
                  <m:t>4</m:t>
                </m:r>
              </m:sub>
            </m:sSub>
          </m:e>
        </m:nary>
        <m:sSub>
          <m:sSubPr>
            <m:ctrlPr>
              <w:rPr>
                <w:rFonts w:ascii="Cambria Math" w:eastAsia="SimSun" w:hAnsi="Cambria Math" w:cs="Times New Roman"/>
                <w:i/>
                <w:kern w:val="2"/>
                <w:sz w:val="20"/>
                <w:szCs w:val="20"/>
              </w:rPr>
            </m:ctrlPr>
          </m:sSubPr>
          <m:e>
            <m:r>
              <w:rPr>
                <w:rFonts w:ascii="Cambria Math" w:hAnsi="Cambria Math" w:cs="Times New Roman"/>
                <w:sz w:val="20"/>
                <w:szCs w:val="20"/>
              </w:rPr>
              <m:t>Δ</m:t>
            </m:r>
            <m:r>
              <w:rPr>
                <w:rFonts w:ascii="Cambria Math" w:eastAsia="SimSun" w:hAnsi="Cambria Math" w:cs="Times New Roman"/>
                <w:kern w:val="2"/>
                <w:sz w:val="20"/>
                <w:szCs w:val="20"/>
              </w:rPr>
              <m:t>lnnren</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i,r=1</m:t>
            </m:r>
          </m:sub>
          <m:sup>
            <m:r>
              <w:rPr>
                <w:rFonts w:ascii="Cambria Math" w:eastAsia="SimSun" w:hAnsi="Cambria Math" w:cs="Times New Roman"/>
                <w:kern w:val="2"/>
                <w:sz w:val="20"/>
                <w:szCs w:val="20"/>
              </w:rPr>
              <m:t>q</m:t>
            </m:r>
          </m:sup>
          <m:e>
            <m:sSub>
              <m:sSubPr>
                <m:ctrlPr>
                  <w:rPr>
                    <w:rFonts w:ascii="Cambria Math" w:eastAsia="SimSun" w:hAnsi="Cambria Math" w:cs="Times New Roman"/>
                    <w:i/>
                    <w:kern w:val="2"/>
                    <w:sz w:val="20"/>
                    <w:szCs w:val="20"/>
                  </w:rPr>
                </m:ctrlPr>
              </m:sSubPr>
              <m:e>
                <m:r>
                  <m:rPr>
                    <m:sty m:val="p"/>
                  </m:rPr>
                  <w:rPr>
                    <w:rFonts w:ascii="Cambria Math" w:hAnsi="Cambria Math" w:cs="Times New Roman"/>
                    <w:sz w:val="24"/>
                    <w:szCs w:val="24"/>
                  </w:rPr>
                  <m:t>Υ</m:t>
                </m:r>
              </m:e>
              <m:sub>
                <m:r>
                  <w:rPr>
                    <w:rFonts w:ascii="Cambria Math" w:eastAsia="SimSun" w:hAnsi="Cambria Math" w:cs="Times New Roman"/>
                    <w:kern w:val="2"/>
                    <w:sz w:val="20"/>
                    <w:szCs w:val="20"/>
                  </w:rPr>
                  <m:t>5</m:t>
                </m:r>
              </m:sub>
            </m:sSub>
          </m:e>
        </m:nary>
        <m:sSub>
          <m:sSubPr>
            <m:ctrlPr>
              <w:rPr>
                <w:rFonts w:ascii="Cambria Math" w:eastAsia="SimSun" w:hAnsi="Cambria Math" w:cs="Times New Roman"/>
                <w:i/>
                <w:kern w:val="2"/>
                <w:sz w:val="20"/>
                <w:szCs w:val="20"/>
              </w:rPr>
            </m:ctrlPr>
          </m:sSubPr>
          <m:e>
            <m:r>
              <w:rPr>
                <w:rFonts w:ascii="Cambria Math" w:hAnsi="Cambria Math" w:cs="Times New Roman"/>
                <w:sz w:val="20"/>
                <w:szCs w:val="20"/>
              </w:rPr>
              <m:t>Δ</m:t>
            </m:r>
            <m:r>
              <w:rPr>
                <w:rFonts w:ascii="Cambria Math" w:eastAsia="SimSun" w:hAnsi="Cambria Math" w:cs="Times New Roman"/>
                <w:kern w:val="2"/>
                <w:sz w:val="20"/>
                <w:szCs w:val="20"/>
              </w:rPr>
              <m:t>lnrene</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i,o=1</m:t>
            </m:r>
          </m:sub>
          <m:sup>
            <m:r>
              <w:rPr>
                <w:rFonts w:ascii="Cambria Math" w:eastAsia="SimSun" w:hAnsi="Cambria Math" w:cs="Times New Roman"/>
                <w:kern w:val="2"/>
                <w:sz w:val="20"/>
                <w:szCs w:val="20"/>
              </w:rPr>
              <m:t>q</m:t>
            </m:r>
          </m:sup>
          <m:e>
            <m:sSub>
              <m:sSubPr>
                <m:ctrlPr>
                  <w:rPr>
                    <w:rFonts w:ascii="Cambria Math" w:eastAsia="SimSun" w:hAnsi="Cambria Math" w:cs="Times New Roman"/>
                    <w:i/>
                    <w:kern w:val="2"/>
                    <w:sz w:val="20"/>
                    <w:szCs w:val="20"/>
                  </w:rPr>
                </m:ctrlPr>
              </m:sSubPr>
              <m:e>
                <m:r>
                  <m:rPr>
                    <m:sty m:val="p"/>
                  </m:rPr>
                  <w:rPr>
                    <w:rFonts w:ascii="Cambria Math" w:hAnsi="Cambria Math" w:cs="Times New Roman"/>
                    <w:sz w:val="24"/>
                    <w:szCs w:val="24"/>
                  </w:rPr>
                  <m:t>Υ</m:t>
                </m:r>
              </m:e>
              <m:sub>
                <m:r>
                  <w:rPr>
                    <w:rFonts w:ascii="Cambria Math" w:eastAsia="SimSun" w:hAnsi="Cambria Math" w:cs="Times New Roman"/>
                    <w:kern w:val="2"/>
                    <w:sz w:val="20"/>
                    <w:szCs w:val="20"/>
                  </w:rPr>
                  <m:t>6</m:t>
                </m:r>
              </m:sub>
            </m:sSub>
          </m:e>
        </m:nary>
        <m:sSub>
          <m:sSubPr>
            <m:ctrlPr>
              <w:rPr>
                <w:rFonts w:ascii="Cambria Math" w:eastAsia="SimSun" w:hAnsi="Cambria Math" w:cs="Times New Roman"/>
                <w:i/>
                <w:kern w:val="2"/>
                <w:sz w:val="20"/>
                <w:szCs w:val="20"/>
              </w:rPr>
            </m:ctrlPr>
          </m:sSubPr>
          <m:e>
            <m:r>
              <w:rPr>
                <w:rFonts w:ascii="Cambria Math" w:hAnsi="Cambria Math" w:cs="Times New Roman"/>
                <w:sz w:val="20"/>
                <w:szCs w:val="20"/>
              </w:rPr>
              <m:t>Δ</m:t>
            </m:r>
            <m:r>
              <w:rPr>
                <w:rFonts w:ascii="Cambria Math" w:eastAsia="SimSun" w:hAnsi="Cambria Math" w:cs="Times New Roman"/>
                <w:kern w:val="2"/>
                <w:sz w:val="20"/>
                <w:szCs w:val="20"/>
              </w:rPr>
              <m:t>lnwemp</m:t>
            </m:r>
          </m:e>
          <m:sub>
            <m:r>
              <w:rPr>
                <w:rFonts w:ascii="Cambria Math" w:eastAsia="SimSun" w:hAnsi="Cambria Math" w:cs="Times New Roman"/>
                <w:kern w:val="2"/>
                <w:sz w:val="20"/>
                <w:szCs w:val="20"/>
              </w:rPr>
              <m:t>i,t-j</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Υ</m:t>
            </m:r>
          </m:e>
          <m:sub>
            <m:r>
              <w:rPr>
                <w:rFonts w:ascii="Cambria Math" w:eastAsia="SimSun" w:hAnsi="Cambria Math" w:cs="Times New Roman"/>
                <w:kern w:val="2"/>
                <w:sz w:val="20"/>
                <w:szCs w:val="20"/>
              </w:rPr>
              <m:t>7</m:t>
            </m:r>
          </m:sub>
        </m:sSub>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ECM</m:t>
            </m:r>
          </m:e>
          <m:sub>
            <m:r>
              <w:rPr>
                <w:rFonts w:ascii="Cambria Math" w:eastAsia="SimSun" w:hAnsi="Cambria Math" w:cs="Times New Roman"/>
                <w:kern w:val="2"/>
                <w:sz w:val="20"/>
                <w:szCs w:val="20"/>
              </w:rPr>
              <m:t>i,t-1</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υ</m:t>
            </m:r>
          </m:e>
          <m:sub>
            <m:r>
              <w:rPr>
                <w:rFonts w:ascii="Cambria Math" w:eastAsia="SimSun" w:hAnsi="Cambria Math" w:cs="Times New Roman"/>
                <w:kern w:val="2"/>
                <w:sz w:val="20"/>
                <w:szCs w:val="20"/>
              </w:rPr>
              <m:t>i,t</m:t>
            </m:r>
          </m:sub>
        </m:sSub>
      </m:oMath>
      <w:r w:rsidR="00375992">
        <w:rPr>
          <w:rFonts w:ascii="Cambria Math" w:eastAsia="SimSun" w:hAnsi="Cambria Math" w:cs="Times New Roman"/>
          <w:i/>
          <w:kern w:val="2"/>
          <w:sz w:val="20"/>
          <w:szCs w:val="20"/>
        </w:rPr>
        <w:tab/>
      </w:r>
      <w:r w:rsidR="00375992">
        <w:rPr>
          <w:rFonts w:ascii="Cambria Math" w:eastAsia="SimSun" w:hAnsi="Cambria Math" w:cs="Times New Roman"/>
          <w:i/>
          <w:kern w:val="2"/>
          <w:sz w:val="20"/>
          <w:szCs w:val="20"/>
        </w:rPr>
        <w:tab/>
      </w:r>
      <w:r w:rsidR="00163B71">
        <w:rPr>
          <w:rFonts w:ascii="Cambria Math" w:eastAsia="SimSun" w:hAnsi="Cambria Math" w:cs="Times New Roman"/>
          <w:i/>
          <w:kern w:val="2"/>
          <w:sz w:val="20"/>
          <w:szCs w:val="20"/>
        </w:rPr>
        <w:t>(9)</w:t>
      </w:r>
    </w:p>
    <w:p w14:paraId="4FF10B02" w14:textId="77777777" w:rsidR="00FB61C4" w:rsidRDefault="0050781E" w:rsidP="00FB61C4">
      <w:pPr>
        <w:spacing w:before="240" w:after="0" w:line="360" w:lineRule="auto"/>
        <w:jc w:val="both"/>
      </w:pPr>
      <w:r>
        <w:t>Where</w:t>
      </w:r>
      <w:r w:rsidR="00362ADB" w:rsidRPr="00362ADB">
        <w:t xml:space="preserve"> the variable </w:t>
      </w:r>
      <w:r w:rsidR="00362ADB" w:rsidRPr="007E7CC2">
        <w:rPr>
          <w:i/>
        </w:rPr>
        <w:t>'ϒ</w:t>
      </w:r>
      <w:r w:rsidR="007E7CC2" w:rsidRPr="007E7CC2">
        <w:rPr>
          <w:i/>
          <w:vertAlign w:val="subscript"/>
        </w:rPr>
        <w:t>0</w:t>
      </w:r>
      <w:r w:rsidR="00362ADB" w:rsidRPr="007E7CC2">
        <w:rPr>
          <w:i/>
        </w:rPr>
        <w:t>'</w:t>
      </w:r>
      <w:r w:rsidR="00362ADB" w:rsidRPr="00362ADB">
        <w:t xml:space="preserve"> represents the long-term component that explains the deviation of the short-term model. </w:t>
      </w:r>
      <w:r w:rsidR="001C77B6">
        <w:t>T</w:t>
      </w:r>
      <w:r w:rsidR="00362ADB" w:rsidRPr="00362ADB">
        <w:t xml:space="preserve">he parameter for the lag-dependent variable </w:t>
      </w:r>
      <w:r w:rsidR="00362ADB" w:rsidRPr="007E7CC2">
        <w:rPr>
          <w:i/>
        </w:rPr>
        <w:t>'ϒ</w:t>
      </w:r>
      <w:r w:rsidR="007E7CC2">
        <w:rPr>
          <w:i/>
          <w:vertAlign w:val="subscript"/>
        </w:rPr>
        <w:t>1</w:t>
      </w:r>
      <w:r w:rsidR="00362ADB" w:rsidRPr="007E7CC2">
        <w:rPr>
          <w:i/>
        </w:rPr>
        <w:t>'</w:t>
      </w:r>
      <w:r w:rsidR="00362ADB" w:rsidRPr="00362ADB">
        <w:t xml:space="preserve"> exhibits a shorter time frame. The slope coefficients for </w:t>
      </w:r>
      <w:r w:rsidR="001C77B6">
        <w:t>the</w:t>
      </w:r>
      <w:r w:rsidR="00362ADB" w:rsidRPr="00362ADB">
        <w:t xml:space="preserve"> discussed variables, specifically in the short run, are represented by </w:t>
      </w:r>
      <w:r w:rsidR="00362ADB" w:rsidRPr="007E7CC2">
        <w:rPr>
          <w:i/>
        </w:rPr>
        <w:t>'ϒ</w:t>
      </w:r>
      <w:r w:rsidR="007E7CC2" w:rsidRPr="007E7CC2">
        <w:rPr>
          <w:i/>
          <w:vertAlign w:val="subscript"/>
        </w:rPr>
        <w:t>2</w:t>
      </w:r>
      <w:r w:rsidR="00362ADB" w:rsidRPr="007E7CC2">
        <w:rPr>
          <w:i/>
        </w:rPr>
        <w:t xml:space="preserve"> to ϒ</w:t>
      </w:r>
      <w:r w:rsidR="007E7CC2" w:rsidRPr="007E7CC2">
        <w:rPr>
          <w:i/>
          <w:vertAlign w:val="subscript"/>
        </w:rPr>
        <w:t>6</w:t>
      </w:r>
      <w:r w:rsidR="00362ADB" w:rsidRPr="007E7CC2">
        <w:rPr>
          <w:i/>
        </w:rPr>
        <w:t>'</w:t>
      </w:r>
      <w:r w:rsidR="007E7CC2">
        <w:t xml:space="preserve">. The symbol </w:t>
      </w:r>
      <w:r w:rsidR="007E7CC2" w:rsidRPr="007E7CC2">
        <w:rPr>
          <w:i/>
        </w:rPr>
        <w:t>'p &amp; q</w:t>
      </w:r>
      <w:r w:rsidR="00362ADB" w:rsidRPr="007E7CC2">
        <w:rPr>
          <w:i/>
        </w:rPr>
        <w:t>'</w:t>
      </w:r>
      <w:r w:rsidR="00362ADB" w:rsidRPr="00362ADB">
        <w:t xml:space="preserve"> represents the inclusion of time delays in the context of </w:t>
      </w:r>
      <w:r w:rsidR="007E7CC2">
        <w:t>environmental degradation</w:t>
      </w:r>
      <w:r w:rsidR="00362ADB" w:rsidRPr="00362ADB">
        <w:t xml:space="preserve"> and all the independent variables. The symbol </w:t>
      </w:r>
      <w:r w:rsidR="00362ADB" w:rsidRPr="007E7CC2">
        <w:rPr>
          <w:i/>
        </w:rPr>
        <w:t>'ϒ</w:t>
      </w:r>
      <w:r w:rsidR="007E7CC2" w:rsidRPr="007E7CC2">
        <w:rPr>
          <w:i/>
          <w:vertAlign w:val="subscript"/>
        </w:rPr>
        <w:t>7</w:t>
      </w:r>
      <w:r w:rsidR="00362ADB" w:rsidRPr="007E7CC2">
        <w:rPr>
          <w:i/>
        </w:rPr>
        <w:t>'</w:t>
      </w:r>
      <w:r w:rsidR="00362ADB" w:rsidRPr="00362ADB">
        <w:t xml:space="preserve"> represents a parametric calculation of the error correcting </w:t>
      </w:r>
      <w:r w:rsidR="007E7CC2">
        <w:t>term</w:t>
      </w:r>
      <w:r w:rsidR="003E74B8">
        <w:t xml:space="preserve"> (ECM)</w:t>
      </w:r>
      <w:r w:rsidR="007E7CC2">
        <w:t xml:space="preserve">. </w:t>
      </w:r>
    </w:p>
    <w:p w14:paraId="44765393" w14:textId="5998A4A4" w:rsidR="001C77B6" w:rsidRDefault="001C77B6" w:rsidP="00FB61C4">
      <w:pPr>
        <w:spacing w:before="240" w:after="0" w:line="360" w:lineRule="auto"/>
        <w:jc w:val="both"/>
      </w:pPr>
      <w:r>
        <w:t>Causality Test</w:t>
      </w:r>
    </w:p>
    <w:p w14:paraId="46D1860E" w14:textId="51249AE4" w:rsidR="0059553E" w:rsidRDefault="00295A71" w:rsidP="0051063D">
      <w:pPr>
        <w:spacing w:after="0" w:line="360" w:lineRule="auto"/>
        <w:ind w:firstLine="426"/>
        <w:jc w:val="both"/>
      </w:pPr>
      <w:r>
        <w:lastRenderedPageBreak/>
        <w:t>After long-run and short-run estimations, current</w:t>
      </w:r>
      <w:r w:rsidR="001C77B6">
        <w:t xml:space="preserve"> study</w:t>
      </w:r>
      <w:r w:rsidR="00263934" w:rsidRPr="00263934">
        <w:t xml:space="preserve"> </w:t>
      </w:r>
      <w:r w:rsidR="001C77B6">
        <w:t>applie</w:t>
      </w:r>
      <w:r w:rsidR="00FB61C4">
        <w:t>d</w:t>
      </w:r>
      <w:r w:rsidR="00263934" w:rsidRPr="00263934">
        <w:t xml:space="preserve"> the </w:t>
      </w:r>
      <w:r w:rsidR="00DA4A9D">
        <w:t>Dumitrescu and Hurlin (D-H)</w:t>
      </w:r>
      <w:r w:rsidR="00263934" w:rsidRPr="00263934">
        <w:t xml:space="preserve"> causality test developed by</w:t>
      </w:r>
      <w:r w:rsidR="000D6B11">
        <w:t xml:space="preserve"> </w:t>
      </w:r>
      <w:r w:rsidR="000D6B11">
        <w:fldChar w:fldCharType="begin"/>
      </w:r>
      <w:r w:rsidR="00497D09">
        <w:instrText xml:space="preserve"> ADDIN EN.CITE &lt;EndNote&gt;&lt;Cite AuthorYear="1"&gt;&lt;Author&gt;Dumitrescu&lt;/Author&gt;&lt;Year&gt;2012&lt;/Year&gt;&lt;RecNum&gt;1948&lt;/RecNum&gt;&lt;DisplayText&gt;Dumitrescu and Hurlin (2012)&lt;/DisplayText&gt;&lt;record&gt;&lt;rec-number&gt;1948&lt;/rec-number&gt;&lt;foreign-keys&gt;&lt;key app="EN" db-id="vw52eppvdpzzz5eztd2v999np5z25rer9s92" timestamp="1706242297"&gt;1948&lt;/key&gt;&lt;/foreign-keys&gt;&lt;ref-type name="Journal Article"&gt;17&lt;/ref-type&gt;&lt;contributors&gt;&lt;authors&gt;&lt;author&gt;Dumitrescu, Elena-Ivona&lt;/author&gt;&lt;author&gt;Hurlin, Christophe&lt;/author&gt;&lt;/authors&gt;&lt;/contributors&gt;&lt;titles&gt;&lt;title&gt;Testing for Granger non-causality in heterogeneous panels&lt;/title&gt;&lt;secondary-title&gt;Economic modelling&lt;/secondary-title&gt;&lt;/titles&gt;&lt;periodical&gt;&lt;full-title&gt;Economic Modelling&lt;/full-title&gt;&lt;/periodical&gt;&lt;pages&gt;1450-1460&lt;/pages&gt;&lt;volume&gt;29&lt;/volume&gt;&lt;number&gt;4&lt;/number&gt;&lt;dates&gt;&lt;year&gt;2012&lt;/year&gt;&lt;/dates&gt;&lt;isbn&gt;0264-9993&lt;/isbn&gt;&lt;urls&gt;&lt;/urls&gt;&lt;/record&gt;&lt;/Cite&gt;&lt;/EndNote&gt;</w:instrText>
      </w:r>
      <w:r w:rsidR="000D6B11">
        <w:fldChar w:fldCharType="separate"/>
      </w:r>
      <w:r w:rsidR="00497D09">
        <w:rPr>
          <w:noProof/>
        </w:rPr>
        <w:t>Dumitrescu and Hurlin (2012)</w:t>
      </w:r>
      <w:r w:rsidR="000D6B11">
        <w:fldChar w:fldCharType="end"/>
      </w:r>
      <w:r w:rsidR="000D6B11">
        <w:t xml:space="preserve"> </w:t>
      </w:r>
      <w:r w:rsidR="00263934" w:rsidRPr="00263934">
        <w:t xml:space="preserve">to examine the </w:t>
      </w:r>
      <w:r>
        <w:t xml:space="preserve">directional </w:t>
      </w:r>
      <w:r w:rsidR="00263934" w:rsidRPr="00263934">
        <w:t>causal</w:t>
      </w:r>
      <w:r>
        <w:t>ity</w:t>
      </w:r>
      <w:r w:rsidR="00263934" w:rsidRPr="00263934">
        <w:t xml:space="preserve"> among the </w:t>
      </w:r>
      <w:r w:rsidR="001C77B6">
        <w:t xml:space="preserve">studied </w:t>
      </w:r>
      <w:r w:rsidR="00263934" w:rsidRPr="00263934">
        <w:t>variables</w:t>
      </w:r>
      <w:r w:rsidR="001C77B6">
        <w:t xml:space="preserve"> that</w:t>
      </w:r>
      <w:r w:rsidR="00263934" w:rsidRPr="00263934">
        <w:t xml:space="preserve"> provide precise estimations. Th</w:t>
      </w:r>
      <w:r>
        <w:t>e D-H causality</w:t>
      </w:r>
      <w:r w:rsidR="00263934" w:rsidRPr="00263934">
        <w:t xml:space="preserve"> test </w:t>
      </w:r>
      <w:r w:rsidR="001C77B6">
        <w:t>is</w:t>
      </w:r>
      <w:r w:rsidR="00263934" w:rsidRPr="00263934">
        <w:t xml:space="preserve"> applied to panels that have a mix of different characteristics and are evenly distributed, where the number of time periods (T) is greater than the number of cross-sections (N). </w:t>
      </w:r>
      <w:r w:rsidR="0003305C" w:rsidRPr="0003305C">
        <w:t xml:space="preserve">The usage of D-H causality test has advantage over Toda-Yamamoto and VECM (Vector error correction mechanism) granger causality and produce authentic results when there exists </w:t>
      </w:r>
      <w:r w:rsidR="0003305C">
        <w:t xml:space="preserve">cross-sectional dependence and heterogeneity issue in the studied panel </w:t>
      </w:r>
      <w:r w:rsidR="000D6B11">
        <w:fldChar w:fldCharType="begin"/>
      </w:r>
      <w:r w:rsidR="00497D09">
        <w:instrText xml:space="preserve"> ADDIN EN.CITE &lt;EndNote&gt;&lt;Cite&gt;&lt;Author&gt;Chakraborty&lt;/Author&gt;&lt;Year&gt;2020&lt;/Year&gt;&lt;RecNum&gt;1949&lt;/RecNum&gt;&lt;DisplayText&gt;(Chakraborty &amp;amp; Mazzanti, 2020)&lt;/DisplayText&gt;&lt;record&gt;&lt;rec-number&gt;1949&lt;/rec-number&gt;&lt;foreign-keys&gt;&lt;key app="EN" db-id="vw52eppvdpzzz5eztd2v999np5z25rer9s92" timestamp="1706242621"&gt;1949&lt;/key&gt;&lt;/foreign-keys&gt;&lt;ref-type name="Journal Article"&gt;17&lt;/ref-type&gt;&lt;contributors&gt;&lt;authors&gt;&lt;author&gt;Chakraborty, Saptorshee Kanto&lt;/author&gt;&lt;author&gt;Mazzanti, Massimiliano&lt;/author&gt;&lt;/authors&gt;&lt;/contributors&gt;&lt;titles&gt;&lt;title&gt;Energy intensity and green energy innovation: Checking heterogeneous country effects in the OECD&lt;/title&gt;&lt;secondary-title&gt;Structural Change and Economic Dynamics&lt;/secondary-title&gt;&lt;/titles&gt;&lt;periodical&gt;&lt;full-title&gt;Structural Change and Economic Dynamics&lt;/full-title&gt;&lt;/periodical&gt;&lt;pages&gt;328-343&lt;/pages&gt;&lt;volume&gt;52&lt;/volume&gt;&lt;dates&gt;&lt;year&gt;2020&lt;/year&gt;&lt;/dates&gt;&lt;isbn&gt;0954-349X&lt;/isbn&gt;&lt;urls&gt;&lt;/urls&gt;&lt;/record&gt;&lt;/Cite&gt;&lt;/EndNote&gt;</w:instrText>
      </w:r>
      <w:r w:rsidR="000D6B11">
        <w:fldChar w:fldCharType="separate"/>
      </w:r>
      <w:r w:rsidR="00497D09">
        <w:rPr>
          <w:noProof/>
        </w:rPr>
        <w:t>(Chakraborty &amp; Mazzanti, 2020)</w:t>
      </w:r>
      <w:r w:rsidR="000D6B11">
        <w:fldChar w:fldCharType="end"/>
      </w:r>
      <w:r w:rsidR="00263934" w:rsidRPr="00263934">
        <w:t xml:space="preserve">. The </w:t>
      </w:r>
      <w:r>
        <w:t>D-H</w:t>
      </w:r>
      <w:r w:rsidR="00263934" w:rsidRPr="00263934">
        <w:t xml:space="preserve"> causality test is </w:t>
      </w:r>
      <w:r w:rsidR="001C77B6">
        <w:t xml:space="preserve">expressed </w:t>
      </w:r>
      <w:r w:rsidR="00263934" w:rsidRPr="00263934">
        <w:t>as follows:</w:t>
      </w:r>
    </w:p>
    <w:p w14:paraId="5E3F4349" w14:textId="66FAE6FB" w:rsidR="00FF276B" w:rsidRDefault="00000000" w:rsidP="00367F03">
      <w:pPr>
        <w:jc w:val="center"/>
        <w:rPr>
          <w:rFonts w:eastAsiaTheme="minorEastAsia"/>
          <w:i/>
          <w:iCs/>
          <w:kern w:val="2"/>
          <w:sz w:val="20"/>
          <w:szCs w:val="20"/>
        </w:rPr>
      </w:pPr>
      <m:oMath>
        <m:sSub>
          <m:sSubPr>
            <m:ctrlPr>
              <w:rPr>
                <w:rFonts w:ascii="Cambria Math" w:eastAsia="SimSun" w:hAnsi="Cambria Math" w:cs="Times New Roman"/>
                <w:i/>
                <w:kern w:val="2"/>
                <w:sz w:val="20"/>
                <w:szCs w:val="20"/>
              </w:rPr>
            </m:ctrlPr>
          </m:sSubPr>
          <m:e>
            <m:r>
              <w:rPr>
                <w:rFonts w:ascii="Cambria Math" w:hAnsi="Cambria Math" w:cs="Times New Roman"/>
                <w:sz w:val="20"/>
                <w:szCs w:val="20"/>
              </w:rPr>
              <m:t>Z</m:t>
            </m:r>
          </m:e>
          <m:sub>
            <m:r>
              <w:rPr>
                <w:rFonts w:ascii="Cambria Math" w:eastAsia="SimSun" w:hAnsi="Cambria Math" w:cs="Times New Roman"/>
                <w:kern w:val="2"/>
                <w:sz w:val="20"/>
                <w:szCs w:val="20"/>
              </w:rPr>
              <m:t>i,t</m:t>
            </m:r>
          </m:sub>
        </m:sSub>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δ</m:t>
            </m:r>
          </m:e>
          <m:sub>
            <m:r>
              <w:rPr>
                <w:rFonts w:ascii="Cambria Math" w:eastAsia="SimSun" w:hAnsi="Cambria Math" w:cs="Times New Roman"/>
                <w:kern w:val="2"/>
                <w:sz w:val="20"/>
                <w:szCs w:val="20"/>
              </w:rPr>
              <m:t>i</m:t>
            </m:r>
          </m:sub>
        </m:sSub>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k=1</m:t>
            </m:r>
          </m:sub>
          <m:sup>
            <m:r>
              <w:rPr>
                <w:rFonts w:ascii="Cambria Math" w:eastAsia="SimSun" w:hAnsi="Cambria Math" w:cs="Times New Roman"/>
                <w:kern w:val="2"/>
                <w:sz w:val="20"/>
                <w:szCs w:val="20"/>
              </w:rPr>
              <m:t>K</m:t>
            </m:r>
          </m:sup>
          <m:e>
            <m:sSub>
              <m:sSubPr>
                <m:ctrlPr>
                  <w:rPr>
                    <w:rFonts w:ascii="Cambria Math" w:eastAsia="SimSun" w:hAnsi="Cambria Math" w:cstheme="minorHAnsi"/>
                    <w:i/>
                  </w:rPr>
                </m:ctrlPr>
              </m:sSubPr>
              <m:e>
                <m:r>
                  <w:rPr>
                    <w:rFonts w:ascii="Cambria Math" w:eastAsia="SimSun" w:hAnsi="Cambria Math" w:cs="Times New Roman"/>
                    <w:kern w:val="2"/>
                    <w:sz w:val="20"/>
                    <w:szCs w:val="20"/>
                  </w:rPr>
                  <m:t>α</m:t>
                </m:r>
              </m:e>
              <m:sub>
                <m:r>
                  <w:rPr>
                    <w:rFonts w:ascii="Cambria Math" w:eastAsia="SimSun" w:hAnsi="Cambria Math" w:cstheme="minorHAnsi"/>
                  </w:rPr>
                  <m:t>ik</m:t>
                </m:r>
              </m:sub>
            </m:sSub>
            <m:sSub>
              <m:sSubPr>
                <m:ctrlPr>
                  <w:rPr>
                    <w:rFonts w:ascii="Cambria Math" w:eastAsia="SimSun" w:hAnsi="Cambria Math" w:cs="Times New Roman"/>
                    <w:i/>
                    <w:kern w:val="2"/>
                    <w:sz w:val="20"/>
                    <w:szCs w:val="20"/>
                  </w:rPr>
                </m:ctrlPr>
              </m:sSubPr>
              <m:e>
                <m:r>
                  <w:rPr>
                    <w:rFonts w:ascii="Cambria Math" w:hAnsi="Cambria Math" w:cs="Times New Roman"/>
                    <w:sz w:val="20"/>
                    <w:szCs w:val="20"/>
                  </w:rPr>
                  <m:t>Z</m:t>
                </m:r>
              </m:e>
              <m:sub>
                <m:r>
                  <w:rPr>
                    <w:rFonts w:ascii="Cambria Math" w:eastAsia="SimSun" w:hAnsi="Cambria Math" w:cs="Times New Roman"/>
                    <w:kern w:val="2"/>
                    <w:sz w:val="20"/>
                    <w:szCs w:val="20"/>
                  </w:rPr>
                  <m:t>i,t-k</m:t>
                </m:r>
              </m:sub>
            </m:sSub>
          </m:e>
        </m:nary>
        <m:r>
          <w:rPr>
            <w:rFonts w:ascii="Cambria Math" w:eastAsia="SimSun" w:hAnsi="Cambria Math" w:cs="Times New Roman"/>
            <w:kern w:val="2"/>
            <w:sz w:val="20"/>
            <w:szCs w:val="20"/>
          </w:rPr>
          <m:t>+</m:t>
        </m:r>
        <m:nary>
          <m:naryPr>
            <m:chr m:val="∑"/>
            <m:limLoc m:val="undOvr"/>
            <m:ctrlPr>
              <w:rPr>
                <w:rFonts w:ascii="Cambria Math" w:eastAsia="SimSun" w:hAnsi="Cambria Math" w:cs="Times New Roman"/>
                <w:i/>
                <w:kern w:val="2"/>
                <w:sz w:val="20"/>
                <w:szCs w:val="20"/>
              </w:rPr>
            </m:ctrlPr>
          </m:naryPr>
          <m:sub>
            <m:r>
              <w:rPr>
                <w:rFonts w:ascii="Cambria Math" w:eastAsia="SimSun" w:hAnsi="Cambria Math" w:cs="Times New Roman"/>
                <w:kern w:val="2"/>
                <w:sz w:val="20"/>
                <w:szCs w:val="20"/>
              </w:rPr>
              <m:t>k=1</m:t>
            </m:r>
          </m:sub>
          <m:sup>
            <m:r>
              <w:rPr>
                <w:rFonts w:ascii="Cambria Math" w:eastAsia="SimSun" w:hAnsi="Cambria Math" w:cs="Times New Roman"/>
                <w:kern w:val="2"/>
                <w:sz w:val="20"/>
                <w:szCs w:val="20"/>
              </w:rPr>
              <m:t>K</m:t>
            </m:r>
          </m:sup>
          <m:e>
            <m:sSub>
              <m:sSubPr>
                <m:ctrlPr>
                  <w:rPr>
                    <w:rFonts w:ascii="Cambria Math" w:eastAsia="SimSun" w:hAnsi="Cambria Math" w:cstheme="minorHAnsi"/>
                    <w:i/>
                  </w:rPr>
                </m:ctrlPr>
              </m:sSubPr>
              <m:e>
                <m:r>
                  <w:rPr>
                    <w:rFonts w:ascii="Cambria Math" w:eastAsia="SimSun" w:hAnsi="Cambria Math" w:cs="Times New Roman"/>
                    <w:kern w:val="2"/>
                    <w:sz w:val="20"/>
                    <w:szCs w:val="20"/>
                  </w:rPr>
                  <m:t>β</m:t>
                </m:r>
              </m:e>
              <m:sub>
                <m:r>
                  <w:rPr>
                    <w:rFonts w:ascii="Cambria Math" w:eastAsia="SimSun" w:hAnsi="Cambria Math" w:cstheme="minorHAnsi"/>
                  </w:rPr>
                  <m:t>ik</m:t>
                </m:r>
              </m:sub>
            </m:sSub>
            <m:sSub>
              <m:sSubPr>
                <m:ctrlPr>
                  <w:rPr>
                    <w:rFonts w:ascii="Cambria Math" w:eastAsia="SimSun" w:hAnsi="Cambria Math" w:cs="Times New Roman"/>
                    <w:i/>
                    <w:kern w:val="2"/>
                    <w:sz w:val="20"/>
                    <w:szCs w:val="20"/>
                  </w:rPr>
                </m:ctrlPr>
              </m:sSubPr>
              <m:e>
                <m:r>
                  <w:rPr>
                    <w:rFonts w:ascii="Cambria Math" w:hAnsi="Cambria Math" w:cs="Times New Roman"/>
                    <w:sz w:val="20"/>
                    <w:szCs w:val="20"/>
                  </w:rPr>
                  <m:t>X</m:t>
                </m:r>
              </m:e>
              <m:sub>
                <m:r>
                  <w:rPr>
                    <w:rFonts w:ascii="Cambria Math" w:eastAsia="SimSun" w:hAnsi="Cambria Math" w:cs="Times New Roman"/>
                    <w:kern w:val="2"/>
                    <w:sz w:val="20"/>
                    <w:szCs w:val="20"/>
                  </w:rPr>
                  <m:t>i,t-k</m:t>
                </m:r>
              </m:sub>
            </m:sSub>
          </m:e>
        </m:nary>
        <m:r>
          <w:rPr>
            <w:rFonts w:ascii="Cambria Math" w:eastAsia="SimSun" w:hAnsi="Cambria Math" w:cs="Times New Roman"/>
            <w:kern w:val="2"/>
            <w:sz w:val="20"/>
            <w:szCs w:val="20"/>
          </w:rPr>
          <m:t>+</m:t>
        </m:r>
        <m:sSub>
          <m:sSubPr>
            <m:ctrlPr>
              <w:rPr>
                <w:rFonts w:ascii="Cambria Math" w:eastAsia="SimSun" w:hAnsi="Cambria Math" w:cs="Times New Roman"/>
                <w:i/>
                <w:kern w:val="2"/>
                <w:sz w:val="20"/>
                <w:szCs w:val="20"/>
              </w:rPr>
            </m:ctrlPr>
          </m:sSubPr>
          <m:e>
            <m:r>
              <w:rPr>
                <w:rFonts w:ascii="Cambria Math" w:eastAsia="SimSun" w:hAnsi="Cambria Math" w:cs="Times New Roman"/>
                <w:kern w:val="2"/>
                <w:sz w:val="20"/>
                <w:szCs w:val="20"/>
              </w:rPr>
              <m:t>ε</m:t>
            </m:r>
          </m:e>
          <m:sub>
            <m:r>
              <w:rPr>
                <w:rFonts w:ascii="Cambria Math" w:eastAsia="SimSun" w:hAnsi="Cambria Math" w:cs="Times New Roman"/>
                <w:kern w:val="2"/>
                <w:sz w:val="20"/>
                <w:szCs w:val="20"/>
              </w:rPr>
              <m:t>i,t</m:t>
            </m:r>
          </m:sub>
        </m:sSub>
      </m:oMath>
      <w:r w:rsidR="00367F03">
        <w:rPr>
          <w:rFonts w:eastAsiaTheme="minorEastAsia"/>
          <w:kern w:val="2"/>
          <w:sz w:val="20"/>
          <w:szCs w:val="20"/>
        </w:rPr>
        <w:tab/>
      </w:r>
      <w:r w:rsidR="00CF7F40">
        <w:rPr>
          <w:rFonts w:eastAsiaTheme="minorEastAsia"/>
          <w:kern w:val="2"/>
          <w:sz w:val="20"/>
          <w:szCs w:val="20"/>
        </w:rPr>
        <w:t xml:space="preserve">(with </w:t>
      </w:r>
      <m:oMath>
        <m:r>
          <w:rPr>
            <w:rFonts w:ascii="Cambria Math" w:eastAsia="SimSun" w:hAnsi="Cambria Math" w:cs="Times New Roman"/>
            <w:kern w:val="2"/>
            <w:sz w:val="20"/>
            <w:szCs w:val="20"/>
          </w:rPr>
          <m:t xml:space="preserve">i </m:t>
        </m:r>
      </m:oMath>
      <w:r w:rsidR="00CF7F40">
        <w:rPr>
          <w:rFonts w:eastAsiaTheme="minorEastAsia"/>
          <w:kern w:val="2"/>
          <w:sz w:val="20"/>
          <w:szCs w:val="20"/>
        </w:rPr>
        <w:t xml:space="preserve">= </w:t>
      </w:r>
      <w:r w:rsidR="009B14B5">
        <w:rPr>
          <w:rFonts w:eastAsiaTheme="minorEastAsia"/>
          <w:kern w:val="2"/>
          <w:sz w:val="20"/>
          <w:szCs w:val="20"/>
        </w:rPr>
        <w:t>1,…,</w:t>
      </w:r>
      <w:r w:rsidR="0051063D">
        <w:rPr>
          <w:rFonts w:eastAsiaTheme="minorEastAsia"/>
          <w:kern w:val="2"/>
          <w:sz w:val="20"/>
          <w:szCs w:val="20"/>
        </w:rPr>
        <w:t xml:space="preserve"> </w:t>
      </w:r>
      <w:r w:rsidR="00CF7F40">
        <w:rPr>
          <w:rFonts w:eastAsiaTheme="minorEastAsia"/>
          <w:kern w:val="2"/>
          <w:sz w:val="20"/>
          <w:szCs w:val="20"/>
        </w:rPr>
        <w:t xml:space="preserve">N and </w:t>
      </w:r>
      <m:oMath>
        <m:r>
          <w:rPr>
            <w:rFonts w:ascii="Cambria Math" w:eastAsia="SimSun" w:hAnsi="Cambria Math" w:cs="Times New Roman"/>
            <w:kern w:val="2"/>
            <w:sz w:val="20"/>
            <w:szCs w:val="20"/>
          </w:rPr>
          <m:t xml:space="preserve">t </m:t>
        </m:r>
      </m:oMath>
      <w:r w:rsidR="00CF7F40">
        <w:rPr>
          <w:rFonts w:eastAsiaTheme="minorEastAsia"/>
          <w:kern w:val="2"/>
          <w:sz w:val="20"/>
          <w:szCs w:val="20"/>
        </w:rPr>
        <w:t>= 1,…,</w:t>
      </w:r>
      <w:r w:rsidR="0051063D">
        <w:rPr>
          <w:rFonts w:eastAsiaTheme="minorEastAsia"/>
          <w:kern w:val="2"/>
          <w:sz w:val="20"/>
          <w:szCs w:val="20"/>
        </w:rPr>
        <w:t xml:space="preserve"> </w:t>
      </w:r>
      <w:r w:rsidR="00CF7F40">
        <w:rPr>
          <w:rFonts w:eastAsiaTheme="minorEastAsia"/>
          <w:kern w:val="2"/>
          <w:sz w:val="20"/>
          <w:szCs w:val="20"/>
        </w:rPr>
        <w:t>T)</w:t>
      </w:r>
      <w:r w:rsidR="00367F03">
        <w:rPr>
          <w:rFonts w:eastAsiaTheme="minorEastAsia"/>
          <w:kern w:val="2"/>
          <w:sz w:val="20"/>
          <w:szCs w:val="20"/>
        </w:rPr>
        <w:tab/>
      </w:r>
      <w:r w:rsidR="00367F03">
        <w:rPr>
          <w:rFonts w:eastAsiaTheme="minorEastAsia"/>
          <w:kern w:val="2"/>
          <w:sz w:val="20"/>
          <w:szCs w:val="20"/>
        </w:rPr>
        <w:tab/>
      </w:r>
      <w:r w:rsidR="00367F03" w:rsidRPr="00367F03">
        <w:rPr>
          <w:rFonts w:eastAsiaTheme="minorEastAsia"/>
          <w:i/>
          <w:iCs/>
          <w:kern w:val="2"/>
          <w:sz w:val="20"/>
          <w:szCs w:val="20"/>
        </w:rPr>
        <w:t>(10)</w:t>
      </w:r>
    </w:p>
    <w:p w14:paraId="5E60D905" w14:textId="2B89DFED" w:rsidR="0051063D" w:rsidRPr="0051063D" w:rsidRDefault="001C77B6" w:rsidP="0051063D">
      <w:pPr>
        <w:spacing w:line="360" w:lineRule="auto"/>
        <w:ind w:firstLine="426"/>
        <w:jc w:val="both"/>
        <w:rPr>
          <w:rFonts w:cstheme="minorHAnsi"/>
        </w:rPr>
      </w:pPr>
      <w:r>
        <w:rPr>
          <w:rFonts w:cstheme="minorHAnsi"/>
        </w:rPr>
        <w:t>Where</w:t>
      </w:r>
      <w:r w:rsidR="00375992" w:rsidRPr="00375992">
        <w:rPr>
          <w:rFonts w:cstheme="minorHAnsi"/>
        </w:rPr>
        <w:t xml:space="preserve">, </w:t>
      </w:r>
      <w:r>
        <w:rPr>
          <w:rFonts w:cstheme="minorHAnsi"/>
        </w:rPr>
        <w:t>“</w:t>
      </w:r>
      <m:oMath>
        <m:sSub>
          <m:sSubPr>
            <m:ctrlPr>
              <w:rPr>
                <w:rFonts w:ascii="Cambria Math" w:eastAsia="SimSun" w:hAnsi="Cambria Math" w:cs="Times New Roman"/>
                <w:i/>
                <w:kern w:val="2"/>
                <w:sz w:val="20"/>
                <w:szCs w:val="20"/>
              </w:rPr>
            </m:ctrlPr>
          </m:sSubPr>
          <m:e>
            <m:r>
              <w:rPr>
                <w:rFonts w:ascii="Cambria Math" w:hAnsi="Cambria Math" w:cs="Times New Roman"/>
                <w:sz w:val="20"/>
                <w:szCs w:val="20"/>
              </w:rPr>
              <m:t>X</m:t>
            </m:r>
          </m:e>
          <m:sub>
            <m:r>
              <w:rPr>
                <w:rFonts w:ascii="Cambria Math" w:eastAsia="SimSun" w:hAnsi="Cambria Math" w:cs="Times New Roman"/>
                <w:kern w:val="2"/>
                <w:sz w:val="20"/>
                <w:szCs w:val="20"/>
              </w:rPr>
              <m:t>i,t</m:t>
            </m:r>
          </m:sub>
        </m:sSub>
      </m:oMath>
      <w:r w:rsidR="00375992" w:rsidRPr="00375992">
        <w:rPr>
          <w:rFonts w:cstheme="minorHAnsi"/>
        </w:rPr>
        <w:t xml:space="preserve"> and </w:t>
      </w:r>
      <m:oMath>
        <m:sSub>
          <m:sSubPr>
            <m:ctrlPr>
              <w:rPr>
                <w:rFonts w:ascii="Cambria Math" w:eastAsia="SimSun" w:hAnsi="Cambria Math" w:cs="Times New Roman"/>
                <w:i/>
                <w:kern w:val="2"/>
                <w:sz w:val="20"/>
                <w:szCs w:val="20"/>
              </w:rPr>
            </m:ctrlPr>
          </m:sSubPr>
          <m:e>
            <m:r>
              <w:rPr>
                <w:rFonts w:ascii="Cambria Math" w:hAnsi="Cambria Math" w:cs="Times New Roman"/>
                <w:sz w:val="20"/>
                <w:szCs w:val="20"/>
              </w:rPr>
              <m:t>Z</m:t>
            </m:r>
          </m:e>
          <m:sub>
            <m:r>
              <w:rPr>
                <w:rFonts w:ascii="Cambria Math" w:eastAsia="SimSun" w:hAnsi="Cambria Math" w:cs="Times New Roman"/>
                <w:kern w:val="2"/>
                <w:sz w:val="20"/>
                <w:szCs w:val="20"/>
              </w:rPr>
              <m:t>i,t</m:t>
            </m:r>
          </m:sub>
        </m:sSub>
      </m:oMath>
      <w:r>
        <w:rPr>
          <w:rFonts w:cstheme="minorHAnsi"/>
        </w:rPr>
        <w:t>”</w:t>
      </w:r>
      <w:r w:rsidR="00375992" w:rsidRPr="00375992">
        <w:rPr>
          <w:rFonts w:cstheme="minorHAnsi"/>
        </w:rPr>
        <w:t xml:space="preserve"> </w:t>
      </w:r>
      <w:r>
        <w:rPr>
          <w:rFonts w:cstheme="minorHAnsi"/>
        </w:rPr>
        <w:t>are the</w:t>
      </w:r>
      <w:r w:rsidR="00375992" w:rsidRPr="00375992">
        <w:rPr>
          <w:rFonts w:cstheme="minorHAnsi"/>
        </w:rPr>
        <w:t xml:space="preserve"> </w:t>
      </w:r>
      <w:r w:rsidR="00913029">
        <w:rPr>
          <w:rFonts w:cstheme="minorHAnsi"/>
        </w:rPr>
        <w:t>key</w:t>
      </w:r>
      <w:r w:rsidR="00375992" w:rsidRPr="00375992">
        <w:rPr>
          <w:rFonts w:cstheme="minorHAnsi"/>
        </w:rPr>
        <w:t xml:space="preserve"> variables for </w:t>
      </w:r>
      <w:r w:rsidR="00F077D7">
        <w:rPr>
          <w:rFonts w:cstheme="minorHAnsi"/>
        </w:rPr>
        <w:t xml:space="preserve">individual </w:t>
      </w:r>
      <m:oMath>
        <m:r>
          <w:rPr>
            <w:rFonts w:ascii="Cambria Math" w:eastAsia="SimSun" w:hAnsi="Cambria Math" w:cs="Times New Roman"/>
            <w:kern w:val="2"/>
            <w:sz w:val="20"/>
            <w:szCs w:val="20"/>
          </w:rPr>
          <m:t>i</m:t>
        </m:r>
      </m:oMath>
      <w:r w:rsidR="00F077D7">
        <w:rPr>
          <w:rFonts w:cstheme="minorHAnsi"/>
        </w:rPr>
        <w:t xml:space="preserve"> in period </w:t>
      </w:r>
      <m:oMath>
        <m:r>
          <w:rPr>
            <w:rFonts w:ascii="Cambria Math" w:eastAsia="SimSun" w:hAnsi="Cambria Math" w:cs="Times New Roman"/>
            <w:kern w:val="2"/>
            <w:sz w:val="20"/>
            <w:szCs w:val="20"/>
          </w:rPr>
          <m:t>t</m:t>
        </m:r>
      </m:oMath>
      <w:r w:rsidR="00F077D7">
        <w:rPr>
          <w:rFonts w:eastAsiaTheme="minorEastAsia" w:cstheme="minorHAnsi"/>
          <w:kern w:val="2"/>
          <w:sz w:val="20"/>
          <w:szCs w:val="20"/>
        </w:rPr>
        <w:t xml:space="preserve">. The regression </w:t>
      </w:r>
      <w:r w:rsidR="009B14B5">
        <w:rPr>
          <w:rFonts w:eastAsiaTheme="minorEastAsia" w:cstheme="minorHAnsi"/>
          <w:kern w:val="2"/>
          <w:sz w:val="20"/>
          <w:szCs w:val="20"/>
        </w:rPr>
        <w:t xml:space="preserve">coefficients </w:t>
      </w:r>
      <w:r w:rsidR="009B14B5">
        <w:rPr>
          <w:rFonts w:cstheme="minorHAnsi"/>
        </w:rPr>
        <w:t>“</w:t>
      </w:r>
      <m:oMath>
        <m:sSub>
          <m:sSubPr>
            <m:ctrlPr>
              <w:rPr>
                <w:rFonts w:ascii="Cambria Math" w:eastAsia="SimSun" w:hAnsi="Cambria Math" w:cstheme="minorHAnsi"/>
                <w:i/>
              </w:rPr>
            </m:ctrlPr>
          </m:sSubPr>
          <m:e>
            <m:r>
              <w:rPr>
                <w:rFonts w:ascii="Cambria Math" w:eastAsia="SimSun" w:hAnsi="Cambria Math" w:cs="Times New Roman"/>
                <w:kern w:val="2"/>
                <w:sz w:val="20"/>
                <w:szCs w:val="20"/>
              </w:rPr>
              <m:t>β</m:t>
            </m:r>
          </m:e>
          <m:sub>
            <m:r>
              <w:rPr>
                <w:rFonts w:ascii="Cambria Math" w:eastAsia="SimSun" w:hAnsi="Cambria Math" w:cstheme="minorHAnsi"/>
              </w:rPr>
              <m:t>ik</m:t>
            </m:r>
          </m:sub>
        </m:sSub>
        <m:r>
          <w:rPr>
            <w:rFonts w:ascii="Cambria Math" w:hAnsi="Cambria Math" w:cstheme="minorHAnsi"/>
          </w:rPr>
          <m:t xml:space="preserve"> and </m:t>
        </m:r>
        <m:sSub>
          <m:sSubPr>
            <m:ctrlPr>
              <w:rPr>
                <w:rFonts w:ascii="Cambria Math" w:eastAsia="SimSun" w:hAnsi="Cambria Math" w:cstheme="minorHAnsi"/>
                <w:i/>
              </w:rPr>
            </m:ctrlPr>
          </m:sSubPr>
          <m:e>
            <m:r>
              <w:rPr>
                <w:rFonts w:ascii="Cambria Math" w:eastAsia="SimSun" w:hAnsi="Cambria Math" w:cs="Times New Roman"/>
                <w:kern w:val="2"/>
                <w:sz w:val="20"/>
                <w:szCs w:val="20"/>
              </w:rPr>
              <m:t>α</m:t>
            </m:r>
          </m:e>
          <m:sub>
            <m:r>
              <w:rPr>
                <w:rFonts w:ascii="Cambria Math" w:eastAsia="SimSun" w:hAnsi="Cambria Math" w:cstheme="minorHAnsi"/>
              </w:rPr>
              <m:t>ik</m:t>
            </m:r>
          </m:sub>
        </m:sSub>
        <m:r>
          <w:rPr>
            <w:rFonts w:ascii="Cambria Math" w:hAnsi="Cambria Math" w:cstheme="minorHAnsi"/>
          </w:rPr>
          <m:t>"</m:t>
        </m:r>
      </m:oMath>
      <w:r w:rsidR="00375992" w:rsidRPr="00375992">
        <w:rPr>
          <w:rFonts w:cstheme="minorHAnsi"/>
        </w:rPr>
        <w:t xml:space="preserve"> </w:t>
      </w:r>
      <w:r w:rsidR="00F077D7">
        <w:rPr>
          <w:rFonts w:cstheme="minorHAnsi"/>
        </w:rPr>
        <w:t>can vary across the individual sample while the variation in time and lag length “K” is assumed to be uniform across the panel</w:t>
      </w:r>
      <w:r w:rsidR="0051063D">
        <w:rPr>
          <w:rFonts w:cstheme="minorHAnsi"/>
        </w:rPr>
        <w:t xml:space="preserve">. </w:t>
      </w:r>
      <w:r w:rsidR="0051063D" w:rsidRPr="00263934">
        <w:t xml:space="preserve">The null hypothesis </w:t>
      </w:r>
      <w:r w:rsidR="0051063D" w:rsidRPr="00375992">
        <w:rPr>
          <w:rFonts w:cstheme="minorHAnsi"/>
        </w:rPr>
        <w:t>(</w:t>
      </w:r>
      <m:oMath>
        <m:sSub>
          <m:sSubPr>
            <m:ctrlPr>
              <w:rPr>
                <w:rFonts w:ascii="Cambria Math" w:eastAsia="SimSun" w:hAnsi="Cambria Math" w:cstheme="minorHAnsi"/>
                <w:i/>
              </w:rPr>
            </m:ctrlPr>
          </m:sSubPr>
          <m:e>
            <m:r>
              <w:rPr>
                <w:rFonts w:ascii="Cambria Math" w:eastAsia="SimSun" w:hAnsi="Cambria Math" w:cstheme="minorHAnsi"/>
              </w:rPr>
              <m:t>H</m:t>
            </m:r>
          </m:e>
          <m:sub>
            <m:r>
              <w:rPr>
                <w:rFonts w:ascii="Cambria Math" w:eastAsia="SimSun" w:hAnsi="Cambria Math" w:cstheme="minorHAnsi"/>
              </w:rPr>
              <m:t>0</m:t>
            </m:r>
          </m:sub>
        </m:sSub>
        <m:r>
          <w:rPr>
            <w:rFonts w:ascii="Cambria Math" w:eastAsia="SimSun" w:hAnsi="Cambria Math" w:cstheme="minorHAnsi"/>
          </w:rPr>
          <m:t xml:space="preserve">: </m:t>
        </m:r>
        <m:sSub>
          <m:sSubPr>
            <m:ctrlPr>
              <w:rPr>
                <w:rFonts w:ascii="Cambria Math" w:eastAsia="SimSun" w:hAnsi="Cambria Math" w:cstheme="minorHAnsi"/>
                <w:i/>
              </w:rPr>
            </m:ctrlPr>
          </m:sSubPr>
          <m:e>
            <m:r>
              <w:rPr>
                <w:rFonts w:ascii="Cambria Math" w:eastAsia="SimSun" w:hAnsi="Cambria Math" w:cs="Times New Roman"/>
                <w:kern w:val="2"/>
                <w:sz w:val="20"/>
                <w:szCs w:val="20"/>
              </w:rPr>
              <m:t>β</m:t>
            </m:r>
          </m:e>
          <m:sub>
            <m:r>
              <w:rPr>
                <w:rFonts w:ascii="Cambria Math" w:eastAsia="SimSun" w:hAnsi="Cambria Math" w:cstheme="minorHAnsi"/>
              </w:rPr>
              <m:t>i1</m:t>
            </m:r>
          </m:sub>
        </m:sSub>
        <m:r>
          <w:rPr>
            <w:rFonts w:ascii="Cambria Math" w:eastAsia="SimSun" w:hAnsi="Cambria Math" w:cstheme="minorHAnsi"/>
          </w:rPr>
          <m:t>…</m:t>
        </m:r>
        <m:sSub>
          <m:sSubPr>
            <m:ctrlPr>
              <w:rPr>
                <w:rFonts w:ascii="Cambria Math" w:eastAsia="SimSun" w:hAnsi="Cambria Math" w:cstheme="minorHAnsi"/>
                <w:i/>
              </w:rPr>
            </m:ctrlPr>
          </m:sSubPr>
          <m:e>
            <m:r>
              <w:rPr>
                <w:rFonts w:ascii="Cambria Math" w:eastAsia="SimSun" w:hAnsi="Cambria Math" w:cs="Times New Roman"/>
                <w:kern w:val="2"/>
                <w:sz w:val="20"/>
                <w:szCs w:val="20"/>
              </w:rPr>
              <m:t>β</m:t>
            </m:r>
          </m:e>
          <m:sub>
            <m:r>
              <w:rPr>
                <w:rFonts w:ascii="Cambria Math" w:eastAsia="SimSun" w:hAnsi="Cambria Math" w:cstheme="minorHAnsi"/>
              </w:rPr>
              <m:t>ik</m:t>
            </m:r>
          </m:sub>
        </m:sSub>
        <m:r>
          <w:rPr>
            <w:rFonts w:ascii="Cambria Math" w:eastAsia="SimSun" w:hAnsi="Cambria Math" w:cstheme="minorHAnsi"/>
          </w:rPr>
          <m:t xml:space="preserve">=0 for </m:t>
        </m:r>
        <m:sSub>
          <m:sSubPr>
            <m:ctrlPr>
              <w:rPr>
                <w:rFonts w:ascii="Cambria Math" w:eastAsia="SimSun" w:hAnsi="Cambria Math" w:cstheme="minorHAnsi"/>
                <w:i/>
              </w:rPr>
            </m:ctrlPr>
          </m:sSubPr>
          <m:e>
            <m:r>
              <w:rPr>
                <w:rFonts w:ascii="Cambria Math" w:eastAsia="SimSun" w:hAnsi="Cambria Math" w:cstheme="minorHAnsi"/>
              </w:rPr>
              <m:t>∀</m:t>
            </m:r>
          </m:e>
          <m:sub>
            <m:r>
              <w:rPr>
                <w:rFonts w:ascii="Cambria Math" w:eastAsia="SimSun" w:hAnsi="Cambria Math" w:cstheme="minorHAnsi"/>
              </w:rPr>
              <m:t>i</m:t>
            </m:r>
          </m:sub>
        </m:sSub>
        <m:r>
          <w:rPr>
            <w:rFonts w:ascii="Cambria Math" w:eastAsia="SimSun" w:hAnsi="Cambria Math" w:cstheme="minorHAnsi"/>
          </w:rPr>
          <m:t>=1,…,   N</m:t>
        </m:r>
      </m:oMath>
      <w:r w:rsidR="0051063D" w:rsidRPr="00375992">
        <w:rPr>
          <w:rFonts w:cstheme="minorHAnsi"/>
        </w:rPr>
        <w:t>)</w:t>
      </w:r>
      <w:r w:rsidR="0051063D">
        <w:rPr>
          <w:rFonts w:cstheme="minorHAnsi"/>
        </w:rPr>
        <w:t>,</w:t>
      </w:r>
      <w:r w:rsidR="0051063D" w:rsidRPr="00375992">
        <w:rPr>
          <w:rFonts w:cstheme="minorHAnsi"/>
        </w:rPr>
        <w:t xml:space="preserve"> </w:t>
      </w:r>
      <w:r w:rsidR="0051063D">
        <w:t>indicates</w:t>
      </w:r>
      <w:r w:rsidR="0051063D" w:rsidRPr="00263934">
        <w:t xml:space="preserve"> </w:t>
      </w:r>
      <w:r w:rsidR="0051063D">
        <w:t xml:space="preserve">that </w:t>
      </w:r>
      <w:r w:rsidR="0051063D" w:rsidRPr="00375992">
        <w:rPr>
          <w:rFonts w:cstheme="minorHAnsi"/>
        </w:rPr>
        <w:t>there is no causal relationship between any of the panels</w:t>
      </w:r>
      <w:r w:rsidR="0051063D">
        <w:rPr>
          <w:rFonts w:cstheme="minorHAnsi"/>
        </w:rPr>
        <w:t>.</w:t>
      </w:r>
      <w:r w:rsidR="0051063D" w:rsidRPr="00263934">
        <w:t xml:space="preserve"> </w:t>
      </w:r>
      <w:r w:rsidR="0051063D">
        <w:t>W</w:t>
      </w:r>
      <w:r w:rsidR="0051063D" w:rsidRPr="00263934">
        <w:t>h</w:t>
      </w:r>
      <w:r w:rsidR="0051063D">
        <w:t>ile</w:t>
      </w:r>
      <w:r w:rsidR="0051063D" w:rsidRPr="00263934">
        <w:t xml:space="preserve"> the alternative hypothesis </w:t>
      </w:r>
      <m:oMath>
        <m:sSub>
          <m:sSubPr>
            <m:ctrlPr>
              <w:rPr>
                <w:rFonts w:ascii="Cambria Math" w:eastAsia="SimSun" w:hAnsi="Cambria Math" w:cstheme="minorHAnsi"/>
                <w:i/>
              </w:rPr>
            </m:ctrlPr>
          </m:sSubPr>
          <m:e>
            <m:r>
              <w:rPr>
                <w:rFonts w:ascii="Cambria Math" w:eastAsia="SimSun" w:hAnsi="Cambria Math" w:cstheme="minorHAnsi"/>
              </w:rPr>
              <m:t>H</m:t>
            </m:r>
          </m:e>
          <m:sub>
            <m:r>
              <w:rPr>
                <w:rFonts w:ascii="Cambria Math" w:eastAsia="SimSun" w:hAnsi="Cambria Math" w:cstheme="minorHAnsi"/>
              </w:rPr>
              <m:t>1</m:t>
            </m:r>
          </m:sub>
        </m:sSub>
        <m:r>
          <w:rPr>
            <w:rFonts w:ascii="Cambria Math" w:eastAsia="SimSun" w:hAnsi="Cambria Math" w:cstheme="minorHAnsi"/>
          </w:rPr>
          <m:t xml:space="preserve">: </m:t>
        </m:r>
        <m:r>
          <w:rPr>
            <w:rFonts w:ascii="Cambria Math" w:hAnsi="Cambria Math" w:cstheme="minorHAnsi"/>
          </w:rPr>
          <m:t xml:space="preserve"> </m:t>
        </m:r>
        <m:f>
          <m:fPr>
            <m:type m:val="noBar"/>
            <m:ctrlPr>
              <w:rPr>
                <w:rFonts w:ascii="Cambria Math" w:hAnsi="Cambria Math" w:cstheme="minorHAnsi"/>
                <w:i/>
              </w:rPr>
            </m:ctrlPr>
          </m:fPr>
          <m:num>
            <m:sSub>
              <m:sSubPr>
                <m:ctrlPr>
                  <w:rPr>
                    <w:rFonts w:ascii="Cambria Math" w:eastAsia="SimSun" w:hAnsi="Cambria Math" w:cstheme="minorHAnsi"/>
                    <w:i/>
                  </w:rPr>
                </m:ctrlPr>
              </m:sSubPr>
              <m:e>
                <m:r>
                  <w:rPr>
                    <w:rFonts w:ascii="Cambria Math" w:eastAsia="SimSun" w:hAnsi="Cambria Math" w:cs="Times New Roman"/>
                    <w:kern w:val="2"/>
                    <w:sz w:val="20"/>
                    <w:szCs w:val="20"/>
                  </w:rPr>
                  <m:t>β</m:t>
                </m:r>
              </m:e>
              <m:sub>
                <m:r>
                  <w:rPr>
                    <w:rFonts w:ascii="Cambria Math" w:eastAsia="SimSun" w:hAnsi="Cambria Math" w:cstheme="minorHAnsi"/>
                  </w:rPr>
                  <m:t>i1</m:t>
                </m:r>
              </m:sub>
            </m:sSub>
            <m:r>
              <w:rPr>
                <w:rFonts w:ascii="Cambria Math" w:eastAsia="SimSun" w:hAnsi="Cambria Math" w:cstheme="minorHAnsi"/>
              </w:rPr>
              <m:t>…</m:t>
            </m:r>
            <m:sSub>
              <m:sSubPr>
                <m:ctrlPr>
                  <w:rPr>
                    <w:rFonts w:ascii="Cambria Math" w:eastAsia="SimSun" w:hAnsi="Cambria Math" w:cstheme="minorHAnsi"/>
                    <w:i/>
                  </w:rPr>
                </m:ctrlPr>
              </m:sSubPr>
              <m:e>
                <m:r>
                  <w:rPr>
                    <w:rFonts w:ascii="Cambria Math" w:eastAsia="SimSun" w:hAnsi="Cambria Math" w:cs="Times New Roman"/>
                    <w:kern w:val="2"/>
                    <w:sz w:val="20"/>
                    <w:szCs w:val="20"/>
                  </w:rPr>
                  <m:t>β</m:t>
                </m:r>
              </m:e>
              <m:sub>
                <m:r>
                  <w:rPr>
                    <w:rFonts w:ascii="Cambria Math" w:eastAsia="SimSun" w:hAnsi="Cambria Math" w:cstheme="minorHAnsi"/>
                  </w:rPr>
                  <m:t>ik</m:t>
                </m:r>
              </m:sub>
            </m:sSub>
            <m:r>
              <w:rPr>
                <w:rFonts w:ascii="Cambria Math" w:eastAsia="SimSun" w:hAnsi="Cambria Math" w:cstheme="minorHAnsi"/>
              </w:rPr>
              <m:t xml:space="preserve">=0 for </m:t>
            </m:r>
            <m:sSub>
              <m:sSubPr>
                <m:ctrlPr>
                  <w:rPr>
                    <w:rFonts w:ascii="Cambria Math" w:eastAsia="SimSun" w:hAnsi="Cambria Math" w:cstheme="minorHAnsi"/>
                    <w:i/>
                  </w:rPr>
                </m:ctrlPr>
              </m:sSubPr>
              <m:e>
                <m:r>
                  <w:rPr>
                    <w:rFonts w:ascii="Cambria Math" w:eastAsia="SimSun" w:hAnsi="Cambria Math" w:cstheme="minorHAnsi"/>
                  </w:rPr>
                  <m:t>∀</m:t>
                </m:r>
              </m:e>
              <m:sub>
                <m:r>
                  <w:rPr>
                    <w:rFonts w:ascii="Cambria Math" w:eastAsia="SimSun" w:hAnsi="Cambria Math" w:cstheme="minorHAnsi"/>
                  </w:rPr>
                  <m:t>i</m:t>
                </m:r>
              </m:sub>
            </m:sSub>
            <m:r>
              <w:rPr>
                <w:rFonts w:ascii="Cambria Math" w:eastAsia="SimSun" w:hAnsi="Cambria Math" w:cstheme="minorHAnsi"/>
              </w:rPr>
              <m:t xml:space="preserve">=1,…,   </m:t>
            </m:r>
            <m:sSub>
              <m:sSubPr>
                <m:ctrlPr>
                  <w:rPr>
                    <w:rFonts w:ascii="Cambria Math" w:eastAsia="SimSun" w:hAnsi="Cambria Math" w:cstheme="minorHAnsi"/>
                    <w:i/>
                  </w:rPr>
                </m:ctrlPr>
              </m:sSubPr>
              <m:e>
                <m:r>
                  <w:rPr>
                    <w:rFonts w:ascii="Cambria Math" w:eastAsia="SimSun" w:hAnsi="Cambria Math" w:cs="Times New Roman"/>
                    <w:kern w:val="2"/>
                    <w:sz w:val="20"/>
                    <w:szCs w:val="20"/>
                  </w:rPr>
                  <m:t>N</m:t>
                </m:r>
              </m:e>
              <m:sub>
                <m:r>
                  <w:rPr>
                    <w:rFonts w:ascii="Cambria Math" w:eastAsia="SimSun" w:hAnsi="Cambria Math" w:cstheme="minorHAnsi"/>
                  </w:rPr>
                  <m:t>1</m:t>
                </m:r>
              </m:sub>
            </m:sSub>
            <m:r>
              <w:rPr>
                <w:rFonts w:ascii="Cambria Math" w:eastAsia="SimSun" w:hAnsi="Cambria Math" w:cstheme="minorHAnsi"/>
              </w:rPr>
              <m:t xml:space="preserve"> </m:t>
            </m:r>
          </m:num>
          <m:den>
            <m:sSub>
              <m:sSubPr>
                <m:ctrlPr>
                  <w:rPr>
                    <w:rFonts w:ascii="Cambria Math" w:eastAsia="SimSun" w:hAnsi="Cambria Math" w:cstheme="minorHAnsi"/>
                    <w:i/>
                  </w:rPr>
                </m:ctrlPr>
              </m:sSubPr>
              <m:e>
                <m:r>
                  <w:rPr>
                    <w:rFonts w:ascii="Cambria Math" w:eastAsia="SimSun" w:hAnsi="Cambria Math" w:cs="Times New Roman"/>
                    <w:kern w:val="2"/>
                    <w:sz w:val="20"/>
                    <w:szCs w:val="20"/>
                  </w:rPr>
                  <m:t>β</m:t>
                </m:r>
              </m:e>
              <m:sub>
                <m:r>
                  <w:rPr>
                    <w:rFonts w:ascii="Cambria Math" w:eastAsia="SimSun" w:hAnsi="Cambria Math" w:cstheme="minorHAnsi"/>
                  </w:rPr>
                  <m:t>i1</m:t>
                </m:r>
              </m:sub>
            </m:sSub>
            <m:r>
              <w:rPr>
                <w:rFonts w:ascii="Cambria Math" w:eastAsia="SimSun" w:hAnsi="Cambria Math" w:cstheme="minorHAnsi"/>
              </w:rPr>
              <m:t xml:space="preserve">≠0 or…or </m:t>
            </m:r>
            <m:sSub>
              <m:sSubPr>
                <m:ctrlPr>
                  <w:rPr>
                    <w:rFonts w:ascii="Cambria Math" w:eastAsia="SimSun" w:hAnsi="Cambria Math" w:cstheme="minorHAnsi"/>
                    <w:i/>
                  </w:rPr>
                </m:ctrlPr>
              </m:sSubPr>
              <m:e>
                <m:r>
                  <w:rPr>
                    <w:rFonts w:ascii="Cambria Math" w:eastAsia="SimSun" w:hAnsi="Cambria Math" w:cs="Times New Roman"/>
                    <w:kern w:val="2"/>
                    <w:sz w:val="20"/>
                    <w:szCs w:val="20"/>
                  </w:rPr>
                  <m:t>β</m:t>
                </m:r>
              </m:e>
              <m:sub>
                <m:r>
                  <w:rPr>
                    <w:rFonts w:ascii="Cambria Math" w:eastAsia="SimSun" w:hAnsi="Cambria Math" w:cstheme="minorHAnsi"/>
                  </w:rPr>
                  <m:t>ik</m:t>
                </m:r>
              </m:sub>
            </m:sSub>
            <m:r>
              <w:rPr>
                <w:rFonts w:ascii="Cambria Math" w:eastAsia="SimSun" w:hAnsi="Cambria Math" w:cstheme="minorHAnsi"/>
              </w:rPr>
              <m:t xml:space="preserve">≠0  </m:t>
            </m:r>
            <m:sSub>
              <m:sSubPr>
                <m:ctrlPr>
                  <w:rPr>
                    <w:rFonts w:ascii="Cambria Math" w:eastAsia="SimSun" w:hAnsi="Cambria Math" w:cstheme="minorHAnsi"/>
                    <w:i/>
                  </w:rPr>
                </m:ctrlPr>
              </m:sSubPr>
              <m:e>
                <m:r>
                  <w:rPr>
                    <w:rFonts w:ascii="Cambria Math" w:eastAsia="SimSun" w:hAnsi="Cambria Math" w:cstheme="minorHAnsi"/>
                  </w:rPr>
                  <m:t>∀</m:t>
                </m:r>
              </m:e>
              <m:sub>
                <m:r>
                  <w:rPr>
                    <w:rFonts w:ascii="Cambria Math" w:eastAsia="SimSun" w:hAnsi="Cambria Math" w:cstheme="minorHAnsi"/>
                  </w:rPr>
                  <m:t>i</m:t>
                </m:r>
              </m:sub>
            </m:sSub>
            <m:r>
              <w:rPr>
                <w:rFonts w:ascii="Cambria Math" w:eastAsia="SimSun" w:hAnsi="Cambria Math" w:cstheme="minorHAnsi"/>
              </w:rPr>
              <m:t>=</m:t>
            </m:r>
            <m:sSub>
              <m:sSubPr>
                <m:ctrlPr>
                  <w:rPr>
                    <w:rFonts w:ascii="Cambria Math" w:eastAsia="SimSun" w:hAnsi="Cambria Math" w:cstheme="minorHAnsi"/>
                    <w:i/>
                  </w:rPr>
                </m:ctrlPr>
              </m:sSubPr>
              <m:e>
                <m:r>
                  <w:rPr>
                    <w:rFonts w:ascii="Cambria Math" w:eastAsia="SimSun" w:hAnsi="Cambria Math" w:cstheme="minorHAnsi"/>
                  </w:rPr>
                  <m:t>N</m:t>
                </m:r>
              </m:e>
              <m:sub>
                <m:r>
                  <w:rPr>
                    <w:rFonts w:ascii="Cambria Math" w:eastAsia="SimSun" w:hAnsi="Cambria Math" w:cstheme="minorHAnsi"/>
                  </w:rPr>
                  <m:t>1</m:t>
                </m:r>
              </m:sub>
            </m:sSub>
            <m:r>
              <w:rPr>
                <w:rFonts w:ascii="Cambria Math" w:eastAsia="SimSun" w:hAnsi="Cambria Math" w:cstheme="minorHAnsi"/>
              </w:rPr>
              <m:t>+1,..,   N</m:t>
            </m:r>
          </m:den>
        </m:f>
      </m:oMath>
      <w:r w:rsidR="0051063D" w:rsidRPr="00375992">
        <w:rPr>
          <w:rFonts w:cstheme="minorHAnsi"/>
        </w:rPr>
        <w:t xml:space="preserve"> </w:t>
      </w:r>
      <w:r w:rsidR="0051063D">
        <w:rPr>
          <w:rFonts w:cstheme="minorHAnsi"/>
        </w:rPr>
        <w:t xml:space="preserve"> posits </w:t>
      </w:r>
      <w:r w:rsidR="0051063D" w:rsidRPr="00375992">
        <w:rPr>
          <w:rFonts w:cstheme="minorHAnsi"/>
        </w:rPr>
        <w:t>the existence of at least one causal factor involving the panels</w:t>
      </w:r>
      <w:r w:rsidR="0051063D">
        <w:rPr>
          <w:rFonts w:cstheme="minorHAnsi"/>
        </w:rPr>
        <w:t xml:space="preserve">, where </w:t>
      </w:r>
      <w:r w:rsidR="00E47B6E" w:rsidRPr="00E47B6E">
        <w:rPr>
          <w:rFonts w:cstheme="minorHAnsi"/>
          <w:i/>
          <w:iCs/>
        </w:rPr>
        <w:t>N</w:t>
      </w:r>
      <w:r w:rsidR="00E47B6E" w:rsidRPr="00E47B6E">
        <w:rPr>
          <w:rFonts w:cstheme="minorHAnsi"/>
          <w:i/>
          <w:iCs/>
          <w:vertAlign w:val="subscript"/>
        </w:rPr>
        <w:t>1</w:t>
      </w:r>
      <w:r w:rsidR="0051063D">
        <w:rPr>
          <w:rFonts w:cstheme="minorHAnsi"/>
        </w:rPr>
        <w:t xml:space="preserve"> </w:t>
      </w:r>
      <w:r w:rsidR="0051063D" w:rsidRPr="0051063D">
        <w:rPr>
          <w:rFonts w:ascii="Cambria Math" w:hAnsi="Cambria Math" w:cs="Cambria Math"/>
        </w:rPr>
        <w:t>𝜖</w:t>
      </w:r>
      <w:r w:rsidR="0051063D">
        <w:rPr>
          <w:rFonts w:ascii="Cambria Math" w:hAnsi="Cambria Math" w:cs="Cambria Math"/>
        </w:rPr>
        <w:t xml:space="preserve"> </w:t>
      </w:r>
      <w:r w:rsidR="0051063D" w:rsidRPr="0051063D">
        <w:rPr>
          <w:rFonts w:cstheme="minorHAnsi"/>
        </w:rPr>
        <w:t>[0,</w:t>
      </w:r>
      <w:r w:rsidR="0051063D">
        <w:rPr>
          <w:rFonts w:cstheme="minorHAnsi"/>
        </w:rPr>
        <w:t xml:space="preserve"> </w:t>
      </w:r>
      <w:r w:rsidR="0051063D" w:rsidRPr="0051063D">
        <w:rPr>
          <w:rFonts w:ascii="Cambria Math" w:hAnsi="Cambria Math" w:cs="Cambria Math"/>
        </w:rPr>
        <w:t>𝑁</w:t>
      </w:r>
      <w:r w:rsidR="0051063D" w:rsidRPr="0051063D">
        <w:rPr>
          <w:rFonts w:cstheme="minorHAnsi"/>
        </w:rPr>
        <w:t>−1]</w:t>
      </w:r>
      <w:r w:rsidR="0051063D">
        <w:rPr>
          <w:rFonts w:cstheme="minorHAnsi"/>
        </w:rPr>
        <w:t xml:space="preserve"> is unknown. The presence of causality among the individual variable in that panel exists if </w:t>
      </w:r>
      <w:r w:rsidR="0051063D" w:rsidRPr="00E47B6E">
        <w:rPr>
          <w:rFonts w:cstheme="minorHAnsi"/>
          <w:i/>
          <w:iCs/>
        </w:rPr>
        <w:t>N</w:t>
      </w:r>
      <w:r w:rsidR="0051063D" w:rsidRPr="00E47B6E">
        <w:rPr>
          <w:rFonts w:cstheme="minorHAnsi"/>
          <w:i/>
          <w:iCs/>
          <w:vertAlign w:val="subscript"/>
        </w:rPr>
        <w:t>1</w:t>
      </w:r>
      <w:r w:rsidR="0051063D">
        <w:rPr>
          <w:rFonts w:cstheme="minorHAnsi"/>
          <w:vertAlign w:val="subscript"/>
        </w:rPr>
        <w:t xml:space="preserve"> </w:t>
      </w:r>
      <w:r w:rsidR="0051063D">
        <w:rPr>
          <w:rFonts w:cstheme="minorHAnsi"/>
        </w:rPr>
        <w:t xml:space="preserve">is equal to 0 and </w:t>
      </w:r>
      <w:r w:rsidR="00B156A2" w:rsidRPr="00E47B6E">
        <w:rPr>
          <w:rFonts w:cstheme="minorHAnsi"/>
          <w:i/>
          <w:iCs/>
        </w:rPr>
        <w:t>N</w:t>
      </w:r>
      <w:r w:rsidR="00B156A2" w:rsidRPr="00E47B6E">
        <w:rPr>
          <w:rFonts w:cstheme="minorHAnsi"/>
          <w:i/>
          <w:iCs/>
          <w:vertAlign w:val="subscript"/>
        </w:rPr>
        <w:t>1</w:t>
      </w:r>
      <w:r w:rsidR="0051063D">
        <w:rPr>
          <w:rFonts w:cstheme="minorHAnsi"/>
          <w:vertAlign w:val="subscript"/>
        </w:rPr>
        <w:t xml:space="preserve"> </w:t>
      </w:r>
      <w:r w:rsidR="0051063D">
        <w:rPr>
          <w:rFonts w:cstheme="minorHAnsi"/>
        </w:rPr>
        <w:t xml:space="preserve">must be bigger than </w:t>
      </w:r>
      <w:r w:rsidR="0051063D" w:rsidRPr="00E47B6E">
        <w:rPr>
          <w:rFonts w:cstheme="minorHAnsi"/>
          <w:i/>
          <w:iCs/>
        </w:rPr>
        <w:t>N</w:t>
      </w:r>
      <w:r w:rsidR="0051063D">
        <w:rPr>
          <w:rFonts w:cstheme="minorHAnsi"/>
        </w:rPr>
        <w:t>.</w:t>
      </w:r>
    </w:p>
    <w:p w14:paraId="1DD0D317" w14:textId="0C3111DB" w:rsidR="000D0483" w:rsidRDefault="00E55280" w:rsidP="00FB61C4">
      <w:pPr>
        <w:spacing w:line="360" w:lineRule="auto"/>
        <w:jc w:val="both"/>
        <w:rPr>
          <w:b/>
        </w:rPr>
      </w:pPr>
      <w:r w:rsidRPr="00051874">
        <w:rPr>
          <w:b/>
        </w:rPr>
        <w:t>Results and Discussion</w:t>
      </w:r>
    </w:p>
    <w:p w14:paraId="35888CCD" w14:textId="6F31FC86" w:rsidR="005C7744" w:rsidRPr="000D0483" w:rsidRDefault="005B32A1" w:rsidP="009E69EC">
      <w:pPr>
        <w:pStyle w:val="ListParagraph"/>
        <w:numPr>
          <w:ilvl w:val="1"/>
          <w:numId w:val="6"/>
        </w:numPr>
        <w:spacing w:before="240"/>
        <w:rPr>
          <w:b/>
        </w:rPr>
      </w:pPr>
      <w:r w:rsidRPr="000D0483">
        <w:rPr>
          <w:b/>
        </w:rPr>
        <w:t>Descriptive Statistics Summary</w:t>
      </w:r>
    </w:p>
    <w:p w14:paraId="70A57006" w14:textId="728F1913" w:rsidR="009314BF" w:rsidRDefault="009314BF" w:rsidP="00825653">
      <w:pPr>
        <w:spacing w:before="240" w:line="360" w:lineRule="auto"/>
        <w:ind w:firstLine="360"/>
        <w:jc w:val="both"/>
      </w:pPr>
      <w:r w:rsidRPr="009314BF">
        <w:t xml:space="preserve">Table 2 presents the summary statistics of the dependent variable (environmental degradation) and independent variables (income inequality, fossil fuel consumption, urbanization, women's role as employers, and green energy consumption). The mean value of environmental degradation is 0.372 (SD = 0.253), with minimum and maximum estimates of -0.163 and 0.837, respectively. The independent variables' mean statistics range from 0.102 to 8.161, with standard deviations significantly smaller and closer to the mean values, indicating a near-normal distribution for all variables. This normal distribution is further supported by the skewness and kurtosis values, which are close to the benchmark values of '0' and '3' </w:t>
      </w:r>
      <w:r w:rsidR="00745FDE">
        <w:fldChar w:fldCharType="begin"/>
      </w:r>
      <w:r w:rsidR="00745FDE">
        <w:instrText xml:space="preserve"> ADDIN EN.CITE &lt;EndNote&gt;&lt;Cite&gt;&lt;Author&gt;Liu&lt;/Author&gt;&lt;Year&gt;2020&lt;/Year&gt;&lt;RecNum&gt;1794&lt;/RecNum&gt;&lt;DisplayText&gt;(Liu et al., 2020)&lt;/DisplayText&gt;&lt;record&gt;&lt;rec-number&gt;1794&lt;/rec-number&gt;&lt;foreign-keys&gt;&lt;key app="EN" db-id="vw52eppvdpzzz5eztd2v999np5z25rer9s92" timestamp="1701493532"&gt;1794&lt;/key&gt;&lt;/foreign-keys&gt;&lt;ref-type name="Journal Article"&gt;17&lt;/ref-type&gt;&lt;contributors&gt;&lt;authors&gt;&lt;author&gt;Liu, Yaping&lt;/author&gt;&lt;author&gt;Amin, Asad&lt;/author&gt;&lt;author&gt;Rasool, Samma Faiz&lt;/author&gt;&lt;author&gt;Zaman, Qamar Uz&lt;/author&gt;&lt;/authors&gt;&lt;/contributors&gt;&lt;titles&gt;&lt;title&gt;The role of agriculture and foreign remittances in mitigating rural poverty: Empirical evidence from Pakistan&lt;/title&gt;&lt;secondary-title&gt;Risk management and healthcare policy&lt;/secondary-title&gt;&lt;/titles&gt;&lt;periodical&gt;&lt;full-title&gt;Risk management and healthcare policy&lt;/full-title&gt;&lt;/periodical&gt;&lt;pages&gt;13-26&lt;/pages&gt;&lt;dates&gt;&lt;year&gt;2020&lt;/year&gt;&lt;/dates&gt;&lt;isbn&gt;1179-1594&lt;/isbn&gt;&lt;urls&gt;&lt;/urls&gt;&lt;/record&gt;&lt;/Cite&gt;&lt;/EndNote&gt;</w:instrText>
      </w:r>
      <w:r w:rsidR="00745FDE">
        <w:fldChar w:fldCharType="separate"/>
      </w:r>
      <w:r w:rsidR="00745FDE">
        <w:rPr>
          <w:noProof/>
        </w:rPr>
        <w:t>(Liu et al., 2020)</w:t>
      </w:r>
      <w:r w:rsidR="00745FDE">
        <w:fldChar w:fldCharType="end"/>
      </w:r>
      <w:r w:rsidR="00745FDE">
        <w:t xml:space="preserve"> </w:t>
      </w:r>
      <w:r w:rsidR="00745FDE">
        <w:fldChar w:fldCharType="begin"/>
      </w:r>
      <w:r w:rsidR="00745FDE">
        <w:instrText xml:space="preserve"> ADDIN EN.CITE &lt;EndNote&gt;&lt;Cite&gt;&lt;Author&gt;Khan&lt;/Author&gt;&lt;Year&gt;2022&lt;/Year&gt;&lt;RecNum&gt;1795&lt;/RecNum&gt;&lt;DisplayText&gt;(S. Khan et al., 2022)&lt;/DisplayText&gt;&lt;record&gt;&lt;rec-number&gt;1795&lt;/rec-number&gt;&lt;foreign-keys&gt;&lt;key app="EN" db-id="vw52eppvdpzzz5eztd2v999np5z25rer9s92" timestamp="1701493579"&gt;1795&lt;/key&gt;&lt;/foreign-keys&gt;&lt;ref-type name="Journal Article"&gt;17&lt;/ref-type&gt;&lt;contributors&gt;&lt;authors&gt;&lt;author&gt;Khan, Salim&lt;/author&gt;&lt;author&gt;Yahong, Wang&lt;/author&gt;&lt;author&gt;Zeeshan, Asma&lt;/author&gt;&lt;/authors&gt;&lt;/contributors&gt;&lt;titles&gt;&lt;title&gt;Impact of poverty and income inequality on the ecological footprint in Asian developing economies: Assessment of Sustainable Development Goals&lt;/title&gt;&lt;secondary-title&gt;Energy Reports&lt;/secondary-title&gt;&lt;/titles&gt;&lt;periodical&gt;&lt;full-title&gt;Energy Reports&lt;/full-title&gt;&lt;/periodical&gt;&lt;pages&gt;670-679&lt;/pages&gt;&lt;volume&gt;8&lt;/volume&gt;&lt;dates&gt;&lt;year&gt;2022&lt;/year&gt;&lt;/dates&gt;&lt;isbn&gt;2352-4847&lt;/isbn&gt;&lt;urls&gt;&lt;/urls&gt;&lt;/record&gt;&lt;/Cite&gt;&lt;/EndNote&gt;</w:instrText>
      </w:r>
      <w:r w:rsidR="00745FDE">
        <w:fldChar w:fldCharType="separate"/>
      </w:r>
      <w:r w:rsidR="00745FDE">
        <w:rPr>
          <w:noProof/>
        </w:rPr>
        <w:t>(S. Khan et al., 2022)</w:t>
      </w:r>
      <w:r w:rsidR="00745FDE">
        <w:fldChar w:fldCharType="end"/>
      </w:r>
      <w:r w:rsidR="00745FDE">
        <w:t>.</w:t>
      </w:r>
    </w:p>
    <w:p w14:paraId="5E0A16C7" w14:textId="77777777" w:rsidR="00520012" w:rsidRPr="0057064A" w:rsidRDefault="00520012" w:rsidP="0057064A">
      <w:pPr>
        <w:spacing w:after="0"/>
        <w:jc w:val="both"/>
        <w:rPr>
          <w:rFonts w:cstheme="minorHAnsi"/>
          <w:bCs/>
        </w:rPr>
      </w:pPr>
      <w:r w:rsidRPr="0057064A">
        <w:rPr>
          <w:rFonts w:cstheme="minorHAnsi"/>
          <w:bCs/>
        </w:rPr>
        <w:t>Table 2 Descriptive Statistics of Variables</w:t>
      </w:r>
    </w:p>
    <w:tbl>
      <w:tblPr>
        <w:tblStyle w:val="GridTable2"/>
        <w:tblW w:w="9464" w:type="dxa"/>
        <w:jc w:val="center"/>
        <w:tblLook w:val="04A0" w:firstRow="1" w:lastRow="0" w:firstColumn="1" w:lastColumn="0" w:noHBand="0" w:noVBand="1"/>
      </w:tblPr>
      <w:tblGrid>
        <w:gridCol w:w="1926"/>
        <w:gridCol w:w="1301"/>
        <w:gridCol w:w="1417"/>
        <w:gridCol w:w="1134"/>
        <w:gridCol w:w="1134"/>
        <w:gridCol w:w="1276"/>
        <w:gridCol w:w="1276"/>
      </w:tblGrid>
      <w:tr w:rsidR="00936707" w:rsidRPr="00936707" w14:paraId="1342FF97" w14:textId="77777777" w:rsidTr="00936707">
        <w:trPr>
          <w:cnfStyle w:val="100000000000" w:firstRow="1" w:lastRow="0" w:firstColumn="0" w:lastColumn="0" w:oddVBand="0" w:evenVBand="0" w:oddHBand="0"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1926" w:type="dxa"/>
            <w:shd w:val="clear" w:color="auto" w:fill="auto"/>
          </w:tcPr>
          <w:p w14:paraId="4418C123" w14:textId="77777777" w:rsidR="00C66CDE" w:rsidRPr="00936707" w:rsidRDefault="00C66CDE" w:rsidP="00C66CDE">
            <w:pPr>
              <w:tabs>
                <w:tab w:val="left" w:pos="630"/>
                <w:tab w:val="left" w:pos="720"/>
                <w:tab w:val="left" w:pos="1530"/>
              </w:tabs>
              <w:jc w:val="center"/>
              <w:rPr>
                <w:rFonts w:cstheme="minorHAnsi"/>
                <w:b w:val="0"/>
                <w:bCs w:val="0"/>
                <w:i/>
                <w:iCs/>
                <w:color w:val="000000" w:themeColor="text1"/>
                <w:sz w:val="20"/>
                <w:szCs w:val="20"/>
              </w:rPr>
            </w:pPr>
            <w:r w:rsidRPr="00936707">
              <w:rPr>
                <w:rFonts w:cstheme="minorHAnsi"/>
                <w:b w:val="0"/>
                <w:bCs w:val="0"/>
                <w:i/>
                <w:iCs/>
                <w:color w:val="000000" w:themeColor="text1"/>
                <w:sz w:val="20"/>
                <w:szCs w:val="20"/>
              </w:rPr>
              <w:t>Statistics</w:t>
            </w:r>
          </w:p>
        </w:tc>
        <w:tc>
          <w:tcPr>
            <w:tcW w:w="1301" w:type="dxa"/>
            <w:shd w:val="clear" w:color="auto" w:fill="auto"/>
          </w:tcPr>
          <w:p w14:paraId="04B62453" w14:textId="2776539A" w:rsidR="00C66CDE" w:rsidRPr="00936707" w:rsidRDefault="00C140DA" w:rsidP="00C66CD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color w:val="000000" w:themeColor="text1"/>
                <w:sz w:val="20"/>
                <w:szCs w:val="20"/>
              </w:rPr>
            </w:pPr>
            <w:r w:rsidRPr="00936707">
              <w:rPr>
                <w:rFonts w:cstheme="minorHAnsi"/>
                <w:b w:val="0"/>
                <w:bCs w:val="0"/>
                <w:i/>
                <w:iCs/>
                <w:sz w:val="20"/>
                <w:szCs w:val="20"/>
              </w:rPr>
              <w:t>lnenvdg</w:t>
            </w:r>
          </w:p>
        </w:tc>
        <w:tc>
          <w:tcPr>
            <w:tcW w:w="1417" w:type="dxa"/>
            <w:shd w:val="clear" w:color="auto" w:fill="auto"/>
          </w:tcPr>
          <w:p w14:paraId="5A9C3800" w14:textId="2CC902F3" w:rsidR="00C66CDE" w:rsidRPr="00936707" w:rsidRDefault="00C140DA" w:rsidP="00C66CD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color w:val="000000" w:themeColor="text1"/>
                <w:sz w:val="20"/>
                <w:szCs w:val="20"/>
              </w:rPr>
            </w:pPr>
            <w:r w:rsidRPr="00936707">
              <w:rPr>
                <w:rFonts w:cstheme="minorHAnsi"/>
                <w:b w:val="0"/>
                <w:bCs w:val="0"/>
                <w:i/>
                <w:iCs/>
                <w:sz w:val="20"/>
                <w:szCs w:val="20"/>
              </w:rPr>
              <w:t>lnincd</w:t>
            </w:r>
            <w:r w:rsidR="00C66CDE" w:rsidRPr="00936707">
              <w:rPr>
                <w:rFonts w:cstheme="minorHAnsi"/>
                <w:b w:val="0"/>
                <w:bCs w:val="0"/>
                <w:i/>
                <w:iCs/>
                <w:sz w:val="20"/>
                <w:szCs w:val="20"/>
              </w:rPr>
              <w:t xml:space="preserve">  </w:t>
            </w:r>
          </w:p>
        </w:tc>
        <w:tc>
          <w:tcPr>
            <w:tcW w:w="1134" w:type="dxa"/>
            <w:shd w:val="clear" w:color="auto" w:fill="auto"/>
          </w:tcPr>
          <w:p w14:paraId="446FA87A" w14:textId="72BAE465" w:rsidR="00C66CDE" w:rsidRPr="00936707" w:rsidRDefault="00C140DA" w:rsidP="00C66CD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936707">
              <w:rPr>
                <w:rFonts w:cstheme="minorHAnsi"/>
                <w:b w:val="0"/>
                <w:bCs w:val="0"/>
                <w:i/>
                <w:iCs/>
                <w:sz w:val="20"/>
                <w:szCs w:val="20"/>
              </w:rPr>
              <w:t>lnurbp</w:t>
            </w:r>
          </w:p>
        </w:tc>
        <w:tc>
          <w:tcPr>
            <w:tcW w:w="1134" w:type="dxa"/>
            <w:shd w:val="clear" w:color="auto" w:fill="auto"/>
          </w:tcPr>
          <w:p w14:paraId="361D4C84" w14:textId="62A0FAE2" w:rsidR="00C66CDE" w:rsidRPr="00936707" w:rsidRDefault="00C140DA" w:rsidP="00C66CD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color w:val="000000" w:themeColor="text1"/>
                <w:sz w:val="20"/>
                <w:szCs w:val="20"/>
              </w:rPr>
            </w:pPr>
            <w:r w:rsidRPr="00936707">
              <w:rPr>
                <w:rFonts w:cstheme="minorHAnsi"/>
                <w:b w:val="0"/>
                <w:bCs w:val="0"/>
                <w:i/>
                <w:iCs/>
                <w:sz w:val="20"/>
                <w:szCs w:val="20"/>
              </w:rPr>
              <w:t>lnnren</w:t>
            </w:r>
            <w:r w:rsidR="00C66CDE" w:rsidRPr="00936707">
              <w:rPr>
                <w:rFonts w:cstheme="minorHAnsi"/>
                <w:b w:val="0"/>
                <w:bCs w:val="0"/>
                <w:i/>
                <w:iCs/>
                <w:sz w:val="20"/>
                <w:szCs w:val="20"/>
              </w:rPr>
              <w:t xml:space="preserve">  </w:t>
            </w:r>
          </w:p>
        </w:tc>
        <w:tc>
          <w:tcPr>
            <w:tcW w:w="1276" w:type="dxa"/>
            <w:shd w:val="clear" w:color="auto" w:fill="auto"/>
          </w:tcPr>
          <w:p w14:paraId="5ADCAD11" w14:textId="6F8DFECE" w:rsidR="00C66CDE" w:rsidRPr="00936707" w:rsidRDefault="00C140DA" w:rsidP="00C66CD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936707">
              <w:rPr>
                <w:rFonts w:cstheme="minorHAnsi"/>
                <w:b w:val="0"/>
                <w:bCs w:val="0"/>
                <w:i/>
                <w:iCs/>
                <w:sz w:val="20"/>
                <w:szCs w:val="20"/>
              </w:rPr>
              <w:t>lnrene</w:t>
            </w:r>
            <w:r w:rsidR="00C66CDE" w:rsidRPr="00936707">
              <w:rPr>
                <w:rFonts w:cstheme="minorHAnsi"/>
                <w:b w:val="0"/>
                <w:bCs w:val="0"/>
                <w:i/>
                <w:iCs/>
                <w:sz w:val="20"/>
                <w:szCs w:val="20"/>
              </w:rPr>
              <w:t xml:space="preserve">  </w:t>
            </w:r>
          </w:p>
        </w:tc>
        <w:tc>
          <w:tcPr>
            <w:tcW w:w="1276" w:type="dxa"/>
            <w:shd w:val="clear" w:color="auto" w:fill="auto"/>
          </w:tcPr>
          <w:p w14:paraId="1CE0AAC3" w14:textId="05D692AE" w:rsidR="00C66CDE" w:rsidRPr="00936707" w:rsidRDefault="00C140DA" w:rsidP="00C66CD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color w:val="000000" w:themeColor="text1"/>
                <w:sz w:val="20"/>
                <w:szCs w:val="20"/>
              </w:rPr>
            </w:pPr>
            <w:r w:rsidRPr="00936707">
              <w:rPr>
                <w:rFonts w:cstheme="minorHAnsi"/>
                <w:b w:val="0"/>
                <w:bCs w:val="0"/>
                <w:i/>
                <w:iCs/>
                <w:sz w:val="20"/>
                <w:szCs w:val="20"/>
              </w:rPr>
              <w:t>lnwemp</w:t>
            </w:r>
          </w:p>
        </w:tc>
      </w:tr>
      <w:tr w:rsidR="00936707" w:rsidRPr="00936707" w14:paraId="0F1F4D77" w14:textId="77777777" w:rsidTr="00936707">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1926" w:type="dxa"/>
            <w:shd w:val="clear" w:color="auto" w:fill="auto"/>
          </w:tcPr>
          <w:p w14:paraId="0C5407D2" w14:textId="77777777" w:rsidR="00804F5B" w:rsidRPr="00936707" w:rsidRDefault="00804F5B" w:rsidP="002B1F7B">
            <w:pPr>
              <w:tabs>
                <w:tab w:val="left" w:pos="630"/>
                <w:tab w:val="left" w:pos="720"/>
                <w:tab w:val="left" w:pos="1530"/>
              </w:tabs>
              <w:jc w:val="center"/>
              <w:rPr>
                <w:rFonts w:cstheme="minorHAnsi"/>
                <w:b w:val="0"/>
                <w:i/>
                <w:iCs/>
                <w:color w:val="000000" w:themeColor="text1"/>
                <w:sz w:val="20"/>
                <w:szCs w:val="20"/>
              </w:rPr>
            </w:pPr>
            <w:r w:rsidRPr="00936707">
              <w:rPr>
                <w:rFonts w:cstheme="minorHAnsi"/>
                <w:b w:val="0"/>
                <w:i/>
                <w:iCs/>
                <w:color w:val="000000" w:themeColor="text1"/>
                <w:sz w:val="20"/>
                <w:szCs w:val="20"/>
              </w:rPr>
              <w:t>Mean</w:t>
            </w:r>
          </w:p>
        </w:tc>
        <w:tc>
          <w:tcPr>
            <w:tcW w:w="1301" w:type="dxa"/>
            <w:shd w:val="clear" w:color="auto" w:fill="auto"/>
          </w:tcPr>
          <w:p w14:paraId="0EBCAD1A"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0.372</w:t>
            </w:r>
          </w:p>
        </w:tc>
        <w:tc>
          <w:tcPr>
            <w:tcW w:w="1417" w:type="dxa"/>
            <w:shd w:val="clear" w:color="auto" w:fill="auto"/>
          </w:tcPr>
          <w:p w14:paraId="77497F8E"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4.138</w:t>
            </w:r>
          </w:p>
        </w:tc>
        <w:tc>
          <w:tcPr>
            <w:tcW w:w="1134" w:type="dxa"/>
            <w:shd w:val="clear" w:color="auto" w:fill="auto"/>
          </w:tcPr>
          <w:p w14:paraId="189407E3" w14:textId="6F831EC6"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8.161</w:t>
            </w:r>
          </w:p>
        </w:tc>
        <w:tc>
          <w:tcPr>
            <w:tcW w:w="1134" w:type="dxa"/>
            <w:shd w:val="clear" w:color="auto" w:fill="auto"/>
          </w:tcPr>
          <w:p w14:paraId="59AF64DE" w14:textId="7F74C0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3.113</w:t>
            </w:r>
          </w:p>
        </w:tc>
        <w:tc>
          <w:tcPr>
            <w:tcW w:w="1276" w:type="dxa"/>
            <w:shd w:val="clear" w:color="auto" w:fill="auto"/>
          </w:tcPr>
          <w:p w14:paraId="129D61E6" w14:textId="33993259"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1.269</w:t>
            </w:r>
          </w:p>
        </w:tc>
        <w:tc>
          <w:tcPr>
            <w:tcW w:w="1276" w:type="dxa"/>
            <w:shd w:val="clear" w:color="auto" w:fill="auto"/>
          </w:tcPr>
          <w:p w14:paraId="5961DA1D"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0.102</w:t>
            </w:r>
          </w:p>
        </w:tc>
      </w:tr>
      <w:tr w:rsidR="00936707" w:rsidRPr="00936707" w14:paraId="1FEA250F" w14:textId="77777777" w:rsidTr="00936707">
        <w:trPr>
          <w:trHeight w:val="250"/>
          <w:jc w:val="center"/>
        </w:trPr>
        <w:tc>
          <w:tcPr>
            <w:cnfStyle w:val="001000000000" w:firstRow="0" w:lastRow="0" w:firstColumn="1" w:lastColumn="0" w:oddVBand="0" w:evenVBand="0" w:oddHBand="0" w:evenHBand="0" w:firstRowFirstColumn="0" w:firstRowLastColumn="0" w:lastRowFirstColumn="0" w:lastRowLastColumn="0"/>
            <w:tcW w:w="1926" w:type="dxa"/>
            <w:shd w:val="clear" w:color="auto" w:fill="auto"/>
          </w:tcPr>
          <w:p w14:paraId="3EEB8467" w14:textId="77777777" w:rsidR="00804F5B" w:rsidRPr="00936707" w:rsidRDefault="00804F5B" w:rsidP="002B1F7B">
            <w:pPr>
              <w:tabs>
                <w:tab w:val="left" w:pos="630"/>
                <w:tab w:val="left" w:pos="720"/>
                <w:tab w:val="left" w:pos="1530"/>
              </w:tabs>
              <w:jc w:val="center"/>
              <w:rPr>
                <w:rFonts w:cstheme="minorHAnsi"/>
                <w:b w:val="0"/>
                <w:i/>
                <w:iCs/>
                <w:color w:val="000000" w:themeColor="text1"/>
                <w:sz w:val="20"/>
                <w:szCs w:val="20"/>
              </w:rPr>
            </w:pPr>
            <w:r w:rsidRPr="00936707">
              <w:rPr>
                <w:rFonts w:cstheme="minorHAnsi"/>
                <w:b w:val="0"/>
                <w:i/>
                <w:iCs/>
                <w:color w:val="000000" w:themeColor="text1"/>
                <w:sz w:val="20"/>
                <w:szCs w:val="20"/>
              </w:rPr>
              <w:t>Min.</w:t>
            </w:r>
          </w:p>
        </w:tc>
        <w:tc>
          <w:tcPr>
            <w:tcW w:w="1301" w:type="dxa"/>
            <w:shd w:val="clear" w:color="auto" w:fill="auto"/>
          </w:tcPr>
          <w:p w14:paraId="6C4349C5"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-0.163</w:t>
            </w:r>
          </w:p>
        </w:tc>
        <w:tc>
          <w:tcPr>
            <w:tcW w:w="1417" w:type="dxa"/>
            <w:shd w:val="clear" w:color="auto" w:fill="auto"/>
          </w:tcPr>
          <w:p w14:paraId="6C71E90C"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3.455</w:t>
            </w:r>
          </w:p>
        </w:tc>
        <w:tc>
          <w:tcPr>
            <w:tcW w:w="1134" w:type="dxa"/>
            <w:shd w:val="clear" w:color="auto" w:fill="auto"/>
          </w:tcPr>
          <w:p w14:paraId="3978808F" w14:textId="1440749D"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7.532</w:t>
            </w:r>
          </w:p>
        </w:tc>
        <w:tc>
          <w:tcPr>
            <w:tcW w:w="1134" w:type="dxa"/>
            <w:shd w:val="clear" w:color="auto" w:fill="auto"/>
          </w:tcPr>
          <w:p w14:paraId="69067382" w14:textId="0BE9A5A1"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2.560</w:t>
            </w:r>
          </w:p>
        </w:tc>
        <w:tc>
          <w:tcPr>
            <w:tcW w:w="1276" w:type="dxa"/>
            <w:shd w:val="clear" w:color="auto" w:fill="auto"/>
          </w:tcPr>
          <w:p w14:paraId="2A30BC07" w14:textId="172D42CC"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0.502</w:t>
            </w:r>
          </w:p>
        </w:tc>
        <w:tc>
          <w:tcPr>
            <w:tcW w:w="1276" w:type="dxa"/>
            <w:shd w:val="clear" w:color="auto" w:fill="auto"/>
          </w:tcPr>
          <w:p w14:paraId="4B54A7F7"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-1.488</w:t>
            </w:r>
          </w:p>
        </w:tc>
      </w:tr>
      <w:tr w:rsidR="00936707" w:rsidRPr="00936707" w14:paraId="7959CDEE" w14:textId="77777777" w:rsidTr="00936707">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1926" w:type="dxa"/>
            <w:shd w:val="clear" w:color="auto" w:fill="auto"/>
          </w:tcPr>
          <w:p w14:paraId="749C7A40" w14:textId="77777777" w:rsidR="00804F5B" w:rsidRPr="00936707" w:rsidRDefault="00804F5B" w:rsidP="002B1F7B">
            <w:pPr>
              <w:tabs>
                <w:tab w:val="left" w:pos="630"/>
                <w:tab w:val="left" w:pos="720"/>
                <w:tab w:val="left" w:pos="1530"/>
              </w:tabs>
              <w:jc w:val="center"/>
              <w:rPr>
                <w:rFonts w:cstheme="minorHAnsi"/>
                <w:b w:val="0"/>
                <w:i/>
                <w:iCs/>
                <w:color w:val="000000" w:themeColor="text1"/>
                <w:sz w:val="20"/>
                <w:szCs w:val="20"/>
              </w:rPr>
            </w:pPr>
            <w:r w:rsidRPr="00936707">
              <w:rPr>
                <w:rFonts w:cstheme="minorHAnsi"/>
                <w:b w:val="0"/>
                <w:i/>
                <w:iCs/>
                <w:color w:val="000000" w:themeColor="text1"/>
                <w:sz w:val="20"/>
                <w:szCs w:val="20"/>
              </w:rPr>
              <w:t>Max.</w:t>
            </w:r>
          </w:p>
        </w:tc>
        <w:tc>
          <w:tcPr>
            <w:tcW w:w="1301" w:type="dxa"/>
            <w:shd w:val="clear" w:color="auto" w:fill="auto"/>
          </w:tcPr>
          <w:p w14:paraId="320AE63B"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0.837</w:t>
            </w:r>
          </w:p>
        </w:tc>
        <w:tc>
          <w:tcPr>
            <w:tcW w:w="1417" w:type="dxa"/>
            <w:shd w:val="clear" w:color="auto" w:fill="auto"/>
          </w:tcPr>
          <w:p w14:paraId="672F3E5F"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4.569</w:t>
            </w:r>
          </w:p>
        </w:tc>
        <w:tc>
          <w:tcPr>
            <w:tcW w:w="1134" w:type="dxa"/>
            <w:shd w:val="clear" w:color="auto" w:fill="auto"/>
          </w:tcPr>
          <w:p w14:paraId="2211E6E6" w14:textId="07C6670E"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8.945</w:t>
            </w:r>
          </w:p>
        </w:tc>
        <w:tc>
          <w:tcPr>
            <w:tcW w:w="1134" w:type="dxa"/>
            <w:shd w:val="clear" w:color="auto" w:fill="auto"/>
          </w:tcPr>
          <w:p w14:paraId="1A78B3A8" w14:textId="62B22EB4"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3.728</w:t>
            </w:r>
          </w:p>
        </w:tc>
        <w:tc>
          <w:tcPr>
            <w:tcW w:w="1276" w:type="dxa"/>
            <w:shd w:val="clear" w:color="auto" w:fill="auto"/>
          </w:tcPr>
          <w:p w14:paraId="59FA9DB6" w14:textId="3E684402"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1.759</w:t>
            </w:r>
          </w:p>
        </w:tc>
        <w:tc>
          <w:tcPr>
            <w:tcW w:w="1276" w:type="dxa"/>
            <w:shd w:val="clear" w:color="auto" w:fill="auto"/>
          </w:tcPr>
          <w:p w14:paraId="0AA6658A"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0.528</w:t>
            </w:r>
          </w:p>
        </w:tc>
      </w:tr>
      <w:tr w:rsidR="00936707" w:rsidRPr="00936707" w14:paraId="18822A59" w14:textId="77777777" w:rsidTr="00936707">
        <w:trPr>
          <w:trHeight w:val="250"/>
          <w:jc w:val="center"/>
        </w:trPr>
        <w:tc>
          <w:tcPr>
            <w:cnfStyle w:val="001000000000" w:firstRow="0" w:lastRow="0" w:firstColumn="1" w:lastColumn="0" w:oddVBand="0" w:evenVBand="0" w:oddHBand="0" w:evenHBand="0" w:firstRowFirstColumn="0" w:firstRowLastColumn="0" w:lastRowFirstColumn="0" w:lastRowLastColumn="0"/>
            <w:tcW w:w="1926" w:type="dxa"/>
            <w:shd w:val="clear" w:color="auto" w:fill="auto"/>
          </w:tcPr>
          <w:p w14:paraId="053E143B" w14:textId="4B08A592" w:rsidR="00804F5B" w:rsidRPr="00936707" w:rsidRDefault="00804F5B" w:rsidP="002B1F7B">
            <w:pPr>
              <w:tabs>
                <w:tab w:val="left" w:pos="630"/>
                <w:tab w:val="left" w:pos="720"/>
                <w:tab w:val="left" w:pos="1530"/>
              </w:tabs>
              <w:jc w:val="center"/>
              <w:rPr>
                <w:rFonts w:cstheme="minorHAnsi"/>
                <w:b w:val="0"/>
                <w:i/>
                <w:iCs/>
                <w:color w:val="000000" w:themeColor="text1"/>
                <w:sz w:val="20"/>
                <w:szCs w:val="20"/>
              </w:rPr>
            </w:pPr>
            <w:r w:rsidRPr="00936707">
              <w:rPr>
                <w:rFonts w:cstheme="minorHAnsi"/>
                <w:b w:val="0"/>
                <w:i/>
                <w:iCs/>
                <w:color w:val="000000" w:themeColor="text1"/>
                <w:sz w:val="20"/>
                <w:szCs w:val="20"/>
              </w:rPr>
              <w:lastRenderedPageBreak/>
              <w:t>S</w:t>
            </w:r>
            <w:r w:rsidR="00FB61C4">
              <w:rPr>
                <w:rFonts w:cstheme="minorHAnsi"/>
                <w:b w:val="0"/>
                <w:i/>
                <w:iCs/>
                <w:color w:val="000000" w:themeColor="text1"/>
                <w:sz w:val="20"/>
                <w:szCs w:val="20"/>
              </w:rPr>
              <w:t>D</w:t>
            </w:r>
          </w:p>
        </w:tc>
        <w:tc>
          <w:tcPr>
            <w:tcW w:w="1301" w:type="dxa"/>
            <w:shd w:val="clear" w:color="auto" w:fill="auto"/>
          </w:tcPr>
          <w:p w14:paraId="399ADD25"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0.253</w:t>
            </w:r>
          </w:p>
        </w:tc>
        <w:tc>
          <w:tcPr>
            <w:tcW w:w="1417" w:type="dxa"/>
            <w:shd w:val="clear" w:color="auto" w:fill="auto"/>
          </w:tcPr>
          <w:p w14:paraId="0522B9C0"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0.281</w:t>
            </w:r>
          </w:p>
        </w:tc>
        <w:tc>
          <w:tcPr>
            <w:tcW w:w="1134" w:type="dxa"/>
            <w:shd w:val="clear" w:color="auto" w:fill="auto"/>
          </w:tcPr>
          <w:p w14:paraId="0DD86949" w14:textId="616C4A84"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0.355</w:t>
            </w:r>
          </w:p>
        </w:tc>
        <w:tc>
          <w:tcPr>
            <w:tcW w:w="1134" w:type="dxa"/>
            <w:shd w:val="clear" w:color="auto" w:fill="auto"/>
          </w:tcPr>
          <w:p w14:paraId="203C9E0B" w14:textId="3FFD341C"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0.294</w:t>
            </w:r>
          </w:p>
        </w:tc>
        <w:tc>
          <w:tcPr>
            <w:tcW w:w="1276" w:type="dxa"/>
            <w:shd w:val="clear" w:color="auto" w:fill="auto"/>
          </w:tcPr>
          <w:p w14:paraId="3B609870" w14:textId="4105C789"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0.380</w:t>
            </w:r>
          </w:p>
        </w:tc>
        <w:tc>
          <w:tcPr>
            <w:tcW w:w="1276" w:type="dxa"/>
            <w:shd w:val="clear" w:color="auto" w:fill="auto"/>
          </w:tcPr>
          <w:p w14:paraId="05F6D209"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0.299</w:t>
            </w:r>
          </w:p>
        </w:tc>
      </w:tr>
      <w:tr w:rsidR="00936707" w:rsidRPr="00936707" w14:paraId="1E3427C5" w14:textId="77777777" w:rsidTr="00936707">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1926" w:type="dxa"/>
            <w:shd w:val="clear" w:color="auto" w:fill="auto"/>
          </w:tcPr>
          <w:p w14:paraId="549F64E8" w14:textId="77777777" w:rsidR="00804F5B" w:rsidRPr="00936707" w:rsidRDefault="00804F5B" w:rsidP="002B1F7B">
            <w:pPr>
              <w:tabs>
                <w:tab w:val="left" w:pos="630"/>
                <w:tab w:val="left" w:pos="720"/>
                <w:tab w:val="left" w:pos="1530"/>
              </w:tabs>
              <w:jc w:val="center"/>
              <w:rPr>
                <w:rFonts w:cstheme="minorHAnsi"/>
                <w:b w:val="0"/>
                <w:i/>
                <w:iCs/>
                <w:color w:val="000000" w:themeColor="text1"/>
                <w:sz w:val="20"/>
                <w:szCs w:val="20"/>
              </w:rPr>
            </w:pPr>
            <w:r w:rsidRPr="00936707">
              <w:rPr>
                <w:rFonts w:cstheme="minorHAnsi"/>
                <w:b w:val="0"/>
                <w:i/>
                <w:iCs/>
                <w:color w:val="000000" w:themeColor="text1"/>
                <w:sz w:val="20"/>
                <w:szCs w:val="20"/>
              </w:rPr>
              <w:t>Skewness</w:t>
            </w:r>
          </w:p>
        </w:tc>
        <w:tc>
          <w:tcPr>
            <w:tcW w:w="1301" w:type="dxa"/>
            <w:shd w:val="clear" w:color="auto" w:fill="auto"/>
          </w:tcPr>
          <w:p w14:paraId="01EF0A8D"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-0.361</w:t>
            </w:r>
          </w:p>
        </w:tc>
        <w:tc>
          <w:tcPr>
            <w:tcW w:w="1417" w:type="dxa"/>
            <w:shd w:val="clear" w:color="auto" w:fill="auto"/>
          </w:tcPr>
          <w:p w14:paraId="4A7476C6"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-0.781</w:t>
            </w:r>
          </w:p>
        </w:tc>
        <w:tc>
          <w:tcPr>
            <w:tcW w:w="1134" w:type="dxa"/>
            <w:shd w:val="clear" w:color="auto" w:fill="auto"/>
          </w:tcPr>
          <w:p w14:paraId="7305924D" w14:textId="1273A045"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0.483</w:t>
            </w:r>
          </w:p>
        </w:tc>
        <w:tc>
          <w:tcPr>
            <w:tcW w:w="1134" w:type="dxa"/>
            <w:shd w:val="clear" w:color="auto" w:fill="auto"/>
          </w:tcPr>
          <w:p w14:paraId="70FD6292" w14:textId="737FFA81"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0.427</w:t>
            </w:r>
          </w:p>
        </w:tc>
        <w:tc>
          <w:tcPr>
            <w:tcW w:w="1276" w:type="dxa"/>
            <w:shd w:val="clear" w:color="auto" w:fill="auto"/>
          </w:tcPr>
          <w:p w14:paraId="2EC463F6" w14:textId="15C49F33"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-0.653</w:t>
            </w:r>
          </w:p>
        </w:tc>
        <w:tc>
          <w:tcPr>
            <w:tcW w:w="1276" w:type="dxa"/>
            <w:shd w:val="clear" w:color="auto" w:fill="auto"/>
          </w:tcPr>
          <w:p w14:paraId="07772DAD" w14:textId="77777777" w:rsidR="00804F5B" w:rsidRPr="00936707" w:rsidRDefault="00804F5B" w:rsidP="002B1F7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-1.354</w:t>
            </w:r>
          </w:p>
        </w:tc>
      </w:tr>
      <w:tr w:rsidR="00936707" w:rsidRPr="00936707" w14:paraId="2A96D337" w14:textId="77777777" w:rsidTr="00936707">
        <w:trPr>
          <w:trHeight w:val="262"/>
          <w:jc w:val="center"/>
        </w:trPr>
        <w:tc>
          <w:tcPr>
            <w:cnfStyle w:val="001000000000" w:firstRow="0" w:lastRow="0" w:firstColumn="1" w:lastColumn="0" w:oddVBand="0" w:evenVBand="0" w:oddHBand="0" w:evenHBand="0" w:firstRowFirstColumn="0" w:firstRowLastColumn="0" w:lastRowFirstColumn="0" w:lastRowLastColumn="0"/>
            <w:tcW w:w="1926" w:type="dxa"/>
            <w:shd w:val="clear" w:color="auto" w:fill="auto"/>
          </w:tcPr>
          <w:p w14:paraId="51E6665E" w14:textId="77777777" w:rsidR="00804F5B" w:rsidRPr="00936707" w:rsidRDefault="00804F5B" w:rsidP="002B1F7B">
            <w:pPr>
              <w:tabs>
                <w:tab w:val="left" w:pos="630"/>
                <w:tab w:val="left" w:pos="720"/>
                <w:tab w:val="left" w:pos="1530"/>
              </w:tabs>
              <w:jc w:val="center"/>
              <w:rPr>
                <w:rFonts w:cstheme="minorHAnsi"/>
                <w:b w:val="0"/>
                <w:i/>
                <w:iCs/>
                <w:color w:val="000000" w:themeColor="text1"/>
                <w:sz w:val="20"/>
                <w:szCs w:val="20"/>
              </w:rPr>
            </w:pPr>
            <w:r w:rsidRPr="00936707">
              <w:rPr>
                <w:rFonts w:cstheme="minorHAnsi"/>
                <w:b w:val="0"/>
                <w:i/>
                <w:iCs/>
                <w:color w:val="000000" w:themeColor="text1"/>
                <w:sz w:val="20"/>
                <w:szCs w:val="20"/>
              </w:rPr>
              <w:t>Kurtosis</w:t>
            </w:r>
          </w:p>
        </w:tc>
        <w:tc>
          <w:tcPr>
            <w:tcW w:w="1301" w:type="dxa"/>
            <w:shd w:val="clear" w:color="auto" w:fill="auto"/>
          </w:tcPr>
          <w:p w14:paraId="0EF1FEAA"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2.387</w:t>
            </w:r>
          </w:p>
        </w:tc>
        <w:tc>
          <w:tcPr>
            <w:tcW w:w="1417" w:type="dxa"/>
            <w:shd w:val="clear" w:color="auto" w:fill="auto"/>
          </w:tcPr>
          <w:p w14:paraId="74C3836A"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2.418</w:t>
            </w:r>
          </w:p>
        </w:tc>
        <w:tc>
          <w:tcPr>
            <w:tcW w:w="1134" w:type="dxa"/>
            <w:shd w:val="clear" w:color="auto" w:fill="auto"/>
          </w:tcPr>
          <w:p w14:paraId="72050FB2" w14:textId="78D82345"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2.342</w:t>
            </w:r>
          </w:p>
        </w:tc>
        <w:tc>
          <w:tcPr>
            <w:tcW w:w="1134" w:type="dxa"/>
            <w:shd w:val="clear" w:color="auto" w:fill="auto"/>
          </w:tcPr>
          <w:p w14:paraId="0B957A8A" w14:textId="7487BCC3"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2.746</w:t>
            </w:r>
          </w:p>
        </w:tc>
        <w:tc>
          <w:tcPr>
            <w:tcW w:w="1276" w:type="dxa"/>
            <w:shd w:val="clear" w:color="auto" w:fill="auto"/>
          </w:tcPr>
          <w:p w14:paraId="6F29BDD6" w14:textId="331C257F"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2.328</w:t>
            </w:r>
          </w:p>
        </w:tc>
        <w:tc>
          <w:tcPr>
            <w:tcW w:w="1276" w:type="dxa"/>
            <w:shd w:val="clear" w:color="auto" w:fill="auto"/>
          </w:tcPr>
          <w:p w14:paraId="62E2C74F" w14:textId="77777777" w:rsidR="00804F5B" w:rsidRPr="00936707" w:rsidRDefault="00804F5B" w:rsidP="002B1F7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sz w:val="20"/>
                <w:szCs w:val="20"/>
              </w:rPr>
            </w:pPr>
            <w:r w:rsidRPr="00936707">
              <w:rPr>
                <w:rFonts w:cstheme="minorHAnsi"/>
                <w:i/>
                <w:iCs/>
                <w:color w:val="000000"/>
                <w:sz w:val="20"/>
                <w:szCs w:val="20"/>
              </w:rPr>
              <w:t> 6.536</w:t>
            </w:r>
          </w:p>
        </w:tc>
      </w:tr>
    </w:tbl>
    <w:p w14:paraId="7731A56A" w14:textId="4F683B3D" w:rsidR="002335AB" w:rsidRDefault="002335AB" w:rsidP="003A7700">
      <w:pPr>
        <w:tabs>
          <w:tab w:val="left" w:pos="630"/>
          <w:tab w:val="left" w:pos="720"/>
          <w:tab w:val="left" w:pos="1530"/>
        </w:tabs>
        <w:spacing w:line="240" w:lineRule="auto"/>
        <w:jc w:val="both"/>
        <w:rPr>
          <w:rFonts w:cstheme="minorHAnsi"/>
          <w:i/>
          <w:color w:val="000000" w:themeColor="text1"/>
          <w:sz w:val="18"/>
          <w:szCs w:val="18"/>
        </w:rPr>
      </w:pPr>
      <w:r w:rsidRPr="003A7700">
        <w:rPr>
          <w:rFonts w:cstheme="minorHAnsi"/>
          <w:i/>
          <w:color w:val="000000" w:themeColor="text1"/>
          <w:sz w:val="18"/>
          <w:szCs w:val="18"/>
        </w:rPr>
        <w:t xml:space="preserve">NOTE: </w:t>
      </w:r>
      <w:r w:rsidR="007618DE" w:rsidRPr="003A7700">
        <w:rPr>
          <w:rFonts w:cstheme="minorHAnsi"/>
          <w:i/>
          <w:color w:val="000000" w:themeColor="text1"/>
          <w:sz w:val="18"/>
          <w:szCs w:val="18"/>
        </w:rPr>
        <w:t>“lnenvdg, lninc</w:t>
      </w:r>
      <w:r w:rsidR="00804F5B">
        <w:rPr>
          <w:rFonts w:cstheme="minorHAnsi"/>
          <w:i/>
          <w:color w:val="000000" w:themeColor="text1"/>
          <w:sz w:val="18"/>
          <w:szCs w:val="18"/>
        </w:rPr>
        <w:t>d</w:t>
      </w:r>
      <w:r w:rsidR="007618DE" w:rsidRPr="003A7700">
        <w:rPr>
          <w:rFonts w:cstheme="minorHAnsi"/>
          <w:i/>
          <w:color w:val="000000" w:themeColor="text1"/>
          <w:sz w:val="18"/>
          <w:szCs w:val="18"/>
        </w:rPr>
        <w:t xml:space="preserve">, </w:t>
      </w:r>
      <w:r w:rsidR="00804F5B" w:rsidRPr="003A7700">
        <w:rPr>
          <w:rFonts w:cstheme="minorHAnsi"/>
          <w:i/>
          <w:color w:val="000000" w:themeColor="text1"/>
          <w:sz w:val="18"/>
          <w:szCs w:val="18"/>
        </w:rPr>
        <w:t xml:space="preserve">lnurbp, </w:t>
      </w:r>
      <w:r w:rsidR="007618DE" w:rsidRPr="003A7700">
        <w:rPr>
          <w:rFonts w:cstheme="minorHAnsi"/>
          <w:i/>
          <w:color w:val="000000" w:themeColor="text1"/>
          <w:sz w:val="18"/>
          <w:szCs w:val="18"/>
        </w:rPr>
        <w:t>ln</w:t>
      </w:r>
      <w:r w:rsidR="00804F5B">
        <w:rPr>
          <w:rFonts w:cstheme="minorHAnsi"/>
          <w:i/>
          <w:color w:val="000000" w:themeColor="text1"/>
          <w:sz w:val="18"/>
          <w:szCs w:val="18"/>
        </w:rPr>
        <w:t>nren</w:t>
      </w:r>
      <w:r w:rsidR="007618DE" w:rsidRPr="003A7700">
        <w:rPr>
          <w:rFonts w:cstheme="minorHAnsi"/>
          <w:i/>
          <w:color w:val="000000" w:themeColor="text1"/>
          <w:sz w:val="18"/>
          <w:szCs w:val="18"/>
        </w:rPr>
        <w:t xml:space="preserve">, </w:t>
      </w:r>
      <w:r w:rsidR="00804F5B" w:rsidRPr="003A7700">
        <w:rPr>
          <w:rFonts w:cstheme="minorHAnsi"/>
          <w:i/>
          <w:color w:val="000000" w:themeColor="text1"/>
          <w:sz w:val="18"/>
          <w:szCs w:val="18"/>
        </w:rPr>
        <w:t>lnrene</w:t>
      </w:r>
      <w:r w:rsidR="00804F5B">
        <w:rPr>
          <w:rFonts w:cstheme="minorHAnsi"/>
          <w:i/>
          <w:color w:val="000000" w:themeColor="text1"/>
          <w:sz w:val="18"/>
          <w:szCs w:val="18"/>
        </w:rPr>
        <w:t xml:space="preserve">, </w:t>
      </w:r>
      <w:r w:rsidR="007618DE" w:rsidRPr="003A7700">
        <w:rPr>
          <w:rFonts w:cstheme="minorHAnsi"/>
          <w:i/>
          <w:color w:val="000000" w:themeColor="text1"/>
          <w:sz w:val="18"/>
          <w:szCs w:val="18"/>
        </w:rPr>
        <w:t>lnw</w:t>
      </w:r>
      <w:r w:rsidR="00804F5B">
        <w:rPr>
          <w:rFonts w:cstheme="minorHAnsi"/>
          <w:i/>
          <w:color w:val="000000" w:themeColor="text1"/>
          <w:sz w:val="18"/>
          <w:szCs w:val="18"/>
        </w:rPr>
        <w:t>emp</w:t>
      </w:r>
      <w:r w:rsidR="007618DE" w:rsidRPr="003A7700">
        <w:rPr>
          <w:rFonts w:cstheme="minorHAnsi"/>
          <w:i/>
          <w:color w:val="000000" w:themeColor="text1"/>
          <w:sz w:val="18"/>
          <w:szCs w:val="18"/>
        </w:rPr>
        <w:t>” represent log form</w:t>
      </w:r>
      <w:r w:rsidR="00AF0AA9">
        <w:rPr>
          <w:rFonts w:cstheme="minorHAnsi"/>
          <w:i/>
          <w:color w:val="000000" w:themeColor="text1"/>
          <w:sz w:val="18"/>
          <w:szCs w:val="18"/>
        </w:rPr>
        <w:t>s</w:t>
      </w:r>
      <w:r w:rsidR="007618DE" w:rsidRPr="003A7700">
        <w:rPr>
          <w:rFonts w:cstheme="minorHAnsi"/>
          <w:i/>
          <w:color w:val="000000" w:themeColor="text1"/>
          <w:sz w:val="18"/>
          <w:szCs w:val="18"/>
        </w:rPr>
        <w:t xml:space="preserve"> of environmental degradation, income </w:t>
      </w:r>
      <w:r w:rsidR="00804F5B">
        <w:rPr>
          <w:rFonts w:cstheme="minorHAnsi"/>
          <w:i/>
          <w:color w:val="000000" w:themeColor="text1"/>
          <w:sz w:val="18"/>
          <w:szCs w:val="18"/>
        </w:rPr>
        <w:t>disparity</w:t>
      </w:r>
      <w:r w:rsidR="007618DE" w:rsidRPr="003A7700">
        <w:rPr>
          <w:rFonts w:cstheme="minorHAnsi"/>
          <w:i/>
          <w:color w:val="000000" w:themeColor="text1"/>
          <w:sz w:val="18"/>
          <w:szCs w:val="18"/>
        </w:rPr>
        <w:t xml:space="preserve">, </w:t>
      </w:r>
      <w:r w:rsidR="00804F5B" w:rsidRPr="003A7700">
        <w:rPr>
          <w:rFonts w:cstheme="minorHAnsi"/>
          <w:i/>
          <w:color w:val="000000" w:themeColor="text1"/>
          <w:sz w:val="18"/>
          <w:szCs w:val="18"/>
        </w:rPr>
        <w:t>urbanization,</w:t>
      </w:r>
      <w:r w:rsidR="00804F5B">
        <w:rPr>
          <w:rFonts w:cstheme="minorHAnsi"/>
          <w:i/>
          <w:color w:val="000000" w:themeColor="text1"/>
          <w:sz w:val="18"/>
          <w:szCs w:val="18"/>
        </w:rPr>
        <w:t xml:space="preserve"> non-renewable energy consumption</w:t>
      </w:r>
      <w:r w:rsidR="007618DE" w:rsidRPr="003A7700">
        <w:rPr>
          <w:rFonts w:cstheme="minorHAnsi"/>
          <w:i/>
          <w:color w:val="000000" w:themeColor="text1"/>
          <w:sz w:val="18"/>
          <w:szCs w:val="18"/>
        </w:rPr>
        <w:t xml:space="preserve">, </w:t>
      </w:r>
      <w:r w:rsidR="00804F5B">
        <w:rPr>
          <w:rFonts w:cstheme="minorHAnsi"/>
          <w:i/>
          <w:color w:val="000000" w:themeColor="text1"/>
          <w:sz w:val="18"/>
          <w:szCs w:val="18"/>
        </w:rPr>
        <w:t xml:space="preserve">renewable energy consumption, and </w:t>
      </w:r>
      <w:r w:rsidR="007618DE" w:rsidRPr="003A7700">
        <w:rPr>
          <w:rFonts w:cstheme="minorHAnsi"/>
          <w:i/>
          <w:color w:val="000000" w:themeColor="text1"/>
          <w:sz w:val="18"/>
          <w:szCs w:val="18"/>
        </w:rPr>
        <w:t>women</w:t>
      </w:r>
      <w:r w:rsidR="00AF0AA9">
        <w:rPr>
          <w:rFonts w:cstheme="minorHAnsi"/>
          <w:i/>
          <w:color w:val="000000" w:themeColor="text1"/>
          <w:sz w:val="18"/>
          <w:szCs w:val="18"/>
        </w:rPr>
        <w:t>'s</w:t>
      </w:r>
      <w:r w:rsidR="007618DE" w:rsidRPr="003A7700">
        <w:rPr>
          <w:rFonts w:cstheme="minorHAnsi"/>
          <w:i/>
          <w:color w:val="000000" w:themeColor="text1"/>
          <w:sz w:val="18"/>
          <w:szCs w:val="18"/>
        </w:rPr>
        <w:t xml:space="preserve"> role as employer</w:t>
      </w:r>
      <w:r w:rsidR="00AF0AA9">
        <w:rPr>
          <w:rFonts w:cstheme="minorHAnsi"/>
          <w:i/>
          <w:color w:val="000000" w:themeColor="text1"/>
          <w:sz w:val="18"/>
          <w:szCs w:val="18"/>
        </w:rPr>
        <w:t>s</w:t>
      </w:r>
      <w:r w:rsidR="007618DE" w:rsidRPr="003A7700">
        <w:rPr>
          <w:rFonts w:cstheme="minorHAnsi"/>
          <w:i/>
          <w:color w:val="000000" w:themeColor="text1"/>
          <w:sz w:val="18"/>
          <w:szCs w:val="18"/>
        </w:rPr>
        <w:t>, respectively. Moreover, “Min” denotes minimum,</w:t>
      </w:r>
      <w:r w:rsidRPr="003A7700">
        <w:rPr>
          <w:rFonts w:cstheme="minorHAnsi"/>
          <w:i/>
          <w:color w:val="000000" w:themeColor="text1"/>
          <w:sz w:val="18"/>
          <w:szCs w:val="18"/>
        </w:rPr>
        <w:t xml:space="preserve"> </w:t>
      </w:r>
      <w:r w:rsidR="007618DE" w:rsidRPr="003A7700">
        <w:rPr>
          <w:rFonts w:cstheme="minorHAnsi"/>
          <w:i/>
          <w:color w:val="000000" w:themeColor="text1"/>
          <w:sz w:val="18"/>
          <w:szCs w:val="18"/>
        </w:rPr>
        <w:t>“</w:t>
      </w:r>
      <w:r w:rsidRPr="003A7700">
        <w:rPr>
          <w:rFonts w:cstheme="minorHAnsi"/>
          <w:i/>
          <w:color w:val="000000" w:themeColor="text1"/>
          <w:sz w:val="18"/>
          <w:szCs w:val="18"/>
        </w:rPr>
        <w:t>Max</w:t>
      </w:r>
      <w:r w:rsidR="007618DE" w:rsidRPr="003A7700">
        <w:rPr>
          <w:rFonts w:cstheme="minorHAnsi"/>
          <w:i/>
          <w:color w:val="000000" w:themeColor="text1"/>
          <w:sz w:val="18"/>
          <w:szCs w:val="18"/>
        </w:rPr>
        <w:t xml:space="preserve">” denotes maximum, and </w:t>
      </w:r>
      <w:r w:rsidRPr="003A7700">
        <w:rPr>
          <w:rFonts w:cstheme="minorHAnsi"/>
          <w:i/>
          <w:color w:val="000000" w:themeColor="text1"/>
          <w:sz w:val="18"/>
          <w:szCs w:val="18"/>
        </w:rPr>
        <w:t xml:space="preserve"> </w:t>
      </w:r>
      <w:r w:rsidR="007618DE" w:rsidRPr="003A7700">
        <w:rPr>
          <w:rFonts w:cstheme="minorHAnsi"/>
          <w:i/>
          <w:color w:val="000000" w:themeColor="text1"/>
          <w:sz w:val="18"/>
          <w:szCs w:val="18"/>
        </w:rPr>
        <w:t>“</w:t>
      </w:r>
      <w:r w:rsidRPr="003A7700">
        <w:rPr>
          <w:rFonts w:cstheme="minorHAnsi"/>
          <w:i/>
          <w:color w:val="000000" w:themeColor="text1"/>
          <w:sz w:val="18"/>
          <w:szCs w:val="18"/>
        </w:rPr>
        <w:t>S</w:t>
      </w:r>
      <w:r w:rsidR="00FB61C4">
        <w:rPr>
          <w:rFonts w:cstheme="minorHAnsi"/>
          <w:i/>
          <w:color w:val="000000" w:themeColor="text1"/>
          <w:sz w:val="18"/>
          <w:szCs w:val="18"/>
        </w:rPr>
        <w:t>D</w:t>
      </w:r>
      <w:r w:rsidR="007618DE" w:rsidRPr="003A7700">
        <w:rPr>
          <w:rFonts w:cstheme="minorHAnsi"/>
          <w:i/>
          <w:color w:val="000000" w:themeColor="text1"/>
          <w:sz w:val="18"/>
          <w:szCs w:val="18"/>
        </w:rPr>
        <w:t>” denotes s</w:t>
      </w:r>
      <w:r w:rsidRPr="003A7700">
        <w:rPr>
          <w:rFonts w:cstheme="minorHAnsi"/>
          <w:i/>
          <w:color w:val="000000" w:themeColor="text1"/>
          <w:sz w:val="18"/>
          <w:szCs w:val="18"/>
        </w:rPr>
        <w:t>tandard</w:t>
      </w:r>
      <w:r w:rsidR="00FB61C4">
        <w:rPr>
          <w:rFonts w:cstheme="minorHAnsi"/>
          <w:i/>
          <w:color w:val="000000" w:themeColor="text1"/>
          <w:sz w:val="18"/>
          <w:szCs w:val="18"/>
        </w:rPr>
        <w:t xml:space="preserve"> deviation</w:t>
      </w:r>
      <w:r w:rsidR="00AF0AA9">
        <w:rPr>
          <w:rFonts w:cstheme="minorHAnsi"/>
          <w:i/>
          <w:color w:val="000000" w:themeColor="text1"/>
          <w:sz w:val="18"/>
          <w:szCs w:val="18"/>
        </w:rPr>
        <w:t>.</w:t>
      </w:r>
    </w:p>
    <w:p w14:paraId="6B2D21C8" w14:textId="3D75E753" w:rsidR="00035E67" w:rsidRDefault="00035E67" w:rsidP="003A7700">
      <w:pPr>
        <w:tabs>
          <w:tab w:val="left" w:pos="630"/>
          <w:tab w:val="left" w:pos="720"/>
          <w:tab w:val="left" w:pos="1530"/>
        </w:tabs>
        <w:spacing w:line="240" w:lineRule="auto"/>
        <w:jc w:val="both"/>
      </w:pPr>
      <w:r>
        <w:t>The trend of per capita ecological footprint (environmental degradation) in selected emerging seven economies is also expressed in the figure 1.</w:t>
      </w:r>
    </w:p>
    <w:p w14:paraId="57C0A3B0" w14:textId="0A76A5EE" w:rsidR="00035E67" w:rsidRDefault="00035E67" w:rsidP="003A7700">
      <w:pPr>
        <w:tabs>
          <w:tab w:val="left" w:pos="630"/>
          <w:tab w:val="left" w:pos="720"/>
          <w:tab w:val="left" w:pos="1530"/>
        </w:tabs>
        <w:spacing w:line="240" w:lineRule="auto"/>
        <w:jc w:val="both"/>
        <w:rPr>
          <w:rFonts w:cstheme="minorHAnsi"/>
          <w:i/>
          <w:color w:val="000000" w:themeColor="text1"/>
          <w:sz w:val="18"/>
          <w:szCs w:val="18"/>
        </w:rPr>
      </w:pPr>
      <w:r>
        <w:rPr>
          <w:rFonts w:cstheme="minorHAnsi"/>
          <w:i/>
          <w:noProof/>
          <w:color w:val="000000" w:themeColor="text1"/>
          <w:sz w:val="18"/>
          <w:szCs w:val="18"/>
        </w:rPr>
        <w:drawing>
          <wp:inline distT="0" distB="0" distL="0" distR="0" wp14:anchorId="04C84533" wp14:editId="79B072CB">
            <wp:extent cx="5941096" cy="3811280"/>
            <wp:effectExtent l="0" t="0" r="2540" b="0"/>
            <wp:docPr id="1857797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97356" name="Picture 1857797356"/>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17190" cy="3860095"/>
                    </a:xfrm>
                    <a:prstGeom prst="rect">
                      <a:avLst/>
                    </a:prstGeom>
                  </pic:spPr>
                </pic:pic>
              </a:graphicData>
            </a:graphic>
          </wp:inline>
        </w:drawing>
      </w:r>
    </w:p>
    <w:p w14:paraId="7B959BF9" w14:textId="706297D2" w:rsidR="00035E67" w:rsidRPr="00802A86" w:rsidRDefault="00035E67" w:rsidP="00802A86">
      <w:pPr>
        <w:spacing w:after="0"/>
        <w:jc w:val="center"/>
        <w:rPr>
          <w:rFonts w:cstheme="minorHAnsi"/>
          <w:sz w:val="24"/>
          <w:szCs w:val="24"/>
        </w:rPr>
      </w:pPr>
      <w:r w:rsidRPr="00A20457">
        <w:rPr>
          <w:rFonts w:cstheme="minorHAnsi"/>
          <w:sz w:val="24"/>
          <w:szCs w:val="24"/>
        </w:rPr>
        <w:t xml:space="preserve">Figure 1. Ecological Foot of </w:t>
      </w:r>
      <w:r>
        <w:rPr>
          <w:rFonts w:cstheme="minorHAnsi"/>
          <w:sz w:val="24"/>
          <w:szCs w:val="24"/>
        </w:rPr>
        <w:t>E-7 economies</w:t>
      </w:r>
      <w:r w:rsidRPr="00A20457">
        <w:rPr>
          <w:rFonts w:cstheme="minorHAnsi"/>
          <w:sz w:val="24"/>
          <w:szCs w:val="24"/>
        </w:rPr>
        <w:t xml:space="preserve"> from the year 19</w:t>
      </w:r>
      <w:r>
        <w:rPr>
          <w:rFonts w:cstheme="minorHAnsi"/>
          <w:sz w:val="24"/>
          <w:szCs w:val="24"/>
        </w:rPr>
        <w:t>92</w:t>
      </w:r>
      <w:r w:rsidRPr="00A20457">
        <w:rPr>
          <w:rFonts w:cstheme="minorHAnsi"/>
          <w:sz w:val="24"/>
          <w:szCs w:val="24"/>
        </w:rPr>
        <w:t>-202</w:t>
      </w:r>
      <w:r w:rsidR="00802A86">
        <w:rPr>
          <w:rFonts w:cstheme="minorHAnsi"/>
          <w:sz w:val="24"/>
          <w:szCs w:val="24"/>
        </w:rPr>
        <w:t>1</w:t>
      </w:r>
    </w:p>
    <w:p w14:paraId="46A3DBCD" w14:textId="77777777" w:rsidR="005B32A1" w:rsidRPr="005B32A1" w:rsidRDefault="005B32A1" w:rsidP="009E69EC">
      <w:pPr>
        <w:pStyle w:val="ListParagraph"/>
        <w:numPr>
          <w:ilvl w:val="1"/>
          <w:numId w:val="6"/>
        </w:numPr>
        <w:spacing w:before="240"/>
        <w:rPr>
          <w:b/>
        </w:rPr>
      </w:pPr>
      <w:r w:rsidRPr="005B32A1">
        <w:rPr>
          <w:b/>
        </w:rPr>
        <w:t>Correlation analysis and Multicollinearity Test Results</w:t>
      </w:r>
    </w:p>
    <w:p w14:paraId="75A33317" w14:textId="37D39032" w:rsidR="009314BF" w:rsidRDefault="009314BF" w:rsidP="0090473E">
      <w:pPr>
        <w:spacing w:before="240" w:after="0" w:line="360" w:lineRule="auto"/>
        <w:ind w:firstLine="360"/>
        <w:jc w:val="both"/>
      </w:pPr>
      <w:r w:rsidRPr="009314BF">
        <w:t xml:space="preserve">Table 3 presents the correlation matrix and multicollinearity results via variance inflation factor (VIF) analysis. The findings reveal both positive and negative correlations, consistent with </w:t>
      </w:r>
      <w:r w:rsidR="007A7D78">
        <w:fldChar w:fldCharType="begin"/>
      </w:r>
      <w:r w:rsidR="007A7D78">
        <w:instrText xml:space="preserve"> ADDIN EN.CITE &lt;EndNote&gt;&lt;Cite AuthorYear="1"&gt;&lt;Author&gt;Rasool&lt;/Author&gt;&lt;Year&gt;2022&lt;/Year&gt;&lt;RecNum&gt;1791&lt;/RecNum&gt;&lt;DisplayText&gt;Rasool et al. (2022)&lt;/DisplayText&gt;&lt;record&gt;&lt;rec-number&gt;1791&lt;/rec-number&gt;&lt;foreign-keys&gt;&lt;key app="EN" db-id="vw52eppvdpzzz5eztd2v999np5z25rer9s92" timestamp="1701493389"&gt;1791&lt;/key&gt;&lt;/foreign-keys&gt;&lt;ref-type name="Journal Article"&gt;17&lt;/ref-type&gt;&lt;contributors&gt;&lt;authors&gt;&lt;author&gt;Rasool, Samma Faiz&lt;/author&gt;&lt;author&gt;Zaman, Shah&lt;/author&gt;&lt;author&gt;Jehan, Noor&lt;/author&gt;&lt;author&gt;Chin, Tachia&lt;/author&gt;&lt;author&gt;Khan, Saleem&lt;/author&gt;&lt;author&gt;uz Zaman, Qamar&lt;/author&gt;&lt;/authors&gt;&lt;/contributors&gt;&lt;titles&gt;&lt;title&gt;Investigating the role of the tech industry, renewable energy, and urbanization in sustainable environment: Policy directions in the context of developing economies&lt;/title&gt;&lt;secondary-title&gt;Technological Forecasting and Social Change&lt;/secondary-title&gt;&lt;/titles&gt;&lt;periodical&gt;&lt;full-title&gt;Technological Forecasting and Social Change&lt;/full-title&gt;&lt;/periodical&gt;&lt;pages&gt;121935&lt;/pages&gt;&lt;volume&gt;183&lt;/volume&gt;&lt;dates&gt;&lt;year&gt;2022&lt;/year&gt;&lt;/dates&gt;&lt;isbn&gt;0040-1625&lt;/isbn&gt;&lt;urls&gt;&lt;/urls&gt;&lt;/record&gt;&lt;/Cite&gt;&lt;/EndNote&gt;</w:instrText>
      </w:r>
      <w:r w:rsidR="007A7D78">
        <w:fldChar w:fldCharType="separate"/>
      </w:r>
      <w:r w:rsidR="007A7D78">
        <w:rPr>
          <w:noProof/>
        </w:rPr>
        <w:t>Rasool et al. (2022)</w:t>
      </w:r>
      <w:r w:rsidR="007A7D78">
        <w:fldChar w:fldCharType="end"/>
      </w:r>
      <w:r w:rsidRPr="009314BF">
        <w:t xml:space="preserve"> and </w:t>
      </w:r>
      <w:r w:rsidR="007A7D78">
        <w:fldChar w:fldCharType="begin"/>
      </w:r>
      <w:r w:rsidR="007A7D78">
        <w:instrText xml:space="preserve"> ADDIN EN.CITE &lt;EndNote&gt;&lt;Cite AuthorYear="1"&gt;&lt;Author&gt;Amin&lt;/Author&gt;&lt;Year&gt;2023&lt;/Year&gt;&lt;RecNum&gt;1792&lt;/RecNum&gt;&lt;DisplayText&gt;Amin et al. (2023)&lt;/DisplayText&gt;&lt;record&gt;&lt;rec-number&gt;1792&lt;/rec-number&gt;&lt;foreign-keys&gt;&lt;key app="EN" db-id="vw52eppvdpzzz5eztd2v999np5z25rer9s92" timestamp="1701493403"&gt;1792&lt;/key&gt;&lt;/foreign-keys&gt;&lt;ref-type name="Journal Article"&gt;17&lt;/ref-type&gt;&lt;contributors&gt;&lt;authors&gt;&lt;author&gt;Amin, Asad&lt;/author&gt;&lt;author&gt;Wang, Zilong&lt;/author&gt;&lt;author&gt;Shah, Aadil Hameed&lt;/author&gt;&lt;author&gt;Chandio, Abbas Ali&lt;/author&gt;&lt;/authors&gt;&lt;/contributors&gt;&lt;titles&gt;&lt;title&gt;Exploring the dynamic nexus between renewable energy, poverty alleviation, and environmental pollution: fresh evidence from E-9 countries&lt;/title&gt;&lt;secondary-title&gt;Environmental Science and Pollution Research&lt;/secondary-title&gt;&lt;/titles&gt;&lt;periodical&gt;&lt;full-title&gt;Environmental Science and Pollution Research&lt;/full-title&gt;&lt;/periodical&gt;&lt;pages&gt;25773-25791&lt;/pages&gt;&lt;volume&gt;30&lt;/volume&gt;&lt;number&gt;10&lt;/number&gt;&lt;dates&gt;&lt;year&gt;2023&lt;/year&gt;&lt;/dates&gt;&lt;isbn&gt;1614-7499&lt;/isbn&gt;&lt;urls&gt;&lt;/urls&gt;&lt;/record&gt;&lt;/Cite&gt;&lt;/EndNote&gt;</w:instrText>
      </w:r>
      <w:r w:rsidR="007A7D78">
        <w:fldChar w:fldCharType="separate"/>
      </w:r>
      <w:r w:rsidR="007A7D78">
        <w:rPr>
          <w:noProof/>
        </w:rPr>
        <w:t>Amin et al. (2023)</w:t>
      </w:r>
      <w:r w:rsidR="007A7D78">
        <w:fldChar w:fldCharType="end"/>
      </w:r>
      <w:r w:rsidRPr="009314BF">
        <w:t xml:space="preserve">. The analysis shows urbanization and renewable energy use negatively correlate with environmental degradation, while income inequality, fossil fuel consumption, and women employers positively correlate with it. The logical correlation between explanatory variables indicates no multicollinearity concerns, with values below the 0.80 threshold recommended by </w:t>
      </w:r>
      <w:r w:rsidR="007A7D78">
        <w:fldChar w:fldCharType="begin"/>
      </w:r>
      <w:r w:rsidR="007A7D78">
        <w:instrText xml:space="preserve"> ADDIN EN.CITE &lt;EndNote&gt;&lt;Cite AuthorYear="1"&gt;&lt;Author&gt;Gujarati&lt;/Author&gt;&lt;Year&gt;2022&lt;/Year&gt;&lt;RecNum&gt;1790&lt;/RecNum&gt;&lt;DisplayText&gt;Gujarati (2022)&lt;/DisplayText&gt;&lt;record&gt;&lt;rec-number&gt;1790&lt;/rec-number&gt;&lt;foreign-keys&gt;&lt;key app="EN" db-id="vw52eppvdpzzz5eztd2v999np5z25rer9s92" timestamp="1701493282"&gt;1790&lt;/key&gt;&lt;/foreign-keys&gt;&lt;ref-type name="Book"&gt;6&lt;/ref-type&gt;&lt;contributors&gt;&lt;authors&gt;&lt;author&gt;Gujarati, Damodar N&lt;/author&gt;&lt;/authors&gt;&lt;/contributors&gt;&lt;titles&gt;&lt;title&gt;Basic econometrics&lt;/title&gt;&lt;/titles&gt;&lt;dates&gt;&lt;year&gt;2022&lt;/year&gt;&lt;/dates&gt;&lt;publisher&gt;Prentice Hall&lt;/publisher&gt;&lt;urls&gt;&lt;/urls&gt;&lt;/record&gt;&lt;/Cite&gt;&lt;/EndNote&gt;</w:instrText>
      </w:r>
      <w:r w:rsidR="007A7D78">
        <w:fldChar w:fldCharType="separate"/>
      </w:r>
      <w:r w:rsidR="007A7D78">
        <w:rPr>
          <w:noProof/>
        </w:rPr>
        <w:t>Gujarati (2022)</w:t>
      </w:r>
      <w:r w:rsidR="007A7D78">
        <w:fldChar w:fldCharType="end"/>
      </w:r>
      <w:r w:rsidRPr="009314BF">
        <w:t xml:space="preserve">. Additionally, </w:t>
      </w:r>
      <w:r w:rsidR="007A7D78">
        <w:fldChar w:fldCharType="begin"/>
      </w:r>
      <w:r w:rsidR="007A7D78">
        <w:instrText xml:space="preserve"> ADDIN EN.CITE &lt;EndNote&gt;&lt;Cite AuthorYear="1"&gt;&lt;Author&gt;Miles&lt;/Author&gt;&lt;Year&gt;2014&lt;/Year&gt;&lt;RecNum&gt;1789&lt;/RecNum&gt;&lt;DisplayText&gt;Miles (2014)&lt;/DisplayText&gt;&lt;record&gt;&lt;rec-number&gt;1789&lt;/rec-number&gt;&lt;foreign-keys&gt;&lt;key app="EN" db-id="vw52eppvdpzzz5eztd2v999np5z25rer9s92" timestamp="1701493236"&gt;1789&lt;/key&gt;&lt;/foreign-keys&gt;&lt;ref-type name="Journal Article"&gt;17&lt;/ref-type&gt;&lt;contributors&gt;&lt;authors&gt;&lt;author&gt;Miles, Jeremy&lt;/author&gt;&lt;/authors&gt;&lt;/contributors&gt;&lt;titles&gt;&lt;title&gt;Tolerance and variance inflation factor&lt;/title&gt;&lt;secondary-title&gt;Wiley statsref: statistics reference online&lt;/secondary-title&gt;&lt;/titles&gt;&lt;periodical&gt;&lt;full-title&gt;Wiley statsref: statistics reference online&lt;/full-title&gt;&lt;/periodical&gt;&lt;dates&gt;&lt;year&gt;2014&lt;/year&gt;&lt;/dates&gt;&lt;urls&gt;&lt;/urls&gt;&lt;/record&gt;&lt;/Cite&gt;&lt;/EndNote&gt;</w:instrText>
      </w:r>
      <w:r w:rsidR="007A7D78">
        <w:fldChar w:fldCharType="separate"/>
      </w:r>
      <w:r w:rsidR="007A7D78">
        <w:rPr>
          <w:noProof/>
        </w:rPr>
        <w:t>Miles (2014)</w:t>
      </w:r>
      <w:r w:rsidR="007A7D78">
        <w:fldChar w:fldCharType="end"/>
      </w:r>
      <w:r w:rsidRPr="009314BF">
        <w:t xml:space="preserve"> supports these findings using VIF and Tolerance measures, confirming no significant multicollinearity as each variable's VIF is well below the benchmark of 10.</w:t>
      </w:r>
    </w:p>
    <w:p w14:paraId="449CCB29" w14:textId="12DE8E6B" w:rsidR="006B3E1E" w:rsidRPr="009512FB" w:rsidRDefault="002335AB" w:rsidP="009512FB">
      <w:pPr>
        <w:spacing w:after="0"/>
        <w:jc w:val="both"/>
        <w:rPr>
          <w:rFonts w:cstheme="minorHAnsi"/>
          <w:bCs/>
        </w:rPr>
      </w:pPr>
      <w:r w:rsidRPr="0057064A">
        <w:rPr>
          <w:rFonts w:cstheme="minorHAnsi"/>
          <w:bCs/>
        </w:rPr>
        <w:lastRenderedPageBreak/>
        <w:t xml:space="preserve">Table 3 </w:t>
      </w:r>
      <w:r w:rsidR="00C07120">
        <w:rPr>
          <w:rFonts w:cstheme="minorHAnsi"/>
          <w:bCs/>
        </w:rPr>
        <w:t xml:space="preserve">Results of </w:t>
      </w:r>
      <w:r w:rsidRPr="0057064A">
        <w:rPr>
          <w:rFonts w:cstheme="minorHAnsi"/>
          <w:bCs/>
        </w:rPr>
        <w:t xml:space="preserve">Correlation </w:t>
      </w:r>
      <w:r w:rsidR="00C07120">
        <w:rPr>
          <w:rFonts w:cstheme="minorHAnsi"/>
          <w:bCs/>
        </w:rPr>
        <w:t>Matrix and Multicollinearity</w:t>
      </w:r>
    </w:p>
    <w:tbl>
      <w:tblPr>
        <w:tblStyle w:val="GridTable2"/>
        <w:tblW w:w="0" w:type="auto"/>
        <w:jc w:val="center"/>
        <w:tblLook w:val="04A0" w:firstRow="1" w:lastRow="0" w:firstColumn="1" w:lastColumn="0" w:noHBand="0" w:noVBand="1"/>
      </w:tblPr>
      <w:tblGrid>
        <w:gridCol w:w="2018"/>
        <w:gridCol w:w="1386"/>
        <w:gridCol w:w="1261"/>
        <w:gridCol w:w="1381"/>
        <w:gridCol w:w="1245"/>
        <w:gridCol w:w="1084"/>
        <w:gridCol w:w="985"/>
      </w:tblGrid>
      <w:tr w:rsidR="00C140DA" w:rsidRPr="00435908" w14:paraId="3FFE9C09" w14:textId="77777777" w:rsidTr="00936707">
        <w:trPr>
          <w:cnfStyle w:val="100000000000" w:firstRow="1" w:lastRow="0" w:firstColumn="0" w:lastColumn="0" w:oddVBand="0" w:evenVBand="0" w:oddHBand="0" w:evenHBand="0" w:firstRowFirstColumn="0" w:firstRowLastColumn="0" w:lastRowFirstColumn="0" w:lastRowLastColumn="0"/>
          <w:trHeight w:val="376"/>
          <w:jc w:val="center"/>
        </w:trPr>
        <w:tc>
          <w:tcPr>
            <w:cnfStyle w:val="001000000000" w:firstRow="0" w:lastRow="0" w:firstColumn="1" w:lastColumn="0" w:oddVBand="0" w:evenVBand="0" w:oddHBand="0" w:evenHBand="0" w:firstRowFirstColumn="0" w:firstRowLastColumn="0" w:lastRowFirstColumn="0" w:lastRowLastColumn="0"/>
            <w:tcW w:w="2079" w:type="dxa"/>
            <w:shd w:val="clear" w:color="auto" w:fill="auto"/>
          </w:tcPr>
          <w:p w14:paraId="7F828330" w14:textId="77777777" w:rsidR="00C140DA" w:rsidRPr="00435908" w:rsidRDefault="00C140DA" w:rsidP="00C140DA">
            <w:pPr>
              <w:tabs>
                <w:tab w:val="left" w:pos="630"/>
                <w:tab w:val="left" w:pos="720"/>
                <w:tab w:val="left" w:pos="1530"/>
              </w:tabs>
              <w:jc w:val="center"/>
              <w:rPr>
                <w:rFonts w:cstheme="minorHAnsi"/>
                <w:b w:val="0"/>
                <w:i/>
                <w:iCs/>
                <w:sz w:val="20"/>
                <w:szCs w:val="20"/>
              </w:rPr>
            </w:pPr>
            <w:r w:rsidRPr="00435908">
              <w:rPr>
                <w:rFonts w:cstheme="minorHAnsi"/>
                <w:b w:val="0"/>
                <w:i/>
                <w:iCs/>
                <w:sz w:val="20"/>
                <w:szCs w:val="20"/>
              </w:rPr>
              <w:t>Variables</w:t>
            </w:r>
          </w:p>
        </w:tc>
        <w:tc>
          <w:tcPr>
            <w:tcW w:w="1417" w:type="dxa"/>
            <w:shd w:val="clear" w:color="auto" w:fill="auto"/>
          </w:tcPr>
          <w:p w14:paraId="4CEFC3C5" w14:textId="4E9F6C3B" w:rsidR="00C140DA" w:rsidRPr="00435908" w:rsidRDefault="00C140DA" w:rsidP="00C140D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lnenvdg</w:t>
            </w:r>
          </w:p>
        </w:tc>
        <w:tc>
          <w:tcPr>
            <w:tcW w:w="1290" w:type="dxa"/>
            <w:shd w:val="clear" w:color="auto" w:fill="auto"/>
          </w:tcPr>
          <w:p w14:paraId="253635CF" w14:textId="2EB5CA9E" w:rsidR="00C140DA" w:rsidRPr="00435908" w:rsidRDefault="00C140DA" w:rsidP="00C140D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 xml:space="preserve">lnincd  </w:t>
            </w:r>
          </w:p>
        </w:tc>
        <w:tc>
          <w:tcPr>
            <w:tcW w:w="1418" w:type="dxa"/>
            <w:shd w:val="clear" w:color="auto" w:fill="auto"/>
          </w:tcPr>
          <w:p w14:paraId="305BA5C3" w14:textId="795CFC32" w:rsidR="00C140DA" w:rsidRPr="00435908" w:rsidRDefault="00C140DA" w:rsidP="00C140D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lnurbp</w:t>
            </w:r>
          </w:p>
        </w:tc>
        <w:tc>
          <w:tcPr>
            <w:tcW w:w="1275" w:type="dxa"/>
            <w:shd w:val="clear" w:color="auto" w:fill="auto"/>
          </w:tcPr>
          <w:p w14:paraId="2BBB067D" w14:textId="6E999D8D" w:rsidR="00C140DA" w:rsidRPr="00435908" w:rsidRDefault="00C140DA" w:rsidP="00C140D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 xml:space="preserve">lnnren  </w:t>
            </w:r>
          </w:p>
        </w:tc>
        <w:tc>
          <w:tcPr>
            <w:tcW w:w="1105" w:type="dxa"/>
            <w:shd w:val="clear" w:color="auto" w:fill="auto"/>
          </w:tcPr>
          <w:p w14:paraId="40F4BD68" w14:textId="670E8A73" w:rsidR="00C140DA" w:rsidRPr="00435908" w:rsidRDefault="00C140DA" w:rsidP="00C140D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 xml:space="preserve">lnrene  </w:t>
            </w:r>
          </w:p>
        </w:tc>
        <w:tc>
          <w:tcPr>
            <w:tcW w:w="992" w:type="dxa"/>
            <w:shd w:val="clear" w:color="auto" w:fill="auto"/>
          </w:tcPr>
          <w:p w14:paraId="08130A03" w14:textId="0C566DB7" w:rsidR="00C140DA" w:rsidRPr="00435908" w:rsidRDefault="00C140DA" w:rsidP="00C140D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lnwemp</w:t>
            </w:r>
          </w:p>
        </w:tc>
      </w:tr>
      <w:tr w:rsidR="00936707" w:rsidRPr="00435908" w14:paraId="38229052" w14:textId="77777777" w:rsidTr="00936707">
        <w:trPr>
          <w:cnfStyle w:val="000000100000" w:firstRow="0" w:lastRow="0" w:firstColumn="0" w:lastColumn="0" w:oddVBand="0" w:evenVBand="0" w:oddHBand="1" w:evenHBand="0" w:firstRowFirstColumn="0" w:firstRowLastColumn="0" w:lastRowFirstColumn="0" w:lastRowLastColumn="0"/>
          <w:trHeight w:val="376"/>
          <w:jc w:val="center"/>
        </w:trPr>
        <w:tc>
          <w:tcPr>
            <w:cnfStyle w:val="001000000000" w:firstRow="0" w:lastRow="0" w:firstColumn="1" w:lastColumn="0" w:oddVBand="0" w:evenVBand="0" w:oddHBand="0" w:evenHBand="0" w:firstRowFirstColumn="0" w:firstRowLastColumn="0" w:lastRowFirstColumn="0" w:lastRowLastColumn="0"/>
            <w:tcW w:w="2079" w:type="dxa"/>
            <w:shd w:val="clear" w:color="auto" w:fill="auto"/>
          </w:tcPr>
          <w:p w14:paraId="25B4D72B" w14:textId="74A4D841" w:rsidR="00742E77" w:rsidRPr="00435908" w:rsidRDefault="00C140DA" w:rsidP="00742E77">
            <w:pPr>
              <w:autoSpaceDE w:val="0"/>
              <w:autoSpaceDN w:val="0"/>
              <w:adjustRightInd w:val="0"/>
              <w:jc w:val="center"/>
              <w:rPr>
                <w:rFonts w:cstheme="minorHAnsi"/>
                <w:b w:val="0"/>
                <w:bCs w:val="0"/>
                <w:i/>
                <w:iCs/>
                <w:sz w:val="20"/>
                <w:szCs w:val="20"/>
              </w:rPr>
            </w:pPr>
            <w:r w:rsidRPr="00435908">
              <w:rPr>
                <w:rFonts w:cstheme="minorHAnsi"/>
                <w:b w:val="0"/>
                <w:bCs w:val="0"/>
                <w:i/>
                <w:iCs/>
                <w:sz w:val="20"/>
                <w:szCs w:val="20"/>
              </w:rPr>
              <w:t>lnenvdg</w:t>
            </w:r>
          </w:p>
        </w:tc>
        <w:tc>
          <w:tcPr>
            <w:tcW w:w="1417" w:type="dxa"/>
            <w:shd w:val="clear" w:color="auto" w:fill="auto"/>
          </w:tcPr>
          <w:p w14:paraId="25AF548E" w14:textId="77777777"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1.000</w:t>
            </w:r>
          </w:p>
        </w:tc>
        <w:tc>
          <w:tcPr>
            <w:tcW w:w="1290" w:type="dxa"/>
            <w:shd w:val="clear" w:color="auto" w:fill="auto"/>
          </w:tcPr>
          <w:p w14:paraId="524B8D72" w14:textId="77777777"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 </w:t>
            </w:r>
          </w:p>
        </w:tc>
        <w:tc>
          <w:tcPr>
            <w:tcW w:w="1418" w:type="dxa"/>
            <w:shd w:val="clear" w:color="auto" w:fill="auto"/>
          </w:tcPr>
          <w:p w14:paraId="73E26BD1" w14:textId="77777777"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p>
        </w:tc>
        <w:tc>
          <w:tcPr>
            <w:tcW w:w="1275" w:type="dxa"/>
            <w:shd w:val="clear" w:color="auto" w:fill="auto"/>
          </w:tcPr>
          <w:p w14:paraId="377E41A8" w14:textId="46F303B7"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p>
        </w:tc>
        <w:tc>
          <w:tcPr>
            <w:tcW w:w="1105" w:type="dxa"/>
            <w:shd w:val="clear" w:color="auto" w:fill="auto"/>
          </w:tcPr>
          <w:p w14:paraId="01A98B73" w14:textId="3E230518"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 </w:t>
            </w:r>
          </w:p>
        </w:tc>
        <w:tc>
          <w:tcPr>
            <w:tcW w:w="992" w:type="dxa"/>
            <w:shd w:val="clear" w:color="auto" w:fill="auto"/>
          </w:tcPr>
          <w:p w14:paraId="60575DD8" w14:textId="77777777"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p>
        </w:tc>
      </w:tr>
      <w:tr w:rsidR="00742E77" w:rsidRPr="00435908" w14:paraId="52576938" w14:textId="77777777" w:rsidTr="00936707">
        <w:trPr>
          <w:trHeight w:val="389"/>
          <w:jc w:val="center"/>
        </w:trPr>
        <w:tc>
          <w:tcPr>
            <w:cnfStyle w:val="001000000000" w:firstRow="0" w:lastRow="0" w:firstColumn="1" w:lastColumn="0" w:oddVBand="0" w:evenVBand="0" w:oddHBand="0" w:evenHBand="0" w:firstRowFirstColumn="0" w:firstRowLastColumn="0" w:lastRowFirstColumn="0" w:lastRowLastColumn="0"/>
            <w:tcW w:w="2079" w:type="dxa"/>
            <w:shd w:val="clear" w:color="auto" w:fill="auto"/>
          </w:tcPr>
          <w:p w14:paraId="21075AAE" w14:textId="78EC3D34" w:rsidR="00742E77" w:rsidRPr="00435908" w:rsidRDefault="00C140DA" w:rsidP="00742E77">
            <w:pPr>
              <w:autoSpaceDE w:val="0"/>
              <w:autoSpaceDN w:val="0"/>
              <w:adjustRightInd w:val="0"/>
              <w:jc w:val="center"/>
              <w:rPr>
                <w:rFonts w:cstheme="minorHAnsi"/>
                <w:b w:val="0"/>
                <w:bCs w:val="0"/>
                <w:i/>
                <w:iCs/>
                <w:sz w:val="20"/>
                <w:szCs w:val="20"/>
              </w:rPr>
            </w:pPr>
            <w:r w:rsidRPr="00435908">
              <w:rPr>
                <w:rFonts w:cstheme="minorHAnsi"/>
                <w:b w:val="0"/>
                <w:bCs w:val="0"/>
                <w:i/>
                <w:iCs/>
                <w:sz w:val="20"/>
                <w:szCs w:val="20"/>
              </w:rPr>
              <w:t>lnincd</w:t>
            </w:r>
          </w:p>
        </w:tc>
        <w:tc>
          <w:tcPr>
            <w:tcW w:w="1417" w:type="dxa"/>
            <w:shd w:val="clear" w:color="auto" w:fill="auto"/>
          </w:tcPr>
          <w:p w14:paraId="322E843A" w14:textId="232AEFEF"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0.724</w:t>
            </w:r>
          </w:p>
        </w:tc>
        <w:tc>
          <w:tcPr>
            <w:tcW w:w="1290" w:type="dxa"/>
            <w:shd w:val="clear" w:color="auto" w:fill="auto"/>
          </w:tcPr>
          <w:p w14:paraId="3D9375B2" w14:textId="77777777"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1.000</w:t>
            </w:r>
          </w:p>
        </w:tc>
        <w:tc>
          <w:tcPr>
            <w:tcW w:w="1418" w:type="dxa"/>
            <w:shd w:val="clear" w:color="auto" w:fill="auto"/>
          </w:tcPr>
          <w:p w14:paraId="05DDD630" w14:textId="77777777" w:rsidR="00742E77" w:rsidRPr="00435908" w:rsidRDefault="00742E77" w:rsidP="00742E77">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p>
        </w:tc>
        <w:tc>
          <w:tcPr>
            <w:tcW w:w="1275" w:type="dxa"/>
            <w:shd w:val="clear" w:color="auto" w:fill="auto"/>
          </w:tcPr>
          <w:p w14:paraId="5D16F239" w14:textId="504F1B79" w:rsidR="00742E77" w:rsidRPr="00435908" w:rsidRDefault="00742E77" w:rsidP="00742E77">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p>
        </w:tc>
        <w:tc>
          <w:tcPr>
            <w:tcW w:w="1105" w:type="dxa"/>
            <w:shd w:val="clear" w:color="auto" w:fill="auto"/>
          </w:tcPr>
          <w:p w14:paraId="54575643" w14:textId="77777777" w:rsidR="00742E77" w:rsidRPr="00435908" w:rsidRDefault="00742E77" w:rsidP="00742E77">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p>
        </w:tc>
        <w:tc>
          <w:tcPr>
            <w:tcW w:w="992" w:type="dxa"/>
            <w:shd w:val="clear" w:color="auto" w:fill="auto"/>
          </w:tcPr>
          <w:p w14:paraId="35953536" w14:textId="77777777" w:rsidR="00742E77" w:rsidRPr="00435908" w:rsidRDefault="00742E77" w:rsidP="00742E77">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p>
        </w:tc>
      </w:tr>
      <w:tr w:rsidR="00936707" w:rsidRPr="00435908" w14:paraId="40E88C2C" w14:textId="77777777" w:rsidTr="00936707">
        <w:trPr>
          <w:cnfStyle w:val="000000100000" w:firstRow="0" w:lastRow="0" w:firstColumn="0" w:lastColumn="0" w:oddVBand="0" w:evenVBand="0" w:oddHBand="1" w:evenHBand="0" w:firstRowFirstColumn="0" w:firstRowLastColumn="0" w:lastRowFirstColumn="0" w:lastRowLastColumn="0"/>
          <w:trHeight w:val="389"/>
          <w:jc w:val="center"/>
        </w:trPr>
        <w:tc>
          <w:tcPr>
            <w:cnfStyle w:val="001000000000" w:firstRow="0" w:lastRow="0" w:firstColumn="1" w:lastColumn="0" w:oddVBand="0" w:evenVBand="0" w:oddHBand="0" w:evenHBand="0" w:firstRowFirstColumn="0" w:firstRowLastColumn="0" w:lastRowFirstColumn="0" w:lastRowLastColumn="0"/>
            <w:tcW w:w="2079" w:type="dxa"/>
            <w:shd w:val="clear" w:color="auto" w:fill="auto"/>
          </w:tcPr>
          <w:p w14:paraId="7E6C69FF" w14:textId="281084BA" w:rsidR="00742E77" w:rsidRPr="00435908" w:rsidRDefault="00C140DA" w:rsidP="00742E77">
            <w:pPr>
              <w:autoSpaceDE w:val="0"/>
              <w:autoSpaceDN w:val="0"/>
              <w:adjustRightInd w:val="0"/>
              <w:jc w:val="center"/>
              <w:rPr>
                <w:rFonts w:cstheme="minorHAnsi"/>
                <w:b w:val="0"/>
                <w:bCs w:val="0"/>
                <w:i/>
                <w:iCs/>
                <w:sz w:val="20"/>
                <w:szCs w:val="20"/>
              </w:rPr>
            </w:pPr>
            <w:r w:rsidRPr="00435908">
              <w:rPr>
                <w:rFonts w:cstheme="minorHAnsi"/>
                <w:b w:val="0"/>
                <w:bCs w:val="0"/>
                <w:i/>
                <w:iCs/>
                <w:sz w:val="20"/>
                <w:szCs w:val="20"/>
              </w:rPr>
              <w:t>lnurbp</w:t>
            </w:r>
          </w:p>
        </w:tc>
        <w:tc>
          <w:tcPr>
            <w:tcW w:w="1417" w:type="dxa"/>
            <w:shd w:val="clear" w:color="auto" w:fill="auto"/>
          </w:tcPr>
          <w:p w14:paraId="202B67FB" w14:textId="332AA075"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-0.350</w:t>
            </w:r>
          </w:p>
        </w:tc>
        <w:tc>
          <w:tcPr>
            <w:tcW w:w="1290" w:type="dxa"/>
            <w:shd w:val="clear" w:color="auto" w:fill="auto"/>
          </w:tcPr>
          <w:p w14:paraId="3C40C3E7" w14:textId="660A6FBE"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-0.5394</w:t>
            </w:r>
          </w:p>
        </w:tc>
        <w:tc>
          <w:tcPr>
            <w:tcW w:w="1418" w:type="dxa"/>
            <w:shd w:val="clear" w:color="auto" w:fill="auto"/>
          </w:tcPr>
          <w:p w14:paraId="73B4426C" w14:textId="5CDC6DBC"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1.000</w:t>
            </w:r>
          </w:p>
        </w:tc>
        <w:tc>
          <w:tcPr>
            <w:tcW w:w="1275" w:type="dxa"/>
            <w:shd w:val="clear" w:color="auto" w:fill="auto"/>
          </w:tcPr>
          <w:p w14:paraId="1BA845D8" w14:textId="4781E2C2"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p>
        </w:tc>
        <w:tc>
          <w:tcPr>
            <w:tcW w:w="1105" w:type="dxa"/>
            <w:shd w:val="clear" w:color="auto" w:fill="auto"/>
          </w:tcPr>
          <w:p w14:paraId="218C298A" w14:textId="77777777"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p>
        </w:tc>
        <w:tc>
          <w:tcPr>
            <w:tcW w:w="992" w:type="dxa"/>
            <w:shd w:val="clear" w:color="auto" w:fill="auto"/>
          </w:tcPr>
          <w:p w14:paraId="19226435" w14:textId="77777777" w:rsidR="00742E77" w:rsidRPr="00435908" w:rsidRDefault="00742E77" w:rsidP="00742E7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p>
        </w:tc>
      </w:tr>
      <w:tr w:rsidR="00742E77" w:rsidRPr="00435908" w14:paraId="2833819E" w14:textId="77777777" w:rsidTr="00936707">
        <w:trPr>
          <w:trHeight w:val="376"/>
          <w:jc w:val="center"/>
        </w:trPr>
        <w:tc>
          <w:tcPr>
            <w:cnfStyle w:val="001000000000" w:firstRow="0" w:lastRow="0" w:firstColumn="1" w:lastColumn="0" w:oddVBand="0" w:evenVBand="0" w:oddHBand="0" w:evenHBand="0" w:firstRowFirstColumn="0" w:firstRowLastColumn="0" w:lastRowFirstColumn="0" w:lastRowLastColumn="0"/>
            <w:tcW w:w="2079" w:type="dxa"/>
            <w:shd w:val="clear" w:color="auto" w:fill="auto"/>
          </w:tcPr>
          <w:p w14:paraId="34563CBE" w14:textId="44BE0398" w:rsidR="00742E77" w:rsidRPr="00435908" w:rsidRDefault="00C140DA" w:rsidP="00742E77">
            <w:pPr>
              <w:autoSpaceDE w:val="0"/>
              <w:autoSpaceDN w:val="0"/>
              <w:adjustRightInd w:val="0"/>
              <w:jc w:val="center"/>
              <w:rPr>
                <w:rFonts w:cstheme="minorHAnsi"/>
                <w:b w:val="0"/>
                <w:bCs w:val="0"/>
                <w:i/>
                <w:iCs/>
                <w:sz w:val="20"/>
                <w:szCs w:val="20"/>
              </w:rPr>
            </w:pPr>
            <w:r w:rsidRPr="00435908">
              <w:rPr>
                <w:rFonts w:cstheme="minorHAnsi"/>
                <w:b w:val="0"/>
                <w:bCs w:val="0"/>
                <w:i/>
                <w:iCs/>
                <w:sz w:val="20"/>
                <w:szCs w:val="20"/>
              </w:rPr>
              <w:t>lnnren</w:t>
            </w:r>
          </w:p>
        </w:tc>
        <w:tc>
          <w:tcPr>
            <w:tcW w:w="1417" w:type="dxa"/>
            <w:shd w:val="clear" w:color="auto" w:fill="auto"/>
          </w:tcPr>
          <w:p w14:paraId="6B6506CF" w14:textId="055A8545"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0.648</w:t>
            </w:r>
          </w:p>
        </w:tc>
        <w:tc>
          <w:tcPr>
            <w:tcW w:w="1290" w:type="dxa"/>
            <w:shd w:val="clear" w:color="auto" w:fill="auto"/>
          </w:tcPr>
          <w:p w14:paraId="1DC31F79" w14:textId="0867D231"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0.7081</w:t>
            </w:r>
          </w:p>
        </w:tc>
        <w:tc>
          <w:tcPr>
            <w:tcW w:w="1418" w:type="dxa"/>
            <w:shd w:val="clear" w:color="auto" w:fill="auto"/>
          </w:tcPr>
          <w:p w14:paraId="75FED354" w14:textId="537D2F7A"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-0.215</w:t>
            </w:r>
          </w:p>
        </w:tc>
        <w:tc>
          <w:tcPr>
            <w:tcW w:w="1275" w:type="dxa"/>
            <w:shd w:val="clear" w:color="auto" w:fill="auto"/>
          </w:tcPr>
          <w:p w14:paraId="619B2A90" w14:textId="6F3128E7"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1.000</w:t>
            </w:r>
          </w:p>
        </w:tc>
        <w:tc>
          <w:tcPr>
            <w:tcW w:w="1105" w:type="dxa"/>
            <w:shd w:val="clear" w:color="auto" w:fill="auto"/>
          </w:tcPr>
          <w:p w14:paraId="18BCCCB4" w14:textId="40825342"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 </w:t>
            </w:r>
          </w:p>
        </w:tc>
        <w:tc>
          <w:tcPr>
            <w:tcW w:w="992" w:type="dxa"/>
            <w:shd w:val="clear" w:color="auto" w:fill="auto"/>
          </w:tcPr>
          <w:p w14:paraId="1E05C892" w14:textId="77777777" w:rsidR="00742E77" w:rsidRPr="00435908" w:rsidRDefault="00742E77" w:rsidP="00742E77">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 </w:t>
            </w:r>
          </w:p>
        </w:tc>
      </w:tr>
      <w:tr w:rsidR="00936707" w:rsidRPr="00435908" w14:paraId="03B003DF" w14:textId="77777777" w:rsidTr="00936707">
        <w:trPr>
          <w:cnfStyle w:val="000000100000" w:firstRow="0" w:lastRow="0" w:firstColumn="0" w:lastColumn="0" w:oddVBand="0" w:evenVBand="0" w:oddHBand="1" w:evenHBand="0" w:firstRowFirstColumn="0" w:firstRowLastColumn="0" w:lastRowFirstColumn="0" w:lastRowLastColumn="0"/>
          <w:trHeight w:val="376"/>
          <w:jc w:val="center"/>
        </w:trPr>
        <w:tc>
          <w:tcPr>
            <w:cnfStyle w:val="001000000000" w:firstRow="0" w:lastRow="0" w:firstColumn="1" w:lastColumn="0" w:oddVBand="0" w:evenVBand="0" w:oddHBand="0" w:evenHBand="0" w:firstRowFirstColumn="0" w:firstRowLastColumn="0" w:lastRowFirstColumn="0" w:lastRowLastColumn="0"/>
            <w:tcW w:w="2079" w:type="dxa"/>
            <w:shd w:val="clear" w:color="auto" w:fill="auto"/>
          </w:tcPr>
          <w:p w14:paraId="5B005720" w14:textId="02C459B9" w:rsidR="00742E77" w:rsidRPr="00435908" w:rsidRDefault="00C140DA" w:rsidP="00742E77">
            <w:pPr>
              <w:autoSpaceDE w:val="0"/>
              <w:autoSpaceDN w:val="0"/>
              <w:adjustRightInd w:val="0"/>
              <w:jc w:val="center"/>
              <w:rPr>
                <w:rFonts w:cstheme="minorHAnsi"/>
                <w:b w:val="0"/>
                <w:bCs w:val="0"/>
                <w:i/>
                <w:iCs/>
                <w:sz w:val="20"/>
                <w:szCs w:val="20"/>
              </w:rPr>
            </w:pPr>
            <w:r w:rsidRPr="00435908">
              <w:rPr>
                <w:rFonts w:cstheme="minorHAnsi"/>
                <w:b w:val="0"/>
                <w:bCs w:val="0"/>
                <w:i/>
                <w:iCs/>
                <w:sz w:val="20"/>
                <w:szCs w:val="20"/>
              </w:rPr>
              <w:t>lnrene</w:t>
            </w:r>
          </w:p>
        </w:tc>
        <w:tc>
          <w:tcPr>
            <w:tcW w:w="1417" w:type="dxa"/>
            <w:shd w:val="clear" w:color="auto" w:fill="auto"/>
          </w:tcPr>
          <w:p w14:paraId="371B4077" w14:textId="6BF95EA0"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-0.789</w:t>
            </w:r>
          </w:p>
        </w:tc>
        <w:tc>
          <w:tcPr>
            <w:tcW w:w="1290" w:type="dxa"/>
            <w:shd w:val="clear" w:color="auto" w:fill="auto"/>
          </w:tcPr>
          <w:p w14:paraId="2B84E6E7" w14:textId="7C3D4153"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-0.589</w:t>
            </w:r>
          </w:p>
        </w:tc>
        <w:tc>
          <w:tcPr>
            <w:tcW w:w="1418" w:type="dxa"/>
            <w:shd w:val="clear" w:color="auto" w:fill="auto"/>
          </w:tcPr>
          <w:p w14:paraId="738FADCB" w14:textId="62FB4DF0"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0.253</w:t>
            </w:r>
          </w:p>
        </w:tc>
        <w:tc>
          <w:tcPr>
            <w:tcW w:w="1275" w:type="dxa"/>
            <w:shd w:val="clear" w:color="auto" w:fill="auto"/>
          </w:tcPr>
          <w:p w14:paraId="249B054F" w14:textId="383F559C"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-0.891</w:t>
            </w:r>
          </w:p>
        </w:tc>
        <w:tc>
          <w:tcPr>
            <w:tcW w:w="1105" w:type="dxa"/>
            <w:shd w:val="clear" w:color="auto" w:fill="auto"/>
          </w:tcPr>
          <w:p w14:paraId="6A2775EC" w14:textId="4BFB2885"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1.000</w:t>
            </w:r>
          </w:p>
        </w:tc>
        <w:tc>
          <w:tcPr>
            <w:tcW w:w="992" w:type="dxa"/>
            <w:shd w:val="clear" w:color="auto" w:fill="auto"/>
          </w:tcPr>
          <w:p w14:paraId="06E3D0DB" w14:textId="3F3AA2BC" w:rsidR="00742E77" w:rsidRPr="00435908" w:rsidRDefault="00742E77" w:rsidP="00742E7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p>
        </w:tc>
      </w:tr>
      <w:tr w:rsidR="00742E77" w:rsidRPr="00435908" w14:paraId="6C91DB1D" w14:textId="77777777" w:rsidTr="00936707">
        <w:trPr>
          <w:trHeight w:val="389"/>
          <w:jc w:val="center"/>
        </w:trPr>
        <w:tc>
          <w:tcPr>
            <w:cnfStyle w:val="001000000000" w:firstRow="0" w:lastRow="0" w:firstColumn="1" w:lastColumn="0" w:oddVBand="0" w:evenVBand="0" w:oddHBand="0" w:evenHBand="0" w:firstRowFirstColumn="0" w:firstRowLastColumn="0" w:lastRowFirstColumn="0" w:lastRowLastColumn="0"/>
            <w:tcW w:w="2079" w:type="dxa"/>
            <w:shd w:val="clear" w:color="auto" w:fill="auto"/>
          </w:tcPr>
          <w:p w14:paraId="1291303F" w14:textId="6161088E" w:rsidR="00742E77" w:rsidRPr="00435908" w:rsidRDefault="00C140DA" w:rsidP="00742E77">
            <w:pPr>
              <w:autoSpaceDE w:val="0"/>
              <w:autoSpaceDN w:val="0"/>
              <w:adjustRightInd w:val="0"/>
              <w:jc w:val="center"/>
              <w:rPr>
                <w:rFonts w:cstheme="minorHAnsi"/>
                <w:b w:val="0"/>
                <w:bCs w:val="0"/>
                <w:i/>
                <w:iCs/>
                <w:sz w:val="20"/>
                <w:szCs w:val="20"/>
              </w:rPr>
            </w:pPr>
            <w:r w:rsidRPr="00435908">
              <w:rPr>
                <w:rFonts w:cstheme="minorHAnsi"/>
                <w:b w:val="0"/>
                <w:bCs w:val="0"/>
                <w:i/>
                <w:iCs/>
                <w:sz w:val="20"/>
                <w:szCs w:val="20"/>
              </w:rPr>
              <w:t>lnwemp</w:t>
            </w:r>
          </w:p>
        </w:tc>
        <w:tc>
          <w:tcPr>
            <w:tcW w:w="1417" w:type="dxa"/>
            <w:shd w:val="clear" w:color="auto" w:fill="auto"/>
          </w:tcPr>
          <w:p w14:paraId="66F49722" w14:textId="1216EACE"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0.177</w:t>
            </w:r>
          </w:p>
        </w:tc>
        <w:tc>
          <w:tcPr>
            <w:tcW w:w="1290" w:type="dxa"/>
            <w:shd w:val="clear" w:color="auto" w:fill="auto"/>
          </w:tcPr>
          <w:p w14:paraId="5056E0AC" w14:textId="32428FA1"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0.315</w:t>
            </w:r>
          </w:p>
        </w:tc>
        <w:tc>
          <w:tcPr>
            <w:tcW w:w="1418" w:type="dxa"/>
            <w:shd w:val="clear" w:color="auto" w:fill="auto"/>
          </w:tcPr>
          <w:p w14:paraId="4A44B3EC" w14:textId="1F892D36"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0.088</w:t>
            </w:r>
          </w:p>
        </w:tc>
        <w:tc>
          <w:tcPr>
            <w:tcW w:w="1275" w:type="dxa"/>
            <w:shd w:val="clear" w:color="auto" w:fill="auto"/>
          </w:tcPr>
          <w:p w14:paraId="2FF600D9" w14:textId="759D937F"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0.044</w:t>
            </w:r>
          </w:p>
        </w:tc>
        <w:tc>
          <w:tcPr>
            <w:tcW w:w="1105" w:type="dxa"/>
            <w:shd w:val="clear" w:color="auto" w:fill="auto"/>
          </w:tcPr>
          <w:p w14:paraId="0B8B60EC" w14:textId="33685D8C"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 0.164</w:t>
            </w:r>
          </w:p>
        </w:tc>
        <w:tc>
          <w:tcPr>
            <w:tcW w:w="992" w:type="dxa"/>
            <w:shd w:val="clear" w:color="auto" w:fill="auto"/>
          </w:tcPr>
          <w:p w14:paraId="7D11FA46" w14:textId="3E1B7A96" w:rsidR="00742E77" w:rsidRPr="00435908" w:rsidRDefault="00742E77" w:rsidP="00742E7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1.000</w:t>
            </w:r>
          </w:p>
        </w:tc>
      </w:tr>
      <w:tr w:rsidR="001C2EAC" w:rsidRPr="00435908" w14:paraId="58C2825F" w14:textId="77777777" w:rsidTr="00936707">
        <w:trPr>
          <w:cnfStyle w:val="000000100000" w:firstRow="0" w:lastRow="0" w:firstColumn="0" w:lastColumn="0" w:oddVBand="0" w:evenVBand="0" w:oddHBand="1" w:evenHBand="0" w:firstRowFirstColumn="0" w:firstRowLastColumn="0" w:lastRowFirstColumn="0" w:lastRowLastColumn="0"/>
          <w:trHeight w:val="389"/>
          <w:jc w:val="center"/>
        </w:trPr>
        <w:tc>
          <w:tcPr>
            <w:cnfStyle w:val="001000000000" w:firstRow="0" w:lastRow="0" w:firstColumn="1" w:lastColumn="0" w:oddVBand="0" w:evenVBand="0" w:oddHBand="0" w:evenHBand="0" w:firstRowFirstColumn="0" w:firstRowLastColumn="0" w:lastRowFirstColumn="0" w:lastRowLastColumn="0"/>
            <w:tcW w:w="9576" w:type="dxa"/>
            <w:gridSpan w:val="7"/>
            <w:shd w:val="clear" w:color="auto" w:fill="auto"/>
          </w:tcPr>
          <w:p w14:paraId="6031276E" w14:textId="06BA177D" w:rsidR="001C2EAC" w:rsidRPr="00435908" w:rsidRDefault="00633793" w:rsidP="006B3E1E">
            <w:pPr>
              <w:tabs>
                <w:tab w:val="left" w:pos="630"/>
                <w:tab w:val="left" w:pos="720"/>
                <w:tab w:val="left" w:pos="1530"/>
              </w:tabs>
              <w:jc w:val="center"/>
              <w:rPr>
                <w:rFonts w:cstheme="minorHAnsi"/>
                <w:i/>
                <w:iCs/>
                <w:sz w:val="20"/>
                <w:szCs w:val="20"/>
              </w:rPr>
            </w:pPr>
            <w:r>
              <w:rPr>
                <w:rFonts w:cstheme="minorHAnsi"/>
                <w:i/>
                <w:iCs/>
                <w:sz w:val="20"/>
                <w:szCs w:val="20"/>
              </w:rPr>
              <w:t>Variance Inflation Factor Analysis</w:t>
            </w:r>
          </w:p>
        </w:tc>
      </w:tr>
      <w:tr w:rsidR="001C2EAC" w:rsidRPr="00435908" w14:paraId="76EE971A" w14:textId="77777777" w:rsidTr="00936707">
        <w:trPr>
          <w:trHeight w:val="389"/>
          <w:jc w:val="center"/>
        </w:trPr>
        <w:tc>
          <w:tcPr>
            <w:cnfStyle w:val="001000000000" w:firstRow="0" w:lastRow="0" w:firstColumn="1" w:lastColumn="0" w:oddVBand="0" w:evenVBand="0" w:oddHBand="0" w:evenHBand="0" w:firstRowFirstColumn="0" w:firstRowLastColumn="0" w:lastRowFirstColumn="0" w:lastRowLastColumn="0"/>
            <w:tcW w:w="3496" w:type="dxa"/>
            <w:gridSpan w:val="2"/>
            <w:shd w:val="clear" w:color="auto" w:fill="auto"/>
          </w:tcPr>
          <w:p w14:paraId="455CB689" w14:textId="17F456BA" w:rsidR="001C2EAC" w:rsidRPr="00435908" w:rsidRDefault="001C2EAC" w:rsidP="006B3E1E">
            <w:pPr>
              <w:tabs>
                <w:tab w:val="left" w:pos="630"/>
                <w:tab w:val="left" w:pos="720"/>
                <w:tab w:val="left" w:pos="1530"/>
              </w:tabs>
              <w:jc w:val="center"/>
              <w:rPr>
                <w:rFonts w:cstheme="minorHAnsi"/>
                <w:i/>
                <w:iCs/>
                <w:sz w:val="20"/>
                <w:szCs w:val="20"/>
              </w:rPr>
            </w:pPr>
            <w:r w:rsidRPr="00435908">
              <w:rPr>
                <w:rFonts w:cstheme="minorHAnsi"/>
                <w:b w:val="0"/>
                <w:i/>
                <w:iCs/>
                <w:sz w:val="20"/>
                <w:szCs w:val="20"/>
              </w:rPr>
              <w:t>VIF</w:t>
            </w:r>
          </w:p>
        </w:tc>
        <w:tc>
          <w:tcPr>
            <w:tcW w:w="1290" w:type="dxa"/>
            <w:shd w:val="clear" w:color="auto" w:fill="auto"/>
          </w:tcPr>
          <w:p w14:paraId="10D37BDE" w14:textId="716CCD48" w:rsidR="001C2EAC" w:rsidRPr="00435908" w:rsidRDefault="001C2EAC" w:rsidP="006B3E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4.25</w:t>
            </w:r>
          </w:p>
        </w:tc>
        <w:tc>
          <w:tcPr>
            <w:tcW w:w="1418" w:type="dxa"/>
            <w:shd w:val="clear" w:color="auto" w:fill="auto"/>
          </w:tcPr>
          <w:p w14:paraId="1C439BD0" w14:textId="23B90C1F" w:rsidR="001C2EAC" w:rsidRPr="00435908" w:rsidRDefault="001C2EAC" w:rsidP="006B3E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1.89</w:t>
            </w:r>
          </w:p>
        </w:tc>
        <w:tc>
          <w:tcPr>
            <w:tcW w:w="1275" w:type="dxa"/>
            <w:shd w:val="clear" w:color="auto" w:fill="auto"/>
          </w:tcPr>
          <w:p w14:paraId="68BD3BD3" w14:textId="120E3551" w:rsidR="001C2EAC" w:rsidRPr="00435908" w:rsidRDefault="001C2EAC" w:rsidP="006B3E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7.53</w:t>
            </w:r>
          </w:p>
        </w:tc>
        <w:tc>
          <w:tcPr>
            <w:tcW w:w="1105" w:type="dxa"/>
            <w:shd w:val="clear" w:color="auto" w:fill="auto"/>
          </w:tcPr>
          <w:p w14:paraId="3EACEF82" w14:textId="1C348847" w:rsidR="001C2EAC" w:rsidRPr="00435908" w:rsidRDefault="001C2EAC" w:rsidP="006B3E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6.18</w:t>
            </w:r>
          </w:p>
        </w:tc>
        <w:tc>
          <w:tcPr>
            <w:tcW w:w="992" w:type="dxa"/>
            <w:shd w:val="clear" w:color="auto" w:fill="auto"/>
          </w:tcPr>
          <w:p w14:paraId="0B6D309C" w14:textId="4B3FAA2E" w:rsidR="001C2EAC" w:rsidRPr="00435908" w:rsidRDefault="001C2EAC" w:rsidP="006B3E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1.71</w:t>
            </w:r>
          </w:p>
        </w:tc>
      </w:tr>
      <w:tr w:rsidR="00936707" w:rsidRPr="00435908" w14:paraId="16F21B89" w14:textId="77777777" w:rsidTr="00936707">
        <w:trPr>
          <w:cnfStyle w:val="000000100000" w:firstRow="0" w:lastRow="0" w:firstColumn="0" w:lastColumn="0" w:oddVBand="0" w:evenVBand="0" w:oddHBand="1" w:evenHBand="0" w:firstRowFirstColumn="0" w:firstRowLastColumn="0" w:lastRowFirstColumn="0" w:lastRowLastColumn="0"/>
          <w:trHeight w:val="389"/>
          <w:jc w:val="center"/>
        </w:trPr>
        <w:tc>
          <w:tcPr>
            <w:cnfStyle w:val="001000000000" w:firstRow="0" w:lastRow="0" w:firstColumn="1" w:lastColumn="0" w:oddVBand="0" w:evenVBand="0" w:oddHBand="0" w:evenHBand="0" w:firstRowFirstColumn="0" w:firstRowLastColumn="0" w:lastRowFirstColumn="0" w:lastRowLastColumn="0"/>
            <w:tcW w:w="3496" w:type="dxa"/>
            <w:gridSpan w:val="2"/>
            <w:shd w:val="clear" w:color="auto" w:fill="auto"/>
          </w:tcPr>
          <w:p w14:paraId="209B0320" w14:textId="6AF523A3" w:rsidR="001C2EAC" w:rsidRPr="00435908" w:rsidRDefault="001C2EAC" w:rsidP="006B3E1E">
            <w:pPr>
              <w:tabs>
                <w:tab w:val="left" w:pos="630"/>
                <w:tab w:val="left" w:pos="720"/>
                <w:tab w:val="left" w:pos="1530"/>
              </w:tabs>
              <w:jc w:val="center"/>
              <w:rPr>
                <w:rFonts w:cstheme="minorHAnsi"/>
                <w:i/>
                <w:iCs/>
                <w:sz w:val="20"/>
                <w:szCs w:val="20"/>
              </w:rPr>
            </w:pPr>
            <w:r w:rsidRPr="00435908">
              <w:rPr>
                <w:rFonts w:cstheme="minorHAnsi"/>
                <w:b w:val="0"/>
                <w:i/>
                <w:iCs/>
                <w:sz w:val="20"/>
                <w:szCs w:val="20"/>
              </w:rPr>
              <w:t>1/VIF</w:t>
            </w:r>
          </w:p>
        </w:tc>
        <w:tc>
          <w:tcPr>
            <w:tcW w:w="1290" w:type="dxa"/>
            <w:shd w:val="clear" w:color="auto" w:fill="auto"/>
          </w:tcPr>
          <w:p w14:paraId="75D3A383" w14:textId="635484AD" w:rsidR="001C2EAC" w:rsidRPr="00435908" w:rsidRDefault="001C2EAC" w:rsidP="006B3E1E">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0.235</w:t>
            </w:r>
          </w:p>
        </w:tc>
        <w:tc>
          <w:tcPr>
            <w:tcW w:w="1418" w:type="dxa"/>
            <w:shd w:val="clear" w:color="auto" w:fill="auto"/>
          </w:tcPr>
          <w:p w14:paraId="5334BDF8" w14:textId="735F0A77" w:rsidR="001C2EAC" w:rsidRPr="00435908" w:rsidRDefault="001C2EAC" w:rsidP="006B3E1E">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0.527</w:t>
            </w:r>
          </w:p>
        </w:tc>
        <w:tc>
          <w:tcPr>
            <w:tcW w:w="1275" w:type="dxa"/>
            <w:shd w:val="clear" w:color="auto" w:fill="auto"/>
          </w:tcPr>
          <w:p w14:paraId="2968A3CB" w14:textId="23228E61" w:rsidR="001C2EAC" w:rsidRPr="00435908" w:rsidRDefault="001C2EAC" w:rsidP="006B3E1E">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0.132</w:t>
            </w:r>
          </w:p>
        </w:tc>
        <w:tc>
          <w:tcPr>
            <w:tcW w:w="1105" w:type="dxa"/>
            <w:shd w:val="clear" w:color="auto" w:fill="auto"/>
          </w:tcPr>
          <w:p w14:paraId="2E606E46" w14:textId="560331AA" w:rsidR="001C2EAC" w:rsidRPr="00435908" w:rsidRDefault="001C2EAC" w:rsidP="006B3E1E">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0.161</w:t>
            </w:r>
          </w:p>
        </w:tc>
        <w:tc>
          <w:tcPr>
            <w:tcW w:w="992" w:type="dxa"/>
            <w:shd w:val="clear" w:color="auto" w:fill="auto"/>
          </w:tcPr>
          <w:p w14:paraId="447350DE" w14:textId="36754DB3" w:rsidR="001C2EAC" w:rsidRPr="00435908" w:rsidRDefault="001C2EAC" w:rsidP="006B3E1E">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0.584</w:t>
            </w:r>
          </w:p>
        </w:tc>
      </w:tr>
      <w:tr w:rsidR="001C2EAC" w:rsidRPr="00435908" w14:paraId="6C395E2F" w14:textId="77777777" w:rsidTr="00936707">
        <w:trPr>
          <w:trHeight w:val="389"/>
          <w:jc w:val="center"/>
        </w:trPr>
        <w:tc>
          <w:tcPr>
            <w:cnfStyle w:val="001000000000" w:firstRow="0" w:lastRow="0" w:firstColumn="1" w:lastColumn="0" w:oddVBand="0" w:evenVBand="0" w:oddHBand="0" w:evenHBand="0" w:firstRowFirstColumn="0" w:firstRowLastColumn="0" w:lastRowFirstColumn="0" w:lastRowLastColumn="0"/>
            <w:tcW w:w="4786" w:type="dxa"/>
            <w:gridSpan w:val="3"/>
            <w:shd w:val="clear" w:color="auto" w:fill="auto"/>
          </w:tcPr>
          <w:p w14:paraId="67D588BD" w14:textId="1701C057" w:rsidR="001C2EAC" w:rsidRPr="00435908" w:rsidRDefault="001C2EAC" w:rsidP="006B3E1E">
            <w:pPr>
              <w:tabs>
                <w:tab w:val="left" w:pos="630"/>
                <w:tab w:val="left" w:pos="720"/>
                <w:tab w:val="left" w:pos="1530"/>
              </w:tabs>
              <w:jc w:val="center"/>
              <w:rPr>
                <w:rFonts w:cstheme="minorHAnsi"/>
                <w:i/>
                <w:iCs/>
                <w:sz w:val="20"/>
                <w:szCs w:val="20"/>
              </w:rPr>
            </w:pPr>
            <w:r w:rsidRPr="00435908">
              <w:rPr>
                <w:rFonts w:cstheme="minorHAnsi"/>
                <w:b w:val="0"/>
                <w:i/>
                <w:iCs/>
                <w:sz w:val="20"/>
                <w:szCs w:val="20"/>
              </w:rPr>
              <w:t>Mean VIF</w:t>
            </w:r>
          </w:p>
        </w:tc>
        <w:tc>
          <w:tcPr>
            <w:tcW w:w="4790" w:type="dxa"/>
            <w:gridSpan w:val="4"/>
            <w:shd w:val="clear" w:color="auto" w:fill="auto"/>
          </w:tcPr>
          <w:p w14:paraId="0D28AB1E" w14:textId="332D03A8" w:rsidR="001C2EAC" w:rsidRPr="00435908" w:rsidRDefault="001C2EAC" w:rsidP="006B3E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4.31</w:t>
            </w:r>
          </w:p>
        </w:tc>
      </w:tr>
    </w:tbl>
    <w:p w14:paraId="56DABCB2" w14:textId="21C8DA54" w:rsidR="006B3E1E" w:rsidRDefault="001C2EAC" w:rsidP="00115B96">
      <w:pPr>
        <w:jc w:val="both"/>
        <w:rPr>
          <w:rFonts w:cstheme="minorHAnsi"/>
          <w:i/>
          <w:color w:val="000000" w:themeColor="text1"/>
          <w:sz w:val="18"/>
          <w:szCs w:val="18"/>
        </w:rPr>
      </w:pPr>
      <w:r w:rsidRPr="003A7700">
        <w:rPr>
          <w:rFonts w:cstheme="minorHAnsi"/>
          <w:i/>
          <w:color w:val="000000" w:themeColor="text1"/>
          <w:sz w:val="18"/>
          <w:szCs w:val="18"/>
        </w:rPr>
        <w:t>NOTE: “</w:t>
      </w:r>
      <w:r w:rsidR="00C140DA" w:rsidRPr="003A7700">
        <w:rPr>
          <w:rFonts w:cstheme="minorHAnsi"/>
          <w:i/>
          <w:color w:val="000000" w:themeColor="text1"/>
          <w:sz w:val="18"/>
          <w:szCs w:val="18"/>
        </w:rPr>
        <w:t>lnenvdg, lninc</w:t>
      </w:r>
      <w:r w:rsidR="00C140DA">
        <w:rPr>
          <w:rFonts w:cstheme="minorHAnsi"/>
          <w:i/>
          <w:color w:val="000000" w:themeColor="text1"/>
          <w:sz w:val="18"/>
          <w:szCs w:val="18"/>
        </w:rPr>
        <w:t>d</w:t>
      </w:r>
      <w:r w:rsidR="00C140DA" w:rsidRPr="003A7700">
        <w:rPr>
          <w:rFonts w:cstheme="minorHAnsi"/>
          <w:i/>
          <w:color w:val="000000" w:themeColor="text1"/>
          <w:sz w:val="18"/>
          <w:szCs w:val="18"/>
        </w:rPr>
        <w:t>, lnurbp, ln</w:t>
      </w:r>
      <w:r w:rsidR="00C140DA">
        <w:rPr>
          <w:rFonts w:cstheme="minorHAnsi"/>
          <w:i/>
          <w:color w:val="000000" w:themeColor="text1"/>
          <w:sz w:val="18"/>
          <w:szCs w:val="18"/>
        </w:rPr>
        <w:t>nren</w:t>
      </w:r>
      <w:r w:rsidR="00C140DA" w:rsidRPr="003A7700">
        <w:rPr>
          <w:rFonts w:cstheme="minorHAnsi"/>
          <w:i/>
          <w:color w:val="000000" w:themeColor="text1"/>
          <w:sz w:val="18"/>
          <w:szCs w:val="18"/>
        </w:rPr>
        <w:t>, lnrene</w:t>
      </w:r>
      <w:r w:rsidR="00C140DA">
        <w:rPr>
          <w:rFonts w:cstheme="minorHAnsi"/>
          <w:i/>
          <w:color w:val="000000" w:themeColor="text1"/>
          <w:sz w:val="18"/>
          <w:szCs w:val="18"/>
        </w:rPr>
        <w:t xml:space="preserve">, </w:t>
      </w:r>
      <w:r w:rsidR="00C140DA" w:rsidRPr="003A7700">
        <w:rPr>
          <w:rFonts w:cstheme="minorHAnsi"/>
          <w:i/>
          <w:color w:val="000000" w:themeColor="text1"/>
          <w:sz w:val="18"/>
          <w:szCs w:val="18"/>
        </w:rPr>
        <w:t>lnw</w:t>
      </w:r>
      <w:r w:rsidR="00C140DA">
        <w:rPr>
          <w:rFonts w:cstheme="minorHAnsi"/>
          <w:i/>
          <w:color w:val="000000" w:themeColor="text1"/>
          <w:sz w:val="18"/>
          <w:szCs w:val="18"/>
        </w:rPr>
        <w:t>emp</w:t>
      </w:r>
      <w:r w:rsidRPr="003A7700">
        <w:rPr>
          <w:rFonts w:cstheme="minorHAnsi"/>
          <w:i/>
          <w:color w:val="000000" w:themeColor="text1"/>
          <w:sz w:val="18"/>
          <w:szCs w:val="18"/>
        </w:rPr>
        <w:t>” represent log form of environmental degradation</w:t>
      </w:r>
      <w:r w:rsidR="00C140DA" w:rsidRPr="00C140DA">
        <w:rPr>
          <w:rFonts w:cstheme="minorHAnsi"/>
          <w:i/>
          <w:color w:val="000000" w:themeColor="text1"/>
          <w:sz w:val="18"/>
          <w:szCs w:val="18"/>
        </w:rPr>
        <w:t xml:space="preserve"> </w:t>
      </w:r>
      <w:r w:rsidR="00C140DA" w:rsidRPr="003A7700">
        <w:rPr>
          <w:rFonts w:cstheme="minorHAnsi"/>
          <w:i/>
          <w:color w:val="000000" w:themeColor="text1"/>
          <w:sz w:val="18"/>
          <w:szCs w:val="18"/>
        </w:rPr>
        <w:t xml:space="preserve">income </w:t>
      </w:r>
      <w:r w:rsidR="00C140DA">
        <w:rPr>
          <w:rFonts w:cstheme="minorHAnsi"/>
          <w:i/>
          <w:color w:val="000000" w:themeColor="text1"/>
          <w:sz w:val="18"/>
          <w:szCs w:val="18"/>
        </w:rPr>
        <w:t>disparity</w:t>
      </w:r>
      <w:r w:rsidR="00C140DA" w:rsidRPr="003A7700">
        <w:rPr>
          <w:rFonts w:cstheme="minorHAnsi"/>
          <w:i/>
          <w:color w:val="000000" w:themeColor="text1"/>
          <w:sz w:val="18"/>
          <w:szCs w:val="18"/>
        </w:rPr>
        <w:t>, urbanization,</w:t>
      </w:r>
      <w:r w:rsidR="00C140DA">
        <w:rPr>
          <w:rFonts w:cstheme="minorHAnsi"/>
          <w:i/>
          <w:color w:val="000000" w:themeColor="text1"/>
          <w:sz w:val="18"/>
          <w:szCs w:val="18"/>
        </w:rPr>
        <w:t xml:space="preserve"> non-renewable energy consumption</w:t>
      </w:r>
      <w:r w:rsidR="00C140DA" w:rsidRPr="003A7700">
        <w:rPr>
          <w:rFonts w:cstheme="minorHAnsi"/>
          <w:i/>
          <w:color w:val="000000" w:themeColor="text1"/>
          <w:sz w:val="18"/>
          <w:szCs w:val="18"/>
        </w:rPr>
        <w:t xml:space="preserve">, </w:t>
      </w:r>
      <w:r w:rsidR="00C140DA">
        <w:rPr>
          <w:rFonts w:cstheme="minorHAnsi"/>
          <w:i/>
          <w:color w:val="000000" w:themeColor="text1"/>
          <w:sz w:val="18"/>
          <w:szCs w:val="18"/>
        </w:rPr>
        <w:t xml:space="preserve">renewable energy consumption, and </w:t>
      </w:r>
      <w:r w:rsidR="00C140DA" w:rsidRPr="003A7700">
        <w:rPr>
          <w:rFonts w:cstheme="minorHAnsi"/>
          <w:i/>
          <w:color w:val="000000" w:themeColor="text1"/>
          <w:sz w:val="18"/>
          <w:szCs w:val="18"/>
        </w:rPr>
        <w:t>women</w:t>
      </w:r>
      <w:r w:rsidR="00C140DA">
        <w:rPr>
          <w:rFonts w:cstheme="minorHAnsi"/>
          <w:i/>
          <w:color w:val="000000" w:themeColor="text1"/>
          <w:sz w:val="18"/>
          <w:szCs w:val="18"/>
        </w:rPr>
        <w:t>'s</w:t>
      </w:r>
      <w:r w:rsidR="00C140DA" w:rsidRPr="003A7700">
        <w:rPr>
          <w:rFonts w:cstheme="minorHAnsi"/>
          <w:i/>
          <w:color w:val="000000" w:themeColor="text1"/>
          <w:sz w:val="18"/>
          <w:szCs w:val="18"/>
        </w:rPr>
        <w:t xml:space="preserve"> role as employer</w:t>
      </w:r>
      <w:r w:rsidR="00C140DA">
        <w:rPr>
          <w:rFonts w:cstheme="minorHAnsi"/>
          <w:i/>
          <w:color w:val="000000" w:themeColor="text1"/>
          <w:sz w:val="18"/>
          <w:szCs w:val="18"/>
        </w:rPr>
        <w:t>s</w:t>
      </w:r>
      <w:r w:rsidRPr="003A7700">
        <w:rPr>
          <w:rFonts w:cstheme="minorHAnsi"/>
          <w:i/>
          <w:color w:val="000000" w:themeColor="text1"/>
          <w:sz w:val="18"/>
          <w:szCs w:val="18"/>
        </w:rPr>
        <w:t>, respectively</w:t>
      </w:r>
      <w:r>
        <w:rPr>
          <w:rFonts w:cstheme="minorHAnsi"/>
          <w:i/>
          <w:color w:val="000000" w:themeColor="text1"/>
          <w:sz w:val="18"/>
          <w:szCs w:val="18"/>
        </w:rPr>
        <w:t>. VIF denotes the variance inflation factor</w:t>
      </w:r>
    </w:p>
    <w:p w14:paraId="3D303943" w14:textId="77777777" w:rsidR="00224819" w:rsidRPr="005B32A1" w:rsidRDefault="00224819" w:rsidP="00224819">
      <w:pPr>
        <w:pStyle w:val="ListParagraph"/>
        <w:numPr>
          <w:ilvl w:val="1"/>
          <w:numId w:val="6"/>
        </w:numPr>
        <w:spacing w:before="240"/>
        <w:rPr>
          <w:b/>
        </w:rPr>
      </w:pPr>
      <w:r>
        <w:rPr>
          <w:b/>
        </w:rPr>
        <w:t xml:space="preserve">Slope </w:t>
      </w:r>
      <w:r w:rsidRPr="005C7744">
        <w:rPr>
          <w:b/>
        </w:rPr>
        <w:t>Homogeneity Test</w:t>
      </w:r>
      <w:r>
        <w:rPr>
          <w:b/>
        </w:rPr>
        <w:t xml:space="preserve"> Results</w:t>
      </w:r>
    </w:p>
    <w:p w14:paraId="06534366" w14:textId="5586A26A" w:rsidR="007F1DBB" w:rsidRDefault="007F1DBB" w:rsidP="00224819">
      <w:pPr>
        <w:spacing w:before="240" w:line="360" w:lineRule="auto"/>
        <w:ind w:firstLine="360"/>
        <w:jc w:val="both"/>
      </w:pPr>
      <w:r>
        <w:t>The results of the slope homogeneity test are presented in Table 5. The test statistics indicate that the null hypothesis of slope homogeneity is rejected at the 1% significance level, suggesting that the slope coefficients are heterogeneous across the emerging seven economies.</w:t>
      </w:r>
    </w:p>
    <w:p w14:paraId="7E11967A" w14:textId="27050310" w:rsidR="00224819" w:rsidRDefault="007F1DBB" w:rsidP="00224819">
      <w:pPr>
        <w:spacing w:before="240" w:line="360" w:lineRule="auto"/>
        <w:ind w:firstLine="360"/>
        <w:jc w:val="both"/>
      </w:pPr>
      <w:r>
        <w:t>Table 5 reports slope homogeneity results. The results</w:t>
      </w:r>
      <w:r w:rsidR="00224819" w:rsidRPr="00617324">
        <w:t xml:space="preserve"> provides evidence to reject the null hypothesis for each variable. Additionally, the results indicate that the slope coefficients exhibit heterogeneity, specifically at a significance level of 1%. This suggests that the efficacy of first-generation approaches in estimating long-term outcomes is limited. </w:t>
      </w:r>
      <w:r w:rsidR="00224819">
        <w:t>T</w:t>
      </w:r>
      <w:r w:rsidR="00224819" w:rsidRPr="00617324">
        <w:t xml:space="preserve">o mitigate inaccuracies, </w:t>
      </w:r>
      <w:r w:rsidR="00224819">
        <w:t>a second-generation tool i</w:t>
      </w:r>
      <w:r w:rsidR="00224819" w:rsidRPr="00617324">
        <w:t xml:space="preserve">s a suitable analytical approach for exploring long-term consequences.  </w:t>
      </w:r>
    </w:p>
    <w:p w14:paraId="03C6D00B" w14:textId="77777777" w:rsidR="00224819" w:rsidRPr="0057064A" w:rsidRDefault="00224819" w:rsidP="00224819">
      <w:pPr>
        <w:spacing w:after="0"/>
        <w:jc w:val="both"/>
        <w:rPr>
          <w:rFonts w:cstheme="minorHAnsi"/>
          <w:bCs/>
        </w:rPr>
      </w:pPr>
      <w:r>
        <w:rPr>
          <w:rFonts w:cstheme="minorHAnsi"/>
          <w:bCs/>
        </w:rPr>
        <w:t>Table 5</w:t>
      </w:r>
      <w:r w:rsidRPr="0057064A">
        <w:rPr>
          <w:rFonts w:cstheme="minorHAnsi"/>
          <w:bCs/>
        </w:rPr>
        <w:t xml:space="preserve"> Slope Homogeneity Estimate of Variables</w:t>
      </w:r>
    </w:p>
    <w:tbl>
      <w:tblPr>
        <w:tblStyle w:val="GridTable2"/>
        <w:tblW w:w="0" w:type="auto"/>
        <w:jc w:val="center"/>
        <w:tblLook w:val="04A0" w:firstRow="1" w:lastRow="0" w:firstColumn="1" w:lastColumn="0" w:noHBand="0" w:noVBand="1"/>
      </w:tblPr>
      <w:tblGrid>
        <w:gridCol w:w="4395"/>
        <w:gridCol w:w="2692"/>
        <w:gridCol w:w="2273"/>
      </w:tblGrid>
      <w:tr w:rsidR="00224819" w:rsidRPr="00435908" w14:paraId="1FCCBA92" w14:textId="77777777" w:rsidTr="00E20837">
        <w:trPr>
          <w:cnfStyle w:val="100000000000" w:firstRow="1" w:lastRow="0" w:firstColumn="0" w:lastColumn="0" w:oddVBand="0" w:evenVBand="0" w:oddHBand="0"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4397" w:type="dxa"/>
            <w:vMerge w:val="restart"/>
            <w:shd w:val="clear" w:color="auto" w:fill="auto"/>
          </w:tcPr>
          <w:p w14:paraId="7D27E413" w14:textId="77777777" w:rsidR="00224819" w:rsidRPr="00435908" w:rsidRDefault="00224819" w:rsidP="00E20837">
            <w:pPr>
              <w:jc w:val="center"/>
              <w:rPr>
                <w:b w:val="0"/>
                <w:i/>
                <w:iCs/>
                <w:sz w:val="20"/>
                <w:szCs w:val="20"/>
              </w:rPr>
            </w:pPr>
            <w:r w:rsidRPr="00435908">
              <w:rPr>
                <w:b w:val="0"/>
                <w:i/>
                <w:iCs/>
                <w:sz w:val="20"/>
                <w:szCs w:val="20"/>
              </w:rPr>
              <w:t>H0: slope coefficients are homogenous</w:t>
            </w:r>
          </w:p>
          <w:p w14:paraId="7E65A1F0" w14:textId="77777777" w:rsidR="00224819" w:rsidRPr="00435908" w:rsidRDefault="00224819" w:rsidP="00E20837">
            <w:pPr>
              <w:rPr>
                <w:b w:val="0"/>
                <w:i/>
                <w:iCs/>
                <w:sz w:val="20"/>
                <w:szCs w:val="20"/>
              </w:rPr>
            </w:pPr>
          </w:p>
        </w:tc>
        <w:tc>
          <w:tcPr>
            <w:tcW w:w="2693" w:type="dxa"/>
            <w:shd w:val="clear" w:color="auto" w:fill="auto"/>
          </w:tcPr>
          <w:p w14:paraId="1C0269E7" w14:textId="77777777" w:rsidR="00224819" w:rsidRPr="00435908" w:rsidRDefault="00224819" w:rsidP="00E20837">
            <w:pPr>
              <w:jc w:val="center"/>
              <w:cnfStyle w:val="100000000000" w:firstRow="1" w:lastRow="0" w:firstColumn="0" w:lastColumn="0" w:oddVBand="0" w:evenVBand="0" w:oddHBand="0" w:evenHBand="0" w:firstRowFirstColumn="0" w:firstRowLastColumn="0" w:lastRowFirstColumn="0" w:lastRowLastColumn="0"/>
              <w:rPr>
                <w:b w:val="0"/>
                <w:i/>
                <w:iCs/>
                <w:sz w:val="20"/>
                <w:szCs w:val="20"/>
              </w:rPr>
            </w:pPr>
            <w:r w:rsidRPr="00435908">
              <w:rPr>
                <w:b w:val="0"/>
                <w:i/>
                <w:iCs/>
                <w:sz w:val="20"/>
                <w:szCs w:val="20"/>
              </w:rPr>
              <w:t>Delta</w:t>
            </w:r>
          </w:p>
        </w:tc>
        <w:tc>
          <w:tcPr>
            <w:tcW w:w="2274" w:type="dxa"/>
            <w:shd w:val="clear" w:color="auto" w:fill="auto"/>
          </w:tcPr>
          <w:p w14:paraId="23A5842F" w14:textId="77777777" w:rsidR="00224819" w:rsidRPr="00435908" w:rsidRDefault="00224819" w:rsidP="00E20837">
            <w:pPr>
              <w:jc w:val="center"/>
              <w:cnfStyle w:val="100000000000" w:firstRow="1" w:lastRow="0" w:firstColumn="0" w:lastColumn="0" w:oddVBand="0" w:evenVBand="0" w:oddHBand="0" w:evenHBand="0" w:firstRowFirstColumn="0" w:firstRowLastColumn="0" w:lastRowFirstColumn="0" w:lastRowLastColumn="0"/>
              <w:rPr>
                <w:b w:val="0"/>
                <w:i/>
                <w:iCs/>
                <w:sz w:val="20"/>
                <w:szCs w:val="20"/>
              </w:rPr>
            </w:pPr>
            <w:r w:rsidRPr="00435908">
              <w:rPr>
                <w:b w:val="0"/>
                <w:i/>
                <w:iCs/>
                <w:sz w:val="20"/>
                <w:szCs w:val="20"/>
              </w:rPr>
              <w:t>p-value</w:t>
            </w:r>
          </w:p>
        </w:tc>
      </w:tr>
      <w:tr w:rsidR="00224819" w:rsidRPr="00435908" w14:paraId="07A2D35F" w14:textId="77777777" w:rsidTr="00E20837">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4397" w:type="dxa"/>
            <w:vMerge/>
            <w:shd w:val="clear" w:color="auto" w:fill="auto"/>
          </w:tcPr>
          <w:p w14:paraId="0C1E2F0F" w14:textId="77777777" w:rsidR="00224819" w:rsidRPr="00435908" w:rsidRDefault="00224819" w:rsidP="00E20837">
            <w:pPr>
              <w:rPr>
                <w:b w:val="0"/>
                <w:i/>
                <w:iCs/>
                <w:sz w:val="20"/>
                <w:szCs w:val="20"/>
              </w:rPr>
            </w:pPr>
          </w:p>
        </w:tc>
        <w:tc>
          <w:tcPr>
            <w:tcW w:w="2693" w:type="dxa"/>
            <w:shd w:val="clear" w:color="auto" w:fill="auto"/>
          </w:tcPr>
          <w:p w14:paraId="7D0018E1" w14:textId="77777777" w:rsidR="00224819" w:rsidRPr="00435908" w:rsidRDefault="00224819" w:rsidP="00E20837">
            <w:pPr>
              <w:jc w:val="center"/>
              <w:cnfStyle w:val="000000100000" w:firstRow="0" w:lastRow="0" w:firstColumn="0" w:lastColumn="0" w:oddVBand="0" w:evenVBand="0" w:oddHBand="1" w:evenHBand="0" w:firstRowFirstColumn="0" w:firstRowLastColumn="0" w:lastRowFirstColumn="0" w:lastRowLastColumn="0"/>
              <w:rPr>
                <w:i/>
                <w:iCs/>
                <w:sz w:val="20"/>
                <w:szCs w:val="20"/>
                <w:vertAlign w:val="superscript"/>
              </w:rPr>
            </w:pPr>
            <w:r w:rsidRPr="00435908">
              <w:rPr>
                <w:i/>
                <w:iCs/>
                <w:sz w:val="20"/>
                <w:szCs w:val="20"/>
              </w:rPr>
              <w:t>8.998</w:t>
            </w:r>
            <w:r w:rsidRPr="00435908">
              <w:rPr>
                <w:i/>
                <w:iCs/>
                <w:sz w:val="20"/>
                <w:szCs w:val="20"/>
                <w:vertAlign w:val="superscript"/>
              </w:rPr>
              <w:t>x</w:t>
            </w:r>
          </w:p>
        </w:tc>
        <w:tc>
          <w:tcPr>
            <w:tcW w:w="2274" w:type="dxa"/>
            <w:shd w:val="clear" w:color="auto" w:fill="auto"/>
          </w:tcPr>
          <w:p w14:paraId="07C7660E" w14:textId="77777777" w:rsidR="00224819" w:rsidRPr="00435908" w:rsidRDefault="00224819" w:rsidP="00E20837">
            <w:pPr>
              <w:jc w:val="center"/>
              <w:cnfStyle w:val="000000100000" w:firstRow="0" w:lastRow="0" w:firstColumn="0" w:lastColumn="0" w:oddVBand="0" w:evenVBand="0" w:oddHBand="1" w:evenHBand="0" w:firstRowFirstColumn="0" w:firstRowLastColumn="0" w:lastRowFirstColumn="0" w:lastRowLastColumn="0"/>
              <w:rPr>
                <w:i/>
                <w:iCs/>
                <w:sz w:val="20"/>
                <w:szCs w:val="20"/>
              </w:rPr>
            </w:pPr>
            <w:r w:rsidRPr="00435908">
              <w:rPr>
                <w:i/>
                <w:iCs/>
                <w:sz w:val="20"/>
                <w:szCs w:val="20"/>
              </w:rPr>
              <w:t>0.000</w:t>
            </w:r>
          </w:p>
        </w:tc>
      </w:tr>
      <w:tr w:rsidR="00224819" w:rsidRPr="00435908" w14:paraId="7FE7EAD5" w14:textId="77777777" w:rsidTr="00E20837">
        <w:trPr>
          <w:trHeight w:val="203"/>
          <w:jc w:val="center"/>
        </w:trPr>
        <w:tc>
          <w:tcPr>
            <w:cnfStyle w:val="001000000000" w:firstRow="0" w:lastRow="0" w:firstColumn="1" w:lastColumn="0" w:oddVBand="0" w:evenVBand="0" w:oddHBand="0" w:evenHBand="0" w:firstRowFirstColumn="0" w:firstRowLastColumn="0" w:lastRowFirstColumn="0" w:lastRowLastColumn="0"/>
            <w:tcW w:w="4397" w:type="dxa"/>
            <w:shd w:val="clear" w:color="auto" w:fill="auto"/>
          </w:tcPr>
          <w:p w14:paraId="0C93A467" w14:textId="77777777" w:rsidR="00224819" w:rsidRPr="00435908" w:rsidRDefault="00224819" w:rsidP="00E20837">
            <w:pPr>
              <w:jc w:val="center"/>
              <w:rPr>
                <w:b w:val="0"/>
                <w:i/>
                <w:iCs/>
                <w:sz w:val="20"/>
                <w:szCs w:val="20"/>
              </w:rPr>
            </w:pPr>
            <w:r w:rsidRPr="00435908">
              <w:rPr>
                <w:b w:val="0"/>
                <w:i/>
                <w:iCs/>
                <w:sz w:val="20"/>
                <w:szCs w:val="20"/>
              </w:rPr>
              <w:t>adjusted</w:t>
            </w:r>
          </w:p>
        </w:tc>
        <w:tc>
          <w:tcPr>
            <w:tcW w:w="2693" w:type="dxa"/>
            <w:shd w:val="clear" w:color="auto" w:fill="auto"/>
          </w:tcPr>
          <w:p w14:paraId="1716C26F" w14:textId="77777777" w:rsidR="00224819" w:rsidRPr="00435908" w:rsidRDefault="00224819" w:rsidP="00E20837">
            <w:pPr>
              <w:jc w:val="center"/>
              <w:cnfStyle w:val="000000000000" w:firstRow="0" w:lastRow="0" w:firstColumn="0" w:lastColumn="0" w:oddVBand="0" w:evenVBand="0" w:oddHBand="0" w:evenHBand="0" w:firstRowFirstColumn="0" w:firstRowLastColumn="0" w:lastRowFirstColumn="0" w:lastRowLastColumn="0"/>
              <w:rPr>
                <w:i/>
                <w:iCs/>
                <w:sz w:val="20"/>
                <w:szCs w:val="20"/>
                <w:vertAlign w:val="superscript"/>
              </w:rPr>
            </w:pPr>
            <w:r w:rsidRPr="00435908">
              <w:rPr>
                <w:i/>
                <w:iCs/>
                <w:sz w:val="20"/>
                <w:szCs w:val="20"/>
              </w:rPr>
              <w:t>10.276</w:t>
            </w:r>
            <w:r w:rsidRPr="00435908">
              <w:rPr>
                <w:i/>
                <w:iCs/>
                <w:sz w:val="20"/>
                <w:szCs w:val="20"/>
                <w:vertAlign w:val="superscript"/>
              </w:rPr>
              <w:t>x</w:t>
            </w:r>
          </w:p>
        </w:tc>
        <w:tc>
          <w:tcPr>
            <w:tcW w:w="2274" w:type="dxa"/>
            <w:shd w:val="clear" w:color="auto" w:fill="auto"/>
          </w:tcPr>
          <w:p w14:paraId="5F2DECF2" w14:textId="77777777" w:rsidR="00224819" w:rsidRPr="00435908" w:rsidRDefault="00224819" w:rsidP="00E20837">
            <w:pPr>
              <w:jc w:val="center"/>
              <w:cnfStyle w:val="000000000000" w:firstRow="0" w:lastRow="0" w:firstColumn="0" w:lastColumn="0" w:oddVBand="0" w:evenVBand="0" w:oddHBand="0" w:evenHBand="0" w:firstRowFirstColumn="0" w:firstRowLastColumn="0" w:lastRowFirstColumn="0" w:lastRowLastColumn="0"/>
              <w:rPr>
                <w:i/>
                <w:iCs/>
                <w:sz w:val="20"/>
                <w:szCs w:val="20"/>
              </w:rPr>
            </w:pPr>
            <w:r w:rsidRPr="00435908">
              <w:rPr>
                <w:i/>
                <w:iCs/>
                <w:sz w:val="20"/>
                <w:szCs w:val="20"/>
              </w:rPr>
              <w:t>0.000</w:t>
            </w:r>
          </w:p>
        </w:tc>
      </w:tr>
    </w:tbl>
    <w:p w14:paraId="280DE540" w14:textId="44B2D35B" w:rsidR="00224819" w:rsidRPr="00B312C6" w:rsidRDefault="00224819" w:rsidP="00224819">
      <w:pPr>
        <w:tabs>
          <w:tab w:val="left" w:pos="630"/>
          <w:tab w:val="left" w:pos="720"/>
          <w:tab w:val="left" w:pos="1530"/>
        </w:tabs>
        <w:spacing w:line="240" w:lineRule="auto"/>
        <w:jc w:val="both"/>
        <w:rPr>
          <w:rFonts w:cstheme="minorHAnsi"/>
          <w:i/>
          <w:color w:val="000000" w:themeColor="text1"/>
          <w:sz w:val="18"/>
          <w:szCs w:val="18"/>
        </w:rPr>
      </w:pPr>
      <w:r w:rsidRPr="0078119C">
        <w:rPr>
          <w:rFonts w:cstheme="minorHAnsi"/>
          <w:i/>
          <w:color w:val="000000" w:themeColor="text1"/>
          <w:sz w:val="18"/>
          <w:szCs w:val="18"/>
        </w:rPr>
        <w:t>NOTE: “x” d</w:t>
      </w:r>
      <w:r>
        <w:rPr>
          <w:rFonts w:cstheme="minorHAnsi"/>
          <w:i/>
          <w:color w:val="000000" w:themeColor="text1"/>
          <w:sz w:val="18"/>
          <w:szCs w:val="18"/>
        </w:rPr>
        <w:t>enotes significance level at 1%</w:t>
      </w:r>
    </w:p>
    <w:p w14:paraId="7DBE2253" w14:textId="77777777" w:rsidR="005B32A1" w:rsidRPr="005B32A1" w:rsidRDefault="005B32A1" w:rsidP="009E69EC">
      <w:pPr>
        <w:pStyle w:val="ListParagraph"/>
        <w:numPr>
          <w:ilvl w:val="1"/>
          <w:numId w:val="6"/>
        </w:numPr>
        <w:spacing w:before="240"/>
        <w:rPr>
          <w:b/>
        </w:rPr>
      </w:pPr>
      <w:r w:rsidRPr="005B32A1">
        <w:rPr>
          <w:b/>
        </w:rPr>
        <w:t>Cross-Sectional Dependence Test Results</w:t>
      </w:r>
    </w:p>
    <w:p w14:paraId="7A811B65" w14:textId="5BA1ED5B" w:rsidR="007A7D78" w:rsidRDefault="0090473E" w:rsidP="00825653">
      <w:pPr>
        <w:spacing w:before="240" w:line="360" w:lineRule="auto"/>
        <w:ind w:firstLine="360"/>
        <w:jc w:val="both"/>
      </w:pPr>
      <w:r>
        <w:t>Table 4</w:t>
      </w:r>
      <w:r w:rsidR="007A7D78">
        <w:t xml:space="preserve"> reports the results of cross-sectional dependence test </w:t>
      </w:r>
      <w:r w:rsidR="007F1DBB">
        <w:t xml:space="preserve">performed </w:t>
      </w:r>
      <w:r w:rsidR="007F1DBB" w:rsidRPr="005C4C91">
        <w:t xml:space="preserve">Breusch-Pagan LM statistics, Pesaran Scaled LM statistics, Bias-Corrected Scale LM  statistics and Pesaran CD test. According to the </w:t>
      </w:r>
      <w:r w:rsidR="007F1DBB" w:rsidRPr="005C4C91">
        <w:lastRenderedPageBreak/>
        <w:t xml:space="preserve">outcomes of all four tests, </w:t>
      </w:r>
      <w:r w:rsidR="007F1DBB" w:rsidRPr="00617324">
        <w:t>the null hypothesis of no cross-sectional dependence is significantly rejected at the 1%</w:t>
      </w:r>
      <w:r w:rsidR="007F1DBB">
        <w:t xml:space="preserve"> level of significance. The results reveal significant cross-sectional dependence among the variables, indicating that country-specific shocks can impact other countries in the panel.</w:t>
      </w:r>
    </w:p>
    <w:p w14:paraId="2E52B9BA" w14:textId="77777777" w:rsidR="00857733" w:rsidRPr="0057064A" w:rsidRDefault="0078119C" w:rsidP="0057064A">
      <w:pPr>
        <w:spacing w:after="0"/>
        <w:jc w:val="both"/>
        <w:rPr>
          <w:rFonts w:cstheme="minorHAnsi"/>
          <w:bCs/>
        </w:rPr>
      </w:pPr>
      <w:r>
        <w:rPr>
          <w:rFonts w:cstheme="minorHAnsi"/>
          <w:bCs/>
        </w:rPr>
        <w:t>Table 4</w:t>
      </w:r>
      <w:r w:rsidR="00857733" w:rsidRPr="0057064A">
        <w:rPr>
          <w:rFonts w:cstheme="minorHAnsi"/>
          <w:bCs/>
        </w:rPr>
        <w:t xml:space="preserve"> Variable’s Cross-sectional Dependence  </w:t>
      </w:r>
    </w:p>
    <w:tbl>
      <w:tblPr>
        <w:tblStyle w:val="GridTable2"/>
        <w:tblW w:w="0" w:type="auto"/>
        <w:jc w:val="center"/>
        <w:tblLook w:val="04A0" w:firstRow="1" w:lastRow="0" w:firstColumn="1" w:lastColumn="0" w:noHBand="0" w:noVBand="1"/>
      </w:tblPr>
      <w:tblGrid>
        <w:gridCol w:w="2518"/>
        <w:gridCol w:w="1843"/>
        <w:gridCol w:w="1701"/>
        <w:gridCol w:w="1559"/>
        <w:gridCol w:w="1729"/>
      </w:tblGrid>
      <w:tr w:rsidR="00857733" w:rsidRPr="00435908" w14:paraId="322DCAE8" w14:textId="77777777" w:rsidTr="004359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14:paraId="36ABCEB8" w14:textId="77777777" w:rsidR="00857733" w:rsidRPr="00435908" w:rsidRDefault="00857733" w:rsidP="00347BC6">
            <w:pPr>
              <w:tabs>
                <w:tab w:val="left" w:pos="630"/>
                <w:tab w:val="left" w:pos="720"/>
                <w:tab w:val="left" w:pos="1530"/>
              </w:tabs>
              <w:jc w:val="center"/>
              <w:rPr>
                <w:rFonts w:cstheme="minorHAnsi"/>
                <w:b w:val="0"/>
                <w:bCs w:val="0"/>
                <w:i/>
                <w:iCs/>
                <w:color w:val="000000" w:themeColor="text1"/>
                <w:sz w:val="20"/>
                <w:szCs w:val="20"/>
              </w:rPr>
            </w:pPr>
            <w:r w:rsidRPr="00435908">
              <w:rPr>
                <w:rFonts w:cstheme="minorHAnsi"/>
                <w:b w:val="0"/>
                <w:bCs w:val="0"/>
                <w:i/>
                <w:iCs/>
                <w:color w:val="000000" w:themeColor="text1"/>
                <w:sz w:val="20"/>
                <w:szCs w:val="20"/>
              </w:rPr>
              <w:t>Variables</w:t>
            </w:r>
          </w:p>
        </w:tc>
        <w:tc>
          <w:tcPr>
            <w:tcW w:w="1843" w:type="dxa"/>
            <w:shd w:val="clear" w:color="auto" w:fill="auto"/>
          </w:tcPr>
          <w:p w14:paraId="78263185" w14:textId="77777777" w:rsidR="00857733" w:rsidRPr="00435908" w:rsidRDefault="00857733" w:rsidP="00347BC6">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color w:val="000000" w:themeColor="text1"/>
                <w:sz w:val="20"/>
                <w:szCs w:val="20"/>
              </w:rPr>
            </w:pPr>
            <w:r w:rsidRPr="00435908">
              <w:rPr>
                <w:rFonts w:cstheme="minorHAnsi"/>
                <w:b w:val="0"/>
                <w:bCs w:val="0"/>
                <w:i/>
                <w:iCs/>
                <w:color w:val="000000" w:themeColor="text1"/>
                <w:sz w:val="20"/>
                <w:szCs w:val="20"/>
              </w:rPr>
              <w:t>B-P LM</w:t>
            </w:r>
          </w:p>
        </w:tc>
        <w:tc>
          <w:tcPr>
            <w:tcW w:w="1701" w:type="dxa"/>
            <w:shd w:val="clear" w:color="auto" w:fill="auto"/>
          </w:tcPr>
          <w:p w14:paraId="6C46C2DC" w14:textId="77777777" w:rsidR="00857733" w:rsidRPr="00435908" w:rsidRDefault="00857733" w:rsidP="002F0C39">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color w:val="000000" w:themeColor="text1"/>
                <w:sz w:val="20"/>
                <w:szCs w:val="20"/>
              </w:rPr>
            </w:pPr>
            <w:r w:rsidRPr="00435908">
              <w:rPr>
                <w:rFonts w:cstheme="minorHAnsi"/>
                <w:b w:val="0"/>
                <w:bCs w:val="0"/>
                <w:i/>
                <w:iCs/>
                <w:color w:val="000000" w:themeColor="text1"/>
                <w:sz w:val="20"/>
                <w:szCs w:val="20"/>
              </w:rPr>
              <w:t>PS LM</w:t>
            </w:r>
          </w:p>
        </w:tc>
        <w:tc>
          <w:tcPr>
            <w:tcW w:w="1559" w:type="dxa"/>
            <w:shd w:val="clear" w:color="auto" w:fill="auto"/>
          </w:tcPr>
          <w:p w14:paraId="71AE6263" w14:textId="77777777" w:rsidR="00857733" w:rsidRPr="00435908" w:rsidRDefault="00857733" w:rsidP="002F0C39">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color w:val="000000" w:themeColor="text1"/>
                <w:sz w:val="20"/>
                <w:szCs w:val="20"/>
              </w:rPr>
            </w:pPr>
            <w:r w:rsidRPr="00435908">
              <w:rPr>
                <w:rFonts w:cstheme="minorHAnsi"/>
                <w:b w:val="0"/>
                <w:bCs w:val="0"/>
                <w:i/>
                <w:iCs/>
                <w:color w:val="000000" w:themeColor="text1"/>
                <w:sz w:val="20"/>
                <w:szCs w:val="20"/>
              </w:rPr>
              <w:t>BCS LM</w:t>
            </w:r>
          </w:p>
        </w:tc>
        <w:tc>
          <w:tcPr>
            <w:tcW w:w="1729" w:type="dxa"/>
            <w:shd w:val="clear" w:color="auto" w:fill="auto"/>
          </w:tcPr>
          <w:p w14:paraId="4A016288" w14:textId="77777777" w:rsidR="00857733" w:rsidRPr="00435908" w:rsidRDefault="00857733" w:rsidP="002F0C39">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color w:val="000000" w:themeColor="text1"/>
                <w:sz w:val="20"/>
                <w:szCs w:val="20"/>
              </w:rPr>
            </w:pPr>
            <w:r w:rsidRPr="00435908">
              <w:rPr>
                <w:rFonts w:cstheme="minorHAnsi"/>
                <w:b w:val="0"/>
                <w:bCs w:val="0"/>
                <w:i/>
                <w:iCs/>
                <w:color w:val="000000" w:themeColor="text1"/>
                <w:sz w:val="20"/>
                <w:szCs w:val="20"/>
              </w:rPr>
              <w:t>PCD</w:t>
            </w:r>
          </w:p>
        </w:tc>
      </w:tr>
      <w:tr w:rsidR="00C63DEC" w:rsidRPr="00435908" w14:paraId="50A849DD" w14:textId="77777777" w:rsidTr="004359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14:paraId="21CDF568" w14:textId="72607C46" w:rsidR="00C63DEC" w:rsidRPr="00435908" w:rsidRDefault="00C63DEC" w:rsidP="00C63DEC">
            <w:pPr>
              <w:tabs>
                <w:tab w:val="left" w:pos="630"/>
                <w:tab w:val="left" w:pos="720"/>
                <w:tab w:val="left" w:pos="1530"/>
              </w:tabs>
              <w:jc w:val="center"/>
              <w:rPr>
                <w:rFonts w:cstheme="minorHAnsi"/>
                <w:b w:val="0"/>
                <w:bCs w:val="0"/>
                <w:i/>
                <w:iCs/>
                <w:sz w:val="20"/>
                <w:szCs w:val="20"/>
              </w:rPr>
            </w:pPr>
            <w:r w:rsidRPr="00435908">
              <w:rPr>
                <w:rFonts w:cstheme="minorHAnsi"/>
                <w:b w:val="0"/>
                <w:bCs w:val="0"/>
                <w:i/>
                <w:iCs/>
                <w:sz w:val="20"/>
                <w:szCs w:val="20"/>
              </w:rPr>
              <w:t>lnenvdg</w:t>
            </w:r>
          </w:p>
        </w:tc>
        <w:tc>
          <w:tcPr>
            <w:tcW w:w="1843" w:type="dxa"/>
            <w:shd w:val="clear" w:color="auto" w:fill="auto"/>
          </w:tcPr>
          <w:p w14:paraId="754C696D" w14:textId="77777777"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630.000</w:t>
            </w:r>
            <w:r w:rsidRPr="00435908">
              <w:rPr>
                <w:rFonts w:cstheme="minorHAnsi"/>
                <w:i/>
                <w:iCs/>
                <w:color w:val="000000" w:themeColor="text1"/>
                <w:sz w:val="20"/>
                <w:szCs w:val="20"/>
                <w:vertAlign w:val="superscript"/>
              </w:rPr>
              <w:t>x</w:t>
            </w:r>
          </w:p>
        </w:tc>
        <w:tc>
          <w:tcPr>
            <w:tcW w:w="1701" w:type="dxa"/>
            <w:shd w:val="clear" w:color="auto" w:fill="auto"/>
          </w:tcPr>
          <w:p w14:paraId="0F7561DA" w14:textId="77777777"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93.970</w:t>
            </w:r>
            <w:r w:rsidRPr="00435908">
              <w:rPr>
                <w:rFonts w:cstheme="minorHAnsi"/>
                <w:i/>
                <w:iCs/>
                <w:color w:val="000000" w:themeColor="text1"/>
                <w:sz w:val="20"/>
                <w:szCs w:val="20"/>
                <w:vertAlign w:val="superscript"/>
              </w:rPr>
              <w:t>x</w:t>
            </w:r>
          </w:p>
        </w:tc>
        <w:tc>
          <w:tcPr>
            <w:tcW w:w="1559" w:type="dxa"/>
            <w:shd w:val="clear" w:color="auto" w:fill="auto"/>
          </w:tcPr>
          <w:p w14:paraId="2537A75D" w14:textId="77777777"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93.850</w:t>
            </w:r>
            <w:r w:rsidRPr="00435908">
              <w:rPr>
                <w:rFonts w:cstheme="minorHAnsi"/>
                <w:i/>
                <w:iCs/>
                <w:color w:val="000000" w:themeColor="text1"/>
                <w:sz w:val="20"/>
                <w:szCs w:val="20"/>
                <w:vertAlign w:val="superscript"/>
              </w:rPr>
              <w:t>x</w:t>
            </w:r>
          </w:p>
        </w:tc>
        <w:tc>
          <w:tcPr>
            <w:tcW w:w="1729" w:type="dxa"/>
            <w:shd w:val="clear" w:color="auto" w:fill="auto"/>
          </w:tcPr>
          <w:p w14:paraId="631C52FB" w14:textId="77777777"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25.099</w:t>
            </w:r>
            <w:r w:rsidRPr="00435908">
              <w:rPr>
                <w:rFonts w:cstheme="minorHAnsi"/>
                <w:i/>
                <w:iCs/>
                <w:color w:val="000000" w:themeColor="text1"/>
                <w:sz w:val="20"/>
                <w:szCs w:val="20"/>
                <w:vertAlign w:val="superscript"/>
              </w:rPr>
              <w:t>x</w:t>
            </w:r>
          </w:p>
        </w:tc>
      </w:tr>
      <w:tr w:rsidR="00C63DEC" w:rsidRPr="00435908" w14:paraId="0CC4D410" w14:textId="77777777" w:rsidTr="00435908">
        <w:trPr>
          <w:jc w:val="center"/>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14:paraId="63268597" w14:textId="7D99F162" w:rsidR="00C63DEC" w:rsidRPr="00435908" w:rsidRDefault="00C63DEC" w:rsidP="00C63DEC">
            <w:pPr>
              <w:tabs>
                <w:tab w:val="left" w:pos="630"/>
                <w:tab w:val="left" w:pos="720"/>
                <w:tab w:val="left" w:pos="1530"/>
              </w:tabs>
              <w:jc w:val="center"/>
              <w:rPr>
                <w:rFonts w:cstheme="minorHAnsi"/>
                <w:b w:val="0"/>
                <w:bCs w:val="0"/>
                <w:i/>
                <w:iCs/>
                <w:sz w:val="20"/>
                <w:szCs w:val="20"/>
              </w:rPr>
            </w:pPr>
            <w:r w:rsidRPr="00435908">
              <w:rPr>
                <w:rFonts w:cstheme="minorHAnsi"/>
                <w:b w:val="0"/>
                <w:bCs w:val="0"/>
                <w:i/>
                <w:iCs/>
                <w:sz w:val="20"/>
                <w:szCs w:val="20"/>
              </w:rPr>
              <w:t>lnincd</w:t>
            </w:r>
          </w:p>
        </w:tc>
        <w:tc>
          <w:tcPr>
            <w:tcW w:w="1843" w:type="dxa"/>
            <w:shd w:val="clear" w:color="auto" w:fill="auto"/>
          </w:tcPr>
          <w:p w14:paraId="57DFD7AF"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348.178</w:t>
            </w:r>
            <w:r w:rsidRPr="00435908">
              <w:rPr>
                <w:rFonts w:cstheme="minorHAnsi"/>
                <w:i/>
                <w:iCs/>
                <w:color w:val="000000" w:themeColor="text1"/>
                <w:sz w:val="20"/>
                <w:szCs w:val="20"/>
                <w:vertAlign w:val="superscript"/>
              </w:rPr>
              <w:t>x</w:t>
            </w:r>
          </w:p>
        </w:tc>
        <w:tc>
          <w:tcPr>
            <w:tcW w:w="1701" w:type="dxa"/>
            <w:shd w:val="clear" w:color="auto" w:fill="auto"/>
          </w:tcPr>
          <w:p w14:paraId="416228A5"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50.484</w:t>
            </w:r>
            <w:r w:rsidRPr="00435908">
              <w:rPr>
                <w:rFonts w:cstheme="minorHAnsi"/>
                <w:i/>
                <w:iCs/>
                <w:color w:val="000000" w:themeColor="text1"/>
                <w:sz w:val="20"/>
                <w:szCs w:val="20"/>
                <w:vertAlign w:val="superscript"/>
              </w:rPr>
              <w:t>x</w:t>
            </w:r>
          </w:p>
        </w:tc>
        <w:tc>
          <w:tcPr>
            <w:tcW w:w="1559" w:type="dxa"/>
            <w:shd w:val="clear" w:color="auto" w:fill="auto"/>
          </w:tcPr>
          <w:p w14:paraId="6DBE1423"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50.363</w:t>
            </w:r>
            <w:r w:rsidRPr="00435908">
              <w:rPr>
                <w:rFonts w:cstheme="minorHAnsi"/>
                <w:i/>
                <w:iCs/>
                <w:color w:val="000000" w:themeColor="text1"/>
                <w:sz w:val="20"/>
                <w:szCs w:val="20"/>
                <w:vertAlign w:val="superscript"/>
              </w:rPr>
              <w:t>x</w:t>
            </w:r>
          </w:p>
        </w:tc>
        <w:tc>
          <w:tcPr>
            <w:tcW w:w="1729" w:type="dxa"/>
            <w:shd w:val="clear" w:color="auto" w:fill="auto"/>
          </w:tcPr>
          <w:p w14:paraId="30176685"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16.502</w:t>
            </w:r>
            <w:r w:rsidRPr="00435908">
              <w:rPr>
                <w:rFonts w:cstheme="minorHAnsi"/>
                <w:i/>
                <w:iCs/>
                <w:color w:val="000000" w:themeColor="text1"/>
                <w:sz w:val="20"/>
                <w:szCs w:val="20"/>
                <w:vertAlign w:val="superscript"/>
              </w:rPr>
              <w:t>x</w:t>
            </w:r>
          </w:p>
        </w:tc>
      </w:tr>
      <w:tr w:rsidR="00C63DEC" w:rsidRPr="00435908" w14:paraId="69E5D651" w14:textId="77777777" w:rsidTr="004359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14:paraId="7FFE38C5" w14:textId="24D9F2C2" w:rsidR="00C63DEC" w:rsidRPr="00435908" w:rsidRDefault="00C63DEC" w:rsidP="00C63DEC">
            <w:pPr>
              <w:tabs>
                <w:tab w:val="left" w:pos="630"/>
                <w:tab w:val="left" w:pos="720"/>
                <w:tab w:val="left" w:pos="1530"/>
              </w:tabs>
              <w:jc w:val="center"/>
              <w:rPr>
                <w:rFonts w:cstheme="minorHAnsi"/>
                <w:b w:val="0"/>
                <w:bCs w:val="0"/>
                <w:i/>
                <w:iCs/>
                <w:sz w:val="20"/>
                <w:szCs w:val="20"/>
              </w:rPr>
            </w:pPr>
            <w:r w:rsidRPr="00435908">
              <w:rPr>
                <w:rFonts w:cstheme="minorHAnsi"/>
                <w:b w:val="0"/>
                <w:bCs w:val="0"/>
                <w:i/>
                <w:iCs/>
                <w:sz w:val="20"/>
                <w:szCs w:val="20"/>
              </w:rPr>
              <w:t>lnurbp</w:t>
            </w:r>
          </w:p>
        </w:tc>
        <w:tc>
          <w:tcPr>
            <w:tcW w:w="1843" w:type="dxa"/>
            <w:shd w:val="clear" w:color="auto" w:fill="auto"/>
          </w:tcPr>
          <w:p w14:paraId="56D4C9FD" w14:textId="4940E533"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361.345</w:t>
            </w:r>
            <w:r w:rsidRPr="00435908">
              <w:rPr>
                <w:rFonts w:cstheme="minorHAnsi"/>
                <w:i/>
                <w:iCs/>
                <w:color w:val="000000" w:themeColor="text1"/>
                <w:sz w:val="20"/>
                <w:szCs w:val="20"/>
                <w:vertAlign w:val="superscript"/>
              </w:rPr>
              <w:t>x</w:t>
            </w:r>
          </w:p>
        </w:tc>
        <w:tc>
          <w:tcPr>
            <w:tcW w:w="1701" w:type="dxa"/>
            <w:shd w:val="clear" w:color="auto" w:fill="auto"/>
          </w:tcPr>
          <w:p w14:paraId="3C55C275" w14:textId="59A5A1E1"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52.516</w:t>
            </w:r>
            <w:r w:rsidRPr="00435908">
              <w:rPr>
                <w:rFonts w:cstheme="minorHAnsi"/>
                <w:i/>
                <w:iCs/>
                <w:color w:val="000000" w:themeColor="text1"/>
                <w:sz w:val="20"/>
                <w:szCs w:val="20"/>
                <w:vertAlign w:val="superscript"/>
              </w:rPr>
              <w:t>x</w:t>
            </w:r>
          </w:p>
        </w:tc>
        <w:tc>
          <w:tcPr>
            <w:tcW w:w="1559" w:type="dxa"/>
            <w:shd w:val="clear" w:color="auto" w:fill="auto"/>
          </w:tcPr>
          <w:p w14:paraId="4111CA49" w14:textId="42401219"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52.395</w:t>
            </w:r>
            <w:r w:rsidRPr="00435908">
              <w:rPr>
                <w:rFonts w:cstheme="minorHAnsi"/>
                <w:i/>
                <w:iCs/>
                <w:color w:val="000000" w:themeColor="text1"/>
                <w:sz w:val="20"/>
                <w:szCs w:val="20"/>
                <w:vertAlign w:val="superscript"/>
              </w:rPr>
              <w:t>x</w:t>
            </w:r>
          </w:p>
        </w:tc>
        <w:tc>
          <w:tcPr>
            <w:tcW w:w="1729" w:type="dxa"/>
            <w:shd w:val="clear" w:color="auto" w:fill="auto"/>
          </w:tcPr>
          <w:p w14:paraId="628A2CCE" w14:textId="2F032F5C"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17.888</w:t>
            </w:r>
            <w:r w:rsidRPr="00435908">
              <w:rPr>
                <w:rFonts w:cstheme="minorHAnsi"/>
                <w:i/>
                <w:iCs/>
                <w:color w:val="000000" w:themeColor="text1"/>
                <w:sz w:val="20"/>
                <w:szCs w:val="20"/>
                <w:vertAlign w:val="superscript"/>
              </w:rPr>
              <w:t>x</w:t>
            </w:r>
          </w:p>
        </w:tc>
      </w:tr>
      <w:tr w:rsidR="00C63DEC" w:rsidRPr="00435908" w14:paraId="08DBBE09" w14:textId="77777777" w:rsidTr="00435908">
        <w:trPr>
          <w:jc w:val="center"/>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14:paraId="760811D2" w14:textId="116D94ED" w:rsidR="00C63DEC" w:rsidRPr="00435908" w:rsidRDefault="00C63DEC" w:rsidP="00C63DEC">
            <w:pPr>
              <w:tabs>
                <w:tab w:val="left" w:pos="630"/>
                <w:tab w:val="left" w:pos="720"/>
                <w:tab w:val="left" w:pos="1530"/>
              </w:tabs>
              <w:jc w:val="center"/>
              <w:rPr>
                <w:rFonts w:cstheme="minorHAnsi"/>
                <w:b w:val="0"/>
                <w:bCs w:val="0"/>
                <w:i/>
                <w:iCs/>
                <w:sz w:val="20"/>
                <w:szCs w:val="20"/>
              </w:rPr>
            </w:pPr>
            <w:r w:rsidRPr="00435908">
              <w:rPr>
                <w:rFonts w:cstheme="minorHAnsi"/>
                <w:b w:val="0"/>
                <w:bCs w:val="0"/>
                <w:i/>
                <w:iCs/>
                <w:sz w:val="20"/>
                <w:szCs w:val="20"/>
              </w:rPr>
              <w:t>lnnren</w:t>
            </w:r>
          </w:p>
        </w:tc>
        <w:tc>
          <w:tcPr>
            <w:tcW w:w="1843" w:type="dxa"/>
            <w:shd w:val="clear" w:color="auto" w:fill="auto"/>
          </w:tcPr>
          <w:p w14:paraId="2EA0A558"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310.953</w:t>
            </w:r>
            <w:r w:rsidRPr="00435908">
              <w:rPr>
                <w:rFonts w:cstheme="minorHAnsi"/>
                <w:i/>
                <w:iCs/>
                <w:color w:val="000000" w:themeColor="text1"/>
                <w:sz w:val="20"/>
                <w:szCs w:val="20"/>
                <w:vertAlign w:val="superscript"/>
              </w:rPr>
              <w:t>x</w:t>
            </w:r>
          </w:p>
        </w:tc>
        <w:tc>
          <w:tcPr>
            <w:tcW w:w="1701" w:type="dxa"/>
            <w:shd w:val="clear" w:color="auto" w:fill="auto"/>
          </w:tcPr>
          <w:p w14:paraId="63F3E4C7"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44.740</w:t>
            </w:r>
            <w:r w:rsidRPr="00435908">
              <w:rPr>
                <w:rFonts w:cstheme="minorHAnsi"/>
                <w:i/>
                <w:iCs/>
                <w:color w:val="000000" w:themeColor="text1"/>
                <w:sz w:val="20"/>
                <w:szCs w:val="20"/>
                <w:vertAlign w:val="superscript"/>
              </w:rPr>
              <w:t>x</w:t>
            </w:r>
          </w:p>
        </w:tc>
        <w:tc>
          <w:tcPr>
            <w:tcW w:w="1559" w:type="dxa"/>
            <w:shd w:val="clear" w:color="auto" w:fill="auto"/>
          </w:tcPr>
          <w:p w14:paraId="1E9C8EE5"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44.620</w:t>
            </w:r>
            <w:r w:rsidRPr="00435908">
              <w:rPr>
                <w:rFonts w:cstheme="minorHAnsi"/>
                <w:i/>
                <w:iCs/>
                <w:color w:val="000000" w:themeColor="text1"/>
                <w:sz w:val="20"/>
                <w:szCs w:val="20"/>
                <w:vertAlign w:val="superscript"/>
              </w:rPr>
              <w:t>x</w:t>
            </w:r>
          </w:p>
        </w:tc>
        <w:tc>
          <w:tcPr>
            <w:tcW w:w="1729" w:type="dxa"/>
            <w:shd w:val="clear" w:color="auto" w:fill="auto"/>
          </w:tcPr>
          <w:p w14:paraId="7722B08B"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10.322</w:t>
            </w:r>
            <w:r w:rsidRPr="00435908">
              <w:rPr>
                <w:rFonts w:cstheme="minorHAnsi"/>
                <w:i/>
                <w:iCs/>
                <w:color w:val="000000" w:themeColor="text1"/>
                <w:sz w:val="20"/>
                <w:szCs w:val="20"/>
                <w:vertAlign w:val="superscript"/>
              </w:rPr>
              <w:t>x</w:t>
            </w:r>
          </w:p>
        </w:tc>
      </w:tr>
      <w:tr w:rsidR="00C63DEC" w:rsidRPr="00435908" w14:paraId="29914FF6" w14:textId="77777777" w:rsidTr="004359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14:paraId="7116045B" w14:textId="28F23BFA" w:rsidR="00C63DEC" w:rsidRPr="00435908" w:rsidRDefault="00C63DEC" w:rsidP="00C63DEC">
            <w:pPr>
              <w:tabs>
                <w:tab w:val="left" w:pos="630"/>
                <w:tab w:val="left" w:pos="720"/>
                <w:tab w:val="left" w:pos="1530"/>
              </w:tabs>
              <w:jc w:val="center"/>
              <w:rPr>
                <w:rFonts w:cstheme="minorHAnsi"/>
                <w:b w:val="0"/>
                <w:bCs w:val="0"/>
                <w:i/>
                <w:iCs/>
                <w:sz w:val="20"/>
                <w:szCs w:val="20"/>
              </w:rPr>
            </w:pPr>
            <w:r w:rsidRPr="00435908">
              <w:rPr>
                <w:rFonts w:cstheme="minorHAnsi"/>
                <w:b w:val="0"/>
                <w:bCs w:val="0"/>
                <w:i/>
                <w:iCs/>
                <w:sz w:val="20"/>
                <w:szCs w:val="20"/>
              </w:rPr>
              <w:t>lnrene</w:t>
            </w:r>
          </w:p>
        </w:tc>
        <w:tc>
          <w:tcPr>
            <w:tcW w:w="1843" w:type="dxa"/>
            <w:shd w:val="clear" w:color="auto" w:fill="auto"/>
          </w:tcPr>
          <w:p w14:paraId="74B213E3" w14:textId="457B919D"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284.102</w:t>
            </w:r>
            <w:r w:rsidRPr="00435908">
              <w:rPr>
                <w:rFonts w:cstheme="minorHAnsi"/>
                <w:i/>
                <w:iCs/>
                <w:color w:val="000000" w:themeColor="text1"/>
                <w:sz w:val="20"/>
                <w:szCs w:val="20"/>
                <w:vertAlign w:val="superscript"/>
              </w:rPr>
              <w:t>x</w:t>
            </w:r>
          </w:p>
        </w:tc>
        <w:tc>
          <w:tcPr>
            <w:tcW w:w="1701" w:type="dxa"/>
            <w:shd w:val="clear" w:color="auto" w:fill="auto"/>
          </w:tcPr>
          <w:p w14:paraId="6EB1DCFB" w14:textId="56C52461"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40.597</w:t>
            </w:r>
            <w:r w:rsidRPr="00435908">
              <w:rPr>
                <w:rFonts w:cstheme="minorHAnsi"/>
                <w:i/>
                <w:iCs/>
                <w:color w:val="000000" w:themeColor="text1"/>
                <w:sz w:val="20"/>
                <w:szCs w:val="20"/>
                <w:vertAlign w:val="superscript"/>
              </w:rPr>
              <w:t>x</w:t>
            </w:r>
          </w:p>
        </w:tc>
        <w:tc>
          <w:tcPr>
            <w:tcW w:w="1559" w:type="dxa"/>
            <w:shd w:val="clear" w:color="auto" w:fill="auto"/>
          </w:tcPr>
          <w:p w14:paraId="38776A37" w14:textId="0EF7D616"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40.476</w:t>
            </w:r>
            <w:r w:rsidRPr="00435908">
              <w:rPr>
                <w:rFonts w:cstheme="minorHAnsi"/>
                <w:i/>
                <w:iCs/>
                <w:color w:val="000000" w:themeColor="text1"/>
                <w:sz w:val="20"/>
                <w:szCs w:val="20"/>
                <w:vertAlign w:val="superscript"/>
              </w:rPr>
              <w:t>x</w:t>
            </w:r>
          </w:p>
        </w:tc>
        <w:tc>
          <w:tcPr>
            <w:tcW w:w="1729" w:type="dxa"/>
            <w:shd w:val="clear" w:color="auto" w:fill="auto"/>
          </w:tcPr>
          <w:p w14:paraId="5832A283" w14:textId="32692142" w:rsidR="00C63DEC" w:rsidRPr="00435908"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14.119</w:t>
            </w:r>
            <w:r w:rsidRPr="00435908">
              <w:rPr>
                <w:rFonts w:cstheme="minorHAnsi"/>
                <w:i/>
                <w:iCs/>
                <w:color w:val="000000" w:themeColor="text1"/>
                <w:sz w:val="20"/>
                <w:szCs w:val="20"/>
                <w:vertAlign w:val="superscript"/>
              </w:rPr>
              <w:t>x</w:t>
            </w:r>
          </w:p>
        </w:tc>
      </w:tr>
      <w:tr w:rsidR="00C63DEC" w:rsidRPr="00435908" w14:paraId="41A8F4B6" w14:textId="77777777" w:rsidTr="00435908">
        <w:trPr>
          <w:jc w:val="center"/>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14:paraId="46B55813" w14:textId="715AD29D" w:rsidR="00C63DEC" w:rsidRPr="00435908" w:rsidRDefault="00C63DEC" w:rsidP="00C63DEC">
            <w:pPr>
              <w:tabs>
                <w:tab w:val="left" w:pos="630"/>
                <w:tab w:val="left" w:pos="720"/>
                <w:tab w:val="left" w:pos="1530"/>
              </w:tabs>
              <w:jc w:val="center"/>
              <w:rPr>
                <w:rFonts w:cstheme="minorHAnsi"/>
                <w:b w:val="0"/>
                <w:bCs w:val="0"/>
                <w:i/>
                <w:iCs/>
                <w:sz w:val="20"/>
                <w:szCs w:val="20"/>
              </w:rPr>
            </w:pPr>
            <w:r w:rsidRPr="00435908">
              <w:rPr>
                <w:rFonts w:cstheme="minorHAnsi"/>
                <w:b w:val="0"/>
                <w:bCs w:val="0"/>
                <w:i/>
                <w:iCs/>
                <w:sz w:val="20"/>
                <w:szCs w:val="20"/>
              </w:rPr>
              <w:t>lnwemp</w:t>
            </w:r>
          </w:p>
        </w:tc>
        <w:tc>
          <w:tcPr>
            <w:tcW w:w="1843" w:type="dxa"/>
            <w:shd w:val="clear" w:color="auto" w:fill="auto"/>
          </w:tcPr>
          <w:p w14:paraId="3600A439"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491.908</w:t>
            </w:r>
            <w:r w:rsidRPr="00435908">
              <w:rPr>
                <w:rFonts w:cstheme="minorHAnsi"/>
                <w:i/>
                <w:iCs/>
                <w:color w:val="000000" w:themeColor="text1"/>
                <w:sz w:val="20"/>
                <w:szCs w:val="20"/>
                <w:vertAlign w:val="superscript"/>
              </w:rPr>
              <w:t>x</w:t>
            </w:r>
          </w:p>
        </w:tc>
        <w:tc>
          <w:tcPr>
            <w:tcW w:w="1701" w:type="dxa"/>
            <w:shd w:val="clear" w:color="auto" w:fill="auto"/>
          </w:tcPr>
          <w:p w14:paraId="51A8F7F2"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435908">
              <w:rPr>
                <w:rFonts w:cstheme="minorHAnsi"/>
                <w:i/>
                <w:iCs/>
                <w:color w:val="000000" w:themeColor="text1"/>
                <w:sz w:val="20"/>
                <w:szCs w:val="20"/>
              </w:rPr>
              <w:t>72.662</w:t>
            </w:r>
            <w:r w:rsidRPr="00435908">
              <w:rPr>
                <w:rFonts w:cstheme="minorHAnsi"/>
                <w:i/>
                <w:iCs/>
                <w:color w:val="000000" w:themeColor="text1"/>
                <w:sz w:val="20"/>
                <w:szCs w:val="20"/>
                <w:vertAlign w:val="superscript"/>
              </w:rPr>
              <w:t>x</w:t>
            </w:r>
          </w:p>
        </w:tc>
        <w:tc>
          <w:tcPr>
            <w:tcW w:w="1559" w:type="dxa"/>
            <w:shd w:val="clear" w:color="auto" w:fill="auto"/>
          </w:tcPr>
          <w:p w14:paraId="5A3CE591" w14:textId="77777777"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72.542</w:t>
            </w:r>
            <w:r w:rsidRPr="00435908">
              <w:rPr>
                <w:rFonts w:cstheme="minorHAnsi"/>
                <w:i/>
                <w:iCs/>
                <w:color w:val="000000" w:themeColor="text1"/>
                <w:sz w:val="20"/>
                <w:szCs w:val="20"/>
                <w:vertAlign w:val="superscript"/>
              </w:rPr>
              <w:t>x</w:t>
            </w:r>
          </w:p>
        </w:tc>
        <w:tc>
          <w:tcPr>
            <w:tcW w:w="1729" w:type="dxa"/>
            <w:shd w:val="clear" w:color="auto" w:fill="auto"/>
          </w:tcPr>
          <w:p w14:paraId="6D3FBFAB" w14:textId="058A5924" w:rsidR="00C63DEC" w:rsidRPr="00435908"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vertAlign w:val="superscript"/>
              </w:rPr>
            </w:pPr>
            <w:r w:rsidRPr="00435908">
              <w:rPr>
                <w:rFonts w:cstheme="minorHAnsi"/>
                <w:i/>
                <w:iCs/>
                <w:color w:val="000000" w:themeColor="text1"/>
                <w:sz w:val="20"/>
                <w:szCs w:val="20"/>
              </w:rPr>
              <w:t>14.299</w:t>
            </w:r>
            <w:r w:rsidR="007F1DBB" w:rsidRPr="00435908">
              <w:rPr>
                <w:rFonts w:cstheme="minorHAnsi"/>
                <w:i/>
                <w:iCs/>
                <w:color w:val="000000" w:themeColor="text1"/>
                <w:sz w:val="20"/>
                <w:szCs w:val="20"/>
                <w:vertAlign w:val="superscript"/>
              </w:rPr>
              <w:t xml:space="preserve"> x</w:t>
            </w:r>
          </w:p>
        </w:tc>
      </w:tr>
    </w:tbl>
    <w:p w14:paraId="2C63585C" w14:textId="77777777" w:rsidR="00617324" w:rsidRPr="0078119C" w:rsidRDefault="00C57526" w:rsidP="0078119C">
      <w:pPr>
        <w:tabs>
          <w:tab w:val="left" w:pos="630"/>
          <w:tab w:val="left" w:pos="720"/>
          <w:tab w:val="left" w:pos="1530"/>
        </w:tabs>
        <w:spacing w:line="240" w:lineRule="auto"/>
        <w:jc w:val="both"/>
        <w:rPr>
          <w:rFonts w:cstheme="minorHAnsi"/>
          <w:i/>
          <w:color w:val="000000" w:themeColor="text1"/>
          <w:sz w:val="18"/>
          <w:szCs w:val="18"/>
        </w:rPr>
      </w:pPr>
      <w:r w:rsidRPr="0078119C">
        <w:rPr>
          <w:rFonts w:cstheme="minorHAnsi"/>
          <w:i/>
          <w:color w:val="000000" w:themeColor="text1"/>
          <w:sz w:val="18"/>
          <w:szCs w:val="18"/>
        </w:rPr>
        <w:t xml:space="preserve">NOTE: </w:t>
      </w:r>
      <w:r w:rsidR="00857733" w:rsidRPr="0078119C">
        <w:rPr>
          <w:rFonts w:cstheme="minorHAnsi"/>
          <w:i/>
          <w:color w:val="000000" w:themeColor="text1"/>
          <w:sz w:val="18"/>
          <w:szCs w:val="18"/>
        </w:rPr>
        <w:t>B-P LM: Breusch-Pagan LM test; PS LM: Pesaran Scaled LM; BCS LM: Bias-Corrected Scale; PCD: Pesaran CD test</w:t>
      </w:r>
      <w:r w:rsidRPr="0078119C">
        <w:rPr>
          <w:rFonts w:cstheme="minorHAnsi"/>
          <w:i/>
          <w:color w:val="000000" w:themeColor="text1"/>
          <w:sz w:val="18"/>
          <w:szCs w:val="18"/>
        </w:rPr>
        <w:t xml:space="preserve">; x </w:t>
      </w:r>
      <w:r w:rsidR="00857733" w:rsidRPr="0078119C">
        <w:rPr>
          <w:rFonts w:cstheme="minorHAnsi"/>
          <w:i/>
          <w:color w:val="000000" w:themeColor="text1"/>
          <w:sz w:val="18"/>
          <w:szCs w:val="18"/>
        </w:rPr>
        <w:t xml:space="preserve">represents </w:t>
      </w:r>
      <w:r w:rsidRPr="0078119C">
        <w:rPr>
          <w:rFonts w:cstheme="minorHAnsi"/>
          <w:i/>
          <w:color w:val="000000" w:themeColor="text1"/>
          <w:sz w:val="18"/>
          <w:szCs w:val="18"/>
        </w:rPr>
        <w:t>1%</w:t>
      </w:r>
      <w:r w:rsidR="009E0C12" w:rsidRPr="0078119C">
        <w:rPr>
          <w:rFonts w:cstheme="minorHAnsi"/>
          <w:i/>
          <w:color w:val="000000" w:themeColor="text1"/>
          <w:sz w:val="18"/>
          <w:szCs w:val="18"/>
        </w:rPr>
        <w:t xml:space="preserve"> significance level</w:t>
      </w:r>
    </w:p>
    <w:p w14:paraId="23830968" w14:textId="77777777" w:rsidR="005B32A1" w:rsidRPr="005B32A1" w:rsidRDefault="005B32A1" w:rsidP="009E69EC">
      <w:pPr>
        <w:pStyle w:val="ListParagraph"/>
        <w:numPr>
          <w:ilvl w:val="1"/>
          <w:numId w:val="6"/>
        </w:numPr>
        <w:spacing w:before="240"/>
        <w:rPr>
          <w:b/>
        </w:rPr>
      </w:pPr>
      <w:r w:rsidRPr="005B32A1">
        <w:rPr>
          <w:b/>
        </w:rPr>
        <w:t>Cointegration Test Results</w:t>
      </w:r>
    </w:p>
    <w:p w14:paraId="450D6BFF" w14:textId="2C236DC3" w:rsidR="00224819" w:rsidRDefault="00224819" w:rsidP="005C4C91">
      <w:pPr>
        <w:spacing w:before="240" w:line="360" w:lineRule="auto"/>
        <w:jc w:val="both"/>
      </w:pPr>
      <w:r>
        <w:t>Table 7 reports the results of panel cointegration test performed through the Westerlund Bootstrap LM method by calculating Gt, Ga, Pt, and Pa statistics. The results reveal that in all four statistics (Gt, Ga, Pt, and Pa), the H0 of no cointegration among the studied variables is rejected</w:t>
      </w:r>
      <w:r w:rsidR="00B92ABC">
        <w:t xml:space="preserve"> at 1% and 5% level of significance indicating the presence of strong </w:t>
      </w:r>
      <w:r w:rsidR="005C4C91">
        <w:t>long-run equilibrium relationship among the studied variables</w:t>
      </w:r>
      <w:r w:rsidR="00B92ABC">
        <w:t>.</w:t>
      </w:r>
    </w:p>
    <w:p w14:paraId="00244FD9" w14:textId="77777777" w:rsidR="00857733" w:rsidRPr="0057064A" w:rsidRDefault="00857733" w:rsidP="0057064A">
      <w:pPr>
        <w:spacing w:after="0"/>
        <w:jc w:val="both"/>
        <w:rPr>
          <w:rFonts w:cstheme="minorHAnsi"/>
          <w:bCs/>
        </w:rPr>
      </w:pPr>
      <w:r w:rsidRPr="0057064A">
        <w:rPr>
          <w:rFonts w:cstheme="minorHAnsi"/>
          <w:bCs/>
        </w:rPr>
        <w:t>Table</w:t>
      </w:r>
      <w:r w:rsidR="00A25645">
        <w:rPr>
          <w:rFonts w:cstheme="minorHAnsi"/>
          <w:bCs/>
        </w:rPr>
        <w:t xml:space="preserve"> 7</w:t>
      </w:r>
      <w:r w:rsidR="005B32A1" w:rsidRPr="0057064A">
        <w:rPr>
          <w:rFonts w:cstheme="minorHAnsi"/>
          <w:bCs/>
        </w:rPr>
        <w:t xml:space="preserve"> Bootstrap LM Coi</w:t>
      </w:r>
      <w:r w:rsidRPr="0057064A">
        <w:rPr>
          <w:rFonts w:cstheme="minorHAnsi"/>
          <w:bCs/>
        </w:rPr>
        <w:t>ntegration Estimates</w:t>
      </w:r>
    </w:p>
    <w:tbl>
      <w:tblPr>
        <w:tblStyle w:val="GridTable2"/>
        <w:tblW w:w="0" w:type="auto"/>
        <w:jc w:val="center"/>
        <w:tblLook w:val="04A0" w:firstRow="1" w:lastRow="0" w:firstColumn="1" w:lastColumn="0" w:noHBand="0" w:noVBand="1"/>
      </w:tblPr>
      <w:tblGrid>
        <w:gridCol w:w="3076"/>
        <w:gridCol w:w="3184"/>
        <w:gridCol w:w="3096"/>
      </w:tblGrid>
      <w:tr w:rsidR="00D14291" w:rsidRPr="00435908" w14:paraId="38A62C61" w14:textId="77777777" w:rsidTr="00435908">
        <w:trPr>
          <w:cnfStyle w:val="100000000000" w:firstRow="1" w:lastRow="0" w:firstColumn="0" w:lastColumn="0" w:oddVBand="0" w:evenVBand="0" w:oddHBand="0" w:evenHBand="0" w:firstRowFirstColumn="0" w:firstRowLastColumn="0" w:lastRowFirstColumn="0" w:lastRowLastColumn="0"/>
          <w:trHeight w:val="242"/>
          <w:jc w:val="center"/>
        </w:trPr>
        <w:tc>
          <w:tcPr>
            <w:cnfStyle w:val="001000000000" w:firstRow="0" w:lastRow="0" w:firstColumn="1" w:lastColumn="0" w:oddVBand="0" w:evenVBand="0" w:oddHBand="0" w:evenHBand="0" w:firstRowFirstColumn="0" w:firstRowLastColumn="0" w:lastRowFirstColumn="0" w:lastRowLastColumn="0"/>
            <w:tcW w:w="3076" w:type="dxa"/>
            <w:shd w:val="clear" w:color="auto" w:fill="auto"/>
          </w:tcPr>
          <w:p w14:paraId="0C17E744" w14:textId="77777777" w:rsidR="00D14291" w:rsidRPr="00435908" w:rsidRDefault="00D14291" w:rsidP="00964C5B">
            <w:pPr>
              <w:jc w:val="center"/>
              <w:rPr>
                <w:rFonts w:cstheme="minorHAnsi"/>
                <w:b w:val="0"/>
                <w:bCs w:val="0"/>
                <w:i/>
                <w:iCs/>
                <w:sz w:val="20"/>
                <w:szCs w:val="20"/>
              </w:rPr>
            </w:pPr>
            <w:r w:rsidRPr="00435908">
              <w:rPr>
                <w:rFonts w:cstheme="minorHAnsi"/>
                <w:b w:val="0"/>
                <w:bCs w:val="0"/>
                <w:i/>
                <w:iCs/>
                <w:sz w:val="20"/>
                <w:szCs w:val="20"/>
              </w:rPr>
              <w:t>Statistics</w:t>
            </w:r>
          </w:p>
        </w:tc>
        <w:tc>
          <w:tcPr>
            <w:tcW w:w="3184" w:type="dxa"/>
            <w:shd w:val="clear" w:color="auto" w:fill="auto"/>
          </w:tcPr>
          <w:p w14:paraId="0C0FCE5C" w14:textId="77777777" w:rsidR="00D14291" w:rsidRPr="00435908" w:rsidRDefault="00D14291" w:rsidP="00964C5B">
            <w:pPr>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Drift</w:t>
            </w:r>
          </w:p>
        </w:tc>
        <w:tc>
          <w:tcPr>
            <w:tcW w:w="3096" w:type="dxa"/>
            <w:shd w:val="clear" w:color="auto" w:fill="auto"/>
          </w:tcPr>
          <w:p w14:paraId="556C592E" w14:textId="77777777" w:rsidR="00D14291" w:rsidRPr="00435908" w:rsidRDefault="00D14291" w:rsidP="00964C5B">
            <w:pPr>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p-value</w:t>
            </w:r>
          </w:p>
        </w:tc>
      </w:tr>
      <w:tr w:rsidR="00D14291" w:rsidRPr="00435908" w14:paraId="26C451BE" w14:textId="77777777" w:rsidTr="00435908">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3076" w:type="dxa"/>
            <w:shd w:val="clear" w:color="auto" w:fill="auto"/>
          </w:tcPr>
          <w:p w14:paraId="5A01630C" w14:textId="77777777" w:rsidR="00D14291" w:rsidRPr="00435908" w:rsidRDefault="00D14291" w:rsidP="00964C5B">
            <w:pPr>
              <w:jc w:val="center"/>
              <w:rPr>
                <w:rFonts w:cstheme="minorHAnsi"/>
                <w:b w:val="0"/>
                <w:bCs w:val="0"/>
                <w:i/>
                <w:iCs/>
                <w:sz w:val="20"/>
                <w:szCs w:val="20"/>
              </w:rPr>
            </w:pPr>
            <w:r w:rsidRPr="00435908">
              <w:rPr>
                <w:rFonts w:cstheme="minorHAnsi"/>
                <w:b w:val="0"/>
                <w:bCs w:val="0"/>
                <w:i/>
                <w:iCs/>
                <w:sz w:val="20"/>
                <w:szCs w:val="20"/>
              </w:rPr>
              <w:t>Ga</w:t>
            </w:r>
          </w:p>
        </w:tc>
        <w:tc>
          <w:tcPr>
            <w:tcW w:w="3184" w:type="dxa"/>
            <w:shd w:val="clear" w:color="auto" w:fill="auto"/>
          </w:tcPr>
          <w:p w14:paraId="0241AD16" w14:textId="77777777" w:rsidR="00D14291" w:rsidRPr="00435908" w:rsidRDefault="00D14291" w:rsidP="00964C5B">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-2.77</w:t>
            </w:r>
            <w:r w:rsidRPr="00435908">
              <w:rPr>
                <w:rFonts w:cstheme="minorHAnsi"/>
                <w:i/>
                <w:iCs/>
                <w:sz w:val="20"/>
                <w:szCs w:val="20"/>
                <w:vertAlign w:val="superscript"/>
              </w:rPr>
              <w:t>x</w:t>
            </w:r>
            <w:r w:rsidRPr="00435908">
              <w:rPr>
                <w:rFonts w:cstheme="minorHAnsi"/>
                <w:i/>
                <w:iCs/>
                <w:sz w:val="20"/>
                <w:szCs w:val="20"/>
              </w:rPr>
              <w:t xml:space="preserve"> (-4.017)</w:t>
            </w:r>
          </w:p>
        </w:tc>
        <w:tc>
          <w:tcPr>
            <w:tcW w:w="3096" w:type="dxa"/>
            <w:shd w:val="clear" w:color="auto" w:fill="auto"/>
          </w:tcPr>
          <w:p w14:paraId="2C99E3C9" w14:textId="77777777" w:rsidR="00D14291" w:rsidRPr="00435908" w:rsidRDefault="00D14291" w:rsidP="00964C5B">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0.000</w:t>
            </w:r>
          </w:p>
        </w:tc>
      </w:tr>
      <w:tr w:rsidR="00D14291" w:rsidRPr="00435908" w14:paraId="65272138" w14:textId="77777777" w:rsidTr="00435908">
        <w:trPr>
          <w:trHeight w:val="256"/>
          <w:jc w:val="center"/>
        </w:trPr>
        <w:tc>
          <w:tcPr>
            <w:cnfStyle w:val="001000000000" w:firstRow="0" w:lastRow="0" w:firstColumn="1" w:lastColumn="0" w:oddVBand="0" w:evenVBand="0" w:oddHBand="0" w:evenHBand="0" w:firstRowFirstColumn="0" w:firstRowLastColumn="0" w:lastRowFirstColumn="0" w:lastRowLastColumn="0"/>
            <w:tcW w:w="3076" w:type="dxa"/>
            <w:shd w:val="clear" w:color="auto" w:fill="auto"/>
          </w:tcPr>
          <w:p w14:paraId="5480A796" w14:textId="77777777" w:rsidR="00D14291" w:rsidRPr="00435908" w:rsidRDefault="00D14291" w:rsidP="00964C5B">
            <w:pPr>
              <w:jc w:val="center"/>
              <w:rPr>
                <w:rFonts w:cstheme="minorHAnsi"/>
                <w:b w:val="0"/>
                <w:bCs w:val="0"/>
                <w:i/>
                <w:iCs/>
                <w:sz w:val="20"/>
                <w:szCs w:val="20"/>
              </w:rPr>
            </w:pPr>
            <w:r w:rsidRPr="00435908">
              <w:rPr>
                <w:rFonts w:cstheme="minorHAnsi"/>
                <w:b w:val="0"/>
                <w:bCs w:val="0"/>
                <w:i/>
                <w:iCs/>
                <w:sz w:val="20"/>
                <w:szCs w:val="20"/>
              </w:rPr>
              <w:t>Gt</w:t>
            </w:r>
          </w:p>
        </w:tc>
        <w:tc>
          <w:tcPr>
            <w:tcW w:w="3184" w:type="dxa"/>
            <w:shd w:val="clear" w:color="auto" w:fill="auto"/>
          </w:tcPr>
          <w:p w14:paraId="66A9FCDB" w14:textId="77777777" w:rsidR="00D14291" w:rsidRPr="00435908" w:rsidRDefault="00D14291" w:rsidP="00964C5B">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-9.90</w:t>
            </w:r>
            <w:r w:rsidRPr="00435908">
              <w:rPr>
                <w:rFonts w:cstheme="minorHAnsi"/>
                <w:i/>
                <w:iCs/>
                <w:sz w:val="20"/>
                <w:szCs w:val="20"/>
                <w:vertAlign w:val="superscript"/>
              </w:rPr>
              <w:t>y</w:t>
            </w:r>
            <w:r w:rsidRPr="00435908">
              <w:rPr>
                <w:rFonts w:cstheme="minorHAnsi"/>
                <w:i/>
                <w:iCs/>
                <w:sz w:val="20"/>
                <w:szCs w:val="20"/>
              </w:rPr>
              <w:t xml:space="preserve"> (-1.750)</w:t>
            </w:r>
          </w:p>
        </w:tc>
        <w:tc>
          <w:tcPr>
            <w:tcW w:w="3096" w:type="dxa"/>
            <w:shd w:val="clear" w:color="auto" w:fill="auto"/>
          </w:tcPr>
          <w:p w14:paraId="225655D2" w14:textId="77777777" w:rsidR="00D14291" w:rsidRPr="00435908" w:rsidRDefault="00D14291" w:rsidP="00964C5B">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0.040</w:t>
            </w:r>
          </w:p>
        </w:tc>
      </w:tr>
      <w:tr w:rsidR="00D14291" w:rsidRPr="00435908" w14:paraId="575E4273" w14:textId="77777777" w:rsidTr="00435908">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3076" w:type="dxa"/>
            <w:shd w:val="clear" w:color="auto" w:fill="auto"/>
          </w:tcPr>
          <w:p w14:paraId="29324992" w14:textId="77777777" w:rsidR="00D14291" w:rsidRPr="00435908" w:rsidRDefault="00D14291" w:rsidP="00964C5B">
            <w:pPr>
              <w:jc w:val="center"/>
              <w:rPr>
                <w:rFonts w:cstheme="minorHAnsi"/>
                <w:b w:val="0"/>
                <w:bCs w:val="0"/>
                <w:i/>
                <w:iCs/>
                <w:sz w:val="20"/>
                <w:szCs w:val="20"/>
              </w:rPr>
            </w:pPr>
            <w:r w:rsidRPr="00435908">
              <w:rPr>
                <w:rFonts w:cstheme="minorHAnsi"/>
                <w:b w:val="0"/>
                <w:bCs w:val="0"/>
                <w:i/>
                <w:iCs/>
                <w:sz w:val="20"/>
                <w:szCs w:val="20"/>
              </w:rPr>
              <w:t>Pa</w:t>
            </w:r>
          </w:p>
        </w:tc>
        <w:tc>
          <w:tcPr>
            <w:tcW w:w="3184" w:type="dxa"/>
            <w:shd w:val="clear" w:color="auto" w:fill="auto"/>
          </w:tcPr>
          <w:p w14:paraId="093D32EB" w14:textId="77777777" w:rsidR="00D14291" w:rsidRPr="00435908" w:rsidRDefault="00D14291" w:rsidP="00964C5B">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-7.86</w:t>
            </w:r>
            <w:r w:rsidRPr="00435908">
              <w:rPr>
                <w:rFonts w:cstheme="minorHAnsi"/>
                <w:i/>
                <w:iCs/>
                <w:sz w:val="20"/>
                <w:szCs w:val="20"/>
                <w:vertAlign w:val="superscript"/>
              </w:rPr>
              <w:t>y</w:t>
            </w:r>
            <w:r w:rsidRPr="00435908">
              <w:rPr>
                <w:rFonts w:cstheme="minorHAnsi"/>
                <w:i/>
                <w:iCs/>
                <w:sz w:val="20"/>
                <w:szCs w:val="20"/>
              </w:rPr>
              <w:t xml:space="preserve"> (-1.947)</w:t>
            </w:r>
          </w:p>
        </w:tc>
        <w:tc>
          <w:tcPr>
            <w:tcW w:w="3096" w:type="dxa"/>
            <w:shd w:val="clear" w:color="auto" w:fill="auto"/>
          </w:tcPr>
          <w:p w14:paraId="0BD722C9" w14:textId="77777777" w:rsidR="00D14291" w:rsidRPr="00435908" w:rsidRDefault="00D14291" w:rsidP="00964C5B">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0.026</w:t>
            </w:r>
          </w:p>
        </w:tc>
      </w:tr>
      <w:tr w:rsidR="00D14291" w:rsidRPr="00435908" w14:paraId="25943A80" w14:textId="77777777" w:rsidTr="00435908">
        <w:trPr>
          <w:trHeight w:val="256"/>
          <w:jc w:val="center"/>
        </w:trPr>
        <w:tc>
          <w:tcPr>
            <w:cnfStyle w:val="001000000000" w:firstRow="0" w:lastRow="0" w:firstColumn="1" w:lastColumn="0" w:oddVBand="0" w:evenVBand="0" w:oddHBand="0" w:evenHBand="0" w:firstRowFirstColumn="0" w:firstRowLastColumn="0" w:lastRowFirstColumn="0" w:lastRowLastColumn="0"/>
            <w:tcW w:w="3076" w:type="dxa"/>
            <w:shd w:val="clear" w:color="auto" w:fill="auto"/>
          </w:tcPr>
          <w:p w14:paraId="56280FEA" w14:textId="77777777" w:rsidR="00D14291" w:rsidRPr="00435908" w:rsidRDefault="00D14291" w:rsidP="00964C5B">
            <w:pPr>
              <w:jc w:val="center"/>
              <w:rPr>
                <w:rFonts w:cstheme="minorHAnsi"/>
                <w:b w:val="0"/>
                <w:bCs w:val="0"/>
                <w:i/>
                <w:iCs/>
                <w:sz w:val="20"/>
                <w:szCs w:val="20"/>
              </w:rPr>
            </w:pPr>
            <w:r w:rsidRPr="00435908">
              <w:rPr>
                <w:rFonts w:cstheme="minorHAnsi"/>
                <w:b w:val="0"/>
                <w:bCs w:val="0"/>
                <w:i/>
                <w:iCs/>
                <w:sz w:val="20"/>
                <w:szCs w:val="20"/>
              </w:rPr>
              <w:t>Pt</w:t>
            </w:r>
          </w:p>
        </w:tc>
        <w:tc>
          <w:tcPr>
            <w:tcW w:w="3184" w:type="dxa"/>
            <w:shd w:val="clear" w:color="auto" w:fill="auto"/>
          </w:tcPr>
          <w:p w14:paraId="59F7718D" w14:textId="77777777" w:rsidR="00D14291" w:rsidRPr="00435908" w:rsidRDefault="00D14291" w:rsidP="00964C5B">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-6.66</w:t>
            </w:r>
            <w:r w:rsidRPr="00435908">
              <w:rPr>
                <w:rFonts w:cstheme="minorHAnsi"/>
                <w:i/>
                <w:iCs/>
                <w:sz w:val="20"/>
                <w:szCs w:val="20"/>
                <w:vertAlign w:val="superscript"/>
              </w:rPr>
              <w:t>x</w:t>
            </w:r>
            <w:r w:rsidRPr="00435908">
              <w:rPr>
                <w:rFonts w:cstheme="minorHAnsi"/>
                <w:i/>
                <w:iCs/>
                <w:sz w:val="20"/>
                <w:szCs w:val="20"/>
              </w:rPr>
              <w:t xml:space="preserve"> (-3.55)</w:t>
            </w:r>
          </w:p>
        </w:tc>
        <w:tc>
          <w:tcPr>
            <w:tcW w:w="3096" w:type="dxa"/>
            <w:shd w:val="clear" w:color="auto" w:fill="auto"/>
          </w:tcPr>
          <w:p w14:paraId="04CC1D7F" w14:textId="77777777" w:rsidR="00D14291" w:rsidRPr="00435908" w:rsidRDefault="00D14291" w:rsidP="00964C5B">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0.011</w:t>
            </w:r>
          </w:p>
        </w:tc>
      </w:tr>
    </w:tbl>
    <w:p w14:paraId="4294FE2B" w14:textId="77777777" w:rsidR="00857733" w:rsidRPr="00D14291" w:rsidRDefault="00656614" w:rsidP="00D14291">
      <w:pPr>
        <w:spacing w:after="0" w:line="240" w:lineRule="auto"/>
        <w:jc w:val="both"/>
        <w:rPr>
          <w:rFonts w:cstheme="minorHAnsi"/>
          <w:b/>
          <w:bCs/>
          <w:i/>
          <w:sz w:val="18"/>
          <w:szCs w:val="18"/>
        </w:rPr>
      </w:pPr>
      <w:r w:rsidRPr="00D14291">
        <w:rPr>
          <w:rFonts w:cstheme="minorHAnsi"/>
          <w:i/>
          <w:sz w:val="18"/>
          <w:szCs w:val="18"/>
        </w:rPr>
        <w:t xml:space="preserve">NOTE: </w:t>
      </w:r>
      <w:r w:rsidR="00D14291" w:rsidRPr="00D14291">
        <w:rPr>
          <w:rFonts w:cstheme="minorHAnsi"/>
          <w:i/>
          <w:sz w:val="18"/>
          <w:szCs w:val="18"/>
        </w:rPr>
        <w:t>x and y</w:t>
      </w:r>
      <w:r w:rsidR="00857733" w:rsidRPr="00D14291">
        <w:rPr>
          <w:rFonts w:cstheme="minorHAnsi"/>
          <w:i/>
          <w:sz w:val="18"/>
          <w:szCs w:val="18"/>
        </w:rPr>
        <w:t xml:space="preserve"> have been represented by significance levels</w:t>
      </w:r>
      <w:r w:rsidR="00D14291" w:rsidRPr="00D14291">
        <w:rPr>
          <w:rFonts w:cstheme="minorHAnsi"/>
          <w:i/>
          <w:sz w:val="18"/>
          <w:szCs w:val="18"/>
        </w:rPr>
        <w:t xml:space="preserve"> at 1% and 5</w:t>
      </w:r>
      <w:r w:rsidR="00857733" w:rsidRPr="00D14291">
        <w:rPr>
          <w:rFonts w:cstheme="minorHAnsi"/>
          <w:i/>
          <w:sz w:val="18"/>
          <w:szCs w:val="18"/>
        </w:rPr>
        <w:t>%</w:t>
      </w:r>
      <w:r w:rsidR="009076BA">
        <w:rPr>
          <w:rFonts w:cstheme="minorHAnsi"/>
          <w:i/>
          <w:sz w:val="18"/>
          <w:szCs w:val="18"/>
        </w:rPr>
        <w:t>.</w:t>
      </w:r>
    </w:p>
    <w:p w14:paraId="0D2DB40C" w14:textId="77777777" w:rsidR="00224819" w:rsidRPr="005B32A1" w:rsidRDefault="00224819" w:rsidP="00224819">
      <w:pPr>
        <w:pStyle w:val="ListParagraph"/>
        <w:numPr>
          <w:ilvl w:val="1"/>
          <w:numId w:val="6"/>
        </w:numPr>
        <w:spacing w:before="240"/>
        <w:rPr>
          <w:b/>
        </w:rPr>
      </w:pPr>
      <w:r w:rsidRPr="005B32A1">
        <w:rPr>
          <w:b/>
        </w:rPr>
        <w:t>Stationarity Test Results</w:t>
      </w:r>
    </w:p>
    <w:p w14:paraId="2D60F093" w14:textId="5DFCA4EC" w:rsidR="00224819" w:rsidRDefault="00224819" w:rsidP="00F67172">
      <w:pPr>
        <w:spacing w:before="240" w:line="360" w:lineRule="auto"/>
        <w:ind w:firstLine="360"/>
        <w:jc w:val="both"/>
      </w:pPr>
      <w:r>
        <w:t>Table 6</w:t>
      </w:r>
      <w:r w:rsidRPr="00617324">
        <w:t xml:space="preserve"> demonstrate the </w:t>
      </w:r>
      <w:r w:rsidR="00B92ABC">
        <w:t xml:space="preserve">outcomes of the </w:t>
      </w:r>
      <w:r w:rsidR="00857AAC">
        <w:t>second-generation</w:t>
      </w:r>
      <w:r w:rsidR="00B92ABC">
        <w:t xml:space="preserve"> unit root tests performed through CIPS and CADF.</w:t>
      </w:r>
      <w:r w:rsidR="00F67172">
        <w:t xml:space="preserve"> </w:t>
      </w:r>
      <w:r w:rsidR="00B92ABC">
        <w:t>Results</w:t>
      </w:r>
      <w:r w:rsidRPr="00617324">
        <w:t xml:space="preserve"> reveal that </w:t>
      </w:r>
      <w:r w:rsidR="00B92ABC">
        <w:t xml:space="preserve">urbanization, non-renewable and </w:t>
      </w:r>
      <w:r w:rsidRPr="00617324">
        <w:t xml:space="preserve">renewable energy </w:t>
      </w:r>
      <w:r w:rsidR="00B92ABC">
        <w:t>consumption variables</w:t>
      </w:r>
      <w:r w:rsidRPr="00617324">
        <w:t xml:space="preserve"> are stationary at </w:t>
      </w:r>
      <w:r w:rsidR="00B92ABC">
        <w:t>level</w:t>
      </w:r>
      <w:r>
        <w:t xml:space="preserve"> </w:t>
      </w:r>
      <w:r w:rsidRPr="00617324">
        <w:t>I(0)</w:t>
      </w:r>
      <w:r w:rsidR="00B92ABC">
        <w:t>.</w:t>
      </w:r>
      <w:r w:rsidRPr="00617324">
        <w:t xml:space="preserve"> On the other hand, the variables</w:t>
      </w:r>
      <w:r w:rsidR="00B92ABC">
        <w:t xml:space="preserve">: environmental degradation, income disparity and women as employer show stationarity at their first difference </w:t>
      </w:r>
      <w:r w:rsidR="00B92ABC" w:rsidRPr="00617324">
        <w:t>I(1)</w:t>
      </w:r>
      <w:r w:rsidR="00B92ABC">
        <w:t xml:space="preserve">. </w:t>
      </w:r>
    </w:p>
    <w:p w14:paraId="7AFA046D" w14:textId="77777777" w:rsidR="00224819" w:rsidRPr="0057064A" w:rsidRDefault="00224819" w:rsidP="00224819">
      <w:pPr>
        <w:spacing w:after="0"/>
        <w:jc w:val="both"/>
        <w:rPr>
          <w:rFonts w:cstheme="minorHAnsi"/>
          <w:bCs/>
        </w:rPr>
      </w:pPr>
      <w:r>
        <w:rPr>
          <w:rFonts w:cstheme="minorHAnsi"/>
          <w:bCs/>
        </w:rPr>
        <w:t>Table 6</w:t>
      </w:r>
      <w:r w:rsidRPr="0057064A">
        <w:rPr>
          <w:rFonts w:cstheme="minorHAnsi"/>
          <w:bCs/>
        </w:rPr>
        <w:t xml:space="preserve"> CADF and CIPS tests for the Variable’s Stationary Calculation</w:t>
      </w:r>
    </w:p>
    <w:tbl>
      <w:tblPr>
        <w:tblStyle w:val="GridTable2"/>
        <w:tblW w:w="0" w:type="auto"/>
        <w:jc w:val="center"/>
        <w:tblLook w:val="04A0" w:firstRow="1" w:lastRow="0" w:firstColumn="1" w:lastColumn="0" w:noHBand="0" w:noVBand="1"/>
      </w:tblPr>
      <w:tblGrid>
        <w:gridCol w:w="2830"/>
        <w:gridCol w:w="1409"/>
        <w:gridCol w:w="1252"/>
        <w:gridCol w:w="1251"/>
        <w:gridCol w:w="1252"/>
        <w:gridCol w:w="1366"/>
      </w:tblGrid>
      <w:tr w:rsidR="00224819" w:rsidRPr="00435908" w14:paraId="78AED258" w14:textId="77777777" w:rsidTr="00E20837">
        <w:trPr>
          <w:cnfStyle w:val="100000000000" w:firstRow="1" w:lastRow="0" w:firstColumn="0" w:lastColumn="0" w:oddVBand="0" w:evenVBand="0" w:oddHBand="0"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2921" w:type="dxa"/>
            <w:vMerge w:val="restart"/>
            <w:shd w:val="clear" w:color="auto" w:fill="auto"/>
          </w:tcPr>
          <w:p w14:paraId="6488BF4F" w14:textId="77777777" w:rsidR="00224819" w:rsidRPr="00435908" w:rsidRDefault="00224819" w:rsidP="00E20837">
            <w:pPr>
              <w:tabs>
                <w:tab w:val="left" w:pos="630"/>
                <w:tab w:val="left" w:pos="720"/>
                <w:tab w:val="left" w:pos="1530"/>
              </w:tabs>
              <w:jc w:val="center"/>
              <w:rPr>
                <w:rFonts w:cstheme="minorHAnsi"/>
                <w:b w:val="0"/>
                <w:bCs w:val="0"/>
                <w:i/>
                <w:iCs/>
                <w:sz w:val="20"/>
                <w:szCs w:val="20"/>
              </w:rPr>
            </w:pPr>
            <w:r w:rsidRPr="00435908">
              <w:rPr>
                <w:rFonts w:cstheme="minorHAnsi"/>
                <w:b w:val="0"/>
                <w:bCs w:val="0"/>
                <w:i/>
                <w:iCs/>
                <w:sz w:val="20"/>
                <w:szCs w:val="20"/>
              </w:rPr>
              <w:t>Variable</w:t>
            </w:r>
          </w:p>
        </w:tc>
        <w:tc>
          <w:tcPr>
            <w:tcW w:w="2716" w:type="dxa"/>
            <w:gridSpan w:val="2"/>
            <w:shd w:val="clear" w:color="auto" w:fill="auto"/>
          </w:tcPr>
          <w:p w14:paraId="6D202153" w14:textId="77777777" w:rsidR="00224819" w:rsidRPr="00435908" w:rsidRDefault="00224819" w:rsidP="00E20837">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CIPS</w:t>
            </w:r>
          </w:p>
        </w:tc>
        <w:tc>
          <w:tcPr>
            <w:tcW w:w="2551" w:type="dxa"/>
            <w:gridSpan w:val="2"/>
            <w:shd w:val="clear" w:color="auto" w:fill="auto"/>
          </w:tcPr>
          <w:p w14:paraId="04AB4F03" w14:textId="77777777" w:rsidR="00224819" w:rsidRPr="00435908" w:rsidRDefault="00224819" w:rsidP="00E20837">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CADF</w:t>
            </w:r>
          </w:p>
        </w:tc>
        <w:tc>
          <w:tcPr>
            <w:tcW w:w="1388" w:type="dxa"/>
            <w:shd w:val="clear" w:color="auto" w:fill="auto"/>
          </w:tcPr>
          <w:p w14:paraId="3B02E242" w14:textId="77777777" w:rsidR="00224819" w:rsidRPr="00435908" w:rsidRDefault="00224819" w:rsidP="00E20837">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435908">
              <w:rPr>
                <w:rFonts w:cstheme="minorHAnsi"/>
                <w:b w:val="0"/>
                <w:bCs w:val="0"/>
                <w:i/>
                <w:iCs/>
                <w:sz w:val="20"/>
                <w:szCs w:val="20"/>
              </w:rPr>
              <w:t>Decision</w:t>
            </w:r>
          </w:p>
        </w:tc>
      </w:tr>
      <w:tr w:rsidR="00224819" w:rsidRPr="00435908" w14:paraId="774F5411" w14:textId="77777777" w:rsidTr="00E20837">
        <w:trPr>
          <w:cnfStyle w:val="000000100000" w:firstRow="0" w:lastRow="0" w:firstColumn="0" w:lastColumn="0" w:oddVBand="0" w:evenVBand="0" w:oddHBand="1" w:evenHBand="0" w:firstRowFirstColumn="0" w:firstRowLastColumn="0" w:lastRowFirstColumn="0" w:lastRowLastColumn="0"/>
          <w:trHeight w:val="147"/>
          <w:jc w:val="center"/>
        </w:trPr>
        <w:tc>
          <w:tcPr>
            <w:cnfStyle w:val="001000000000" w:firstRow="0" w:lastRow="0" w:firstColumn="1" w:lastColumn="0" w:oddVBand="0" w:evenVBand="0" w:oddHBand="0" w:evenHBand="0" w:firstRowFirstColumn="0" w:firstRowLastColumn="0" w:lastRowFirstColumn="0" w:lastRowLastColumn="0"/>
            <w:tcW w:w="2921" w:type="dxa"/>
            <w:vMerge/>
            <w:shd w:val="clear" w:color="auto" w:fill="auto"/>
          </w:tcPr>
          <w:p w14:paraId="65C86809" w14:textId="77777777" w:rsidR="00224819" w:rsidRPr="00435908" w:rsidRDefault="00224819" w:rsidP="00E20837">
            <w:pPr>
              <w:tabs>
                <w:tab w:val="left" w:pos="630"/>
                <w:tab w:val="left" w:pos="720"/>
                <w:tab w:val="left" w:pos="1530"/>
              </w:tabs>
              <w:jc w:val="both"/>
              <w:rPr>
                <w:rFonts w:cstheme="minorHAnsi"/>
                <w:b w:val="0"/>
                <w:bCs w:val="0"/>
                <w:i/>
                <w:iCs/>
                <w:sz w:val="20"/>
                <w:szCs w:val="20"/>
              </w:rPr>
            </w:pPr>
          </w:p>
        </w:tc>
        <w:tc>
          <w:tcPr>
            <w:tcW w:w="1440" w:type="dxa"/>
            <w:shd w:val="clear" w:color="auto" w:fill="auto"/>
          </w:tcPr>
          <w:p w14:paraId="544C1B07"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bCs/>
                <w:i/>
                <w:iCs/>
                <w:sz w:val="20"/>
                <w:szCs w:val="20"/>
              </w:rPr>
              <w:t>I(0)</w:t>
            </w:r>
          </w:p>
        </w:tc>
        <w:tc>
          <w:tcPr>
            <w:tcW w:w="1276" w:type="dxa"/>
            <w:shd w:val="clear" w:color="auto" w:fill="auto"/>
          </w:tcPr>
          <w:p w14:paraId="06B5BBC1"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bCs/>
                <w:i/>
                <w:iCs/>
                <w:sz w:val="20"/>
                <w:szCs w:val="20"/>
              </w:rPr>
              <w:t>I(1)</w:t>
            </w:r>
          </w:p>
        </w:tc>
        <w:tc>
          <w:tcPr>
            <w:tcW w:w="1275" w:type="dxa"/>
            <w:shd w:val="clear" w:color="auto" w:fill="auto"/>
          </w:tcPr>
          <w:p w14:paraId="04F09749"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bCs/>
                <w:i/>
                <w:iCs/>
                <w:sz w:val="20"/>
                <w:szCs w:val="20"/>
              </w:rPr>
              <w:t>I(0)</w:t>
            </w:r>
          </w:p>
        </w:tc>
        <w:tc>
          <w:tcPr>
            <w:tcW w:w="1276" w:type="dxa"/>
            <w:shd w:val="clear" w:color="auto" w:fill="auto"/>
          </w:tcPr>
          <w:p w14:paraId="1CE87987"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bCs/>
                <w:i/>
                <w:iCs/>
                <w:sz w:val="20"/>
                <w:szCs w:val="20"/>
              </w:rPr>
              <w:t>I(1)</w:t>
            </w:r>
          </w:p>
        </w:tc>
        <w:tc>
          <w:tcPr>
            <w:tcW w:w="1388" w:type="dxa"/>
            <w:shd w:val="clear" w:color="auto" w:fill="auto"/>
          </w:tcPr>
          <w:p w14:paraId="1D8AF7C0"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p>
        </w:tc>
      </w:tr>
      <w:tr w:rsidR="00224819" w:rsidRPr="00435908" w14:paraId="60F9B363" w14:textId="77777777" w:rsidTr="00E20837">
        <w:trPr>
          <w:trHeight w:val="370"/>
          <w:jc w:val="center"/>
        </w:trPr>
        <w:tc>
          <w:tcPr>
            <w:cnfStyle w:val="001000000000" w:firstRow="0" w:lastRow="0" w:firstColumn="1" w:lastColumn="0" w:oddVBand="0" w:evenVBand="0" w:oddHBand="0" w:evenHBand="0" w:firstRowFirstColumn="0" w:firstRowLastColumn="0" w:lastRowFirstColumn="0" w:lastRowLastColumn="0"/>
            <w:tcW w:w="2921" w:type="dxa"/>
            <w:shd w:val="clear" w:color="auto" w:fill="auto"/>
          </w:tcPr>
          <w:p w14:paraId="39590FC8" w14:textId="77777777" w:rsidR="00224819" w:rsidRPr="00435908" w:rsidRDefault="00224819" w:rsidP="00E20837">
            <w:pPr>
              <w:tabs>
                <w:tab w:val="left" w:pos="630"/>
                <w:tab w:val="left" w:pos="720"/>
                <w:tab w:val="left" w:pos="1530"/>
              </w:tabs>
              <w:jc w:val="center"/>
              <w:rPr>
                <w:rFonts w:cstheme="minorHAnsi"/>
                <w:i/>
                <w:iCs/>
                <w:sz w:val="20"/>
                <w:szCs w:val="20"/>
              </w:rPr>
            </w:pPr>
            <w:r w:rsidRPr="00435908">
              <w:rPr>
                <w:rFonts w:cstheme="minorHAnsi"/>
                <w:b w:val="0"/>
                <w:bCs w:val="0"/>
                <w:i/>
                <w:iCs/>
                <w:sz w:val="20"/>
                <w:szCs w:val="20"/>
              </w:rPr>
              <w:t>lnenvdg</w:t>
            </w:r>
          </w:p>
        </w:tc>
        <w:tc>
          <w:tcPr>
            <w:tcW w:w="1440" w:type="dxa"/>
            <w:shd w:val="clear" w:color="auto" w:fill="auto"/>
          </w:tcPr>
          <w:p w14:paraId="28BF2C05"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-2.161</w:t>
            </w:r>
          </w:p>
        </w:tc>
        <w:tc>
          <w:tcPr>
            <w:tcW w:w="1276" w:type="dxa"/>
            <w:shd w:val="clear" w:color="auto" w:fill="auto"/>
          </w:tcPr>
          <w:p w14:paraId="490896C7"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r w:rsidRPr="00435908">
              <w:rPr>
                <w:rFonts w:cstheme="minorHAnsi"/>
                <w:i/>
                <w:iCs/>
                <w:sz w:val="20"/>
                <w:szCs w:val="20"/>
              </w:rPr>
              <w:t>-3.053</w:t>
            </w:r>
            <w:r w:rsidRPr="00435908">
              <w:rPr>
                <w:rFonts w:cstheme="minorHAnsi"/>
                <w:i/>
                <w:iCs/>
                <w:sz w:val="20"/>
                <w:szCs w:val="20"/>
                <w:vertAlign w:val="superscript"/>
              </w:rPr>
              <w:t>x</w:t>
            </w:r>
          </w:p>
        </w:tc>
        <w:tc>
          <w:tcPr>
            <w:tcW w:w="1275" w:type="dxa"/>
            <w:shd w:val="clear" w:color="auto" w:fill="auto"/>
          </w:tcPr>
          <w:p w14:paraId="698D3DC3"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-2.039</w:t>
            </w:r>
          </w:p>
        </w:tc>
        <w:tc>
          <w:tcPr>
            <w:tcW w:w="1276" w:type="dxa"/>
            <w:shd w:val="clear" w:color="auto" w:fill="auto"/>
          </w:tcPr>
          <w:p w14:paraId="6A874A23"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r w:rsidRPr="00435908">
              <w:rPr>
                <w:rFonts w:cstheme="minorHAnsi"/>
                <w:i/>
                <w:iCs/>
                <w:sz w:val="20"/>
                <w:szCs w:val="20"/>
              </w:rPr>
              <w:t>-4.405</w:t>
            </w:r>
            <w:r w:rsidRPr="00435908">
              <w:rPr>
                <w:rFonts w:cstheme="minorHAnsi"/>
                <w:i/>
                <w:iCs/>
                <w:sz w:val="20"/>
                <w:szCs w:val="20"/>
                <w:vertAlign w:val="superscript"/>
              </w:rPr>
              <w:t>x</w:t>
            </w:r>
          </w:p>
        </w:tc>
        <w:tc>
          <w:tcPr>
            <w:tcW w:w="1388" w:type="dxa"/>
            <w:shd w:val="clear" w:color="auto" w:fill="auto"/>
          </w:tcPr>
          <w:p w14:paraId="63341AEC"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r w:rsidRPr="00435908">
              <w:rPr>
                <w:rFonts w:cstheme="minorHAnsi"/>
                <w:bCs/>
                <w:i/>
                <w:iCs/>
                <w:sz w:val="20"/>
                <w:szCs w:val="20"/>
              </w:rPr>
              <w:t>I(1)</w:t>
            </w:r>
          </w:p>
        </w:tc>
      </w:tr>
      <w:tr w:rsidR="00224819" w:rsidRPr="00435908" w14:paraId="1744F065" w14:textId="77777777" w:rsidTr="00E20837">
        <w:trPr>
          <w:cnfStyle w:val="000000100000" w:firstRow="0" w:lastRow="0" w:firstColumn="0" w:lastColumn="0" w:oddVBand="0" w:evenVBand="0" w:oddHBand="1"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2921" w:type="dxa"/>
            <w:shd w:val="clear" w:color="auto" w:fill="auto"/>
          </w:tcPr>
          <w:p w14:paraId="6663CD21" w14:textId="77777777" w:rsidR="00224819" w:rsidRPr="00435908" w:rsidRDefault="00224819" w:rsidP="00E20837">
            <w:pPr>
              <w:tabs>
                <w:tab w:val="left" w:pos="630"/>
                <w:tab w:val="left" w:pos="720"/>
                <w:tab w:val="left" w:pos="1530"/>
              </w:tabs>
              <w:jc w:val="center"/>
              <w:rPr>
                <w:rFonts w:cstheme="minorHAnsi"/>
                <w:i/>
                <w:iCs/>
                <w:sz w:val="20"/>
                <w:szCs w:val="20"/>
              </w:rPr>
            </w:pPr>
            <w:r w:rsidRPr="00435908">
              <w:rPr>
                <w:rFonts w:cstheme="minorHAnsi"/>
                <w:b w:val="0"/>
                <w:bCs w:val="0"/>
                <w:i/>
                <w:iCs/>
                <w:sz w:val="20"/>
                <w:szCs w:val="20"/>
              </w:rPr>
              <w:lastRenderedPageBreak/>
              <w:t>lnincd</w:t>
            </w:r>
          </w:p>
        </w:tc>
        <w:tc>
          <w:tcPr>
            <w:tcW w:w="1440" w:type="dxa"/>
            <w:shd w:val="clear" w:color="auto" w:fill="auto"/>
          </w:tcPr>
          <w:p w14:paraId="1DC167F9"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-1.820</w:t>
            </w:r>
          </w:p>
        </w:tc>
        <w:tc>
          <w:tcPr>
            <w:tcW w:w="1276" w:type="dxa"/>
            <w:shd w:val="clear" w:color="auto" w:fill="auto"/>
          </w:tcPr>
          <w:p w14:paraId="1FBE6E09"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i/>
                <w:iCs/>
                <w:sz w:val="20"/>
                <w:szCs w:val="20"/>
              </w:rPr>
              <w:t>-2.904</w:t>
            </w:r>
            <w:r w:rsidRPr="00435908">
              <w:rPr>
                <w:rFonts w:cstheme="minorHAnsi"/>
                <w:i/>
                <w:iCs/>
                <w:sz w:val="20"/>
                <w:szCs w:val="20"/>
                <w:vertAlign w:val="superscript"/>
              </w:rPr>
              <w:t>x</w:t>
            </w:r>
          </w:p>
        </w:tc>
        <w:tc>
          <w:tcPr>
            <w:tcW w:w="1275" w:type="dxa"/>
            <w:shd w:val="clear" w:color="auto" w:fill="auto"/>
          </w:tcPr>
          <w:p w14:paraId="67901A0C"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-2.274</w:t>
            </w:r>
          </w:p>
        </w:tc>
        <w:tc>
          <w:tcPr>
            <w:tcW w:w="1276" w:type="dxa"/>
            <w:shd w:val="clear" w:color="auto" w:fill="auto"/>
          </w:tcPr>
          <w:p w14:paraId="1E4422D7"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i/>
                <w:iCs/>
                <w:sz w:val="20"/>
                <w:szCs w:val="20"/>
              </w:rPr>
              <w:t>-4.410</w:t>
            </w:r>
            <w:r w:rsidRPr="00435908">
              <w:rPr>
                <w:rFonts w:cstheme="minorHAnsi"/>
                <w:i/>
                <w:iCs/>
                <w:sz w:val="20"/>
                <w:szCs w:val="20"/>
                <w:vertAlign w:val="superscript"/>
              </w:rPr>
              <w:t>x</w:t>
            </w:r>
          </w:p>
        </w:tc>
        <w:tc>
          <w:tcPr>
            <w:tcW w:w="1388" w:type="dxa"/>
            <w:shd w:val="clear" w:color="auto" w:fill="auto"/>
          </w:tcPr>
          <w:p w14:paraId="36F95BD6"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bCs/>
                <w:i/>
                <w:iCs/>
                <w:sz w:val="20"/>
                <w:szCs w:val="20"/>
              </w:rPr>
              <w:t>I(1)</w:t>
            </w:r>
          </w:p>
        </w:tc>
      </w:tr>
      <w:tr w:rsidR="00224819" w:rsidRPr="00435908" w14:paraId="416222D9" w14:textId="77777777" w:rsidTr="00E20837">
        <w:trPr>
          <w:trHeight w:val="382"/>
          <w:jc w:val="center"/>
        </w:trPr>
        <w:tc>
          <w:tcPr>
            <w:cnfStyle w:val="001000000000" w:firstRow="0" w:lastRow="0" w:firstColumn="1" w:lastColumn="0" w:oddVBand="0" w:evenVBand="0" w:oddHBand="0" w:evenHBand="0" w:firstRowFirstColumn="0" w:firstRowLastColumn="0" w:lastRowFirstColumn="0" w:lastRowLastColumn="0"/>
            <w:tcW w:w="2921" w:type="dxa"/>
            <w:shd w:val="clear" w:color="auto" w:fill="auto"/>
          </w:tcPr>
          <w:p w14:paraId="4AC70964" w14:textId="77777777" w:rsidR="00224819" w:rsidRPr="00435908" w:rsidRDefault="00224819" w:rsidP="00E20837">
            <w:pPr>
              <w:tabs>
                <w:tab w:val="left" w:pos="630"/>
                <w:tab w:val="left" w:pos="720"/>
                <w:tab w:val="left" w:pos="1530"/>
              </w:tabs>
              <w:jc w:val="center"/>
              <w:rPr>
                <w:rFonts w:cstheme="minorHAnsi"/>
                <w:i/>
                <w:iCs/>
                <w:sz w:val="20"/>
                <w:szCs w:val="20"/>
              </w:rPr>
            </w:pPr>
            <w:r w:rsidRPr="00435908">
              <w:rPr>
                <w:rFonts w:cstheme="minorHAnsi"/>
                <w:b w:val="0"/>
                <w:bCs w:val="0"/>
                <w:i/>
                <w:iCs/>
                <w:sz w:val="20"/>
                <w:szCs w:val="20"/>
              </w:rPr>
              <w:t>lnurbp</w:t>
            </w:r>
          </w:p>
        </w:tc>
        <w:tc>
          <w:tcPr>
            <w:tcW w:w="1440" w:type="dxa"/>
            <w:shd w:val="clear" w:color="auto" w:fill="auto"/>
          </w:tcPr>
          <w:p w14:paraId="50C00BBB"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-2.352</w:t>
            </w:r>
            <w:r w:rsidRPr="00435908">
              <w:rPr>
                <w:rFonts w:cstheme="minorHAnsi"/>
                <w:i/>
                <w:iCs/>
                <w:sz w:val="20"/>
                <w:szCs w:val="20"/>
                <w:vertAlign w:val="superscript"/>
              </w:rPr>
              <w:t>y</w:t>
            </w:r>
          </w:p>
        </w:tc>
        <w:tc>
          <w:tcPr>
            <w:tcW w:w="1276" w:type="dxa"/>
            <w:shd w:val="clear" w:color="auto" w:fill="auto"/>
          </w:tcPr>
          <w:p w14:paraId="728EECEE"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bCs/>
                <w:i/>
                <w:iCs/>
                <w:sz w:val="20"/>
                <w:szCs w:val="20"/>
              </w:rPr>
              <w:t>---</w:t>
            </w:r>
          </w:p>
        </w:tc>
        <w:tc>
          <w:tcPr>
            <w:tcW w:w="1275" w:type="dxa"/>
            <w:shd w:val="clear" w:color="auto" w:fill="auto"/>
          </w:tcPr>
          <w:p w14:paraId="70246B28"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i/>
                <w:iCs/>
                <w:sz w:val="20"/>
                <w:szCs w:val="20"/>
              </w:rPr>
              <w:t>-3.557</w:t>
            </w:r>
            <w:r w:rsidRPr="00435908">
              <w:rPr>
                <w:rFonts w:cstheme="minorHAnsi"/>
                <w:i/>
                <w:iCs/>
                <w:sz w:val="20"/>
                <w:szCs w:val="20"/>
                <w:vertAlign w:val="superscript"/>
              </w:rPr>
              <w:t>y</w:t>
            </w:r>
          </w:p>
        </w:tc>
        <w:tc>
          <w:tcPr>
            <w:tcW w:w="1276" w:type="dxa"/>
            <w:shd w:val="clear" w:color="auto" w:fill="auto"/>
          </w:tcPr>
          <w:p w14:paraId="402FD1BF"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435908">
              <w:rPr>
                <w:rFonts w:cstheme="minorHAnsi"/>
                <w:bCs/>
                <w:i/>
                <w:iCs/>
                <w:sz w:val="20"/>
                <w:szCs w:val="20"/>
              </w:rPr>
              <w:t>---</w:t>
            </w:r>
          </w:p>
        </w:tc>
        <w:tc>
          <w:tcPr>
            <w:tcW w:w="1388" w:type="dxa"/>
            <w:shd w:val="clear" w:color="auto" w:fill="auto"/>
          </w:tcPr>
          <w:p w14:paraId="058E5BBD"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r w:rsidRPr="00435908">
              <w:rPr>
                <w:rFonts w:cstheme="minorHAnsi"/>
                <w:bCs/>
                <w:i/>
                <w:iCs/>
                <w:sz w:val="20"/>
                <w:szCs w:val="20"/>
              </w:rPr>
              <w:t>I(0)</w:t>
            </w:r>
          </w:p>
        </w:tc>
      </w:tr>
      <w:tr w:rsidR="00224819" w:rsidRPr="00435908" w14:paraId="50365334" w14:textId="77777777" w:rsidTr="00E20837">
        <w:trPr>
          <w:cnfStyle w:val="000000100000" w:firstRow="0" w:lastRow="0" w:firstColumn="0" w:lastColumn="0" w:oddVBand="0" w:evenVBand="0" w:oddHBand="1" w:evenHBand="0"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2921" w:type="dxa"/>
            <w:shd w:val="clear" w:color="auto" w:fill="auto"/>
          </w:tcPr>
          <w:p w14:paraId="6CDFB9B8" w14:textId="77777777" w:rsidR="00224819" w:rsidRPr="00435908" w:rsidRDefault="00224819" w:rsidP="00E20837">
            <w:pPr>
              <w:tabs>
                <w:tab w:val="left" w:pos="630"/>
                <w:tab w:val="left" w:pos="720"/>
                <w:tab w:val="left" w:pos="1530"/>
              </w:tabs>
              <w:jc w:val="center"/>
              <w:rPr>
                <w:rFonts w:cstheme="minorHAnsi"/>
                <w:i/>
                <w:iCs/>
                <w:sz w:val="20"/>
                <w:szCs w:val="20"/>
              </w:rPr>
            </w:pPr>
            <w:r w:rsidRPr="00435908">
              <w:rPr>
                <w:rFonts w:cstheme="minorHAnsi"/>
                <w:b w:val="0"/>
                <w:bCs w:val="0"/>
                <w:i/>
                <w:iCs/>
                <w:sz w:val="20"/>
                <w:szCs w:val="20"/>
              </w:rPr>
              <w:t>lnnren</w:t>
            </w:r>
          </w:p>
        </w:tc>
        <w:tc>
          <w:tcPr>
            <w:tcW w:w="1440" w:type="dxa"/>
            <w:shd w:val="clear" w:color="auto" w:fill="auto"/>
          </w:tcPr>
          <w:p w14:paraId="5DE4AE58"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vertAlign w:val="superscript"/>
              </w:rPr>
            </w:pPr>
            <w:r w:rsidRPr="00435908">
              <w:rPr>
                <w:rFonts w:cstheme="minorHAnsi"/>
                <w:i/>
                <w:iCs/>
                <w:sz w:val="20"/>
                <w:szCs w:val="20"/>
              </w:rPr>
              <w:t>-2.711</w:t>
            </w:r>
            <w:r w:rsidRPr="00435908">
              <w:rPr>
                <w:rFonts w:cstheme="minorHAnsi"/>
                <w:i/>
                <w:iCs/>
                <w:sz w:val="20"/>
                <w:szCs w:val="20"/>
                <w:vertAlign w:val="superscript"/>
              </w:rPr>
              <w:t>x</w:t>
            </w:r>
          </w:p>
        </w:tc>
        <w:tc>
          <w:tcPr>
            <w:tcW w:w="1276" w:type="dxa"/>
            <w:shd w:val="clear" w:color="auto" w:fill="auto"/>
          </w:tcPr>
          <w:p w14:paraId="29015264"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i/>
                <w:iCs/>
                <w:sz w:val="20"/>
                <w:szCs w:val="20"/>
              </w:rPr>
              <w:t>---</w:t>
            </w:r>
          </w:p>
        </w:tc>
        <w:tc>
          <w:tcPr>
            <w:tcW w:w="1275" w:type="dxa"/>
            <w:shd w:val="clear" w:color="auto" w:fill="auto"/>
          </w:tcPr>
          <w:p w14:paraId="32C299CD"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vertAlign w:val="superscript"/>
              </w:rPr>
            </w:pPr>
            <w:r w:rsidRPr="00435908">
              <w:rPr>
                <w:rFonts w:cstheme="minorHAnsi"/>
                <w:i/>
                <w:iCs/>
                <w:sz w:val="20"/>
                <w:szCs w:val="20"/>
              </w:rPr>
              <w:t>-4.320</w:t>
            </w:r>
            <w:r w:rsidRPr="00435908">
              <w:rPr>
                <w:rFonts w:cstheme="minorHAnsi"/>
                <w:i/>
                <w:iCs/>
                <w:sz w:val="20"/>
                <w:szCs w:val="20"/>
                <w:vertAlign w:val="superscript"/>
              </w:rPr>
              <w:t>x</w:t>
            </w:r>
          </w:p>
        </w:tc>
        <w:tc>
          <w:tcPr>
            <w:tcW w:w="1276" w:type="dxa"/>
            <w:shd w:val="clear" w:color="auto" w:fill="auto"/>
          </w:tcPr>
          <w:p w14:paraId="6E930E48"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i/>
                <w:iCs/>
                <w:sz w:val="20"/>
                <w:szCs w:val="20"/>
              </w:rPr>
              <w:t>---</w:t>
            </w:r>
          </w:p>
        </w:tc>
        <w:tc>
          <w:tcPr>
            <w:tcW w:w="1388" w:type="dxa"/>
            <w:shd w:val="clear" w:color="auto" w:fill="auto"/>
          </w:tcPr>
          <w:p w14:paraId="1A97E4EF"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bCs/>
                <w:i/>
                <w:iCs/>
                <w:sz w:val="20"/>
                <w:szCs w:val="20"/>
              </w:rPr>
              <w:t>I(0)</w:t>
            </w:r>
          </w:p>
        </w:tc>
      </w:tr>
      <w:tr w:rsidR="00224819" w:rsidRPr="00435908" w14:paraId="3EFB3FF4" w14:textId="77777777" w:rsidTr="00E20837">
        <w:trPr>
          <w:trHeight w:val="370"/>
          <w:jc w:val="center"/>
        </w:trPr>
        <w:tc>
          <w:tcPr>
            <w:cnfStyle w:val="001000000000" w:firstRow="0" w:lastRow="0" w:firstColumn="1" w:lastColumn="0" w:oddVBand="0" w:evenVBand="0" w:oddHBand="0" w:evenHBand="0" w:firstRowFirstColumn="0" w:firstRowLastColumn="0" w:lastRowFirstColumn="0" w:lastRowLastColumn="0"/>
            <w:tcW w:w="2921" w:type="dxa"/>
            <w:shd w:val="clear" w:color="auto" w:fill="auto"/>
          </w:tcPr>
          <w:p w14:paraId="4F22DC70" w14:textId="77777777" w:rsidR="00224819" w:rsidRPr="00435908" w:rsidRDefault="00224819" w:rsidP="00E20837">
            <w:pPr>
              <w:tabs>
                <w:tab w:val="left" w:pos="630"/>
                <w:tab w:val="left" w:pos="720"/>
                <w:tab w:val="left" w:pos="1530"/>
              </w:tabs>
              <w:jc w:val="center"/>
              <w:rPr>
                <w:rFonts w:cstheme="minorHAnsi"/>
                <w:i/>
                <w:iCs/>
                <w:sz w:val="20"/>
                <w:szCs w:val="20"/>
              </w:rPr>
            </w:pPr>
            <w:r w:rsidRPr="00435908">
              <w:rPr>
                <w:rFonts w:cstheme="minorHAnsi"/>
                <w:b w:val="0"/>
                <w:bCs w:val="0"/>
                <w:i/>
                <w:iCs/>
                <w:sz w:val="20"/>
                <w:szCs w:val="20"/>
              </w:rPr>
              <w:t>lnrene</w:t>
            </w:r>
          </w:p>
        </w:tc>
        <w:tc>
          <w:tcPr>
            <w:tcW w:w="1440" w:type="dxa"/>
            <w:shd w:val="clear" w:color="auto" w:fill="auto"/>
          </w:tcPr>
          <w:p w14:paraId="076F99C5"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vertAlign w:val="superscript"/>
              </w:rPr>
            </w:pPr>
            <w:r w:rsidRPr="00435908">
              <w:rPr>
                <w:rFonts w:cstheme="minorHAnsi"/>
                <w:i/>
                <w:iCs/>
                <w:sz w:val="20"/>
                <w:szCs w:val="20"/>
              </w:rPr>
              <w:t>-2.365</w:t>
            </w:r>
            <w:r w:rsidRPr="00435908">
              <w:rPr>
                <w:rFonts w:cstheme="minorHAnsi"/>
                <w:i/>
                <w:iCs/>
                <w:sz w:val="20"/>
                <w:szCs w:val="20"/>
                <w:vertAlign w:val="superscript"/>
              </w:rPr>
              <w:t>y</w:t>
            </w:r>
          </w:p>
        </w:tc>
        <w:tc>
          <w:tcPr>
            <w:tcW w:w="1276" w:type="dxa"/>
            <w:shd w:val="clear" w:color="auto" w:fill="auto"/>
          </w:tcPr>
          <w:p w14:paraId="5F6ACF50"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r w:rsidRPr="00435908">
              <w:rPr>
                <w:rFonts w:cstheme="minorHAnsi"/>
                <w:i/>
                <w:iCs/>
                <w:sz w:val="20"/>
                <w:szCs w:val="20"/>
              </w:rPr>
              <w:t>---</w:t>
            </w:r>
          </w:p>
        </w:tc>
        <w:tc>
          <w:tcPr>
            <w:tcW w:w="1275" w:type="dxa"/>
            <w:shd w:val="clear" w:color="auto" w:fill="auto"/>
          </w:tcPr>
          <w:p w14:paraId="1FA02B79"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vertAlign w:val="superscript"/>
              </w:rPr>
            </w:pPr>
            <w:r w:rsidRPr="00435908">
              <w:rPr>
                <w:rFonts w:cstheme="minorHAnsi"/>
                <w:i/>
                <w:iCs/>
                <w:sz w:val="20"/>
                <w:szCs w:val="20"/>
              </w:rPr>
              <w:t>-3.686</w:t>
            </w:r>
            <w:r w:rsidRPr="00435908">
              <w:rPr>
                <w:rFonts w:cstheme="minorHAnsi"/>
                <w:i/>
                <w:iCs/>
                <w:sz w:val="20"/>
                <w:szCs w:val="20"/>
                <w:vertAlign w:val="superscript"/>
              </w:rPr>
              <w:t>y</w:t>
            </w:r>
          </w:p>
        </w:tc>
        <w:tc>
          <w:tcPr>
            <w:tcW w:w="1276" w:type="dxa"/>
            <w:shd w:val="clear" w:color="auto" w:fill="auto"/>
          </w:tcPr>
          <w:p w14:paraId="5EB07AA6"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r w:rsidRPr="00435908">
              <w:rPr>
                <w:rFonts w:cstheme="minorHAnsi"/>
                <w:i/>
                <w:iCs/>
                <w:sz w:val="20"/>
                <w:szCs w:val="20"/>
              </w:rPr>
              <w:t>---</w:t>
            </w:r>
          </w:p>
        </w:tc>
        <w:tc>
          <w:tcPr>
            <w:tcW w:w="1388" w:type="dxa"/>
            <w:shd w:val="clear" w:color="auto" w:fill="auto"/>
          </w:tcPr>
          <w:p w14:paraId="335E2D43" w14:textId="77777777" w:rsidR="00224819" w:rsidRPr="00435908" w:rsidRDefault="00224819" w:rsidP="00E20837">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r w:rsidRPr="00435908">
              <w:rPr>
                <w:rFonts w:cstheme="minorHAnsi"/>
                <w:bCs/>
                <w:i/>
                <w:iCs/>
                <w:sz w:val="20"/>
                <w:szCs w:val="20"/>
              </w:rPr>
              <w:t>I(0)</w:t>
            </w:r>
          </w:p>
        </w:tc>
      </w:tr>
      <w:tr w:rsidR="00224819" w:rsidRPr="00435908" w14:paraId="5AB16255" w14:textId="77777777" w:rsidTr="00E20837">
        <w:trPr>
          <w:cnfStyle w:val="000000100000" w:firstRow="0" w:lastRow="0" w:firstColumn="0" w:lastColumn="0" w:oddVBand="0" w:evenVBand="0" w:oddHBand="1"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2921" w:type="dxa"/>
            <w:shd w:val="clear" w:color="auto" w:fill="auto"/>
          </w:tcPr>
          <w:p w14:paraId="47D13A99" w14:textId="77777777" w:rsidR="00224819" w:rsidRPr="00435908" w:rsidRDefault="00224819" w:rsidP="00E20837">
            <w:pPr>
              <w:tabs>
                <w:tab w:val="left" w:pos="630"/>
                <w:tab w:val="left" w:pos="720"/>
                <w:tab w:val="left" w:pos="1530"/>
              </w:tabs>
              <w:jc w:val="center"/>
              <w:rPr>
                <w:rFonts w:cstheme="minorHAnsi"/>
                <w:i/>
                <w:iCs/>
                <w:sz w:val="20"/>
                <w:szCs w:val="20"/>
              </w:rPr>
            </w:pPr>
            <w:r w:rsidRPr="00435908">
              <w:rPr>
                <w:rFonts w:cstheme="minorHAnsi"/>
                <w:b w:val="0"/>
                <w:bCs w:val="0"/>
                <w:i/>
                <w:iCs/>
                <w:sz w:val="20"/>
                <w:szCs w:val="20"/>
              </w:rPr>
              <w:t>lnwemp</w:t>
            </w:r>
          </w:p>
        </w:tc>
        <w:tc>
          <w:tcPr>
            <w:tcW w:w="1440" w:type="dxa"/>
            <w:shd w:val="clear" w:color="auto" w:fill="auto"/>
          </w:tcPr>
          <w:p w14:paraId="40C1D9F2"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435908">
              <w:rPr>
                <w:rFonts w:cstheme="minorHAnsi"/>
                <w:i/>
                <w:iCs/>
                <w:sz w:val="20"/>
                <w:szCs w:val="20"/>
              </w:rPr>
              <w:t>-2.185</w:t>
            </w:r>
          </w:p>
        </w:tc>
        <w:tc>
          <w:tcPr>
            <w:tcW w:w="1276" w:type="dxa"/>
            <w:shd w:val="clear" w:color="auto" w:fill="auto"/>
          </w:tcPr>
          <w:p w14:paraId="67D2F500"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vertAlign w:val="superscript"/>
              </w:rPr>
            </w:pPr>
            <w:r w:rsidRPr="00435908">
              <w:rPr>
                <w:rFonts w:cstheme="minorHAnsi"/>
                <w:bCs/>
                <w:i/>
                <w:iCs/>
                <w:sz w:val="20"/>
                <w:szCs w:val="20"/>
              </w:rPr>
              <w:t>-3.866</w:t>
            </w:r>
            <w:r w:rsidRPr="00435908">
              <w:rPr>
                <w:rFonts w:cstheme="minorHAnsi"/>
                <w:bCs/>
                <w:i/>
                <w:iCs/>
                <w:sz w:val="20"/>
                <w:szCs w:val="20"/>
                <w:vertAlign w:val="superscript"/>
              </w:rPr>
              <w:t>x</w:t>
            </w:r>
          </w:p>
        </w:tc>
        <w:tc>
          <w:tcPr>
            <w:tcW w:w="1275" w:type="dxa"/>
            <w:shd w:val="clear" w:color="auto" w:fill="auto"/>
          </w:tcPr>
          <w:p w14:paraId="230DE3E8"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vertAlign w:val="superscript"/>
              </w:rPr>
            </w:pPr>
            <w:r w:rsidRPr="00435908">
              <w:rPr>
                <w:rFonts w:cstheme="minorHAnsi"/>
                <w:i/>
                <w:iCs/>
                <w:sz w:val="20"/>
                <w:szCs w:val="20"/>
              </w:rPr>
              <w:t>-2.971</w:t>
            </w:r>
          </w:p>
        </w:tc>
        <w:tc>
          <w:tcPr>
            <w:tcW w:w="1276" w:type="dxa"/>
            <w:shd w:val="clear" w:color="auto" w:fill="auto"/>
          </w:tcPr>
          <w:p w14:paraId="66ED0C20"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vertAlign w:val="superscript"/>
              </w:rPr>
            </w:pPr>
            <w:r w:rsidRPr="00435908">
              <w:rPr>
                <w:rFonts w:cstheme="minorHAnsi"/>
                <w:bCs/>
                <w:i/>
                <w:iCs/>
                <w:sz w:val="20"/>
                <w:szCs w:val="20"/>
              </w:rPr>
              <w:t>-7.210</w:t>
            </w:r>
            <w:r w:rsidRPr="00435908">
              <w:rPr>
                <w:rFonts w:cstheme="minorHAnsi"/>
                <w:bCs/>
                <w:i/>
                <w:iCs/>
                <w:sz w:val="20"/>
                <w:szCs w:val="20"/>
                <w:vertAlign w:val="superscript"/>
              </w:rPr>
              <w:t>x</w:t>
            </w:r>
          </w:p>
        </w:tc>
        <w:tc>
          <w:tcPr>
            <w:tcW w:w="1388" w:type="dxa"/>
            <w:shd w:val="clear" w:color="auto" w:fill="auto"/>
          </w:tcPr>
          <w:p w14:paraId="2EF72774" w14:textId="77777777" w:rsidR="00224819" w:rsidRPr="00435908" w:rsidRDefault="00224819" w:rsidP="00E20837">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435908">
              <w:rPr>
                <w:rFonts w:cstheme="minorHAnsi"/>
                <w:bCs/>
                <w:i/>
                <w:iCs/>
                <w:sz w:val="20"/>
                <w:szCs w:val="20"/>
              </w:rPr>
              <w:t>I(1)</w:t>
            </w:r>
          </w:p>
        </w:tc>
      </w:tr>
    </w:tbl>
    <w:p w14:paraId="22F66A74" w14:textId="3646390D" w:rsidR="00224819" w:rsidRPr="00224819" w:rsidRDefault="00224819" w:rsidP="00224819">
      <w:pPr>
        <w:tabs>
          <w:tab w:val="left" w:pos="630"/>
          <w:tab w:val="left" w:pos="720"/>
          <w:tab w:val="left" w:pos="1530"/>
        </w:tabs>
        <w:spacing w:line="240" w:lineRule="auto"/>
        <w:jc w:val="both"/>
        <w:rPr>
          <w:rFonts w:ascii="Times New Roman" w:hAnsi="Times New Roman" w:cs="Times New Roman"/>
          <w:sz w:val="16"/>
          <w:szCs w:val="16"/>
        </w:rPr>
      </w:pPr>
      <w:r w:rsidRPr="003A7700">
        <w:rPr>
          <w:rFonts w:cstheme="minorHAnsi"/>
          <w:i/>
          <w:color w:val="000000" w:themeColor="text1"/>
          <w:sz w:val="18"/>
          <w:szCs w:val="18"/>
        </w:rPr>
        <w:t>NOTE: “lnenvdg, lnincie, lnffcon, lnurbpp, lnwnrol, lnrenec” represent log form of environmental degradation, income inequality, fossil fuel consumption, urbanization, women role as employer and green energy consumption, respectively</w:t>
      </w:r>
      <w:r>
        <w:rPr>
          <w:rFonts w:cstheme="minorHAnsi"/>
          <w:i/>
          <w:color w:val="000000" w:themeColor="text1"/>
          <w:sz w:val="18"/>
          <w:szCs w:val="18"/>
        </w:rPr>
        <w:t xml:space="preserve">: </w:t>
      </w:r>
      <w:r w:rsidRPr="00F148F1">
        <w:rPr>
          <w:rFonts w:cstheme="minorHAnsi"/>
          <w:i/>
          <w:color w:val="000000" w:themeColor="text1"/>
          <w:sz w:val="18"/>
          <w:szCs w:val="18"/>
        </w:rPr>
        <w:t>CIPS: cross-section augmented IPS; CADF: cross-section augmented Dickey-Fuller; I (0): at level; I (1): at first difference; x, and y, represents significance level at 1, and 5% significance level</w:t>
      </w:r>
    </w:p>
    <w:p w14:paraId="13D5EF4C" w14:textId="44A9A752" w:rsidR="005B32A1" w:rsidRPr="005B32A1" w:rsidRDefault="005B32A1" w:rsidP="009E69EC">
      <w:pPr>
        <w:pStyle w:val="ListParagraph"/>
        <w:numPr>
          <w:ilvl w:val="1"/>
          <w:numId w:val="6"/>
        </w:numPr>
        <w:spacing w:before="240"/>
        <w:rPr>
          <w:b/>
        </w:rPr>
      </w:pPr>
      <w:r w:rsidRPr="005B32A1">
        <w:rPr>
          <w:b/>
        </w:rPr>
        <w:t xml:space="preserve">Results </w:t>
      </w:r>
      <w:r w:rsidR="000D0483">
        <w:rPr>
          <w:b/>
        </w:rPr>
        <w:t>of the selected empirical model</w:t>
      </w:r>
    </w:p>
    <w:p w14:paraId="3897F934" w14:textId="22EAEBD3" w:rsidR="00D64E57" w:rsidRDefault="00857AAC" w:rsidP="005C4C91">
      <w:pPr>
        <w:spacing w:before="240" w:after="0" w:line="360" w:lineRule="auto"/>
        <w:ind w:firstLine="360"/>
        <w:jc w:val="both"/>
      </w:pPr>
      <w:r>
        <w:t xml:space="preserve">To test the specific long-run and short-run effect of the explanatory variables: income disparity, urbanization, resources consumption (non-renewable energy and renewable energy) and women role as employer towards environmental degradation, the current study employed </w:t>
      </w:r>
      <w:r w:rsidR="005C4C91">
        <w:t>panel ARDL through MG, PMG and DFE estimations. F</w:t>
      </w:r>
      <w:r w:rsidR="00103AF0">
        <w:t xml:space="preserve">ollowing </w:t>
      </w:r>
      <w:r w:rsidR="005C4C91">
        <w:fldChar w:fldCharType="begin"/>
      </w:r>
      <w:r w:rsidR="005C4C91">
        <w:instrText xml:space="preserve"> ADDIN EN.CITE &lt;EndNote&gt;&lt;Cite AuthorYear="1"&gt;&lt;Author&gt;Salisu&lt;/Author&gt;&lt;Year&gt;2017&lt;/Year&gt;&lt;RecNum&gt;1776&lt;/RecNum&gt;&lt;DisplayText&gt;Salisu and Isah (2017)&lt;/DisplayText&gt;&lt;record&gt;&lt;rec-number&gt;1776&lt;/rec-number&gt;&lt;foreign-keys&gt;&lt;key app="EN" db-id="vw52eppvdpzzz5eztd2v999np5z25rer9s92" timestamp="1701492160"&gt;1776&lt;/key&gt;&lt;/foreign-keys&gt;&lt;ref-type name="Journal Article"&gt;17&lt;/ref-type&gt;&lt;contributors&gt;&lt;authors&gt;&lt;author&gt;Salisu, Afees A&lt;/author&gt;&lt;author&gt;Isah, Kazeem O&lt;/author&gt;&lt;/authors&gt;&lt;/contributors&gt;&lt;titles&gt;&lt;title&gt;Revisiting the oil price and stock market nexus: A nonlinear Panel ARDL approach&lt;/title&gt;&lt;secondary-title&gt;Economic Modelling&lt;/secondary-title&gt;&lt;/titles&gt;&lt;periodical&gt;&lt;full-title&gt;Economic Modelling&lt;/full-title&gt;&lt;/periodical&gt;&lt;pages&gt;258-271&lt;/pages&gt;&lt;volume&gt;66&lt;/volume&gt;&lt;dates&gt;&lt;year&gt;2017&lt;/year&gt;&lt;/dates&gt;&lt;isbn&gt;0264-9993&lt;/isbn&gt;&lt;urls&gt;&lt;/urls&gt;&lt;/record&gt;&lt;/Cite&gt;&lt;/EndNote&gt;</w:instrText>
      </w:r>
      <w:r w:rsidR="005C4C91">
        <w:fldChar w:fldCharType="separate"/>
      </w:r>
      <w:r w:rsidR="005C4C91">
        <w:rPr>
          <w:noProof/>
        </w:rPr>
        <w:t>Salisu and Isah (2017)</w:t>
      </w:r>
      <w:r w:rsidR="005C4C91">
        <w:fldChar w:fldCharType="end"/>
      </w:r>
      <w:r w:rsidR="005C4C91">
        <w:t xml:space="preserve"> and </w:t>
      </w:r>
      <w:r w:rsidR="005C4C91">
        <w:fldChar w:fldCharType="begin"/>
      </w:r>
      <w:r w:rsidR="005C4C91">
        <w:instrText xml:space="preserve"> ADDIN EN.CITE &lt;EndNote&gt;&lt;Cite AuthorYear="1"&gt;&lt;Author&gt;Djellouli&lt;/Author&gt;&lt;Year&gt;2022&lt;/Year&gt;&lt;RecNum&gt;1777&lt;/RecNum&gt;&lt;DisplayText&gt;Djellouli et al. (2022)&lt;/DisplayText&gt;&lt;record&gt;&lt;rec-number&gt;1777&lt;/rec-number&gt;&lt;foreign-keys&gt;&lt;key app="EN" db-id="vw52eppvdpzzz5eztd2v999np5z25rer9s92" timestamp="1701492182"&gt;1777&lt;/key&gt;&lt;/foreign-keys&gt;&lt;ref-type name="Journal Article"&gt;17&lt;/ref-type&gt;&lt;contributors&gt;&lt;authors&gt;&lt;author&gt;Djellouli, Nassima&lt;/author&gt;&lt;author&gt;Abdelli, Latifa&lt;/author&gt;&lt;author&gt;Elheddad, Mohamed&lt;/author&gt;&lt;author&gt;Ahmed, Rizwan&lt;/author&gt;&lt;author&gt;Mahmood, Haider&lt;/author&gt;&lt;/authors&gt;&lt;/contributors&gt;&lt;titles&gt;&lt;title&gt;The effects of non-renewable energy, renewable energy, economic growth, and foreign direct investment on the sustainability of African countries&lt;/title&gt;&lt;secondary-title&gt;Renewable Energy&lt;/secondary-title&gt;&lt;/titles&gt;&lt;periodical&gt;&lt;full-title&gt;Renewable Energy&lt;/full-title&gt;&lt;/periodical&gt;&lt;pages&gt;676-686&lt;/pages&gt;&lt;volume&gt;183&lt;/volume&gt;&lt;dates&gt;&lt;year&gt;2022&lt;/year&gt;&lt;/dates&gt;&lt;isbn&gt;0960-1481&lt;/isbn&gt;&lt;urls&gt;&lt;/urls&gt;&lt;/record&gt;&lt;/Cite&gt;&lt;/EndNote&gt;</w:instrText>
      </w:r>
      <w:r w:rsidR="005C4C91">
        <w:fldChar w:fldCharType="separate"/>
      </w:r>
      <w:r w:rsidR="005C4C91">
        <w:rPr>
          <w:noProof/>
        </w:rPr>
        <w:t>Djellouli et al. (2022)</w:t>
      </w:r>
      <w:r w:rsidR="005C4C91">
        <w:fldChar w:fldCharType="end"/>
      </w:r>
      <w:r w:rsidR="00103AF0">
        <w:t xml:space="preserve">, </w:t>
      </w:r>
      <w:r w:rsidR="005C4C91">
        <w:t>t</w:t>
      </w:r>
      <w:r>
        <w:t xml:space="preserve">his study </w:t>
      </w:r>
      <w:r w:rsidR="005C4C91">
        <w:t xml:space="preserve">also </w:t>
      </w:r>
      <w:r>
        <w:t xml:space="preserve">employed </w:t>
      </w:r>
      <w:r w:rsidRPr="00617324">
        <w:t>H</w:t>
      </w:r>
      <w:r>
        <w:t>a</w:t>
      </w:r>
      <w:r w:rsidRPr="00617324">
        <w:t>usman test</w:t>
      </w:r>
      <w:r>
        <w:t>, to further confirm the suita</w:t>
      </w:r>
      <w:r w:rsidR="00103AF0">
        <w:t xml:space="preserve">bility and reliability among all three models. </w:t>
      </w:r>
      <w:r w:rsidR="005C4C91">
        <w:t xml:space="preserve">The null hypothesis of </w:t>
      </w:r>
      <w:r w:rsidR="005C4C91" w:rsidRPr="00617324">
        <w:t>Hausman test</w:t>
      </w:r>
      <w:r w:rsidR="005C4C91">
        <w:t xml:space="preserve"> states that the PMG estimation is preferable over MG and DFE estimations. </w:t>
      </w:r>
      <w:r w:rsidR="005C4C91" w:rsidRPr="00D24065">
        <w:rPr>
          <w:highlight w:val="yellow"/>
        </w:rPr>
        <w:t xml:space="preserve">Table reports the results of all three estimations along Hausman test. According to the outcomes of  the </w:t>
      </w:r>
      <w:r w:rsidR="00D64E57" w:rsidRPr="00D24065">
        <w:rPr>
          <w:highlight w:val="yellow"/>
        </w:rPr>
        <w:t xml:space="preserve">Hausman Test-1: 1.46(0.917) and Test-2: 17.27 (0.004) of this study, the PMG </w:t>
      </w:r>
      <w:r w:rsidR="005C4C91" w:rsidRPr="00D24065">
        <w:rPr>
          <w:highlight w:val="yellow"/>
        </w:rPr>
        <w:t>estimation</w:t>
      </w:r>
      <w:r w:rsidR="00D64E57" w:rsidRPr="00D24065">
        <w:rPr>
          <w:highlight w:val="yellow"/>
        </w:rPr>
        <w:t xml:space="preserve"> is more preferable than the MG and DFE </w:t>
      </w:r>
      <w:r w:rsidR="005C4C91" w:rsidRPr="00D24065">
        <w:rPr>
          <w:highlight w:val="yellow"/>
        </w:rPr>
        <w:t>estimations</w:t>
      </w:r>
      <w:r w:rsidR="00D64E57" w:rsidRPr="00D24065">
        <w:rPr>
          <w:highlight w:val="yellow"/>
        </w:rPr>
        <w:t xml:space="preserve"> for examining the impact of explanatory variables on environmental degradation in the panel of emerging </w:t>
      </w:r>
      <w:r w:rsidR="005C4C91" w:rsidRPr="00D24065">
        <w:rPr>
          <w:highlight w:val="yellow"/>
        </w:rPr>
        <w:t xml:space="preserve"> seven </w:t>
      </w:r>
      <w:r w:rsidR="00D64E57" w:rsidRPr="00D24065">
        <w:rPr>
          <w:highlight w:val="yellow"/>
        </w:rPr>
        <w:t>economies, both in the short and long term.</w:t>
      </w:r>
      <w:r w:rsidR="005A0B9B" w:rsidRPr="00D24065">
        <w:rPr>
          <w:highlight w:val="yellow"/>
        </w:rPr>
        <w:t xml:space="preserve"> Hence, this study proceed with the </w:t>
      </w:r>
      <w:r w:rsidR="001E4914">
        <w:rPr>
          <w:highlight w:val="yellow"/>
        </w:rPr>
        <w:t xml:space="preserve">empirical </w:t>
      </w:r>
      <w:r w:rsidR="005A0B9B" w:rsidRPr="00D24065">
        <w:rPr>
          <w:highlight w:val="yellow"/>
        </w:rPr>
        <w:t>results interpretation of PMG-ARDL model.</w:t>
      </w:r>
    </w:p>
    <w:p w14:paraId="43F47F26" w14:textId="0EC0F14A" w:rsidR="002C47BA" w:rsidRDefault="00393728" w:rsidP="002C47BA">
      <w:pPr>
        <w:spacing w:before="240" w:after="0" w:line="360" w:lineRule="auto"/>
        <w:ind w:firstLine="360"/>
        <w:jc w:val="both"/>
        <w:rPr>
          <w:rFonts w:cstheme="minorHAnsi"/>
          <w:color w:val="0F0F0F"/>
        </w:rPr>
      </w:pPr>
      <w:r>
        <w:t>According to</w:t>
      </w:r>
      <w:r w:rsidR="00D64E57">
        <w:t xml:space="preserve"> the </w:t>
      </w:r>
      <w:r w:rsidR="00D64E57" w:rsidRPr="00617324">
        <w:t>PMG-ARDL model</w:t>
      </w:r>
      <w:r>
        <w:t xml:space="preserve">’s empirical outcomes, </w:t>
      </w:r>
      <w:r w:rsidR="00D64E57">
        <w:t xml:space="preserve">there exists a significant positive relationship between </w:t>
      </w:r>
      <w:r w:rsidR="00D64E57" w:rsidRPr="005E39C0">
        <w:rPr>
          <w:rFonts w:cstheme="minorHAnsi"/>
          <w:color w:val="0F0F0F"/>
        </w:rPr>
        <w:t xml:space="preserve">income </w:t>
      </w:r>
      <w:r w:rsidR="00D64E57">
        <w:rPr>
          <w:rFonts w:cstheme="minorHAnsi"/>
          <w:color w:val="0F0F0F"/>
        </w:rPr>
        <w:t>disparity</w:t>
      </w:r>
      <w:r w:rsidR="00D64E57" w:rsidRPr="005E39C0">
        <w:rPr>
          <w:rFonts w:cstheme="minorHAnsi"/>
          <w:color w:val="0F0F0F"/>
        </w:rPr>
        <w:t xml:space="preserve"> and </w:t>
      </w:r>
      <w:r w:rsidR="00D64E57">
        <w:rPr>
          <w:rFonts w:cstheme="minorHAnsi"/>
          <w:color w:val="0F0F0F"/>
        </w:rPr>
        <w:t xml:space="preserve">environmental degradation </w:t>
      </w:r>
      <w:r>
        <w:rPr>
          <w:rFonts w:cstheme="minorHAnsi"/>
          <w:color w:val="0F0F0F"/>
        </w:rPr>
        <w:t>in both</w:t>
      </w:r>
      <w:r w:rsidR="00D64E57">
        <w:rPr>
          <w:rFonts w:cstheme="minorHAnsi"/>
          <w:color w:val="0F0F0F"/>
        </w:rPr>
        <w:t xml:space="preserve"> the long-run and short-run in the panel of </w:t>
      </w:r>
      <w:r w:rsidR="00D64E57" w:rsidRPr="005E39C0">
        <w:rPr>
          <w:rFonts w:cstheme="minorHAnsi"/>
          <w:color w:val="0F0F0F"/>
        </w:rPr>
        <w:t xml:space="preserve">E-7 </w:t>
      </w:r>
      <w:r w:rsidR="00D64E57">
        <w:rPr>
          <w:rFonts w:cstheme="minorHAnsi"/>
          <w:color w:val="0F0F0F"/>
        </w:rPr>
        <w:t>economies</w:t>
      </w:r>
      <w:r>
        <w:rPr>
          <w:rFonts w:cstheme="minorHAnsi"/>
          <w:color w:val="0F0F0F"/>
        </w:rPr>
        <w:t xml:space="preserve">, </w:t>
      </w:r>
      <w:r w:rsidRPr="005E39C0">
        <w:rPr>
          <w:rFonts w:cstheme="minorHAnsi"/>
          <w:color w:val="0F0F0F"/>
        </w:rPr>
        <w:t xml:space="preserve">indicating that higher </w:t>
      </w:r>
      <w:r>
        <w:rPr>
          <w:rFonts w:cstheme="minorHAnsi"/>
          <w:color w:val="0F0F0F"/>
        </w:rPr>
        <w:t xml:space="preserve">the </w:t>
      </w:r>
      <w:r w:rsidRPr="005E39C0">
        <w:rPr>
          <w:rFonts w:cstheme="minorHAnsi"/>
          <w:color w:val="0F0F0F"/>
        </w:rPr>
        <w:t xml:space="preserve">income </w:t>
      </w:r>
      <w:r>
        <w:rPr>
          <w:rFonts w:cstheme="minorHAnsi"/>
          <w:color w:val="0F0F0F"/>
        </w:rPr>
        <w:t>disparity</w:t>
      </w:r>
      <w:r w:rsidRPr="005E39C0">
        <w:rPr>
          <w:rFonts w:cstheme="minorHAnsi"/>
          <w:color w:val="0F0F0F"/>
        </w:rPr>
        <w:t xml:space="preserve"> </w:t>
      </w:r>
      <w:r>
        <w:rPr>
          <w:rFonts w:cstheme="minorHAnsi"/>
          <w:color w:val="0F0F0F"/>
        </w:rPr>
        <w:t>results in more</w:t>
      </w:r>
      <w:r w:rsidRPr="005E39C0">
        <w:rPr>
          <w:rFonts w:cstheme="minorHAnsi"/>
          <w:color w:val="0F0F0F"/>
        </w:rPr>
        <w:t xml:space="preserve"> </w:t>
      </w:r>
      <w:r>
        <w:rPr>
          <w:rFonts w:cstheme="minorHAnsi"/>
          <w:color w:val="0F0F0F"/>
        </w:rPr>
        <w:t>environmental degradation</w:t>
      </w:r>
      <w:r w:rsidR="00D64E57">
        <w:rPr>
          <w:rFonts w:cstheme="minorHAnsi"/>
          <w:color w:val="0F0F0F"/>
        </w:rPr>
        <w:t xml:space="preserve">. </w:t>
      </w:r>
      <w:r>
        <w:rPr>
          <w:rFonts w:cstheme="minorHAnsi"/>
          <w:color w:val="0F0F0F"/>
        </w:rPr>
        <w:t>Specifically, according to the long-run and short-run coefficients estimates, a</w:t>
      </w:r>
      <w:r w:rsidR="006B680C" w:rsidRPr="005E39C0">
        <w:rPr>
          <w:rFonts w:cstheme="minorHAnsi"/>
          <w:color w:val="0F0F0F"/>
        </w:rPr>
        <w:t xml:space="preserve"> 1% increase in income </w:t>
      </w:r>
      <w:r w:rsidR="006B680C">
        <w:rPr>
          <w:rFonts w:cstheme="minorHAnsi"/>
          <w:color w:val="0F0F0F"/>
        </w:rPr>
        <w:t>disparity</w:t>
      </w:r>
      <w:r w:rsidR="006B680C" w:rsidRPr="005E39C0">
        <w:rPr>
          <w:rFonts w:cstheme="minorHAnsi"/>
          <w:color w:val="0F0F0F"/>
        </w:rPr>
        <w:t xml:space="preserve"> increases </w:t>
      </w:r>
      <w:r w:rsidR="006B680C">
        <w:rPr>
          <w:rFonts w:cstheme="minorHAnsi"/>
          <w:color w:val="0F0F0F"/>
        </w:rPr>
        <w:t>environmental degradation</w:t>
      </w:r>
      <w:r w:rsidR="006B680C" w:rsidRPr="005E39C0">
        <w:rPr>
          <w:rFonts w:cstheme="minorHAnsi"/>
          <w:color w:val="0F0F0F"/>
        </w:rPr>
        <w:t xml:space="preserve"> by 0.143% in </w:t>
      </w:r>
      <w:r w:rsidR="006B680C">
        <w:rPr>
          <w:rFonts w:cstheme="minorHAnsi"/>
          <w:color w:val="0F0F0F"/>
        </w:rPr>
        <w:t xml:space="preserve">the </w:t>
      </w:r>
      <w:r w:rsidR="006B680C" w:rsidRPr="005E39C0">
        <w:rPr>
          <w:rFonts w:cstheme="minorHAnsi"/>
          <w:color w:val="0F0F0F"/>
        </w:rPr>
        <w:t>long</w:t>
      </w:r>
      <w:r w:rsidR="006B680C">
        <w:rPr>
          <w:rFonts w:cstheme="minorHAnsi"/>
          <w:color w:val="0F0F0F"/>
        </w:rPr>
        <w:t xml:space="preserve"> </w:t>
      </w:r>
      <w:r w:rsidR="006B680C" w:rsidRPr="005E39C0">
        <w:rPr>
          <w:rFonts w:cstheme="minorHAnsi"/>
          <w:color w:val="0F0F0F"/>
        </w:rPr>
        <w:t xml:space="preserve">run and 0.170% in </w:t>
      </w:r>
      <w:r w:rsidR="006B680C">
        <w:rPr>
          <w:rFonts w:cstheme="minorHAnsi"/>
          <w:color w:val="0F0F0F"/>
        </w:rPr>
        <w:t xml:space="preserve">the </w:t>
      </w:r>
      <w:r w:rsidR="006B680C" w:rsidRPr="005E39C0">
        <w:rPr>
          <w:rFonts w:cstheme="minorHAnsi"/>
          <w:color w:val="0F0F0F"/>
        </w:rPr>
        <w:t>short</w:t>
      </w:r>
      <w:r w:rsidR="006B680C">
        <w:rPr>
          <w:rFonts w:cstheme="minorHAnsi"/>
          <w:color w:val="0F0F0F"/>
        </w:rPr>
        <w:t xml:space="preserve"> </w:t>
      </w:r>
      <w:r w:rsidR="006B680C" w:rsidRPr="005E39C0">
        <w:rPr>
          <w:rFonts w:cstheme="minorHAnsi"/>
          <w:color w:val="0F0F0F"/>
        </w:rPr>
        <w:t>run</w:t>
      </w:r>
      <w:r w:rsidR="00EA0FDC">
        <w:rPr>
          <w:rFonts w:cstheme="minorHAnsi"/>
          <w:color w:val="0F0F0F"/>
        </w:rPr>
        <w:t xml:space="preserve"> and vice versa</w:t>
      </w:r>
      <w:r>
        <w:rPr>
          <w:rFonts w:cstheme="minorHAnsi"/>
          <w:color w:val="0F0F0F"/>
        </w:rPr>
        <w:t>.</w:t>
      </w:r>
      <w:r>
        <w:t xml:space="preserve"> </w:t>
      </w:r>
      <w:r>
        <w:rPr>
          <w:rFonts w:cstheme="minorHAnsi"/>
          <w:color w:val="0F0F0F"/>
        </w:rPr>
        <w:t>I</w:t>
      </w:r>
      <w:r w:rsidR="003B05A1" w:rsidRPr="005E39C0">
        <w:rPr>
          <w:rFonts w:cstheme="minorHAnsi"/>
          <w:color w:val="0F0F0F"/>
        </w:rPr>
        <w:t xml:space="preserve">t can be inferred that elevated disparity in income is a primary factor contributing to the rise in environmental pollution, specifically in terms of ecological footprint, in emerging economies. </w:t>
      </w:r>
      <w:r w:rsidR="002C47BA">
        <w:rPr>
          <w:rFonts w:cstheme="minorHAnsi"/>
          <w:color w:val="0F0F0F"/>
        </w:rPr>
        <w:t xml:space="preserve">This result aligns </w:t>
      </w:r>
      <w:r w:rsidR="001C149C" w:rsidRPr="005E39C0">
        <w:rPr>
          <w:rFonts w:cstheme="minorHAnsi"/>
          <w:color w:val="0F0F0F"/>
        </w:rPr>
        <w:t xml:space="preserve">with the </w:t>
      </w:r>
      <w:r w:rsidR="002C47BA">
        <w:rPr>
          <w:rFonts w:cstheme="minorHAnsi"/>
          <w:color w:val="0F0F0F"/>
        </w:rPr>
        <w:t xml:space="preserve">outcomes of previously </w:t>
      </w:r>
      <w:r w:rsidR="001C149C" w:rsidRPr="005E39C0">
        <w:rPr>
          <w:rFonts w:cstheme="minorHAnsi"/>
          <w:color w:val="0F0F0F"/>
        </w:rPr>
        <w:t xml:space="preserve">conducted </w:t>
      </w:r>
      <w:r w:rsidR="002C47BA">
        <w:rPr>
          <w:rFonts w:cstheme="minorHAnsi"/>
          <w:color w:val="0F0F0F"/>
        </w:rPr>
        <w:t xml:space="preserve">studies </w:t>
      </w:r>
      <w:r w:rsidR="001C149C" w:rsidRPr="005E39C0">
        <w:rPr>
          <w:rFonts w:cstheme="minorHAnsi"/>
          <w:color w:val="0F0F0F"/>
        </w:rPr>
        <w:t xml:space="preserve">by </w:t>
      </w:r>
      <w:r w:rsidR="001C149C" w:rsidRPr="005E39C0">
        <w:rPr>
          <w:rFonts w:cstheme="minorHAnsi"/>
          <w:color w:val="0F0F0F"/>
        </w:rPr>
        <w:fldChar w:fldCharType="begin"/>
      </w:r>
      <w:r w:rsidR="00497D09">
        <w:rPr>
          <w:rFonts w:cstheme="minorHAnsi"/>
          <w:color w:val="0F0F0F"/>
        </w:rPr>
        <w:instrText xml:space="preserve"> ADDIN EN.CITE &lt;EndNote&gt;&lt;Cite AuthorYear="1"&gt;&lt;Author&gt;Baloch&lt;/Author&gt;&lt;Year&gt;2020&lt;/Year&gt;&lt;RecNum&gt;1757&lt;/RecNum&gt;&lt;DisplayText&gt;Baloch et al. (2020)&lt;/DisplayText&gt;&lt;record&gt;&lt;rec-number&gt;1757&lt;/rec-number&gt;&lt;foreign-keys&gt;&lt;key app="EN" db-id="vw52eppvdpzzz5eztd2v999np5z25rer9s92" timestamp="1701413165"&gt;1757&lt;/key&gt;&lt;/foreign-keys&gt;&lt;ref-type name="Journal Article"&gt;17&lt;/ref-type&gt;&lt;contributors&gt;&lt;authors&gt;&lt;author&gt;Baloch, Muhammad Awais&lt;/author&gt;&lt;author&gt;Khan, Salah Ud-Din&lt;/author&gt;&lt;author&gt;Ulucak, Zübeyde Şentürk&lt;/author&gt;&lt;author&gt;Ahmad, Ashfaq&lt;/author&gt;&lt;/authors&gt;&lt;/contributors&gt;&lt;titles&gt;&lt;title&gt;Analyzing the relationship between poverty, income inequality, and CO2 emission in Sub-Saharan African countries&lt;/title&gt;&lt;secondary-title&gt;Science of the Total Environment&lt;/secondary-title&gt;&lt;/titles&gt;&lt;periodical&gt;&lt;full-title&gt;Science of the Total Environment&lt;/full-title&gt;&lt;/periodical&gt;&lt;pages&gt;139867&lt;/pages&gt;&lt;volume&gt;740&lt;/volume&gt;&lt;dates&gt;&lt;year&gt;2020&lt;/year&gt;&lt;/dates&gt;&lt;isbn&gt;0048-9697&lt;/isbn&gt;&lt;urls&gt;&lt;/urls&gt;&lt;/record&gt;&lt;/Cite&gt;&lt;/EndNote&gt;</w:instrText>
      </w:r>
      <w:r w:rsidR="001C149C" w:rsidRPr="005E39C0">
        <w:rPr>
          <w:rFonts w:cstheme="minorHAnsi"/>
          <w:color w:val="0F0F0F"/>
        </w:rPr>
        <w:fldChar w:fldCharType="separate"/>
      </w:r>
      <w:r w:rsidR="00497D09">
        <w:rPr>
          <w:rFonts w:cstheme="minorHAnsi"/>
          <w:noProof/>
          <w:color w:val="0F0F0F"/>
        </w:rPr>
        <w:t>Baloch et al. (2020)</w:t>
      </w:r>
      <w:r w:rsidR="001C149C" w:rsidRPr="005E39C0">
        <w:rPr>
          <w:rFonts w:cstheme="minorHAnsi"/>
          <w:color w:val="0F0F0F"/>
        </w:rPr>
        <w:fldChar w:fldCharType="end"/>
      </w:r>
      <w:r w:rsidR="001C149C" w:rsidRPr="005E39C0">
        <w:rPr>
          <w:rFonts w:cstheme="minorHAnsi"/>
          <w:color w:val="0F0F0F"/>
        </w:rPr>
        <w:t xml:space="preserve"> for 46 sub-Saharan African countries, </w:t>
      </w:r>
      <w:r w:rsidR="001C149C" w:rsidRPr="005E39C0">
        <w:rPr>
          <w:rFonts w:cstheme="minorHAnsi"/>
          <w:color w:val="0F0F0F"/>
        </w:rPr>
        <w:fldChar w:fldCharType="begin"/>
      </w:r>
      <w:r w:rsidR="00497D09">
        <w:rPr>
          <w:rFonts w:cstheme="minorHAnsi"/>
          <w:color w:val="0F0F0F"/>
        </w:rPr>
        <w:instrText xml:space="preserve"> ADDIN EN.CITE &lt;EndNote&gt;&lt;Cite AuthorYear="1"&gt;&lt;Author&gt;Khan&lt;/Author&gt;&lt;Year&gt;2022&lt;/Year&gt;&lt;RecNum&gt;1758&lt;/RecNum&gt;&lt;DisplayText&gt;H. Khan et al. (2022)&lt;/DisplayText&gt;&lt;record&gt;&lt;rec-number&gt;1758&lt;/rec-number&gt;&lt;foreign-keys&gt;&lt;key app="EN" db-id="vw52eppvdpzzz5eztd2v999np5z25rer9s92" timestamp="1701413305"&gt;1758&lt;/key&gt;&lt;/foreign-keys&gt;&lt;ref-type name="Journal Article"&gt;17&lt;/ref-type&gt;&lt;contributors&gt;&lt;authors&gt;&lt;author&gt;Khan, Hayat&lt;/author&gt;&lt;author&gt;Weili, Liu&lt;/author&gt;&lt;author&gt;Khan, Itbar&lt;/author&gt;&lt;author&gt;Han, Lei&lt;/author&gt;&lt;/authors&gt;&lt;/contributors&gt;&lt;titles&gt;&lt;title&gt;The effect of income inequality and energy consumption on environmental degradation: the role of institutions and financial development in 180 countries of the world&lt;/title&gt;&lt;secondary-title&gt;Environmental Science and Pollution Research&lt;/secondary-title&gt;&lt;/titles&gt;&lt;periodical&gt;&lt;full-title&gt;Environmental Science and Pollution Research&lt;/full-title&gt;&lt;/periodical&gt;&lt;pages&gt;20632-20649&lt;/pages&gt;&lt;volume&gt;29&lt;/volume&gt;&lt;number&gt;14&lt;/number&gt;&lt;dates&gt;&lt;year&gt;2022&lt;/year&gt;&lt;/dates&gt;&lt;isbn&gt;0944-1344&lt;/isbn&gt;&lt;urls&gt;&lt;/urls&gt;&lt;/record&gt;&lt;/Cite&gt;&lt;/EndNote&gt;</w:instrText>
      </w:r>
      <w:r w:rsidR="001C149C" w:rsidRPr="005E39C0">
        <w:rPr>
          <w:rFonts w:cstheme="minorHAnsi"/>
          <w:color w:val="0F0F0F"/>
        </w:rPr>
        <w:fldChar w:fldCharType="separate"/>
      </w:r>
      <w:r w:rsidR="00497D09">
        <w:rPr>
          <w:rFonts w:cstheme="minorHAnsi"/>
          <w:noProof/>
          <w:color w:val="0F0F0F"/>
        </w:rPr>
        <w:t>H. Khan et al. (2022)</w:t>
      </w:r>
      <w:r w:rsidR="001C149C" w:rsidRPr="005E39C0">
        <w:rPr>
          <w:rFonts w:cstheme="minorHAnsi"/>
          <w:color w:val="0F0F0F"/>
        </w:rPr>
        <w:fldChar w:fldCharType="end"/>
      </w:r>
      <w:r w:rsidR="001C149C" w:rsidRPr="005E39C0">
        <w:rPr>
          <w:rFonts w:cstheme="minorHAnsi"/>
          <w:color w:val="0F0F0F"/>
        </w:rPr>
        <w:t xml:space="preserve"> for 180 countries of the world, and </w:t>
      </w:r>
      <w:r w:rsidR="001C149C" w:rsidRPr="005E39C0">
        <w:rPr>
          <w:rFonts w:cstheme="minorHAnsi"/>
          <w:color w:val="0F0F0F"/>
        </w:rPr>
        <w:fldChar w:fldCharType="begin"/>
      </w:r>
      <w:r w:rsidR="00497D09">
        <w:rPr>
          <w:rFonts w:cstheme="minorHAnsi"/>
          <w:color w:val="0F0F0F"/>
        </w:rPr>
        <w:instrText xml:space="preserve"> ADDIN EN.CITE &lt;EndNote&gt;&lt;Cite AuthorYear="1"&gt;&lt;Author&gt;Ali&lt;/Author&gt;&lt;Year&gt;2022&lt;/Year&gt;&lt;RecNum&gt;1760&lt;/RecNum&gt;&lt;DisplayText&gt;Ali (2022)&lt;/DisplayText&gt;&lt;record&gt;&lt;rec-number&gt;1760&lt;/rec-number&gt;&lt;foreign-keys&gt;&lt;key app="EN" db-id="vw52eppvdpzzz5eztd2v999np5z25rer9s92" timestamp="1701413454"&gt;1760&lt;/key&gt;&lt;/foreign-keys&gt;&lt;ref-type name="Journal Article"&gt;17&lt;/ref-type&gt;&lt;contributors&gt;&lt;authors&gt;&lt;author&gt;Ali, Ibrahim Mohamed Ali&lt;/author&gt;&lt;/authors&gt;&lt;/contributors&gt;&lt;titles&gt;&lt;title&gt;Income inequality and environmental degradation in Egypt: evidence from dynamic ARDL approach&lt;/title&gt;&lt;secondary-title&gt;Environmental Science and Pollution Research&lt;/secondary-title&gt;&lt;/titles&gt;&lt;periodical&gt;&lt;full-title&gt;Environmental Science and Pollution Research&lt;/full-title&gt;&lt;/periodical&gt;&lt;pages&gt;8408-8422&lt;/pages&gt;&lt;volume&gt;29&lt;/volume&gt;&lt;number&gt;6&lt;/number&gt;&lt;dates&gt;&lt;year&gt;2022&lt;/year&gt;&lt;/dates&gt;&lt;isbn&gt;0944-1344&lt;/isbn&gt;&lt;urls&gt;&lt;/urls&gt;&lt;/record&gt;&lt;/Cite&gt;&lt;/EndNote&gt;</w:instrText>
      </w:r>
      <w:r w:rsidR="001C149C" w:rsidRPr="005E39C0">
        <w:rPr>
          <w:rFonts w:cstheme="minorHAnsi"/>
          <w:color w:val="0F0F0F"/>
        </w:rPr>
        <w:fldChar w:fldCharType="separate"/>
      </w:r>
      <w:r w:rsidR="00497D09">
        <w:rPr>
          <w:rFonts w:cstheme="minorHAnsi"/>
          <w:noProof/>
          <w:color w:val="0F0F0F"/>
        </w:rPr>
        <w:t>Ali (2022)</w:t>
      </w:r>
      <w:r w:rsidR="001C149C" w:rsidRPr="005E39C0">
        <w:rPr>
          <w:rFonts w:cstheme="minorHAnsi"/>
          <w:color w:val="0F0F0F"/>
        </w:rPr>
        <w:fldChar w:fldCharType="end"/>
      </w:r>
      <w:r w:rsidR="001C149C" w:rsidRPr="005E39C0">
        <w:rPr>
          <w:rFonts w:cstheme="minorHAnsi"/>
          <w:color w:val="0F0F0F"/>
        </w:rPr>
        <w:t xml:space="preserve"> for </w:t>
      </w:r>
      <w:r w:rsidR="001C149C">
        <w:rPr>
          <w:rFonts w:cstheme="minorHAnsi"/>
          <w:color w:val="0F0F0F"/>
        </w:rPr>
        <w:t xml:space="preserve">the </w:t>
      </w:r>
      <w:r w:rsidR="001C149C" w:rsidRPr="005E39C0">
        <w:rPr>
          <w:rFonts w:cstheme="minorHAnsi"/>
          <w:color w:val="0F0F0F"/>
        </w:rPr>
        <w:t xml:space="preserve">Egyptian economy. </w:t>
      </w:r>
      <w:r w:rsidR="002C47BA">
        <w:rPr>
          <w:rFonts w:cstheme="minorHAnsi"/>
          <w:color w:val="0F0F0F"/>
        </w:rPr>
        <w:t>While</w:t>
      </w:r>
      <w:r w:rsidR="001C149C">
        <w:rPr>
          <w:rFonts w:cstheme="minorHAnsi"/>
          <w:color w:val="0F0F0F"/>
        </w:rPr>
        <w:t>,</w:t>
      </w:r>
      <w:r w:rsidR="001C149C" w:rsidRPr="005E39C0">
        <w:rPr>
          <w:rFonts w:cstheme="minorHAnsi"/>
          <w:color w:val="0F0F0F"/>
        </w:rPr>
        <w:t xml:space="preserve"> the findings of </w:t>
      </w:r>
      <w:r w:rsidR="001C149C" w:rsidRPr="005E39C0">
        <w:rPr>
          <w:rFonts w:cstheme="minorHAnsi"/>
          <w:color w:val="0F0F0F"/>
        </w:rPr>
        <w:fldChar w:fldCharType="begin"/>
      </w:r>
      <w:r w:rsidR="00497D09">
        <w:rPr>
          <w:rFonts w:cstheme="minorHAnsi"/>
          <w:color w:val="0F0F0F"/>
        </w:rPr>
        <w:instrText xml:space="preserve"> ADDIN EN.CITE &lt;EndNote&gt;&lt;Cite AuthorYear="1"&gt;&lt;Author&gt;Demir&lt;/Author&gt;&lt;Year&gt;2019&lt;/Year&gt;&lt;RecNum&gt;1761&lt;/RecNum&gt;&lt;DisplayText&gt;Demir et al. (2019)&lt;/DisplayText&gt;&lt;record&gt;&lt;rec-number&gt;1761&lt;/rec-number&gt;&lt;foreign-keys&gt;&lt;key app="EN" db-id="vw52eppvdpzzz5eztd2v999np5z25rer9s92" timestamp="1701413657"&gt;1761&lt;/key&gt;&lt;/foreign-keys&gt;&lt;ref-type name="Journal Article"&gt;17&lt;/ref-type&gt;&lt;contributors&gt;&lt;authors&gt;&lt;author&gt;Demir, Caner&lt;/author&gt;&lt;author&gt;Cergibozan, Raif&lt;/author&gt;&lt;author&gt;Gök, Adem&lt;/author&gt;&lt;/authors&gt;&lt;/contributors&gt;&lt;titles&gt;&lt;title&gt;Income inequality and CO2 emissions: Empirical evidence from Turkey&lt;/title&gt;&lt;secondary-title&gt;Energy &amp;amp; Environment&lt;/secondary-title&gt;&lt;/titles&gt;&lt;periodical&gt;&lt;full-title&gt;Energy &amp;amp; Environment&lt;/full-title&gt;&lt;/periodical&gt;&lt;pages&gt;444-461&lt;/pages&gt;&lt;volume&gt;30&lt;/volume&gt;&lt;number&gt;3&lt;/number&gt;&lt;dates&gt;&lt;year&gt;2019&lt;/year&gt;&lt;/dates&gt;&lt;isbn&gt;0958-305X&lt;/isbn&gt;&lt;urls&gt;&lt;/urls&gt;&lt;/record&gt;&lt;/Cite&gt;&lt;/EndNote&gt;</w:instrText>
      </w:r>
      <w:r w:rsidR="001C149C" w:rsidRPr="005E39C0">
        <w:rPr>
          <w:rFonts w:cstheme="minorHAnsi"/>
          <w:color w:val="0F0F0F"/>
        </w:rPr>
        <w:fldChar w:fldCharType="separate"/>
      </w:r>
      <w:r w:rsidR="00497D09">
        <w:rPr>
          <w:rFonts w:cstheme="minorHAnsi"/>
          <w:noProof/>
          <w:color w:val="0F0F0F"/>
        </w:rPr>
        <w:t>Demir et al. (2019)</w:t>
      </w:r>
      <w:r w:rsidR="001C149C" w:rsidRPr="005E39C0">
        <w:rPr>
          <w:rFonts w:cstheme="minorHAnsi"/>
          <w:color w:val="0F0F0F"/>
        </w:rPr>
        <w:fldChar w:fldCharType="end"/>
      </w:r>
      <w:r w:rsidR="001C149C" w:rsidRPr="005E39C0">
        <w:rPr>
          <w:rFonts w:cstheme="minorHAnsi"/>
          <w:color w:val="0F0F0F"/>
        </w:rPr>
        <w:t xml:space="preserve"> about Turkey</w:t>
      </w:r>
      <w:r w:rsidR="0090473E">
        <w:rPr>
          <w:rFonts w:cstheme="minorHAnsi"/>
          <w:color w:val="0F0F0F"/>
        </w:rPr>
        <w:t xml:space="preserve"> and</w:t>
      </w:r>
      <w:r w:rsidR="001C149C" w:rsidRPr="005E39C0">
        <w:rPr>
          <w:rFonts w:cstheme="minorHAnsi"/>
          <w:color w:val="0F0F0F"/>
        </w:rPr>
        <w:t xml:space="preserve"> </w:t>
      </w:r>
      <w:r w:rsidR="001C149C" w:rsidRPr="005E39C0">
        <w:rPr>
          <w:rFonts w:cstheme="minorHAnsi"/>
          <w:color w:val="0F0F0F"/>
        </w:rPr>
        <w:fldChar w:fldCharType="begin"/>
      </w:r>
      <w:r w:rsidR="00497D09">
        <w:rPr>
          <w:rFonts w:cstheme="minorHAnsi"/>
          <w:color w:val="0F0F0F"/>
        </w:rPr>
        <w:instrText xml:space="preserve"> ADDIN EN.CITE &lt;EndNote&gt;&lt;Cite AuthorYear="1"&gt;&lt;Author&gt;Grunewald&lt;/Author&gt;&lt;Year&gt;2017&lt;/Year&gt;&lt;RecNum&gt;1762&lt;/RecNum&gt;&lt;DisplayText&gt;Grunewald et al. (2017)&lt;/DisplayText&gt;&lt;record&gt;&lt;rec-number&gt;1762&lt;/rec-number&gt;&lt;foreign-keys&gt;&lt;key app="EN" db-id="vw52eppvdpzzz5eztd2v999np5z25rer9s92" timestamp="1701413710"&gt;1762&lt;/key&gt;&lt;/foreign-keys&gt;&lt;ref-type name="Journal Article"&gt;17&lt;/ref-type&gt;&lt;contributors&gt;&lt;authors&gt;&lt;author&gt;Grunewald, Nicole&lt;/author&gt;&lt;author&gt;Klasen, Stephan&lt;/author&gt;&lt;author&gt;Martínez-Zarzoso, Inmaculada&lt;/author&gt;&lt;author&gt;Muris, Chris&lt;/author&gt;&lt;/authors&gt;&lt;/contributors&gt;&lt;titles&gt;&lt;title&gt;The trade-off between income inequality and carbon dioxide emissions&lt;/title&gt;&lt;secondary-title&gt;Ecological Economics&lt;/secondary-title&gt;&lt;/titles&gt;&lt;periodical&gt;&lt;full-title&gt;Ecological Economics&lt;/full-title&gt;&lt;/periodical&gt;&lt;pages&gt;249-256&lt;/pages&gt;&lt;volume&gt;142&lt;/volume&gt;&lt;dates&gt;&lt;year&gt;2017&lt;/year&gt;&lt;/dates&gt;&lt;isbn&gt;0921-8009&lt;/isbn&gt;&lt;urls&gt;&lt;/urls&gt;&lt;/record&gt;&lt;/Cite&gt;&lt;/EndNote&gt;</w:instrText>
      </w:r>
      <w:r w:rsidR="001C149C" w:rsidRPr="005E39C0">
        <w:rPr>
          <w:rFonts w:cstheme="minorHAnsi"/>
          <w:color w:val="0F0F0F"/>
        </w:rPr>
        <w:fldChar w:fldCharType="separate"/>
      </w:r>
      <w:r w:rsidR="00497D09">
        <w:rPr>
          <w:rFonts w:cstheme="minorHAnsi"/>
          <w:noProof/>
          <w:color w:val="0F0F0F"/>
        </w:rPr>
        <w:t>Grunewald et al. (2017)</w:t>
      </w:r>
      <w:r w:rsidR="001C149C" w:rsidRPr="005E39C0">
        <w:rPr>
          <w:rFonts w:cstheme="minorHAnsi"/>
          <w:color w:val="0F0F0F"/>
        </w:rPr>
        <w:fldChar w:fldCharType="end"/>
      </w:r>
      <w:r w:rsidR="001C149C" w:rsidRPr="005E39C0">
        <w:rPr>
          <w:rFonts w:cstheme="minorHAnsi"/>
          <w:color w:val="0F0F0F"/>
        </w:rPr>
        <w:t xml:space="preserve"> regarding economies with middle-income and low-income levels</w:t>
      </w:r>
      <w:r w:rsidR="002C47BA">
        <w:rPr>
          <w:rFonts w:cstheme="minorHAnsi"/>
          <w:color w:val="0F0F0F"/>
        </w:rPr>
        <w:t xml:space="preserve"> contradict the results of this study</w:t>
      </w:r>
      <w:r w:rsidR="001C149C" w:rsidRPr="005E39C0">
        <w:rPr>
          <w:rFonts w:cstheme="minorHAnsi"/>
          <w:color w:val="0F0F0F"/>
        </w:rPr>
        <w:t>.</w:t>
      </w:r>
      <w:r w:rsidR="00B67631">
        <w:rPr>
          <w:rFonts w:cstheme="minorHAnsi"/>
          <w:color w:val="0F0F0F"/>
        </w:rPr>
        <w:t xml:space="preserve"> </w:t>
      </w:r>
    </w:p>
    <w:p w14:paraId="4C742D83" w14:textId="77777777" w:rsidR="00AB08DA" w:rsidRDefault="002C47BA" w:rsidP="00AB08DA">
      <w:pPr>
        <w:spacing w:before="240" w:after="0" w:line="360" w:lineRule="auto"/>
        <w:jc w:val="both"/>
        <w:rPr>
          <w:rFonts w:cstheme="minorHAnsi"/>
          <w:color w:val="0F0F0F"/>
        </w:rPr>
      </w:pPr>
      <w:r>
        <w:rPr>
          <w:rFonts w:cstheme="minorHAnsi"/>
          <w:color w:val="0F0F0F"/>
        </w:rPr>
        <w:lastRenderedPageBreak/>
        <w:t>In contrast</w:t>
      </w:r>
      <w:r w:rsidR="00B67631" w:rsidRPr="005E39C0">
        <w:rPr>
          <w:rFonts w:cstheme="minorHAnsi"/>
          <w:color w:val="0F0F0F"/>
        </w:rPr>
        <w:t xml:space="preserve">, urbanization </w:t>
      </w:r>
      <w:r>
        <w:rPr>
          <w:rFonts w:cstheme="minorHAnsi"/>
          <w:color w:val="0F0F0F"/>
        </w:rPr>
        <w:t>helps improve environmental quality in emerging economies</w:t>
      </w:r>
      <w:r w:rsidR="005A0B87">
        <w:rPr>
          <w:rFonts w:cstheme="minorHAnsi"/>
          <w:color w:val="0F0F0F"/>
        </w:rPr>
        <w:t xml:space="preserve">. There exists an inverse significant relationship between urbanization and environmental degradation. The long-run coefficient (0.303) of urbanization </w:t>
      </w:r>
      <w:r w:rsidR="00B67631" w:rsidRPr="005E39C0">
        <w:rPr>
          <w:rFonts w:cstheme="minorHAnsi"/>
          <w:color w:val="0F0F0F"/>
        </w:rPr>
        <w:t>show</w:t>
      </w:r>
      <w:r w:rsidR="00B67631">
        <w:rPr>
          <w:rFonts w:cstheme="minorHAnsi"/>
          <w:color w:val="0F0F0F"/>
        </w:rPr>
        <w:t>s</w:t>
      </w:r>
      <w:r w:rsidR="00B67631" w:rsidRPr="005E39C0">
        <w:rPr>
          <w:rFonts w:cstheme="minorHAnsi"/>
          <w:color w:val="0F0F0F"/>
        </w:rPr>
        <w:t xml:space="preserve"> that a 1% increase in urban population leads to </w:t>
      </w:r>
      <w:r w:rsidR="005A0B87">
        <w:rPr>
          <w:rFonts w:cstheme="minorHAnsi"/>
          <w:color w:val="0F0F0F"/>
        </w:rPr>
        <w:t xml:space="preserve">reduce environmental degradation in emerging seven economies by </w:t>
      </w:r>
      <w:r w:rsidR="00B67631" w:rsidRPr="005E39C0">
        <w:rPr>
          <w:rFonts w:cstheme="minorHAnsi"/>
          <w:color w:val="0F0F0F"/>
        </w:rPr>
        <w:t xml:space="preserve">0.303% </w:t>
      </w:r>
      <w:r w:rsidR="005A0B87">
        <w:rPr>
          <w:rFonts w:cstheme="minorHAnsi"/>
          <w:color w:val="0F0F0F"/>
        </w:rPr>
        <w:t>during</w:t>
      </w:r>
      <w:r w:rsidR="00B67631" w:rsidRPr="005E39C0">
        <w:rPr>
          <w:rFonts w:cstheme="minorHAnsi"/>
          <w:color w:val="0F0F0F"/>
        </w:rPr>
        <w:t xml:space="preserve"> the long term</w:t>
      </w:r>
      <w:r w:rsidR="00EA0FDC">
        <w:rPr>
          <w:rFonts w:cstheme="minorHAnsi"/>
          <w:color w:val="0F0F0F"/>
        </w:rPr>
        <w:t xml:space="preserve"> and vice versa</w:t>
      </w:r>
      <w:r w:rsidR="00B67631" w:rsidRPr="005E39C0">
        <w:rPr>
          <w:rFonts w:cstheme="minorHAnsi"/>
          <w:color w:val="0F0F0F"/>
        </w:rPr>
        <w:t xml:space="preserve">. </w:t>
      </w:r>
      <w:r w:rsidR="005A0B87">
        <w:rPr>
          <w:rFonts w:cstheme="minorHAnsi"/>
          <w:color w:val="0F0F0F"/>
        </w:rPr>
        <w:t>While, t</w:t>
      </w:r>
      <w:r w:rsidR="00B67631" w:rsidRPr="005E39C0">
        <w:rPr>
          <w:rFonts w:cstheme="minorHAnsi"/>
          <w:color w:val="0F0F0F"/>
        </w:rPr>
        <w:t>h</w:t>
      </w:r>
      <w:r w:rsidR="005A0B87">
        <w:rPr>
          <w:rFonts w:cstheme="minorHAnsi"/>
          <w:color w:val="0F0F0F"/>
        </w:rPr>
        <w:t>is</w:t>
      </w:r>
      <w:r w:rsidR="00B67631" w:rsidRPr="005E39C0">
        <w:rPr>
          <w:rFonts w:cstheme="minorHAnsi"/>
          <w:color w:val="0F0F0F"/>
        </w:rPr>
        <w:t xml:space="preserve"> </w:t>
      </w:r>
      <w:r w:rsidR="005A0B87">
        <w:rPr>
          <w:rFonts w:cstheme="minorHAnsi"/>
          <w:color w:val="0F0F0F"/>
        </w:rPr>
        <w:t xml:space="preserve">reducing </w:t>
      </w:r>
      <w:r w:rsidR="00B67631" w:rsidRPr="005E39C0">
        <w:rPr>
          <w:rFonts w:cstheme="minorHAnsi"/>
          <w:color w:val="0F0F0F"/>
        </w:rPr>
        <w:t xml:space="preserve">impact of urbanization in the short run is </w:t>
      </w:r>
      <w:r w:rsidR="005A0B87">
        <w:rPr>
          <w:rFonts w:cstheme="minorHAnsi"/>
          <w:color w:val="0F0F0F"/>
        </w:rPr>
        <w:t xml:space="preserve">also </w:t>
      </w:r>
      <w:r w:rsidR="00B67631" w:rsidRPr="005E39C0">
        <w:rPr>
          <w:rFonts w:cstheme="minorHAnsi"/>
          <w:color w:val="0F0F0F"/>
        </w:rPr>
        <w:t xml:space="preserve">negative and higher in frequency (-2.221%) but not significant. </w:t>
      </w:r>
      <w:r w:rsidR="00EA0FDC" w:rsidRPr="00E2091E">
        <w:rPr>
          <w:rFonts w:ascii="Times New Roman" w:hAnsi="Times New Roman" w:cs="Times New Roman"/>
          <w:sz w:val="24"/>
          <w:szCs w:val="24"/>
          <w:highlight w:val="yellow"/>
        </w:rPr>
        <w:t xml:space="preserve">This result </w:t>
      </w:r>
      <w:r w:rsidR="00EA0FDC">
        <w:rPr>
          <w:rFonts w:ascii="Times New Roman" w:hAnsi="Times New Roman" w:cs="Times New Roman"/>
          <w:sz w:val="24"/>
          <w:szCs w:val="24"/>
          <w:highlight w:val="yellow"/>
        </w:rPr>
        <w:t xml:space="preserve">is </w:t>
      </w:r>
      <w:r w:rsidR="00EA0FDC" w:rsidRPr="00E2091E">
        <w:rPr>
          <w:rFonts w:ascii="Times New Roman" w:hAnsi="Times New Roman" w:cs="Times New Roman"/>
          <w:sz w:val="24"/>
          <w:szCs w:val="24"/>
          <w:highlight w:val="yellow"/>
        </w:rPr>
        <w:t xml:space="preserve">supported </w:t>
      </w:r>
      <w:r w:rsidR="00EA0FDC">
        <w:rPr>
          <w:rFonts w:ascii="Times New Roman" w:hAnsi="Times New Roman" w:cs="Times New Roman"/>
          <w:sz w:val="24"/>
          <w:szCs w:val="24"/>
          <w:highlight w:val="yellow"/>
        </w:rPr>
        <w:t xml:space="preserve">by </w:t>
      </w:r>
      <w:r w:rsidR="00EA0FDC" w:rsidRPr="00E2091E">
        <w:rPr>
          <w:rFonts w:ascii="Times New Roman" w:hAnsi="Times New Roman" w:cs="Times New Roman"/>
          <w:sz w:val="24"/>
          <w:szCs w:val="24"/>
          <w:highlight w:val="yellow"/>
        </w:rPr>
        <w:t xml:space="preserve">the findings of </w:t>
      </w:r>
      <w:r w:rsidR="00EA0FDC" w:rsidRPr="00A13121">
        <w:rPr>
          <w:rFonts w:ascii="Times New Roman" w:hAnsi="Times New Roman" w:cs="Times New Roman"/>
          <w:sz w:val="24"/>
          <w:szCs w:val="24"/>
          <w:highlight w:val="yellow"/>
        </w:rPr>
        <w:fldChar w:fldCharType="begin"/>
      </w:r>
      <w:r w:rsidR="00EA0FDC">
        <w:rPr>
          <w:rFonts w:ascii="Times New Roman" w:hAnsi="Times New Roman" w:cs="Times New Roman"/>
          <w:sz w:val="24"/>
          <w:szCs w:val="24"/>
          <w:highlight w:val="yellow"/>
        </w:rPr>
        <w:instrText xml:space="preserve"> ADDIN EN.CITE &lt;EndNote&gt;&lt;Cite AuthorYear="1"&gt;&lt;Author&gt;Sharma&lt;/Author&gt;&lt;Year&gt;2011&lt;/Year&gt;&lt;RecNum&gt;2331&lt;/RecNum&gt;&lt;DisplayText&gt;Sharma (2011)&lt;/DisplayText&gt;&lt;record&gt;&lt;rec-number&gt;2331&lt;/rec-number&gt;&lt;foreign-keys&gt;&lt;key app="EN" db-id="vw52eppvdpzzz5eztd2v999np5z25rer9s92" timestamp="1714745959"&gt;2331&lt;/key&gt;&lt;/foreign-keys&gt;&lt;ref-type name="Journal Article"&gt;17&lt;/ref-type&gt;&lt;contributors&gt;&lt;authors&gt;&lt;author&gt;Sharma, Susan Sunila&lt;/author&gt;&lt;/authors&gt;&lt;/contributors&gt;&lt;titles&gt;&lt;title&gt;Determinants of carbon dioxide emissions: empirical evidence from 69 countries&lt;/title&gt;&lt;secondary-title&gt;Applied energy&lt;/secondary-title&gt;&lt;/titles&gt;&lt;periodical&gt;&lt;full-title&gt;Applied energy&lt;/full-title&gt;&lt;/periodical&gt;&lt;pages&gt;376-382&lt;/pages&gt;&lt;volume&gt;88&lt;/volume&gt;&lt;number&gt;1&lt;/number&gt;&lt;dates&gt;&lt;year&gt;2011&lt;/year&gt;&lt;/dates&gt;&lt;isbn&gt;0306-2619&lt;/isbn&gt;&lt;urls&gt;&lt;/urls&gt;&lt;/record&gt;&lt;/Cite&gt;&lt;/EndNote&gt;</w:instrText>
      </w:r>
      <w:r w:rsidR="00EA0FDC" w:rsidRPr="00A13121">
        <w:rPr>
          <w:rFonts w:ascii="Times New Roman" w:hAnsi="Times New Roman" w:cs="Times New Roman"/>
          <w:sz w:val="24"/>
          <w:szCs w:val="24"/>
          <w:highlight w:val="yellow"/>
        </w:rPr>
        <w:fldChar w:fldCharType="separate"/>
      </w:r>
      <w:r w:rsidR="00EA0FDC">
        <w:rPr>
          <w:rFonts w:ascii="Times New Roman" w:hAnsi="Times New Roman" w:cs="Times New Roman"/>
          <w:noProof/>
          <w:sz w:val="24"/>
          <w:szCs w:val="24"/>
          <w:highlight w:val="yellow"/>
        </w:rPr>
        <w:t>Sharma (2011)</w:t>
      </w:r>
      <w:r w:rsidR="00EA0FDC" w:rsidRPr="00A13121">
        <w:rPr>
          <w:rFonts w:ascii="Times New Roman" w:hAnsi="Times New Roman" w:cs="Times New Roman"/>
          <w:sz w:val="24"/>
          <w:szCs w:val="24"/>
          <w:highlight w:val="yellow"/>
        </w:rPr>
        <w:fldChar w:fldCharType="end"/>
      </w:r>
      <w:r w:rsidR="00EA0FDC" w:rsidRPr="00A13121">
        <w:rPr>
          <w:rFonts w:ascii="Times New Roman" w:hAnsi="Times New Roman" w:cs="Times New Roman"/>
          <w:sz w:val="24"/>
          <w:szCs w:val="24"/>
          <w:highlight w:val="yellow"/>
        </w:rPr>
        <w:t xml:space="preserve"> </w:t>
      </w:r>
      <w:r w:rsidR="00EA0FDC" w:rsidRPr="00E2091E">
        <w:rPr>
          <w:rFonts w:ascii="Times New Roman" w:hAnsi="Times New Roman" w:cs="Times New Roman"/>
          <w:sz w:val="24"/>
          <w:szCs w:val="24"/>
          <w:highlight w:val="yellow"/>
        </w:rPr>
        <w:t xml:space="preserve">for 69 countries and </w:t>
      </w:r>
      <w:r w:rsidR="00EA0FDC" w:rsidRPr="00A13121">
        <w:rPr>
          <w:rFonts w:ascii="Times New Roman" w:hAnsi="Times New Roman" w:cs="Times New Roman"/>
          <w:sz w:val="24"/>
          <w:szCs w:val="24"/>
          <w:highlight w:val="yellow"/>
        </w:rPr>
        <w:fldChar w:fldCharType="begin"/>
      </w:r>
      <w:r w:rsidR="00EA0FDC">
        <w:rPr>
          <w:rFonts w:ascii="Times New Roman" w:hAnsi="Times New Roman" w:cs="Times New Roman"/>
          <w:sz w:val="24"/>
          <w:szCs w:val="24"/>
          <w:highlight w:val="yellow"/>
        </w:rPr>
        <w:instrText xml:space="preserve"> ADDIN EN.CITE &lt;EndNote&gt;&lt;Cite AuthorYear="1"&gt;&lt;Author&gt;Saidi&lt;/Author&gt;&lt;Year&gt;2017&lt;/Year&gt;&lt;RecNum&gt;2332&lt;/RecNum&gt;&lt;DisplayText&gt;Saidi and Mbarek (2017)&lt;/DisplayText&gt;&lt;record&gt;&lt;rec-number&gt;2332&lt;/rec-number&gt;&lt;foreign-keys&gt;&lt;key app="EN" db-id="vw52eppvdpzzz5eztd2v999np5z25rer9s92" timestamp="1714745991"&gt;2332&lt;/key&gt;&lt;/foreign-keys&gt;&lt;ref-type name="Journal Article"&gt;17&lt;/ref-type&gt;&lt;contributors&gt;&lt;authors&gt;&lt;author&gt;Saidi, Kais&lt;/author&gt;&lt;author&gt;Mbarek, Mounir Ben&lt;/author&gt;&lt;/authors&gt;&lt;/contributors&gt;&lt;titles&gt;&lt;title&gt;The impact of income, trade, urbanization, and financial development on CO 2 emissions in 19 emerging economies&lt;/title&gt;&lt;secondary-title&gt;Environmental Science and Pollution Research&lt;/secondary-title&gt;&lt;/titles&gt;&lt;periodical&gt;&lt;full-title&gt;Environmental Science and Pollution Research&lt;/full-title&gt;&lt;/periodical&gt;&lt;pages&gt;12748-12757&lt;/pages&gt;&lt;volume&gt;24&lt;/volume&gt;&lt;dates&gt;&lt;year&gt;2017&lt;/year&gt;&lt;/dates&gt;&lt;isbn&gt;0944-1344&lt;/isbn&gt;&lt;urls&gt;&lt;/urls&gt;&lt;/record&gt;&lt;/Cite&gt;&lt;/EndNote&gt;</w:instrText>
      </w:r>
      <w:r w:rsidR="00EA0FDC" w:rsidRPr="00A13121">
        <w:rPr>
          <w:rFonts w:ascii="Times New Roman" w:hAnsi="Times New Roman" w:cs="Times New Roman"/>
          <w:sz w:val="24"/>
          <w:szCs w:val="24"/>
          <w:highlight w:val="yellow"/>
        </w:rPr>
        <w:fldChar w:fldCharType="separate"/>
      </w:r>
      <w:r w:rsidR="00EA0FDC">
        <w:rPr>
          <w:rFonts w:ascii="Times New Roman" w:hAnsi="Times New Roman" w:cs="Times New Roman"/>
          <w:noProof/>
          <w:sz w:val="24"/>
          <w:szCs w:val="24"/>
          <w:highlight w:val="yellow"/>
        </w:rPr>
        <w:t>Saidi and Mbarek (2017)</w:t>
      </w:r>
      <w:r w:rsidR="00EA0FDC" w:rsidRPr="00A13121">
        <w:rPr>
          <w:rFonts w:ascii="Times New Roman" w:hAnsi="Times New Roman" w:cs="Times New Roman"/>
          <w:sz w:val="24"/>
          <w:szCs w:val="24"/>
          <w:highlight w:val="yellow"/>
        </w:rPr>
        <w:fldChar w:fldCharType="end"/>
      </w:r>
      <w:r w:rsidR="00EA0FDC" w:rsidRPr="00E2091E">
        <w:rPr>
          <w:rFonts w:ascii="Times New Roman" w:hAnsi="Times New Roman" w:cs="Times New Roman"/>
          <w:sz w:val="24"/>
          <w:szCs w:val="24"/>
          <w:highlight w:val="yellow"/>
        </w:rPr>
        <w:t xml:space="preserve"> for 19 developing nations.</w:t>
      </w:r>
      <w:r w:rsidR="00EA0FDC">
        <w:rPr>
          <w:rFonts w:ascii="Times New Roman" w:hAnsi="Times New Roman" w:cs="Times New Roman"/>
          <w:sz w:val="24"/>
          <w:szCs w:val="24"/>
        </w:rPr>
        <w:t xml:space="preserve"> While, contradicting the </w:t>
      </w:r>
      <w:r w:rsidR="009B3D62">
        <w:rPr>
          <w:rFonts w:ascii="Times New Roman" w:hAnsi="Times New Roman" w:cs="Times New Roman"/>
          <w:sz w:val="24"/>
          <w:szCs w:val="24"/>
        </w:rPr>
        <w:t xml:space="preserve">outcomes of </w:t>
      </w:r>
      <w:r w:rsidR="009B3D62">
        <w:rPr>
          <w:rFonts w:cstheme="minorHAnsi"/>
          <w:color w:val="0F0F0F"/>
        </w:rPr>
        <w:fldChar w:fldCharType="begin"/>
      </w:r>
      <w:r w:rsidR="009B3D62">
        <w:rPr>
          <w:rFonts w:cstheme="minorHAnsi"/>
          <w:color w:val="0F0F0F"/>
        </w:rPr>
        <w:instrText xml:space="preserve"> ADDIN EN.CITE &lt;EndNote&gt;&lt;Cite AuthorYear="1"&gt;&lt;Author&gt;Lee&lt;/Author&gt;&lt;Year&gt;2023&lt;/Year&gt;&lt;RecNum&gt;1773&lt;/RecNum&gt;&lt;DisplayText&gt;Lee et al. (2023)&lt;/DisplayText&gt;&lt;record&gt;&lt;rec-number&gt;1773&lt;/rec-number&gt;&lt;foreign-keys&gt;&lt;key app="EN" db-id="vw52eppvdpzzz5eztd2v999np5z25rer9s92" timestamp="1701491942"&gt;1773&lt;/key&gt;&lt;/foreign-keys&gt;&lt;ref-type name="Journal Article"&gt;17&lt;/ref-type&gt;&lt;contributors&gt;&lt;authors&gt;&lt;author&gt;Lee, Chi-Chuan&lt;/author&gt;&lt;author&gt;Zhou, Boxu&lt;/author&gt;&lt;author&gt;Yang, Tsung-Yu&lt;/author&gt;&lt;author&gt;Yu, Chin-Hsien&lt;/author&gt;&lt;author&gt;Zhao, Jinsong&lt;/author&gt;&lt;/authors&gt;&lt;/contributors&gt;&lt;titles&gt;&lt;title&gt;The impact of urbanization on CO2 emissions in China: The key role of foreign direct investment&lt;/title&gt;&lt;secondary-title&gt;Emerging Markets Finance and Trade&lt;/secondary-title&gt;&lt;/titles&gt;&lt;periodical&gt;&lt;full-title&gt;Emerging Markets Finance and Trade&lt;/full-title&gt;&lt;/periodical&gt;&lt;pages&gt;451-462&lt;/pages&gt;&lt;volume&gt;59&lt;/volume&gt;&lt;number&gt;2&lt;/number&gt;&lt;dates&gt;&lt;year&gt;2023&lt;/year&gt;&lt;/dates&gt;&lt;isbn&gt;1540-496X&lt;/isbn&gt;&lt;urls&gt;&lt;/urls&gt;&lt;/record&gt;&lt;/Cite&gt;&lt;/EndNote&gt;</w:instrText>
      </w:r>
      <w:r w:rsidR="009B3D62">
        <w:rPr>
          <w:rFonts w:cstheme="minorHAnsi"/>
          <w:color w:val="0F0F0F"/>
        </w:rPr>
        <w:fldChar w:fldCharType="separate"/>
      </w:r>
      <w:r w:rsidR="009B3D62">
        <w:rPr>
          <w:rFonts w:cstheme="minorHAnsi"/>
          <w:noProof/>
          <w:color w:val="0F0F0F"/>
        </w:rPr>
        <w:t>Lee et al. (2023)</w:t>
      </w:r>
      <w:r w:rsidR="009B3D62">
        <w:rPr>
          <w:rFonts w:cstheme="minorHAnsi"/>
          <w:color w:val="0F0F0F"/>
        </w:rPr>
        <w:fldChar w:fldCharType="end"/>
      </w:r>
      <w:r w:rsidR="009B3D62">
        <w:rPr>
          <w:rFonts w:cstheme="minorHAnsi"/>
          <w:color w:val="0F0F0F"/>
        </w:rPr>
        <w:t xml:space="preserve"> and </w:t>
      </w:r>
      <w:r w:rsidR="009B3D62">
        <w:rPr>
          <w:rFonts w:cstheme="minorHAnsi"/>
          <w:color w:val="0F0F0F"/>
        </w:rPr>
        <w:fldChar w:fldCharType="begin"/>
      </w:r>
      <w:r w:rsidR="009B3D62">
        <w:rPr>
          <w:rFonts w:cstheme="minorHAnsi"/>
          <w:color w:val="0F0F0F"/>
        </w:rPr>
        <w:instrText xml:space="preserve"> ADDIN EN.CITE &lt;EndNote&gt;&lt;Cite AuthorYear="1"&gt;&lt;Author&gt;Tan&lt;/Author&gt;&lt;Year&gt;2023&lt;/Year&gt;&lt;RecNum&gt;1774&lt;/RecNum&gt;&lt;DisplayText&gt;Tan et al. (2023)&lt;/DisplayText&gt;&lt;record&gt;&lt;rec-number&gt;1774&lt;/rec-number&gt;&lt;foreign-keys&gt;&lt;key app="EN" db-id="vw52eppvdpzzz5eztd2v999np5z25rer9s92" timestamp="1701491959"&gt;1774&lt;/key&gt;&lt;/foreign-keys&gt;&lt;ref-type name="Journal Article"&gt;17&lt;/ref-type&gt;&lt;contributors&gt;&lt;authors&gt;&lt;author&gt;Tan, Feifei&lt;/author&gt;&lt;author&gt;Yang, Shasha&lt;/author&gt;&lt;author&gt;Niu, Zhiyuan&lt;/author&gt;&lt;/authors&gt;&lt;/contributors&gt;&lt;titles&gt;&lt;title&gt;The impact of urbanization on carbon emissions: Both from heterogeneity and mechanism test&lt;/title&gt;&lt;secondary-title&gt;Environment, Development and Sustainability&lt;/secondary-title&gt;&lt;/titles&gt;&lt;periodical&gt;&lt;full-title&gt;Environment, Development and Sustainability&lt;/full-title&gt;&lt;/periodical&gt;&lt;pages&gt;4813-4829&lt;/pages&gt;&lt;volume&gt;25&lt;/volume&gt;&lt;number&gt;6&lt;/number&gt;&lt;dates&gt;&lt;year&gt;2023&lt;/year&gt;&lt;/dates&gt;&lt;isbn&gt;1387-585X&lt;/isbn&gt;&lt;urls&gt;&lt;/urls&gt;&lt;/record&gt;&lt;/Cite&gt;&lt;/EndNote&gt;</w:instrText>
      </w:r>
      <w:r w:rsidR="009B3D62">
        <w:rPr>
          <w:rFonts w:cstheme="minorHAnsi"/>
          <w:color w:val="0F0F0F"/>
        </w:rPr>
        <w:fldChar w:fldCharType="separate"/>
      </w:r>
      <w:r w:rsidR="009B3D62">
        <w:rPr>
          <w:rFonts w:cstheme="minorHAnsi"/>
          <w:noProof/>
          <w:color w:val="0F0F0F"/>
        </w:rPr>
        <w:t>Tan et al. (2023)</w:t>
      </w:r>
      <w:r w:rsidR="009B3D62">
        <w:rPr>
          <w:rFonts w:cstheme="minorHAnsi"/>
          <w:color w:val="0F0F0F"/>
        </w:rPr>
        <w:fldChar w:fldCharType="end"/>
      </w:r>
      <w:r w:rsidR="009B3D62">
        <w:t xml:space="preserve"> who claimed that </w:t>
      </w:r>
      <w:r w:rsidR="009B3D62" w:rsidRPr="005E39C0">
        <w:rPr>
          <w:rFonts w:cstheme="minorHAnsi"/>
          <w:color w:val="0F0F0F"/>
        </w:rPr>
        <w:t xml:space="preserve">urban population has the potential to contribute to environmental deterioration </w:t>
      </w:r>
      <w:r w:rsidR="009B3D62">
        <w:rPr>
          <w:rFonts w:cstheme="minorHAnsi"/>
          <w:color w:val="0F0F0F"/>
        </w:rPr>
        <w:t xml:space="preserve">in the form of higher CO2 emissions </w:t>
      </w:r>
      <w:r w:rsidR="009B3D62" w:rsidRPr="005E39C0">
        <w:rPr>
          <w:rFonts w:cstheme="minorHAnsi"/>
          <w:color w:val="0F0F0F"/>
        </w:rPr>
        <w:t>through an increased household energy use</w:t>
      </w:r>
      <w:r w:rsidR="009B3D62">
        <w:rPr>
          <w:rFonts w:cstheme="minorHAnsi"/>
          <w:color w:val="0F0F0F"/>
        </w:rPr>
        <w:t>.</w:t>
      </w:r>
      <w:r w:rsidR="00AB08DA">
        <w:rPr>
          <w:rFonts w:cstheme="minorHAnsi"/>
          <w:color w:val="0F0F0F"/>
        </w:rPr>
        <w:t xml:space="preserve"> Meanwhile, t</w:t>
      </w:r>
      <w:r w:rsidR="00392BB5" w:rsidRPr="005E39C0">
        <w:rPr>
          <w:rFonts w:cstheme="minorHAnsi"/>
          <w:color w:val="0F0F0F"/>
        </w:rPr>
        <w:t xml:space="preserve">he </w:t>
      </w:r>
      <w:r w:rsidR="00AB08DA">
        <w:rPr>
          <w:rFonts w:cstheme="minorHAnsi"/>
          <w:color w:val="0F0F0F"/>
        </w:rPr>
        <w:t>long-run outcomes of this study show that</w:t>
      </w:r>
      <w:r w:rsidR="00392BB5" w:rsidRPr="005E39C0">
        <w:rPr>
          <w:rFonts w:cstheme="minorHAnsi"/>
          <w:color w:val="0F0F0F"/>
        </w:rPr>
        <w:t xml:space="preserve"> </w:t>
      </w:r>
      <w:r w:rsidR="00B67631">
        <w:rPr>
          <w:rFonts w:cstheme="minorHAnsi"/>
          <w:color w:val="0F0F0F"/>
        </w:rPr>
        <w:t>non-renewable energy</w:t>
      </w:r>
      <w:r w:rsidR="00392BB5" w:rsidRPr="005E39C0">
        <w:rPr>
          <w:rFonts w:cstheme="minorHAnsi"/>
          <w:color w:val="0F0F0F"/>
        </w:rPr>
        <w:t xml:space="preserve"> consumption </w:t>
      </w:r>
      <w:r w:rsidR="00AB08DA">
        <w:rPr>
          <w:rFonts w:cstheme="minorHAnsi"/>
          <w:color w:val="0F0F0F"/>
        </w:rPr>
        <w:t>results in higher</w:t>
      </w:r>
      <w:r w:rsidR="00392BB5" w:rsidRPr="005E39C0">
        <w:rPr>
          <w:rFonts w:cstheme="minorHAnsi"/>
          <w:color w:val="0F0F0F"/>
        </w:rPr>
        <w:t xml:space="preserve"> environmental degradation in E-7 economies. </w:t>
      </w:r>
      <w:r w:rsidR="00AB08DA">
        <w:rPr>
          <w:rFonts w:cstheme="minorHAnsi"/>
          <w:color w:val="0F0F0F"/>
        </w:rPr>
        <w:t>Particularly, a</w:t>
      </w:r>
      <w:r w:rsidR="00392BB5" w:rsidRPr="005E39C0">
        <w:rPr>
          <w:rFonts w:cstheme="minorHAnsi"/>
          <w:color w:val="0F0F0F"/>
        </w:rPr>
        <w:t xml:space="preserve"> 1% increase in </w:t>
      </w:r>
      <w:r w:rsidR="00B67631">
        <w:rPr>
          <w:rFonts w:cstheme="minorHAnsi"/>
          <w:color w:val="0F0F0F"/>
        </w:rPr>
        <w:t>non-renewable energy</w:t>
      </w:r>
      <w:r w:rsidR="00B67631" w:rsidRPr="005E39C0">
        <w:rPr>
          <w:rFonts w:cstheme="minorHAnsi"/>
          <w:color w:val="0F0F0F"/>
        </w:rPr>
        <w:t xml:space="preserve"> consumption </w:t>
      </w:r>
      <w:r w:rsidR="00AB08DA">
        <w:rPr>
          <w:rFonts w:cstheme="minorHAnsi"/>
          <w:color w:val="0F0F0F"/>
        </w:rPr>
        <w:t xml:space="preserve">significantly </w:t>
      </w:r>
      <w:r w:rsidR="00392BB5" w:rsidRPr="005E39C0">
        <w:rPr>
          <w:rFonts w:cstheme="minorHAnsi"/>
          <w:color w:val="0F0F0F"/>
        </w:rPr>
        <w:t xml:space="preserve">increases </w:t>
      </w:r>
      <w:r w:rsidR="00AB08DA">
        <w:rPr>
          <w:rFonts w:cstheme="minorHAnsi"/>
          <w:color w:val="0F0F0F"/>
        </w:rPr>
        <w:t>environmental degradation</w:t>
      </w:r>
      <w:r w:rsidR="00392BB5" w:rsidRPr="005E39C0">
        <w:rPr>
          <w:rFonts w:cstheme="minorHAnsi"/>
          <w:color w:val="0F0F0F"/>
        </w:rPr>
        <w:t xml:space="preserve"> </w:t>
      </w:r>
      <w:r w:rsidR="00AB08DA">
        <w:rPr>
          <w:rFonts w:cstheme="minorHAnsi"/>
          <w:color w:val="0F0F0F"/>
        </w:rPr>
        <w:t>at the rate of</w:t>
      </w:r>
      <w:r w:rsidR="00392BB5" w:rsidRPr="005E39C0">
        <w:rPr>
          <w:rFonts w:cstheme="minorHAnsi"/>
          <w:color w:val="0F0F0F"/>
        </w:rPr>
        <w:t xml:space="preserve"> 0.502% during the long run</w:t>
      </w:r>
      <w:r w:rsidR="009076BA">
        <w:rPr>
          <w:rFonts w:cstheme="minorHAnsi"/>
          <w:color w:val="0F0F0F"/>
        </w:rPr>
        <w:t>. In contrast, this damaging impact of is insignificant during the short-run</w:t>
      </w:r>
      <w:r w:rsidR="0090473E">
        <w:rPr>
          <w:rFonts w:cstheme="minorHAnsi"/>
          <w:color w:val="0F0F0F"/>
        </w:rPr>
        <w:t>,</w:t>
      </w:r>
      <w:r w:rsidR="009076BA">
        <w:rPr>
          <w:rFonts w:cstheme="minorHAnsi"/>
          <w:color w:val="0F0F0F"/>
        </w:rPr>
        <w:t xml:space="preserve"> indicating that initially, the amount of </w:t>
      </w:r>
      <w:r w:rsidR="00AB08DA">
        <w:rPr>
          <w:rFonts w:cstheme="minorHAnsi"/>
          <w:color w:val="0F0F0F"/>
        </w:rPr>
        <w:t>environmental degradation</w:t>
      </w:r>
      <w:r w:rsidR="009076BA">
        <w:rPr>
          <w:rFonts w:cstheme="minorHAnsi"/>
          <w:color w:val="0F0F0F"/>
        </w:rPr>
        <w:t xml:space="preserve"> increases shortly and does not affect much. However,</w:t>
      </w:r>
      <w:r w:rsidR="00392BB5" w:rsidRPr="005E39C0">
        <w:rPr>
          <w:rFonts w:cstheme="minorHAnsi"/>
          <w:color w:val="0F0F0F"/>
        </w:rPr>
        <w:t xml:space="preserve"> after that, it starts to damage the environmental quality </w:t>
      </w:r>
      <w:r w:rsidR="0090473E">
        <w:rPr>
          <w:rFonts w:cstheme="minorHAnsi"/>
          <w:color w:val="0F0F0F"/>
        </w:rPr>
        <w:t>in</w:t>
      </w:r>
      <w:r w:rsidR="00392BB5" w:rsidRPr="005E39C0">
        <w:rPr>
          <w:rFonts w:cstheme="minorHAnsi"/>
          <w:color w:val="0F0F0F"/>
        </w:rPr>
        <w:t xml:space="preserve"> </w:t>
      </w:r>
      <w:r w:rsidR="0090473E">
        <w:rPr>
          <w:rFonts w:cstheme="minorHAnsi"/>
          <w:color w:val="0F0F0F"/>
        </w:rPr>
        <w:t xml:space="preserve">the </w:t>
      </w:r>
      <w:r w:rsidR="00392BB5" w:rsidRPr="005E39C0">
        <w:rPr>
          <w:rFonts w:cstheme="minorHAnsi"/>
          <w:color w:val="0F0F0F"/>
        </w:rPr>
        <w:t>long</w:t>
      </w:r>
      <w:r w:rsidR="0090473E">
        <w:rPr>
          <w:rFonts w:cstheme="minorHAnsi"/>
          <w:color w:val="0F0F0F"/>
        </w:rPr>
        <w:t xml:space="preserve"> </w:t>
      </w:r>
      <w:r w:rsidR="00392BB5" w:rsidRPr="005E39C0">
        <w:rPr>
          <w:rFonts w:cstheme="minorHAnsi"/>
          <w:color w:val="0F0F0F"/>
        </w:rPr>
        <w:t xml:space="preserve">run with </w:t>
      </w:r>
      <w:r w:rsidR="0090473E">
        <w:rPr>
          <w:rFonts w:cstheme="minorHAnsi"/>
          <w:color w:val="0F0F0F"/>
        </w:rPr>
        <w:t xml:space="preserve">a </w:t>
      </w:r>
      <w:r w:rsidR="00392BB5" w:rsidRPr="005E39C0">
        <w:rPr>
          <w:rFonts w:cstheme="minorHAnsi"/>
          <w:color w:val="0F0F0F"/>
        </w:rPr>
        <w:t xml:space="preserve">significant impact. </w:t>
      </w:r>
      <w:r w:rsidR="00392BB5" w:rsidRPr="005E39C0">
        <w:rPr>
          <w:rFonts w:cstheme="minorHAnsi"/>
          <w:color w:val="0F0F0F"/>
        </w:rPr>
        <w:fldChar w:fldCharType="begin"/>
      </w:r>
      <w:r w:rsidR="00497D09">
        <w:rPr>
          <w:rFonts w:cstheme="minorHAnsi"/>
          <w:color w:val="0F0F0F"/>
        </w:rPr>
        <w:instrText xml:space="preserve"> ADDIN EN.CITE &lt;EndNote&gt;&lt;Cite AuthorYear="1"&gt;&lt;Author&gt;Murshed&lt;/Author&gt;&lt;Year&gt;2020&lt;/Year&gt;&lt;RecNum&gt;1042&lt;/RecNum&gt;&lt;DisplayText&gt;Murshed (2020)&lt;/DisplayText&gt;&lt;record&gt;&lt;rec-number&gt;1042&lt;/rec-number&gt;&lt;foreign-keys&gt;&lt;key app="EN" db-id="rz9r00ttizrwxlewwwyvxapq5tedzf5vz5zp" timestamp="1634929900"&gt;1042&lt;/key&gt;&lt;/foreign-keys&gt;&lt;ref-type name="Journal Article"&gt;17&lt;/ref-type&gt;&lt;contributors&gt;&lt;authors&gt;&lt;author&gt;Murshed, Muntasir&lt;/author&gt;&lt;/authors&gt;&lt;/contributors&gt;&lt;titles&gt;&lt;title&gt;An empirical analysis of the non-linear impacts of ICT-trade openness on renewable energy transition, energy efficiency, clean cooking fuel access and environmental sustainability in South Asia&lt;/title&gt;&lt;secondary-title&gt;Environmental Science and Pollution Research&lt;/secondary-title&gt;&lt;/titles&gt;&lt;periodical&gt;&lt;full-title&gt;Environmental Science and Pollution Research&lt;/full-title&gt;&lt;/periodical&gt;&lt;pages&gt;36254-36281&lt;/pages&gt;&lt;volume&gt;27&lt;/volume&gt;&lt;number&gt;29&lt;/number&gt;&lt;dates&gt;&lt;year&gt;2020&lt;/year&gt;&lt;/dates&gt;&lt;isbn&gt;1614-7499&lt;/isbn&gt;&lt;urls&gt;&lt;/urls&gt;&lt;/record&gt;&lt;/Cite&gt;&lt;/EndNote&gt;</w:instrText>
      </w:r>
      <w:r w:rsidR="00392BB5" w:rsidRPr="005E39C0">
        <w:rPr>
          <w:rFonts w:cstheme="minorHAnsi"/>
          <w:color w:val="0F0F0F"/>
        </w:rPr>
        <w:fldChar w:fldCharType="separate"/>
      </w:r>
      <w:r w:rsidR="00497D09">
        <w:rPr>
          <w:rFonts w:cstheme="minorHAnsi"/>
          <w:noProof/>
          <w:color w:val="0F0F0F"/>
        </w:rPr>
        <w:t>Murshed (2020)</w:t>
      </w:r>
      <w:r w:rsidR="00392BB5" w:rsidRPr="005E39C0">
        <w:rPr>
          <w:rFonts w:cstheme="minorHAnsi"/>
          <w:color w:val="0F0F0F"/>
        </w:rPr>
        <w:fldChar w:fldCharType="end"/>
      </w:r>
      <w:r w:rsidR="00392BB5" w:rsidRPr="005E39C0">
        <w:rPr>
          <w:rFonts w:cstheme="minorHAnsi"/>
          <w:color w:val="0F0F0F"/>
        </w:rPr>
        <w:t xml:space="preserve"> and </w:t>
      </w:r>
      <w:r w:rsidR="00392BB5" w:rsidRPr="005E39C0">
        <w:rPr>
          <w:rFonts w:cstheme="minorHAnsi"/>
          <w:color w:val="0F0F0F"/>
        </w:rPr>
        <w:fldChar w:fldCharType="begin"/>
      </w:r>
      <w:r w:rsidR="00497D09">
        <w:rPr>
          <w:rFonts w:cstheme="minorHAnsi"/>
          <w:color w:val="0F0F0F"/>
        </w:rPr>
        <w:instrText xml:space="preserve"> ADDIN EN.CITE &lt;EndNote&gt;&lt;Cite AuthorYear="1"&gt;&lt;Author&gt;Ullah&lt;/Author&gt;&lt;Year&gt;2020&lt;/Year&gt;&lt;RecNum&gt;1043&lt;/RecNum&gt;&lt;DisplayText&gt;Ullah et al. (2020)&lt;/DisplayText&gt;&lt;record&gt;&lt;rec-number&gt;1043&lt;/rec-number&gt;&lt;foreign-keys&gt;&lt;key app="EN" db-id="rz9r00ttizrwxlewwwyvxapq5tedzf5vz5zp" timestamp="1634929915"&gt;1043&lt;/key&gt;&lt;/foreign-keys&gt;&lt;ref-type name="Journal Article"&gt;17&lt;/ref-type&gt;&lt;contributors&gt;&lt;authors&gt;&lt;author&gt;Ullah, Sana&lt;/author&gt;&lt;author&gt;Ozturk, Ilhan&lt;/author&gt;&lt;author&gt;Usman, Ahmed&lt;/author&gt;&lt;author&gt;Majeed, Muhammad Tariq&lt;/author&gt;&lt;author&gt;Akhtar, Parveen&lt;/author&gt;&lt;/authors&gt;&lt;/contributors&gt;&lt;titles&gt;&lt;title&gt;On the asymmetric effects of premature deindustrialization on CO2 emissions: evidence from Pakistan&lt;/title&gt;&lt;secondary-title&gt;Environmental Science and Pollution Research&lt;/secondary-title&gt;&lt;/titles&gt;&lt;periodical&gt;&lt;full-title&gt;Environmental Science and Pollution Research&lt;/full-title&gt;&lt;/periodical&gt;&lt;pages&gt;13692-13702&lt;/pages&gt;&lt;volume&gt;27&lt;/volume&gt;&lt;number&gt;12&lt;/number&gt;&lt;dates&gt;&lt;year&gt;2020&lt;/year&gt;&lt;/dates&gt;&lt;isbn&gt;1614-7499&lt;/isbn&gt;&lt;urls&gt;&lt;/urls&gt;&lt;/record&gt;&lt;/Cite&gt;&lt;/EndNote&gt;</w:instrText>
      </w:r>
      <w:r w:rsidR="00392BB5" w:rsidRPr="005E39C0">
        <w:rPr>
          <w:rFonts w:cstheme="minorHAnsi"/>
          <w:color w:val="0F0F0F"/>
        </w:rPr>
        <w:fldChar w:fldCharType="separate"/>
      </w:r>
      <w:r w:rsidR="00497D09">
        <w:rPr>
          <w:rFonts w:cstheme="minorHAnsi"/>
          <w:noProof/>
          <w:color w:val="0F0F0F"/>
        </w:rPr>
        <w:t>Ullah et al. (2020)</w:t>
      </w:r>
      <w:r w:rsidR="00392BB5" w:rsidRPr="005E39C0">
        <w:rPr>
          <w:rFonts w:cstheme="minorHAnsi"/>
          <w:color w:val="0F0F0F"/>
        </w:rPr>
        <w:fldChar w:fldCharType="end"/>
      </w:r>
      <w:r w:rsidR="00392BB5" w:rsidRPr="005E39C0">
        <w:rPr>
          <w:rFonts w:cstheme="minorHAnsi"/>
          <w:color w:val="0F0F0F"/>
        </w:rPr>
        <w:t xml:space="preserve"> also showed that consuming more fossil fuels without using advanced technologies during </w:t>
      </w:r>
      <w:r w:rsidR="0090473E">
        <w:rPr>
          <w:rFonts w:cstheme="minorHAnsi"/>
          <w:color w:val="0F0F0F"/>
        </w:rPr>
        <w:t>production</w:t>
      </w:r>
      <w:r w:rsidR="00392BB5" w:rsidRPr="005E39C0">
        <w:rPr>
          <w:rFonts w:cstheme="minorHAnsi"/>
          <w:color w:val="0F0F0F"/>
        </w:rPr>
        <w:t xml:space="preserve"> damages environmental quality. These results favor our study’s </w:t>
      </w:r>
      <w:r w:rsidR="00AB08DA">
        <w:rPr>
          <w:rFonts w:cstheme="minorHAnsi"/>
          <w:color w:val="0F0F0F"/>
        </w:rPr>
        <w:t>outcomes</w:t>
      </w:r>
      <w:r w:rsidR="00392BB5" w:rsidRPr="005E39C0">
        <w:rPr>
          <w:rFonts w:cstheme="minorHAnsi"/>
          <w:color w:val="0F0F0F"/>
        </w:rPr>
        <w:t xml:space="preserve"> that show that </w:t>
      </w:r>
      <w:r w:rsidR="00AB08DA">
        <w:rPr>
          <w:rFonts w:cstheme="minorHAnsi"/>
          <w:color w:val="0F0F0F"/>
        </w:rPr>
        <w:t xml:space="preserve">higher </w:t>
      </w:r>
      <w:r w:rsidR="00392BB5" w:rsidRPr="005E39C0">
        <w:rPr>
          <w:rFonts w:cstheme="minorHAnsi"/>
          <w:color w:val="0F0F0F"/>
        </w:rPr>
        <w:t xml:space="preserve">fossil fuel consumption </w:t>
      </w:r>
      <w:r w:rsidR="00AB08DA">
        <w:rPr>
          <w:rFonts w:cstheme="minorHAnsi"/>
          <w:color w:val="0F0F0F"/>
        </w:rPr>
        <w:t>result in higher environmental deterioration in emerging economies</w:t>
      </w:r>
      <w:r w:rsidR="00392BB5" w:rsidRPr="005E39C0">
        <w:rPr>
          <w:rFonts w:cstheme="minorHAnsi"/>
          <w:color w:val="0F0F0F"/>
        </w:rPr>
        <w:t>.</w:t>
      </w:r>
      <w:r w:rsidR="00B67631">
        <w:rPr>
          <w:rFonts w:cstheme="minorHAnsi"/>
          <w:color w:val="0F0F0F"/>
        </w:rPr>
        <w:t xml:space="preserve"> </w:t>
      </w:r>
    </w:p>
    <w:p w14:paraId="7E5933FB" w14:textId="18CDBA8C" w:rsidR="00732CCD" w:rsidRDefault="00AB08DA" w:rsidP="00732CCD">
      <w:pPr>
        <w:spacing w:before="240" w:after="0" w:line="360" w:lineRule="auto"/>
        <w:jc w:val="both"/>
        <w:rPr>
          <w:rFonts w:cstheme="minorHAnsi"/>
          <w:color w:val="0F0F0F"/>
        </w:rPr>
      </w:pPr>
      <w:r>
        <w:rPr>
          <w:rFonts w:cstheme="minorHAnsi"/>
          <w:color w:val="0F0F0F"/>
        </w:rPr>
        <w:t>On the other hand</w:t>
      </w:r>
      <w:r w:rsidR="00B67631" w:rsidRPr="005E39C0">
        <w:rPr>
          <w:rFonts w:cstheme="minorHAnsi"/>
          <w:color w:val="0F0F0F"/>
        </w:rPr>
        <w:t xml:space="preserve">, the empirical evidence </w:t>
      </w:r>
      <w:r>
        <w:rPr>
          <w:rFonts w:cstheme="minorHAnsi"/>
          <w:color w:val="0F0F0F"/>
        </w:rPr>
        <w:t xml:space="preserve">of this this study </w:t>
      </w:r>
      <w:r w:rsidRPr="005E39C0">
        <w:rPr>
          <w:rFonts w:cstheme="minorHAnsi"/>
          <w:color w:val="0F0F0F"/>
        </w:rPr>
        <w:t xml:space="preserve">demonstrates a negative </w:t>
      </w:r>
      <w:r>
        <w:rPr>
          <w:rFonts w:cstheme="minorHAnsi"/>
          <w:color w:val="0F0F0F"/>
        </w:rPr>
        <w:t xml:space="preserve">association between the consumption of renewable energy and environmental degradation in emerging economies. The outcomes show that </w:t>
      </w:r>
      <w:r w:rsidR="00B67631" w:rsidRPr="005E39C0">
        <w:rPr>
          <w:rFonts w:cstheme="minorHAnsi"/>
          <w:color w:val="0F0F0F"/>
        </w:rPr>
        <w:t xml:space="preserve">a 1% increase in </w:t>
      </w:r>
      <w:r>
        <w:rPr>
          <w:rFonts w:cstheme="minorHAnsi"/>
          <w:color w:val="0F0F0F"/>
        </w:rPr>
        <w:t xml:space="preserve">the share of </w:t>
      </w:r>
      <w:r w:rsidR="00B67631">
        <w:rPr>
          <w:rFonts w:cstheme="minorHAnsi"/>
          <w:color w:val="0F0F0F"/>
        </w:rPr>
        <w:t>renewable energy</w:t>
      </w:r>
      <w:r w:rsidR="00B67631" w:rsidRPr="005E39C0">
        <w:rPr>
          <w:rFonts w:cstheme="minorHAnsi"/>
          <w:color w:val="0F0F0F"/>
        </w:rPr>
        <w:t xml:space="preserve"> </w:t>
      </w:r>
      <w:r w:rsidR="0062723D">
        <w:rPr>
          <w:rFonts w:cstheme="minorHAnsi"/>
          <w:color w:val="0F0F0F"/>
        </w:rPr>
        <w:t xml:space="preserve">significantly </w:t>
      </w:r>
      <w:r w:rsidR="00B67631" w:rsidRPr="005E39C0">
        <w:rPr>
          <w:rFonts w:cstheme="minorHAnsi"/>
          <w:color w:val="0F0F0F"/>
        </w:rPr>
        <w:t xml:space="preserve">uplifts environmental quality by 0.204% during the long-run while the </w:t>
      </w:r>
      <w:r w:rsidR="0062723D">
        <w:rPr>
          <w:rFonts w:cstheme="minorHAnsi"/>
          <w:color w:val="0F0F0F"/>
        </w:rPr>
        <w:t>frequency of</w:t>
      </w:r>
      <w:r w:rsidR="00B67631" w:rsidRPr="005E39C0">
        <w:rPr>
          <w:rFonts w:cstheme="minorHAnsi"/>
          <w:color w:val="0F0F0F"/>
        </w:rPr>
        <w:t xml:space="preserve"> this negative effect is </w:t>
      </w:r>
      <w:r w:rsidR="0062723D">
        <w:rPr>
          <w:rFonts w:cstheme="minorHAnsi"/>
          <w:color w:val="0F0F0F"/>
        </w:rPr>
        <w:t xml:space="preserve">insignificant </w:t>
      </w:r>
      <w:r w:rsidR="00B67631" w:rsidRPr="005E39C0">
        <w:rPr>
          <w:rFonts w:cstheme="minorHAnsi"/>
          <w:color w:val="0F0F0F"/>
        </w:rPr>
        <w:t xml:space="preserve">during the short-run. Our results are </w:t>
      </w:r>
      <w:r w:rsidR="0062723D">
        <w:rPr>
          <w:rFonts w:cstheme="minorHAnsi"/>
          <w:color w:val="0F0F0F"/>
        </w:rPr>
        <w:t>inline</w:t>
      </w:r>
      <w:r w:rsidR="00B67631" w:rsidRPr="005E39C0">
        <w:rPr>
          <w:rFonts w:cstheme="minorHAnsi"/>
          <w:color w:val="0F0F0F"/>
        </w:rPr>
        <w:t xml:space="preserve"> with </w:t>
      </w:r>
      <w:r w:rsidR="0062723D">
        <w:rPr>
          <w:rFonts w:cstheme="minorHAnsi"/>
          <w:color w:val="0F0F0F"/>
        </w:rPr>
        <w:t xml:space="preserve">the </w:t>
      </w:r>
      <w:r w:rsidR="00B67631" w:rsidRPr="005E39C0">
        <w:rPr>
          <w:rFonts w:cstheme="minorHAnsi"/>
          <w:color w:val="0F0F0F"/>
        </w:rPr>
        <w:t xml:space="preserve">earlier studies </w:t>
      </w:r>
      <w:r w:rsidR="0062723D">
        <w:rPr>
          <w:rFonts w:cstheme="minorHAnsi"/>
          <w:color w:val="0F0F0F"/>
        </w:rPr>
        <w:t>done by</w:t>
      </w:r>
      <w:r w:rsidR="00B67631" w:rsidRPr="005E39C0">
        <w:rPr>
          <w:rFonts w:cstheme="minorHAnsi"/>
          <w:color w:val="0F0F0F"/>
        </w:rPr>
        <w:t xml:space="preserve"> </w:t>
      </w:r>
      <w:r w:rsidR="00B67631" w:rsidRPr="005E39C0">
        <w:rPr>
          <w:rFonts w:cstheme="minorHAnsi"/>
          <w:color w:val="0F0F0F"/>
        </w:rPr>
        <w:fldChar w:fldCharType="begin"/>
      </w:r>
      <w:r w:rsidR="00497D09">
        <w:rPr>
          <w:rFonts w:cstheme="minorHAnsi"/>
          <w:color w:val="0F0F0F"/>
        </w:rPr>
        <w:instrText xml:space="preserve"> ADDIN EN.CITE &lt;EndNote&gt;&lt;Cite AuthorYear="1"&gt;&lt;Author&gt;Cheng&lt;/Author&gt;&lt;Year&gt;2019&lt;/Year&gt;&lt;RecNum&gt;1764&lt;/RecNum&gt;&lt;DisplayText&gt;Cheng et al. (2019)&lt;/DisplayText&gt;&lt;record&gt;&lt;rec-number&gt;1764&lt;/rec-number&gt;&lt;foreign-keys&gt;&lt;key app="EN" db-id="vw52eppvdpzzz5eztd2v999np5z25rer9s92" timestamp="1701417254"&gt;1764&lt;/key&gt;&lt;/foreign-keys&gt;&lt;ref-type name="Journal Article"&gt;17&lt;/ref-type&gt;&lt;contributors&gt;&lt;authors&gt;&lt;author&gt;Cheng, Cheng&lt;/author&gt;&lt;author&gt;Ren, Xiaohang&lt;/author&gt;&lt;author&gt;Wang, Zhen&lt;/author&gt;&lt;author&gt;Yan, Cheng&lt;/author&gt;&lt;/authors&gt;&lt;/contributors&gt;&lt;titles&gt;&lt;title&gt;Heterogeneous impacts of renewable energy and environmental patents on CO2 emission-Evidence from the BRIICS&lt;/title&gt;&lt;secondary-title&gt;Science of the total environment&lt;/secondary-title&gt;&lt;/titles&gt;&lt;periodical&gt;&lt;full-title&gt;Science of the Total Environment&lt;/full-title&gt;&lt;/periodical&gt;&lt;pages&gt;1328-1338&lt;/pages&gt;&lt;volume&gt;668&lt;/volume&gt;&lt;dates&gt;&lt;year&gt;2019&lt;/year&gt;&lt;/dates&gt;&lt;isbn&gt;0048-9697&lt;/isbn&gt;&lt;urls&gt;&lt;/urls&gt;&lt;/record&gt;&lt;/Cite&gt;&lt;/EndNote&gt;</w:instrText>
      </w:r>
      <w:r w:rsidR="00B67631" w:rsidRPr="005E39C0">
        <w:rPr>
          <w:rFonts w:cstheme="minorHAnsi"/>
          <w:color w:val="0F0F0F"/>
        </w:rPr>
        <w:fldChar w:fldCharType="separate"/>
      </w:r>
      <w:r w:rsidR="00497D09">
        <w:rPr>
          <w:rFonts w:cstheme="minorHAnsi"/>
          <w:noProof/>
          <w:color w:val="0F0F0F"/>
        </w:rPr>
        <w:t>Cheng et al. (2019)</w:t>
      </w:r>
      <w:r w:rsidR="00B67631" w:rsidRPr="005E39C0">
        <w:rPr>
          <w:rFonts w:cstheme="minorHAnsi"/>
          <w:color w:val="0F0F0F"/>
        </w:rPr>
        <w:fldChar w:fldCharType="end"/>
      </w:r>
      <w:r w:rsidR="00B67631" w:rsidRPr="005E39C0">
        <w:rPr>
          <w:rFonts w:cstheme="minorHAnsi"/>
          <w:color w:val="0F0F0F"/>
        </w:rPr>
        <w:t xml:space="preserve">; </w:t>
      </w:r>
      <w:r w:rsidR="00B67631" w:rsidRPr="005E39C0">
        <w:rPr>
          <w:rFonts w:cstheme="minorHAnsi"/>
          <w:color w:val="0F0F0F"/>
        </w:rPr>
        <w:fldChar w:fldCharType="begin"/>
      </w:r>
      <w:r w:rsidR="00497D09">
        <w:rPr>
          <w:rFonts w:cstheme="minorHAnsi"/>
          <w:color w:val="0F0F0F"/>
        </w:rPr>
        <w:instrText xml:space="preserve"> ADDIN EN.CITE &lt;EndNote&gt;&lt;Cite AuthorYear="1"&gt;&lt;Author&gt;Saidi&lt;/Author&gt;&lt;Year&gt;2020&lt;/Year&gt;&lt;RecNum&gt;1765&lt;/RecNum&gt;&lt;DisplayText&gt;Saidi and Omri (2020)&lt;/DisplayText&gt;&lt;record&gt;&lt;rec-number&gt;1765&lt;/rec-number&gt;&lt;foreign-keys&gt;&lt;key app="EN" db-id="vw52eppvdpzzz5eztd2v999np5z25rer9s92" timestamp="1701417314"&gt;1765&lt;/key&gt;&lt;/foreign-keys&gt;&lt;ref-type name="Journal Article"&gt;17&lt;/ref-type&gt;&lt;contributors&gt;&lt;authors&gt;&lt;author&gt;Saidi, Kais&lt;/author&gt;&lt;author&gt;Omri, Anis&lt;/author&gt;&lt;/authors&gt;&lt;/contributors&gt;&lt;titles&gt;&lt;title&gt;The impact of renewable energy on carbon emissions and economic growth in 15 major renewable energy-consuming countries&lt;/title&gt;&lt;secondary-title&gt;Environmental research&lt;/secondary-title&gt;&lt;/titles&gt;&lt;periodical&gt;&lt;full-title&gt;Environmental research&lt;/full-title&gt;&lt;/periodical&gt;&lt;pages&gt;109567&lt;/pages&gt;&lt;volume&gt;186&lt;/volume&gt;&lt;dates&gt;&lt;year&gt;2020&lt;/year&gt;&lt;/dates&gt;&lt;isbn&gt;0013-9351&lt;/isbn&gt;&lt;urls&gt;&lt;/urls&gt;&lt;/record&gt;&lt;/Cite&gt;&lt;/EndNote&gt;</w:instrText>
      </w:r>
      <w:r w:rsidR="00B67631" w:rsidRPr="005E39C0">
        <w:rPr>
          <w:rFonts w:cstheme="minorHAnsi"/>
          <w:color w:val="0F0F0F"/>
        </w:rPr>
        <w:fldChar w:fldCharType="separate"/>
      </w:r>
      <w:r w:rsidR="00497D09">
        <w:rPr>
          <w:rFonts w:cstheme="minorHAnsi"/>
          <w:noProof/>
          <w:color w:val="0F0F0F"/>
        </w:rPr>
        <w:t>Saidi and Omri (2020)</w:t>
      </w:r>
      <w:r w:rsidR="00B67631" w:rsidRPr="005E39C0">
        <w:rPr>
          <w:rFonts w:cstheme="minorHAnsi"/>
          <w:color w:val="0F0F0F"/>
        </w:rPr>
        <w:fldChar w:fldCharType="end"/>
      </w:r>
      <w:r w:rsidR="00B67631" w:rsidRPr="005E39C0">
        <w:rPr>
          <w:rFonts w:cstheme="minorHAnsi"/>
          <w:color w:val="0F0F0F"/>
        </w:rPr>
        <w:t xml:space="preserve">; </w:t>
      </w:r>
      <w:r w:rsidR="0062723D">
        <w:rPr>
          <w:rFonts w:cstheme="minorHAnsi"/>
          <w:color w:val="0F0F0F"/>
        </w:rPr>
        <w:t xml:space="preserve">and </w:t>
      </w:r>
      <w:r w:rsidR="00B67631" w:rsidRPr="005E39C0">
        <w:rPr>
          <w:rFonts w:cstheme="minorHAnsi"/>
          <w:color w:val="0F0F0F"/>
        </w:rPr>
        <w:fldChar w:fldCharType="begin"/>
      </w:r>
      <w:r w:rsidR="00497D09">
        <w:rPr>
          <w:rFonts w:cstheme="minorHAnsi"/>
          <w:color w:val="0F0F0F"/>
        </w:rPr>
        <w:instrText xml:space="preserve"> ADDIN EN.CITE &lt;EndNote&gt;&lt;Cite AuthorYear="1"&gt;&lt;Author&gt;Li&lt;/Author&gt;&lt;Year&gt;2023&lt;/Year&gt;&lt;RecNum&gt;1766&lt;/RecNum&gt;&lt;DisplayText&gt;Li et al. (2023)&lt;/DisplayText&gt;&lt;record&gt;&lt;rec-number&gt;1766&lt;/rec-number&gt;&lt;foreign-keys&gt;&lt;key app="EN" db-id="vw52eppvdpzzz5eztd2v999np5z25rer9s92" timestamp="1701417362"&gt;1766&lt;/key&gt;&lt;/foreign-keys&gt;&lt;ref-type name="Journal Article"&gt;17&lt;/ref-type&gt;&lt;contributors&gt;&lt;authors&gt;&lt;author&gt;Li, Sheng&lt;/author&gt;&lt;author&gt;Samour, Ahmed&lt;/author&gt;&lt;author&gt;Irfan, Muhammad&lt;/author&gt;&lt;author&gt;Ali, Madad&lt;/author&gt;&lt;/authors&gt;&lt;/contributors&gt;&lt;titles&gt;&lt;title&gt;Role of renewable energy and fiscal policy on trade adjusted carbon emissions: Evaluating the role of environmental policy stringency&lt;/title&gt;&lt;secondary-title&gt;Renewable Energy&lt;/secondary-title&gt;&lt;/titles&gt;&lt;periodical&gt;&lt;full-title&gt;Renewable Energy&lt;/full-title&gt;&lt;/periodical&gt;&lt;pages&gt;156-165&lt;/pages&gt;&lt;volume&gt;205&lt;/volume&gt;&lt;dates&gt;&lt;year&gt;2023&lt;/year&gt;&lt;/dates&gt;&lt;isbn&gt;0960-1481&lt;/isbn&gt;&lt;urls&gt;&lt;/urls&gt;&lt;/record&gt;&lt;/Cite&gt;&lt;/EndNote&gt;</w:instrText>
      </w:r>
      <w:r w:rsidR="00B67631" w:rsidRPr="005E39C0">
        <w:rPr>
          <w:rFonts w:cstheme="minorHAnsi"/>
          <w:color w:val="0F0F0F"/>
        </w:rPr>
        <w:fldChar w:fldCharType="separate"/>
      </w:r>
      <w:r w:rsidR="00497D09">
        <w:rPr>
          <w:rFonts w:cstheme="minorHAnsi"/>
          <w:noProof/>
          <w:color w:val="0F0F0F"/>
        </w:rPr>
        <w:t>Li et al. (2023)</w:t>
      </w:r>
      <w:r w:rsidR="00B67631" w:rsidRPr="005E39C0">
        <w:rPr>
          <w:rFonts w:cstheme="minorHAnsi"/>
          <w:color w:val="0F0F0F"/>
        </w:rPr>
        <w:fldChar w:fldCharType="end"/>
      </w:r>
      <w:r w:rsidR="0062723D">
        <w:rPr>
          <w:rFonts w:cstheme="minorHAnsi"/>
          <w:color w:val="0F0F0F"/>
        </w:rPr>
        <w:t xml:space="preserve"> that showed that </w:t>
      </w:r>
      <w:r w:rsidR="0062723D" w:rsidRPr="00886493">
        <w:rPr>
          <w:rFonts w:ascii="Times New Roman" w:hAnsi="Times New Roman" w:cs="Times New Roman"/>
          <w:sz w:val="24"/>
          <w:szCs w:val="24"/>
          <w:highlight w:val="yellow"/>
        </w:rPr>
        <w:t>reducing the use of non-renewable energy sources and the increasing consumption of renewable energy contribute to mitigate environmental degradation.</w:t>
      </w:r>
      <w:r w:rsidR="0062723D" w:rsidRPr="00282A86">
        <w:rPr>
          <w:rFonts w:ascii="Times New Roman" w:hAnsi="Times New Roman" w:cs="Times New Roman"/>
          <w:sz w:val="24"/>
          <w:szCs w:val="24"/>
        </w:rPr>
        <w:t xml:space="preserve"> This implies that the augmentation of </w:t>
      </w:r>
      <w:r w:rsidR="0062723D">
        <w:rPr>
          <w:rFonts w:ascii="Times New Roman" w:hAnsi="Times New Roman" w:cs="Times New Roman"/>
          <w:sz w:val="24"/>
          <w:szCs w:val="24"/>
        </w:rPr>
        <w:t xml:space="preserve">higher share of </w:t>
      </w:r>
      <w:r w:rsidR="0062723D" w:rsidRPr="00282A86">
        <w:rPr>
          <w:rFonts w:ascii="Times New Roman" w:hAnsi="Times New Roman" w:cs="Times New Roman"/>
          <w:sz w:val="24"/>
          <w:szCs w:val="24"/>
        </w:rPr>
        <w:t xml:space="preserve">renewable energy in the overall final energy consumption </w:t>
      </w:r>
      <w:r w:rsidR="0062723D">
        <w:rPr>
          <w:rFonts w:ascii="Times New Roman" w:hAnsi="Times New Roman" w:cs="Times New Roman"/>
          <w:sz w:val="24"/>
          <w:szCs w:val="24"/>
        </w:rPr>
        <w:t xml:space="preserve">helps improve the </w:t>
      </w:r>
      <w:r w:rsidR="0062723D" w:rsidRPr="00282A86">
        <w:rPr>
          <w:rFonts w:ascii="Times New Roman" w:hAnsi="Times New Roman" w:cs="Times New Roman"/>
          <w:sz w:val="24"/>
          <w:szCs w:val="24"/>
        </w:rPr>
        <w:t xml:space="preserve">environmental </w:t>
      </w:r>
      <w:r w:rsidR="0062723D">
        <w:rPr>
          <w:rFonts w:ascii="Times New Roman" w:hAnsi="Times New Roman" w:cs="Times New Roman"/>
          <w:sz w:val="24"/>
          <w:szCs w:val="24"/>
        </w:rPr>
        <w:t>quality</w:t>
      </w:r>
      <w:r w:rsidR="0062723D" w:rsidRPr="00282A86">
        <w:rPr>
          <w:rFonts w:ascii="Times New Roman" w:hAnsi="Times New Roman" w:cs="Times New Roman"/>
          <w:sz w:val="24"/>
          <w:szCs w:val="24"/>
        </w:rPr>
        <w:t xml:space="preserve"> and vice versa</w:t>
      </w:r>
      <w:r w:rsidR="0062723D">
        <w:rPr>
          <w:rFonts w:cstheme="minorHAnsi"/>
          <w:color w:val="0F0F0F"/>
        </w:rPr>
        <w:t>.</w:t>
      </w:r>
      <w:r w:rsidR="00732CCD">
        <w:rPr>
          <w:rFonts w:cstheme="minorHAnsi"/>
          <w:color w:val="0F0F0F"/>
        </w:rPr>
        <w:t xml:space="preserve"> </w:t>
      </w:r>
      <w:r w:rsidR="00CF0235" w:rsidRPr="005E39C0">
        <w:rPr>
          <w:rFonts w:cstheme="minorHAnsi"/>
          <w:color w:val="0F0F0F"/>
        </w:rPr>
        <w:t xml:space="preserve">Similarly, the estimation outcomes of the relationship </w:t>
      </w:r>
      <w:r w:rsidR="009076BA">
        <w:rPr>
          <w:rFonts w:cstheme="minorHAnsi"/>
          <w:color w:val="0F0F0F"/>
        </w:rPr>
        <w:t xml:space="preserve">between </w:t>
      </w:r>
      <w:r w:rsidR="00CF0235" w:rsidRPr="005E39C0">
        <w:rPr>
          <w:rFonts w:cstheme="minorHAnsi"/>
          <w:color w:val="0F0F0F"/>
        </w:rPr>
        <w:t>women</w:t>
      </w:r>
      <w:r w:rsidR="009076BA">
        <w:rPr>
          <w:rFonts w:cstheme="minorHAnsi"/>
          <w:color w:val="0F0F0F"/>
        </w:rPr>
        <w:t>'s</w:t>
      </w:r>
      <w:r w:rsidR="00CF0235" w:rsidRPr="005E39C0">
        <w:rPr>
          <w:rFonts w:cstheme="minorHAnsi"/>
          <w:color w:val="0F0F0F"/>
        </w:rPr>
        <w:t xml:space="preserve"> role as employers and environmental degradation under the PMG-ARDL model explain</w:t>
      </w:r>
      <w:r w:rsidR="0062723D">
        <w:rPr>
          <w:rFonts w:cstheme="minorHAnsi"/>
          <w:color w:val="0F0F0F"/>
        </w:rPr>
        <w:t>s</w:t>
      </w:r>
      <w:r w:rsidR="00CF0235" w:rsidRPr="005E39C0">
        <w:rPr>
          <w:rFonts w:cstheme="minorHAnsi"/>
          <w:color w:val="0F0F0F"/>
        </w:rPr>
        <w:t xml:space="preserve"> that women </w:t>
      </w:r>
      <w:r w:rsidR="0062723D">
        <w:rPr>
          <w:rFonts w:cstheme="minorHAnsi"/>
          <w:color w:val="0F0F0F"/>
        </w:rPr>
        <w:t xml:space="preserve">role as an </w:t>
      </w:r>
      <w:r w:rsidR="00CF0235" w:rsidRPr="005E39C0">
        <w:rPr>
          <w:rFonts w:cstheme="minorHAnsi"/>
          <w:color w:val="0F0F0F"/>
        </w:rPr>
        <w:t xml:space="preserve">employer </w:t>
      </w:r>
      <w:r w:rsidR="0062723D">
        <w:rPr>
          <w:rFonts w:cstheme="minorHAnsi"/>
          <w:color w:val="0F0F0F"/>
        </w:rPr>
        <w:t xml:space="preserve">also </w:t>
      </w:r>
      <w:r w:rsidR="00732CCD">
        <w:rPr>
          <w:rFonts w:cstheme="minorHAnsi"/>
          <w:color w:val="0F0F0F"/>
        </w:rPr>
        <w:t xml:space="preserve">significantly </w:t>
      </w:r>
      <w:r w:rsidR="0062723D">
        <w:rPr>
          <w:rFonts w:cstheme="minorHAnsi"/>
          <w:color w:val="0F0F0F"/>
        </w:rPr>
        <w:t xml:space="preserve">help reduce environmental degradation in emerging economies during the long-run. </w:t>
      </w:r>
      <w:r w:rsidR="0090473E">
        <w:rPr>
          <w:rFonts w:cstheme="minorHAnsi"/>
          <w:color w:val="0F0F0F"/>
        </w:rPr>
        <w:t>However,</w:t>
      </w:r>
      <w:r w:rsidR="00CF0235" w:rsidRPr="005E39C0">
        <w:rPr>
          <w:rFonts w:cstheme="minorHAnsi"/>
          <w:color w:val="0F0F0F"/>
        </w:rPr>
        <w:t xml:space="preserve"> this </w:t>
      </w:r>
      <w:r w:rsidR="00732CCD">
        <w:rPr>
          <w:rFonts w:cstheme="minorHAnsi"/>
          <w:color w:val="0F0F0F"/>
        </w:rPr>
        <w:t xml:space="preserve">reducing </w:t>
      </w:r>
      <w:r w:rsidR="00CF0235" w:rsidRPr="005E39C0">
        <w:rPr>
          <w:rFonts w:cstheme="minorHAnsi"/>
          <w:color w:val="0F0F0F"/>
        </w:rPr>
        <w:t xml:space="preserve">effect </w:t>
      </w:r>
      <w:r w:rsidR="00732CCD">
        <w:rPr>
          <w:rFonts w:cstheme="minorHAnsi"/>
          <w:color w:val="0F0F0F"/>
        </w:rPr>
        <w:t xml:space="preserve">of </w:t>
      </w:r>
      <w:r w:rsidR="00732CCD">
        <w:rPr>
          <w:rFonts w:cstheme="minorHAnsi"/>
          <w:color w:val="0F0F0F"/>
        </w:rPr>
        <w:lastRenderedPageBreak/>
        <w:t>the women towards environmental degradation is not statistically significant during the short period of time. The long-run coefficient attached with the women employer shows that a</w:t>
      </w:r>
      <w:r w:rsidR="00CF0235" w:rsidRPr="005E39C0">
        <w:rPr>
          <w:rFonts w:cstheme="minorHAnsi"/>
          <w:color w:val="0F0F0F"/>
        </w:rPr>
        <w:t xml:space="preserve"> 1% increase in women</w:t>
      </w:r>
      <w:r w:rsidR="009076BA">
        <w:rPr>
          <w:rFonts w:cstheme="minorHAnsi"/>
          <w:color w:val="0F0F0F"/>
        </w:rPr>
        <w:t>'s</w:t>
      </w:r>
      <w:r w:rsidR="00CF0235" w:rsidRPr="005E39C0">
        <w:rPr>
          <w:rFonts w:cstheme="minorHAnsi"/>
          <w:color w:val="0F0F0F"/>
        </w:rPr>
        <w:t xml:space="preserve"> </w:t>
      </w:r>
      <w:r w:rsidR="00732CCD">
        <w:rPr>
          <w:rFonts w:cstheme="minorHAnsi"/>
          <w:color w:val="0F0F0F"/>
        </w:rPr>
        <w:t xml:space="preserve">role as an </w:t>
      </w:r>
      <w:r w:rsidR="00CF0235" w:rsidRPr="005E39C0">
        <w:rPr>
          <w:rFonts w:cstheme="minorHAnsi"/>
          <w:color w:val="0F0F0F"/>
        </w:rPr>
        <w:t>employer decline</w:t>
      </w:r>
      <w:r w:rsidR="0090473E">
        <w:rPr>
          <w:rFonts w:cstheme="minorHAnsi"/>
          <w:color w:val="0F0F0F"/>
        </w:rPr>
        <w:t>s</w:t>
      </w:r>
      <w:r w:rsidR="00CF0235" w:rsidRPr="005E39C0">
        <w:rPr>
          <w:rFonts w:cstheme="minorHAnsi"/>
          <w:color w:val="0F0F0F"/>
        </w:rPr>
        <w:t xml:space="preserve"> </w:t>
      </w:r>
      <w:r w:rsidR="00732CCD">
        <w:rPr>
          <w:rFonts w:cstheme="minorHAnsi"/>
          <w:color w:val="0F0F0F"/>
        </w:rPr>
        <w:t>environmental degradation</w:t>
      </w:r>
      <w:r w:rsidR="00CF0235" w:rsidRPr="005E39C0">
        <w:rPr>
          <w:rFonts w:cstheme="minorHAnsi"/>
          <w:color w:val="0F0F0F"/>
        </w:rPr>
        <w:t xml:space="preserve"> by 0.023% in </w:t>
      </w:r>
      <w:r w:rsidR="009076BA">
        <w:rPr>
          <w:rFonts w:cstheme="minorHAnsi"/>
          <w:color w:val="0F0F0F"/>
        </w:rPr>
        <w:t xml:space="preserve">the </w:t>
      </w:r>
      <w:r w:rsidR="00CF0235" w:rsidRPr="005E39C0">
        <w:rPr>
          <w:rFonts w:cstheme="minorHAnsi"/>
          <w:color w:val="0F0F0F"/>
        </w:rPr>
        <w:t>long</w:t>
      </w:r>
      <w:r w:rsidR="009076BA">
        <w:rPr>
          <w:rFonts w:cstheme="minorHAnsi"/>
          <w:color w:val="0F0F0F"/>
        </w:rPr>
        <w:t xml:space="preserve"> </w:t>
      </w:r>
      <w:r w:rsidR="00CF0235" w:rsidRPr="005E39C0">
        <w:rPr>
          <w:rFonts w:cstheme="minorHAnsi"/>
          <w:color w:val="0F0F0F"/>
        </w:rPr>
        <w:t>run</w:t>
      </w:r>
      <w:r w:rsidR="00732CCD">
        <w:rPr>
          <w:rFonts w:cstheme="minorHAnsi"/>
          <w:color w:val="0F0F0F"/>
        </w:rPr>
        <w:t xml:space="preserve"> and vice versa</w:t>
      </w:r>
      <w:r w:rsidR="00CF0235" w:rsidRPr="005E39C0">
        <w:rPr>
          <w:rFonts w:cstheme="minorHAnsi"/>
          <w:color w:val="0F0F0F"/>
        </w:rPr>
        <w:t>.</w:t>
      </w:r>
      <w:r w:rsidR="005713BC" w:rsidRPr="005E39C0">
        <w:rPr>
          <w:rFonts w:cstheme="minorHAnsi"/>
          <w:color w:val="0F0F0F"/>
        </w:rPr>
        <w:t xml:space="preserve"> P</w:t>
      </w:r>
      <w:r w:rsidR="00CF0235" w:rsidRPr="005E39C0">
        <w:rPr>
          <w:rFonts w:cstheme="minorHAnsi"/>
          <w:color w:val="0F0F0F"/>
        </w:rPr>
        <w:t>rior studies</w:t>
      </w:r>
      <w:r w:rsidR="005713BC" w:rsidRPr="005E39C0">
        <w:rPr>
          <w:rFonts w:cstheme="minorHAnsi"/>
          <w:color w:val="0F0F0F"/>
        </w:rPr>
        <w:t xml:space="preserve"> done by </w:t>
      </w:r>
      <w:r w:rsidR="005713BC" w:rsidRPr="005E39C0">
        <w:rPr>
          <w:rFonts w:cstheme="minorHAnsi"/>
          <w:color w:val="0F0F0F"/>
        </w:rPr>
        <w:fldChar w:fldCharType="begin"/>
      </w:r>
      <w:r w:rsidR="00497D09">
        <w:rPr>
          <w:rFonts w:cstheme="minorHAnsi"/>
          <w:color w:val="0F0F0F"/>
        </w:rPr>
        <w:instrText xml:space="preserve"> ADDIN EN.CITE &lt;EndNote&gt;&lt;Cite AuthorYear="1"&gt;&lt;Author&gt;uz Zaman&lt;/Author&gt;&lt;Year&gt;2021&lt;/Year&gt;&lt;RecNum&gt;1767&lt;/RecNum&gt;&lt;DisplayText&gt;uz Zaman et al. (2021)&lt;/DisplayText&gt;&lt;record&gt;&lt;rec-number&gt;1767&lt;/rec-number&gt;&lt;foreign-keys&gt;&lt;key app="EN" db-id="vw52eppvdpzzz5eztd2v999np5z25rer9s92" timestamp="1701417934"&gt;1767&lt;/key&gt;&lt;/foreign-keys&gt;&lt;ref-type name="Journal Article"&gt;17&lt;/ref-type&gt;&lt;contributors&gt;&lt;authors&gt;&lt;author&gt;uz Zaman, Qamar&lt;/author&gt;&lt;author&gt;Wang, Zilong&lt;/author&gt;&lt;author&gt;Zaman, Shah&lt;/author&gt;&lt;author&gt;Rasool, Samma Faiz&lt;/author&gt;&lt;/authors&gt;&lt;/contributors&gt;&lt;titles&gt;&lt;title&gt;Investigating the nexus between education expenditure, female employers, renewable energy consumption and CO2 emission: evidence from China&lt;/title&gt;&lt;secondary-title&gt;Journal of Cleaner Production&lt;/secondary-title&gt;&lt;/titles&gt;&lt;periodical&gt;&lt;full-title&gt;Journal of Cleaner Production&lt;/full-title&gt;&lt;/periodical&gt;&lt;pages&gt;127824&lt;/pages&gt;&lt;volume&gt;312&lt;/volume&gt;&lt;dates&gt;&lt;year&gt;2021&lt;/year&gt;&lt;/dates&gt;&lt;isbn&gt;0959-6526&lt;/isbn&gt;&lt;urls&gt;&lt;/urls&gt;&lt;/record&gt;&lt;/Cite&gt;&lt;/EndNote&gt;</w:instrText>
      </w:r>
      <w:r w:rsidR="005713BC" w:rsidRPr="005E39C0">
        <w:rPr>
          <w:rFonts w:cstheme="minorHAnsi"/>
          <w:color w:val="0F0F0F"/>
        </w:rPr>
        <w:fldChar w:fldCharType="separate"/>
      </w:r>
      <w:r w:rsidR="00497D09">
        <w:rPr>
          <w:rFonts w:cstheme="minorHAnsi"/>
          <w:noProof/>
          <w:color w:val="0F0F0F"/>
        </w:rPr>
        <w:t>uz Zaman et al. (2021)</w:t>
      </w:r>
      <w:r w:rsidR="005713BC" w:rsidRPr="005E39C0">
        <w:rPr>
          <w:rFonts w:cstheme="minorHAnsi"/>
          <w:color w:val="0F0F0F"/>
        </w:rPr>
        <w:fldChar w:fldCharType="end"/>
      </w:r>
      <w:r w:rsidR="005713BC" w:rsidRPr="005E39C0">
        <w:rPr>
          <w:rFonts w:cstheme="minorHAnsi"/>
          <w:color w:val="0F0F0F"/>
        </w:rPr>
        <w:t xml:space="preserve">, </w:t>
      </w:r>
      <w:r w:rsidR="005713BC" w:rsidRPr="005E39C0">
        <w:rPr>
          <w:rFonts w:cstheme="minorHAnsi"/>
          <w:color w:val="0F0F0F"/>
        </w:rPr>
        <w:fldChar w:fldCharType="begin"/>
      </w:r>
      <w:r w:rsidR="00497D09">
        <w:rPr>
          <w:rFonts w:cstheme="minorHAnsi"/>
          <w:color w:val="0F0F0F"/>
        </w:rPr>
        <w:instrText xml:space="preserve"> ADDIN EN.CITE &lt;EndNote&gt;&lt;Cite AuthorYear="1"&gt;&lt;Author&gt;Zaman&lt;/Author&gt;&lt;Year&gt;2022&lt;/Year&gt;&lt;RecNum&gt;1768&lt;/RecNum&gt;&lt;DisplayText&gt;Zaman et al. (2022)&lt;/DisplayText&gt;&lt;record&gt;&lt;rec-number&gt;1768&lt;/rec-number&gt;&lt;foreign-keys&gt;&lt;key app="EN" db-id="vw52eppvdpzzz5eztd2v999np5z25rer9s92" timestamp="1701417973"&gt;1768&lt;/key&gt;&lt;/foreign-keys&gt;&lt;ref-type name="Journal Article"&gt;17&lt;/ref-type&gt;&lt;contributors&gt;&lt;authors&gt;&lt;author&gt;Zaman, Shah&lt;/author&gt;&lt;author&gt;uz Zaman, Qamar&lt;/author&gt;&lt;author&gt;Zhang, Leilei&lt;/author&gt;&lt;author&gt;Wang, Zilong&lt;/author&gt;&lt;author&gt;Jehan, Noor&lt;/author&gt;&lt;/authors&gt;&lt;/contributors&gt;&lt;titles&gt;&lt;title&gt;Interaction between agricultural production, female employment, renewable energy, and environmental quality: Policy directions in context of developing economies&lt;/title&gt;&lt;secondary-title&gt;Renewable Energy&lt;/secondary-title&gt;&lt;/titles&gt;&lt;periodical&gt;&lt;full-title&gt;Renewable Energy&lt;/full-title&gt;&lt;/periodical&gt;&lt;pages&gt;288-298&lt;/pages&gt;&lt;volume&gt;186&lt;/volume&gt;&lt;dates&gt;&lt;year&gt;2022&lt;/year&gt;&lt;/dates&gt;&lt;isbn&gt;0960-1481&lt;/isbn&gt;&lt;urls&gt;&lt;/urls&gt;&lt;/record&gt;&lt;/Cite&gt;&lt;/EndNote&gt;</w:instrText>
      </w:r>
      <w:r w:rsidR="005713BC" w:rsidRPr="005E39C0">
        <w:rPr>
          <w:rFonts w:cstheme="minorHAnsi"/>
          <w:color w:val="0F0F0F"/>
        </w:rPr>
        <w:fldChar w:fldCharType="separate"/>
      </w:r>
      <w:r w:rsidR="00497D09">
        <w:rPr>
          <w:rFonts w:cstheme="minorHAnsi"/>
          <w:noProof/>
          <w:color w:val="0F0F0F"/>
        </w:rPr>
        <w:t>Zaman et al. (2022)</w:t>
      </w:r>
      <w:r w:rsidR="005713BC" w:rsidRPr="005E39C0">
        <w:rPr>
          <w:rFonts w:cstheme="minorHAnsi"/>
          <w:color w:val="0F0F0F"/>
        </w:rPr>
        <w:fldChar w:fldCharType="end"/>
      </w:r>
      <w:r w:rsidR="005713BC" w:rsidRPr="005E39C0">
        <w:rPr>
          <w:rFonts w:cstheme="minorHAnsi"/>
          <w:color w:val="0F0F0F"/>
        </w:rPr>
        <w:t xml:space="preserve">, and </w:t>
      </w:r>
      <w:r w:rsidR="005713BC" w:rsidRPr="005E39C0">
        <w:rPr>
          <w:rFonts w:cstheme="minorHAnsi"/>
          <w:color w:val="0F0F0F"/>
        </w:rPr>
        <w:fldChar w:fldCharType="begin"/>
      </w:r>
      <w:r w:rsidR="00497D09">
        <w:rPr>
          <w:rFonts w:cstheme="minorHAnsi"/>
          <w:color w:val="0F0F0F"/>
        </w:rPr>
        <w:instrText xml:space="preserve"> ADDIN EN.CITE &lt;EndNote&gt;&lt;Cite AuthorYear="1"&gt;&lt;Author&gt;Jie&lt;/Author&gt;&lt;Year&gt;2023&lt;/Year&gt;&lt;RecNum&gt;1769&lt;/RecNum&gt;&lt;DisplayText&gt;Jie et al. (2023)&lt;/DisplayText&gt;&lt;record&gt;&lt;rec-number&gt;1769&lt;/rec-number&gt;&lt;foreign-keys&gt;&lt;key app="EN" db-id="vw52eppvdpzzz5eztd2v999np5z25rer9s92" timestamp="1701417984"&gt;1769&lt;/key&gt;&lt;/foreign-keys&gt;&lt;ref-type name="Journal Article"&gt;17&lt;/ref-type&gt;&lt;contributors&gt;&lt;authors&gt;&lt;author&gt;Jie, Honglan&lt;/author&gt;&lt;author&gt;Zaman, Shah&lt;/author&gt;&lt;author&gt;uz Zaman, Qamar&lt;/author&gt;&lt;author&gt;Shah, Aadil Hameed&lt;/author&gt;&lt;author&gt;Lou, Jie&lt;/author&gt;&lt;/authors&gt;&lt;/contributors&gt;&lt;titles&gt;&lt;title&gt;A pathway to a sustainable future: Investigating the contribution of technological innovations, clean energy, and Women&amp;apos;s empowerment in mitigating global environmental challenges&lt;/title&gt;&lt;secondary-title&gt;Journal of Cleaner Production&lt;/secondary-title&gt;&lt;/titles&gt;&lt;periodical&gt;&lt;full-title&gt;Journal of Cleaner Production&lt;/full-title&gt;&lt;/periodical&gt;&lt;pages&gt;138499&lt;/pages&gt;&lt;volume&gt;421&lt;/volume&gt;&lt;dates&gt;&lt;year&gt;2023&lt;/year&gt;&lt;/dates&gt;&lt;isbn&gt;0959-6526&lt;/isbn&gt;&lt;urls&gt;&lt;/urls&gt;&lt;/record&gt;&lt;/Cite&gt;&lt;/EndNote&gt;</w:instrText>
      </w:r>
      <w:r w:rsidR="005713BC" w:rsidRPr="005E39C0">
        <w:rPr>
          <w:rFonts w:cstheme="minorHAnsi"/>
          <w:color w:val="0F0F0F"/>
        </w:rPr>
        <w:fldChar w:fldCharType="separate"/>
      </w:r>
      <w:r w:rsidR="00497D09">
        <w:rPr>
          <w:rFonts w:cstheme="minorHAnsi"/>
          <w:noProof/>
          <w:color w:val="0F0F0F"/>
        </w:rPr>
        <w:t>Jie et al. (2023)</w:t>
      </w:r>
      <w:r w:rsidR="005713BC" w:rsidRPr="005E39C0">
        <w:rPr>
          <w:rFonts w:cstheme="minorHAnsi"/>
          <w:color w:val="0F0F0F"/>
        </w:rPr>
        <w:fldChar w:fldCharType="end"/>
      </w:r>
      <w:r w:rsidR="005713BC" w:rsidRPr="005E39C0">
        <w:rPr>
          <w:rFonts w:cstheme="minorHAnsi"/>
          <w:color w:val="0F0F0F"/>
        </w:rPr>
        <w:t xml:space="preserve"> </w:t>
      </w:r>
      <w:r w:rsidR="00CF0235" w:rsidRPr="005E39C0">
        <w:rPr>
          <w:rFonts w:cstheme="minorHAnsi"/>
          <w:color w:val="0F0F0F"/>
        </w:rPr>
        <w:t xml:space="preserve">also demonstrated a similar association and explained that </w:t>
      </w:r>
      <w:r w:rsidR="00732CCD">
        <w:rPr>
          <w:rFonts w:cstheme="minorHAnsi"/>
          <w:color w:val="0F0F0F"/>
        </w:rPr>
        <w:t xml:space="preserve">women empowerment </w:t>
      </w:r>
      <w:r w:rsidR="00CF0235" w:rsidRPr="005E39C0">
        <w:rPr>
          <w:rFonts w:cstheme="minorHAnsi"/>
          <w:color w:val="0F0F0F"/>
        </w:rPr>
        <w:t>uplift</w:t>
      </w:r>
      <w:r w:rsidR="009076BA">
        <w:rPr>
          <w:rFonts w:cstheme="minorHAnsi"/>
          <w:color w:val="0F0F0F"/>
        </w:rPr>
        <w:t>s</w:t>
      </w:r>
      <w:r w:rsidR="00CF0235" w:rsidRPr="005E39C0">
        <w:rPr>
          <w:rFonts w:cstheme="minorHAnsi"/>
          <w:color w:val="0F0F0F"/>
        </w:rPr>
        <w:t xml:space="preserve"> </w:t>
      </w:r>
      <w:r w:rsidR="00732CCD">
        <w:rPr>
          <w:rFonts w:cstheme="minorHAnsi"/>
          <w:color w:val="0F0F0F"/>
        </w:rPr>
        <w:t xml:space="preserve">the </w:t>
      </w:r>
      <w:r w:rsidR="00CF0235" w:rsidRPr="005E39C0">
        <w:rPr>
          <w:rFonts w:cstheme="minorHAnsi"/>
          <w:color w:val="0F0F0F"/>
        </w:rPr>
        <w:t>environmental quality</w:t>
      </w:r>
      <w:r w:rsidR="00732CCD">
        <w:rPr>
          <w:rFonts w:cstheme="minorHAnsi"/>
          <w:color w:val="0F0F0F"/>
        </w:rPr>
        <w:t xml:space="preserve"> in the case of China, Pakistan and globally, respectively</w:t>
      </w:r>
      <w:r w:rsidR="00CF0235" w:rsidRPr="005E39C0">
        <w:rPr>
          <w:rFonts w:cstheme="minorHAnsi"/>
          <w:color w:val="0F0F0F"/>
        </w:rPr>
        <w:t xml:space="preserve">. </w:t>
      </w:r>
    </w:p>
    <w:p w14:paraId="4FB88667" w14:textId="77777777" w:rsidR="00857733" w:rsidRPr="0057064A" w:rsidRDefault="00A25645" w:rsidP="0057064A">
      <w:pPr>
        <w:spacing w:after="0"/>
        <w:jc w:val="both"/>
        <w:rPr>
          <w:rFonts w:cstheme="minorHAnsi"/>
          <w:bCs/>
        </w:rPr>
      </w:pPr>
      <w:r>
        <w:rPr>
          <w:rFonts w:cstheme="minorHAnsi"/>
          <w:bCs/>
        </w:rPr>
        <w:t>Table 8</w:t>
      </w:r>
      <w:r w:rsidR="00857733" w:rsidRPr="0057064A">
        <w:rPr>
          <w:rFonts w:cstheme="minorHAnsi"/>
          <w:bCs/>
        </w:rPr>
        <w:t xml:space="preserve"> Long and Short Run (MG, DFE &amp; PMG) ARDL Measurement</w:t>
      </w:r>
      <w:r>
        <w:rPr>
          <w:rFonts w:cstheme="minorHAnsi"/>
          <w:bCs/>
        </w:rPr>
        <w:t>s</w:t>
      </w:r>
    </w:p>
    <w:tbl>
      <w:tblPr>
        <w:tblStyle w:val="GridTable2"/>
        <w:tblW w:w="0" w:type="auto"/>
        <w:jc w:val="center"/>
        <w:tblLook w:val="04A0" w:firstRow="1" w:lastRow="0" w:firstColumn="1" w:lastColumn="0" w:noHBand="0" w:noVBand="1"/>
      </w:tblPr>
      <w:tblGrid>
        <w:gridCol w:w="3119"/>
        <w:gridCol w:w="2268"/>
        <w:gridCol w:w="2126"/>
        <w:gridCol w:w="1843"/>
      </w:tblGrid>
      <w:tr w:rsidR="002559B1" w:rsidRPr="002863AB" w14:paraId="1B772B87" w14:textId="77777777" w:rsidTr="002863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7508F335" w14:textId="77777777" w:rsidR="002559B1" w:rsidRPr="002863AB" w:rsidRDefault="002559B1" w:rsidP="0050781E">
            <w:pPr>
              <w:tabs>
                <w:tab w:val="left" w:pos="630"/>
                <w:tab w:val="left" w:pos="720"/>
                <w:tab w:val="left" w:pos="1530"/>
              </w:tabs>
              <w:jc w:val="center"/>
              <w:rPr>
                <w:rFonts w:cstheme="minorHAnsi"/>
                <w:b w:val="0"/>
                <w:bCs w:val="0"/>
                <w:i/>
                <w:iCs/>
                <w:sz w:val="20"/>
                <w:szCs w:val="20"/>
              </w:rPr>
            </w:pPr>
            <w:r w:rsidRPr="002863AB">
              <w:rPr>
                <w:rFonts w:cstheme="minorHAnsi"/>
                <w:b w:val="0"/>
                <w:bCs w:val="0"/>
                <w:i/>
                <w:iCs/>
                <w:sz w:val="20"/>
                <w:szCs w:val="20"/>
              </w:rPr>
              <w:t>Variables</w:t>
            </w:r>
          </w:p>
        </w:tc>
        <w:tc>
          <w:tcPr>
            <w:tcW w:w="2268" w:type="dxa"/>
            <w:shd w:val="clear" w:color="auto" w:fill="auto"/>
          </w:tcPr>
          <w:p w14:paraId="736737A1" w14:textId="77777777" w:rsidR="002559B1" w:rsidRPr="002863AB" w:rsidRDefault="002559B1" w:rsidP="0050781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2863AB">
              <w:rPr>
                <w:rFonts w:cstheme="minorHAnsi"/>
                <w:b w:val="0"/>
                <w:bCs w:val="0"/>
                <w:i/>
                <w:iCs/>
                <w:sz w:val="20"/>
                <w:szCs w:val="20"/>
              </w:rPr>
              <w:t>MG-ARDL</w:t>
            </w:r>
          </w:p>
        </w:tc>
        <w:tc>
          <w:tcPr>
            <w:tcW w:w="2126" w:type="dxa"/>
            <w:shd w:val="clear" w:color="auto" w:fill="auto"/>
          </w:tcPr>
          <w:p w14:paraId="59CE1399" w14:textId="77777777" w:rsidR="002559B1" w:rsidRPr="002863AB" w:rsidRDefault="002559B1" w:rsidP="0050781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2863AB">
              <w:rPr>
                <w:rFonts w:cstheme="minorHAnsi"/>
                <w:b w:val="0"/>
                <w:bCs w:val="0"/>
                <w:i/>
                <w:iCs/>
                <w:sz w:val="20"/>
                <w:szCs w:val="20"/>
              </w:rPr>
              <w:t>DFE-ARDL</w:t>
            </w:r>
          </w:p>
        </w:tc>
        <w:tc>
          <w:tcPr>
            <w:tcW w:w="1843" w:type="dxa"/>
            <w:shd w:val="clear" w:color="auto" w:fill="auto"/>
          </w:tcPr>
          <w:p w14:paraId="51D2B504" w14:textId="77777777" w:rsidR="002559B1" w:rsidRPr="002863AB" w:rsidRDefault="002559B1" w:rsidP="0050781E">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2863AB">
              <w:rPr>
                <w:rFonts w:cstheme="minorHAnsi"/>
                <w:b w:val="0"/>
                <w:bCs w:val="0"/>
                <w:i/>
                <w:iCs/>
                <w:sz w:val="20"/>
                <w:szCs w:val="20"/>
              </w:rPr>
              <w:t>PMG-ARDL</w:t>
            </w:r>
          </w:p>
        </w:tc>
      </w:tr>
      <w:tr w:rsidR="002559B1" w:rsidRPr="002863AB" w14:paraId="7CCE958D"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56" w:type="dxa"/>
            <w:gridSpan w:val="4"/>
            <w:shd w:val="clear" w:color="auto" w:fill="auto"/>
          </w:tcPr>
          <w:p w14:paraId="45CDA20D" w14:textId="77777777" w:rsidR="002559B1" w:rsidRPr="002863AB" w:rsidRDefault="002559B1" w:rsidP="0050781E">
            <w:pPr>
              <w:tabs>
                <w:tab w:val="left" w:pos="630"/>
                <w:tab w:val="left" w:pos="720"/>
                <w:tab w:val="left" w:pos="1530"/>
              </w:tabs>
              <w:rPr>
                <w:rFonts w:cstheme="minorHAnsi"/>
                <w:b w:val="0"/>
                <w:bCs w:val="0"/>
                <w:i/>
                <w:iCs/>
                <w:sz w:val="20"/>
                <w:szCs w:val="20"/>
              </w:rPr>
            </w:pPr>
            <w:r w:rsidRPr="002863AB">
              <w:rPr>
                <w:rFonts w:cstheme="minorHAnsi"/>
                <w:b w:val="0"/>
                <w:bCs w:val="0"/>
                <w:i/>
                <w:iCs/>
                <w:sz w:val="20"/>
                <w:szCs w:val="20"/>
              </w:rPr>
              <w:t>Empirical Estimates of Long-run</w:t>
            </w:r>
          </w:p>
        </w:tc>
      </w:tr>
      <w:tr w:rsidR="00C63DEC" w:rsidRPr="002863AB" w14:paraId="417CE4C2" w14:textId="77777777" w:rsidTr="002863AB">
        <w:trPr>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1C4C3158" w14:textId="5AA90A29" w:rsidR="00C63DEC" w:rsidRPr="002863AB" w:rsidRDefault="00C63DEC" w:rsidP="00C63DEC">
            <w:pPr>
              <w:tabs>
                <w:tab w:val="left" w:pos="630"/>
                <w:tab w:val="left" w:pos="720"/>
                <w:tab w:val="left" w:pos="1530"/>
              </w:tabs>
              <w:jc w:val="center"/>
              <w:rPr>
                <w:rFonts w:cstheme="minorHAnsi"/>
                <w:b w:val="0"/>
                <w:bCs w:val="0"/>
                <w:i/>
                <w:iCs/>
                <w:sz w:val="20"/>
                <w:szCs w:val="20"/>
              </w:rPr>
            </w:pPr>
            <w:r w:rsidRPr="002863AB">
              <w:rPr>
                <w:rFonts w:cstheme="minorHAnsi"/>
                <w:b w:val="0"/>
                <w:bCs w:val="0"/>
                <w:i/>
                <w:iCs/>
                <w:sz w:val="20"/>
                <w:szCs w:val="20"/>
              </w:rPr>
              <w:t>lnincd</w:t>
            </w:r>
          </w:p>
        </w:tc>
        <w:tc>
          <w:tcPr>
            <w:tcW w:w="2268" w:type="dxa"/>
            <w:shd w:val="clear" w:color="auto" w:fill="auto"/>
          </w:tcPr>
          <w:p w14:paraId="320DBED5"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0.355(0.030)</w:t>
            </w:r>
          </w:p>
        </w:tc>
        <w:tc>
          <w:tcPr>
            <w:tcW w:w="2126" w:type="dxa"/>
            <w:shd w:val="clear" w:color="auto" w:fill="auto"/>
          </w:tcPr>
          <w:p w14:paraId="545EBE41"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0.307(0.000)</w:t>
            </w:r>
          </w:p>
        </w:tc>
        <w:tc>
          <w:tcPr>
            <w:tcW w:w="1843" w:type="dxa"/>
            <w:shd w:val="clear" w:color="auto" w:fill="auto"/>
          </w:tcPr>
          <w:p w14:paraId="51B5AB63"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0.143(0.000)</w:t>
            </w:r>
          </w:p>
        </w:tc>
      </w:tr>
      <w:tr w:rsidR="00C63DEC" w:rsidRPr="002863AB" w14:paraId="048117FE"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7D1B0EB7" w14:textId="368FFEEE" w:rsidR="00C63DEC" w:rsidRPr="002863AB" w:rsidRDefault="00C63DEC" w:rsidP="00C63DEC">
            <w:pPr>
              <w:tabs>
                <w:tab w:val="left" w:pos="630"/>
                <w:tab w:val="left" w:pos="720"/>
                <w:tab w:val="left" w:pos="1530"/>
              </w:tabs>
              <w:jc w:val="center"/>
              <w:rPr>
                <w:rFonts w:cstheme="minorHAnsi"/>
                <w:b w:val="0"/>
                <w:bCs w:val="0"/>
                <w:i/>
                <w:iCs/>
                <w:color w:val="000000" w:themeColor="text1" w:themeShade="BF"/>
                <w:sz w:val="20"/>
                <w:szCs w:val="20"/>
              </w:rPr>
            </w:pPr>
            <w:r w:rsidRPr="002863AB">
              <w:rPr>
                <w:rFonts w:cstheme="minorHAnsi"/>
                <w:b w:val="0"/>
                <w:bCs w:val="0"/>
                <w:i/>
                <w:iCs/>
                <w:sz w:val="20"/>
                <w:szCs w:val="20"/>
              </w:rPr>
              <w:t>lnurbp</w:t>
            </w:r>
          </w:p>
        </w:tc>
        <w:tc>
          <w:tcPr>
            <w:tcW w:w="2268" w:type="dxa"/>
            <w:shd w:val="clear" w:color="auto" w:fill="auto"/>
          </w:tcPr>
          <w:p w14:paraId="12107220" w14:textId="3872D57D"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-0.888(0.027)</w:t>
            </w:r>
          </w:p>
        </w:tc>
        <w:tc>
          <w:tcPr>
            <w:tcW w:w="2126" w:type="dxa"/>
            <w:shd w:val="clear" w:color="auto" w:fill="auto"/>
          </w:tcPr>
          <w:p w14:paraId="1BF701FB" w14:textId="2874DB5A"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-0.511(0.000)</w:t>
            </w:r>
          </w:p>
        </w:tc>
        <w:tc>
          <w:tcPr>
            <w:tcW w:w="1843" w:type="dxa"/>
            <w:shd w:val="clear" w:color="auto" w:fill="auto"/>
          </w:tcPr>
          <w:p w14:paraId="6E13B12E" w14:textId="260FD55A"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-0.303(0.000)</w:t>
            </w:r>
          </w:p>
        </w:tc>
      </w:tr>
      <w:tr w:rsidR="00C63DEC" w:rsidRPr="002863AB" w14:paraId="3D64F8F5" w14:textId="77777777" w:rsidTr="002863AB">
        <w:trPr>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6F60C09D" w14:textId="58156FEF" w:rsidR="00C63DEC" w:rsidRPr="002863AB" w:rsidRDefault="00C63DEC" w:rsidP="00C63DEC">
            <w:pPr>
              <w:tabs>
                <w:tab w:val="left" w:pos="630"/>
                <w:tab w:val="left" w:pos="720"/>
                <w:tab w:val="left" w:pos="1530"/>
              </w:tabs>
              <w:jc w:val="center"/>
              <w:rPr>
                <w:rFonts w:cstheme="minorHAnsi"/>
                <w:b w:val="0"/>
                <w:bCs w:val="0"/>
                <w:i/>
                <w:iCs/>
                <w:sz w:val="20"/>
                <w:szCs w:val="20"/>
              </w:rPr>
            </w:pPr>
            <w:r w:rsidRPr="002863AB">
              <w:rPr>
                <w:rFonts w:cstheme="minorHAnsi"/>
                <w:b w:val="0"/>
                <w:bCs w:val="0"/>
                <w:i/>
                <w:iCs/>
                <w:sz w:val="20"/>
                <w:szCs w:val="20"/>
              </w:rPr>
              <w:t>lnnren</w:t>
            </w:r>
          </w:p>
        </w:tc>
        <w:tc>
          <w:tcPr>
            <w:tcW w:w="2268" w:type="dxa"/>
            <w:shd w:val="clear" w:color="auto" w:fill="auto"/>
          </w:tcPr>
          <w:p w14:paraId="6DCA3494"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0.139(0.524)</w:t>
            </w:r>
          </w:p>
        </w:tc>
        <w:tc>
          <w:tcPr>
            <w:tcW w:w="2126" w:type="dxa"/>
            <w:shd w:val="clear" w:color="auto" w:fill="auto"/>
          </w:tcPr>
          <w:p w14:paraId="01500130"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0.399(0.000)</w:t>
            </w:r>
          </w:p>
        </w:tc>
        <w:tc>
          <w:tcPr>
            <w:tcW w:w="1843" w:type="dxa"/>
            <w:shd w:val="clear" w:color="auto" w:fill="auto"/>
          </w:tcPr>
          <w:p w14:paraId="754A45CE"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0.502(0.000)</w:t>
            </w:r>
          </w:p>
        </w:tc>
      </w:tr>
      <w:tr w:rsidR="00C63DEC" w:rsidRPr="002863AB" w14:paraId="292C2EF5"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65AF9D74" w14:textId="054C8C9A" w:rsidR="00C63DEC" w:rsidRPr="002863AB" w:rsidRDefault="00C63DEC" w:rsidP="00C63DEC">
            <w:pPr>
              <w:tabs>
                <w:tab w:val="left" w:pos="630"/>
                <w:tab w:val="left" w:pos="720"/>
                <w:tab w:val="left" w:pos="1530"/>
              </w:tabs>
              <w:jc w:val="center"/>
              <w:rPr>
                <w:rFonts w:cstheme="minorHAnsi"/>
                <w:b w:val="0"/>
                <w:bCs w:val="0"/>
                <w:i/>
                <w:iCs/>
                <w:sz w:val="20"/>
                <w:szCs w:val="20"/>
              </w:rPr>
            </w:pPr>
            <w:r w:rsidRPr="002863AB">
              <w:rPr>
                <w:rFonts w:cstheme="minorHAnsi"/>
                <w:b w:val="0"/>
                <w:bCs w:val="0"/>
                <w:i/>
                <w:iCs/>
                <w:sz w:val="20"/>
                <w:szCs w:val="20"/>
              </w:rPr>
              <w:t>lnrene</w:t>
            </w:r>
          </w:p>
        </w:tc>
        <w:tc>
          <w:tcPr>
            <w:tcW w:w="2268" w:type="dxa"/>
            <w:shd w:val="clear" w:color="auto" w:fill="auto"/>
          </w:tcPr>
          <w:p w14:paraId="1D384BCD" w14:textId="7CF77DF2"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-0.331(0.034)</w:t>
            </w:r>
          </w:p>
        </w:tc>
        <w:tc>
          <w:tcPr>
            <w:tcW w:w="2126" w:type="dxa"/>
            <w:shd w:val="clear" w:color="auto" w:fill="auto"/>
          </w:tcPr>
          <w:p w14:paraId="13C0B717" w14:textId="654182B7"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-0.274(0.000)</w:t>
            </w:r>
          </w:p>
        </w:tc>
        <w:tc>
          <w:tcPr>
            <w:tcW w:w="1843" w:type="dxa"/>
            <w:shd w:val="clear" w:color="auto" w:fill="auto"/>
          </w:tcPr>
          <w:p w14:paraId="633CA8FF" w14:textId="5039A7EF"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-0.204(0.000)</w:t>
            </w:r>
          </w:p>
        </w:tc>
      </w:tr>
      <w:tr w:rsidR="00C63DEC" w:rsidRPr="002863AB" w14:paraId="51EA9DE2" w14:textId="77777777" w:rsidTr="002863AB">
        <w:trPr>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1F122B32" w14:textId="668C7E5F" w:rsidR="00C63DEC" w:rsidRPr="002863AB" w:rsidRDefault="00C63DEC" w:rsidP="00C63DEC">
            <w:pPr>
              <w:tabs>
                <w:tab w:val="left" w:pos="630"/>
                <w:tab w:val="left" w:pos="720"/>
                <w:tab w:val="left" w:pos="1530"/>
              </w:tabs>
              <w:jc w:val="center"/>
              <w:rPr>
                <w:rFonts w:cstheme="minorHAnsi"/>
                <w:b w:val="0"/>
                <w:bCs w:val="0"/>
                <w:i/>
                <w:iCs/>
                <w:sz w:val="20"/>
                <w:szCs w:val="20"/>
              </w:rPr>
            </w:pPr>
            <w:r w:rsidRPr="002863AB">
              <w:rPr>
                <w:rFonts w:cstheme="minorHAnsi"/>
                <w:b w:val="0"/>
                <w:bCs w:val="0"/>
                <w:i/>
                <w:iCs/>
                <w:sz w:val="20"/>
                <w:szCs w:val="20"/>
              </w:rPr>
              <w:t>lnwemp</w:t>
            </w:r>
          </w:p>
        </w:tc>
        <w:tc>
          <w:tcPr>
            <w:tcW w:w="2268" w:type="dxa"/>
            <w:shd w:val="clear" w:color="auto" w:fill="auto"/>
          </w:tcPr>
          <w:p w14:paraId="170FEDDD"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0.182(0.282)</w:t>
            </w:r>
          </w:p>
        </w:tc>
        <w:tc>
          <w:tcPr>
            <w:tcW w:w="2126" w:type="dxa"/>
            <w:shd w:val="clear" w:color="auto" w:fill="auto"/>
          </w:tcPr>
          <w:p w14:paraId="592502D0"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-0.049(0.090)</w:t>
            </w:r>
          </w:p>
        </w:tc>
        <w:tc>
          <w:tcPr>
            <w:tcW w:w="1843" w:type="dxa"/>
            <w:shd w:val="clear" w:color="auto" w:fill="auto"/>
          </w:tcPr>
          <w:p w14:paraId="7BE9C2FF"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-0.023(0.031)</w:t>
            </w:r>
          </w:p>
        </w:tc>
      </w:tr>
      <w:tr w:rsidR="002559B1" w:rsidRPr="002863AB" w14:paraId="20EEA2CF"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56" w:type="dxa"/>
            <w:gridSpan w:val="4"/>
            <w:shd w:val="clear" w:color="auto" w:fill="auto"/>
          </w:tcPr>
          <w:p w14:paraId="7C6A9BF9" w14:textId="77777777" w:rsidR="002559B1" w:rsidRPr="002863AB" w:rsidRDefault="002559B1" w:rsidP="0050781E">
            <w:pPr>
              <w:tabs>
                <w:tab w:val="left" w:pos="630"/>
                <w:tab w:val="left" w:pos="720"/>
                <w:tab w:val="left" w:pos="1530"/>
              </w:tabs>
              <w:rPr>
                <w:rFonts w:cstheme="minorHAnsi"/>
                <w:b w:val="0"/>
                <w:bCs w:val="0"/>
                <w:i/>
                <w:iCs/>
                <w:sz w:val="20"/>
                <w:szCs w:val="20"/>
              </w:rPr>
            </w:pPr>
            <w:r w:rsidRPr="002863AB">
              <w:rPr>
                <w:rFonts w:cstheme="minorHAnsi"/>
                <w:b w:val="0"/>
                <w:bCs w:val="0"/>
                <w:i/>
                <w:iCs/>
                <w:sz w:val="20"/>
                <w:szCs w:val="20"/>
              </w:rPr>
              <w:t>Empirical Estimates of Short-run</w:t>
            </w:r>
          </w:p>
        </w:tc>
      </w:tr>
      <w:tr w:rsidR="002559B1" w:rsidRPr="002863AB" w14:paraId="6CCBB1E6" w14:textId="77777777" w:rsidTr="002863AB">
        <w:trPr>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7DE8A2B5" w14:textId="6C8A1D6B" w:rsidR="002559B1" w:rsidRPr="002863AB" w:rsidRDefault="002559B1" w:rsidP="0050781E">
            <w:pPr>
              <w:tabs>
                <w:tab w:val="left" w:pos="630"/>
                <w:tab w:val="left" w:pos="720"/>
                <w:tab w:val="left" w:pos="1530"/>
              </w:tabs>
              <w:jc w:val="center"/>
              <w:rPr>
                <w:rFonts w:cstheme="minorHAnsi"/>
                <w:b w:val="0"/>
                <w:bCs w:val="0"/>
                <w:i/>
                <w:iCs/>
                <w:sz w:val="20"/>
                <w:szCs w:val="20"/>
              </w:rPr>
            </w:pPr>
            <w:r w:rsidRPr="002863AB">
              <w:rPr>
                <w:rFonts w:cstheme="minorHAnsi"/>
                <w:b w:val="0"/>
                <w:bCs w:val="0"/>
                <w:i/>
                <w:iCs/>
                <w:color w:val="000000" w:themeColor="text1" w:themeShade="BF"/>
                <w:sz w:val="20"/>
                <w:szCs w:val="20"/>
              </w:rPr>
              <w:t>Δ</w:t>
            </w:r>
            <w:r w:rsidR="009E1C6C" w:rsidRPr="002863AB">
              <w:rPr>
                <w:rFonts w:cstheme="minorHAnsi"/>
                <w:b w:val="0"/>
                <w:bCs w:val="0"/>
                <w:i/>
                <w:iCs/>
                <w:color w:val="000000" w:themeColor="text1" w:themeShade="BF"/>
                <w:sz w:val="20"/>
                <w:szCs w:val="20"/>
              </w:rPr>
              <w:t>(</w:t>
            </w:r>
            <w:r w:rsidR="00C63DEC" w:rsidRPr="002863AB">
              <w:rPr>
                <w:rFonts w:cstheme="minorHAnsi"/>
                <w:b w:val="0"/>
                <w:bCs w:val="0"/>
                <w:i/>
                <w:iCs/>
                <w:sz w:val="20"/>
                <w:szCs w:val="20"/>
              </w:rPr>
              <w:t>lnincd</w:t>
            </w:r>
            <w:r w:rsidR="009E1C6C" w:rsidRPr="002863AB">
              <w:rPr>
                <w:rFonts w:cstheme="minorHAnsi"/>
                <w:b w:val="0"/>
                <w:bCs w:val="0"/>
                <w:i/>
                <w:iCs/>
                <w:sz w:val="20"/>
                <w:szCs w:val="20"/>
              </w:rPr>
              <w:t>)</w:t>
            </w:r>
          </w:p>
        </w:tc>
        <w:tc>
          <w:tcPr>
            <w:tcW w:w="2268" w:type="dxa"/>
            <w:shd w:val="clear" w:color="auto" w:fill="auto"/>
          </w:tcPr>
          <w:p w14:paraId="60B6ECD8" w14:textId="77777777" w:rsidR="002559B1" w:rsidRPr="002863AB" w:rsidRDefault="002559B1" w:rsidP="005078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0.108(0.324)</w:t>
            </w:r>
          </w:p>
        </w:tc>
        <w:tc>
          <w:tcPr>
            <w:tcW w:w="2126" w:type="dxa"/>
            <w:shd w:val="clear" w:color="auto" w:fill="auto"/>
          </w:tcPr>
          <w:p w14:paraId="64A8F44E" w14:textId="77777777" w:rsidR="002559B1" w:rsidRPr="002863AB" w:rsidRDefault="002559B1" w:rsidP="005078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0.279(0.003)</w:t>
            </w:r>
          </w:p>
        </w:tc>
        <w:tc>
          <w:tcPr>
            <w:tcW w:w="1843" w:type="dxa"/>
            <w:shd w:val="clear" w:color="auto" w:fill="auto"/>
          </w:tcPr>
          <w:p w14:paraId="40B14C5F" w14:textId="77777777" w:rsidR="002559B1" w:rsidRPr="002863AB" w:rsidRDefault="002559B1" w:rsidP="0050781E">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0.170(0.021)</w:t>
            </w:r>
          </w:p>
        </w:tc>
      </w:tr>
      <w:tr w:rsidR="00C63DEC" w:rsidRPr="002863AB" w14:paraId="03DF4267"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0B398794" w14:textId="01AA8C36" w:rsidR="00C63DEC" w:rsidRPr="002863AB" w:rsidRDefault="00C63DEC" w:rsidP="00C63DEC">
            <w:pPr>
              <w:tabs>
                <w:tab w:val="left" w:pos="630"/>
                <w:tab w:val="left" w:pos="720"/>
                <w:tab w:val="left" w:pos="1530"/>
              </w:tabs>
              <w:jc w:val="center"/>
              <w:rPr>
                <w:rFonts w:cstheme="minorHAnsi"/>
                <w:b w:val="0"/>
                <w:bCs w:val="0"/>
                <w:i/>
                <w:iCs/>
                <w:color w:val="000000" w:themeColor="text1" w:themeShade="BF"/>
                <w:sz w:val="20"/>
                <w:szCs w:val="20"/>
              </w:rPr>
            </w:pPr>
            <w:r w:rsidRPr="002863AB">
              <w:rPr>
                <w:rFonts w:cstheme="minorHAnsi"/>
                <w:b w:val="0"/>
                <w:bCs w:val="0"/>
                <w:i/>
                <w:iCs/>
                <w:color w:val="000000" w:themeColor="text1" w:themeShade="BF"/>
                <w:sz w:val="20"/>
                <w:szCs w:val="20"/>
              </w:rPr>
              <w:t>Δ</w:t>
            </w:r>
            <w:r w:rsidRPr="002863AB">
              <w:rPr>
                <w:rFonts w:cstheme="minorHAnsi"/>
                <w:b w:val="0"/>
                <w:bCs w:val="0"/>
                <w:i/>
                <w:iCs/>
                <w:sz w:val="20"/>
                <w:szCs w:val="20"/>
              </w:rPr>
              <w:t>(lnurbp)</w:t>
            </w:r>
          </w:p>
        </w:tc>
        <w:tc>
          <w:tcPr>
            <w:tcW w:w="2268" w:type="dxa"/>
            <w:shd w:val="clear" w:color="auto" w:fill="auto"/>
          </w:tcPr>
          <w:p w14:paraId="39130186" w14:textId="5FB5A88D"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-7.858(0.204)</w:t>
            </w:r>
          </w:p>
        </w:tc>
        <w:tc>
          <w:tcPr>
            <w:tcW w:w="2126" w:type="dxa"/>
            <w:shd w:val="clear" w:color="auto" w:fill="auto"/>
          </w:tcPr>
          <w:p w14:paraId="292E3378" w14:textId="57100AC7"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-1.278(0.275)</w:t>
            </w:r>
          </w:p>
        </w:tc>
        <w:tc>
          <w:tcPr>
            <w:tcW w:w="1843" w:type="dxa"/>
            <w:shd w:val="clear" w:color="auto" w:fill="auto"/>
          </w:tcPr>
          <w:p w14:paraId="6C794880" w14:textId="1D7A612B"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-2.221(0.345)</w:t>
            </w:r>
          </w:p>
        </w:tc>
      </w:tr>
      <w:tr w:rsidR="00C63DEC" w:rsidRPr="002863AB" w14:paraId="0DB098E4" w14:textId="77777777" w:rsidTr="002863AB">
        <w:trPr>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5D74B924" w14:textId="2E6E9749" w:rsidR="00C63DEC" w:rsidRPr="002863AB" w:rsidRDefault="00C63DEC" w:rsidP="00C63DEC">
            <w:pPr>
              <w:tabs>
                <w:tab w:val="left" w:pos="630"/>
                <w:tab w:val="left" w:pos="720"/>
                <w:tab w:val="left" w:pos="1530"/>
              </w:tabs>
              <w:jc w:val="center"/>
              <w:rPr>
                <w:rFonts w:cstheme="minorHAnsi"/>
                <w:b w:val="0"/>
                <w:bCs w:val="0"/>
                <w:i/>
                <w:iCs/>
                <w:sz w:val="20"/>
                <w:szCs w:val="20"/>
              </w:rPr>
            </w:pPr>
            <w:r w:rsidRPr="002863AB">
              <w:rPr>
                <w:rFonts w:cstheme="minorHAnsi"/>
                <w:b w:val="0"/>
                <w:bCs w:val="0"/>
                <w:i/>
                <w:iCs/>
                <w:color w:val="000000" w:themeColor="text1" w:themeShade="BF"/>
                <w:sz w:val="20"/>
                <w:szCs w:val="20"/>
              </w:rPr>
              <w:t>Δ(</w:t>
            </w:r>
            <w:r w:rsidR="00E431F1" w:rsidRPr="002863AB">
              <w:rPr>
                <w:rFonts w:cstheme="minorHAnsi"/>
                <w:b w:val="0"/>
                <w:bCs w:val="0"/>
                <w:i/>
                <w:iCs/>
                <w:sz w:val="20"/>
                <w:szCs w:val="20"/>
              </w:rPr>
              <w:t>lnnren</w:t>
            </w:r>
            <w:r w:rsidRPr="002863AB">
              <w:rPr>
                <w:rFonts w:cstheme="minorHAnsi"/>
                <w:b w:val="0"/>
                <w:bCs w:val="0"/>
                <w:i/>
                <w:iCs/>
                <w:sz w:val="20"/>
                <w:szCs w:val="20"/>
              </w:rPr>
              <w:t>)</w:t>
            </w:r>
          </w:p>
        </w:tc>
        <w:tc>
          <w:tcPr>
            <w:tcW w:w="2268" w:type="dxa"/>
            <w:shd w:val="clear" w:color="auto" w:fill="auto"/>
          </w:tcPr>
          <w:p w14:paraId="61EF8C31"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0.175(0.296)</w:t>
            </w:r>
          </w:p>
        </w:tc>
        <w:tc>
          <w:tcPr>
            <w:tcW w:w="2126" w:type="dxa"/>
            <w:shd w:val="clear" w:color="auto" w:fill="auto"/>
          </w:tcPr>
          <w:p w14:paraId="3DE22624"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0.358(0.008)</w:t>
            </w:r>
          </w:p>
        </w:tc>
        <w:tc>
          <w:tcPr>
            <w:tcW w:w="1843" w:type="dxa"/>
            <w:shd w:val="clear" w:color="auto" w:fill="auto"/>
          </w:tcPr>
          <w:p w14:paraId="27DE13F6"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0.129(0.151)</w:t>
            </w:r>
          </w:p>
        </w:tc>
      </w:tr>
      <w:tr w:rsidR="00C63DEC" w:rsidRPr="002863AB" w14:paraId="26B9A996"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4AE6121C" w14:textId="504CA19D" w:rsidR="00C63DEC" w:rsidRPr="002863AB" w:rsidRDefault="00C63DEC" w:rsidP="00C63DEC">
            <w:pPr>
              <w:tabs>
                <w:tab w:val="left" w:pos="630"/>
                <w:tab w:val="left" w:pos="720"/>
                <w:tab w:val="left" w:pos="1530"/>
              </w:tabs>
              <w:jc w:val="center"/>
              <w:rPr>
                <w:rFonts w:cstheme="minorHAnsi"/>
                <w:b w:val="0"/>
                <w:bCs w:val="0"/>
                <w:i/>
                <w:iCs/>
                <w:sz w:val="20"/>
                <w:szCs w:val="20"/>
              </w:rPr>
            </w:pPr>
            <w:r w:rsidRPr="002863AB">
              <w:rPr>
                <w:rFonts w:cstheme="minorHAnsi"/>
                <w:b w:val="0"/>
                <w:bCs w:val="0"/>
                <w:i/>
                <w:iCs/>
                <w:color w:val="000000" w:themeColor="text1" w:themeShade="BF"/>
                <w:sz w:val="20"/>
                <w:szCs w:val="20"/>
              </w:rPr>
              <w:t>Δ(</w:t>
            </w:r>
            <w:r w:rsidR="00E431F1" w:rsidRPr="002863AB">
              <w:rPr>
                <w:rFonts w:cstheme="minorHAnsi"/>
                <w:b w:val="0"/>
                <w:bCs w:val="0"/>
                <w:i/>
                <w:iCs/>
                <w:sz w:val="20"/>
                <w:szCs w:val="20"/>
              </w:rPr>
              <w:t>lnrene</w:t>
            </w:r>
            <w:r w:rsidRPr="002863AB">
              <w:rPr>
                <w:rFonts w:cstheme="minorHAnsi"/>
                <w:b w:val="0"/>
                <w:bCs w:val="0"/>
                <w:i/>
                <w:iCs/>
                <w:sz w:val="20"/>
                <w:szCs w:val="20"/>
              </w:rPr>
              <w:t>)</w:t>
            </w:r>
          </w:p>
        </w:tc>
        <w:tc>
          <w:tcPr>
            <w:tcW w:w="2268" w:type="dxa"/>
            <w:shd w:val="clear" w:color="auto" w:fill="auto"/>
          </w:tcPr>
          <w:p w14:paraId="7751873F" w14:textId="06D818B6"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0.111(0.428)</w:t>
            </w:r>
          </w:p>
        </w:tc>
        <w:tc>
          <w:tcPr>
            <w:tcW w:w="2126" w:type="dxa"/>
            <w:shd w:val="clear" w:color="auto" w:fill="auto"/>
          </w:tcPr>
          <w:p w14:paraId="0DBE7C3E" w14:textId="387DB758"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-0.047(0.499)</w:t>
            </w:r>
          </w:p>
        </w:tc>
        <w:tc>
          <w:tcPr>
            <w:tcW w:w="1843" w:type="dxa"/>
            <w:shd w:val="clear" w:color="auto" w:fill="auto"/>
          </w:tcPr>
          <w:p w14:paraId="5FB10FD8" w14:textId="00D18880"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-0.079(0.273)</w:t>
            </w:r>
          </w:p>
        </w:tc>
      </w:tr>
      <w:tr w:rsidR="00C63DEC" w:rsidRPr="002863AB" w14:paraId="0E8F8E4C" w14:textId="77777777" w:rsidTr="002863AB">
        <w:trPr>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3BABAA59" w14:textId="19890920" w:rsidR="00C63DEC" w:rsidRPr="002863AB" w:rsidRDefault="00C63DEC" w:rsidP="00C63DEC">
            <w:pPr>
              <w:tabs>
                <w:tab w:val="left" w:pos="630"/>
                <w:tab w:val="left" w:pos="720"/>
                <w:tab w:val="left" w:pos="1530"/>
              </w:tabs>
              <w:jc w:val="center"/>
              <w:rPr>
                <w:rFonts w:cstheme="minorHAnsi"/>
                <w:b w:val="0"/>
                <w:bCs w:val="0"/>
                <w:i/>
                <w:iCs/>
                <w:sz w:val="20"/>
                <w:szCs w:val="20"/>
              </w:rPr>
            </w:pPr>
            <w:r w:rsidRPr="002863AB">
              <w:rPr>
                <w:rFonts w:cstheme="minorHAnsi"/>
                <w:b w:val="0"/>
                <w:bCs w:val="0"/>
                <w:i/>
                <w:iCs/>
                <w:color w:val="000000" w:themeColor="text1" w:themeShade="BF"/>
                <w:sz w:val="20"/>
                <w:szCs w:val="20"/>
              </w:rPr>
              <w:t>Δ(</w:t>
            </w:r>
            <w:r w:rsidR="00E431F1" w:rsidRPr="002863AB">
              <w:rPr>
                <w:rFonts w:cstheme="minorHAnsi"/>
                <w:b w:val="0"/>
                <w:bCs w:val="0"/>
                <w:i/>
                <w:iCs/>
                <w:sz w:val="20"/>
                <w:szCs w:val="20"/>
              </w:rPr>
              <w:t>lnwemp</w:t>
            </w:r>
            <w:r w:rsidRPr="002863AB">
              <w:rPr>
                <w:rFonts w:cstheme="minorHAnsi"/>
                <w:b w:val="0"/>
                <w:bCs w:val="0"/>
                <w:i/>
                <w:iCs/>
                <w:sz w:val="20"/>
                <w:szCs w:val="20"/>
              </w:rPr>
              <w:t>)</w:t>
            </w:r>
          </w:p>
        </w:tc>
        <w:tc>
          <w:tcPr>
            <w:tcW w:w="2268" w:type="dxa"/>
            <w:shd w:val="clear" w:color="auto" w:fill="auto"/>
          </w:tcPr>
          <w:p w14:paraId="43B2DD6B"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-0.049(0.475)</w:t>
            </w:r>
          </w:p>
        </w:tc>
        <w:tc>
          <w:tcPr>
            <w:tcW w:w="2126" w:type="dxa"/>
            <w:shd w:val="clear" w:color="auto" w:fill="auto"/>
          </w:tcPr>
          <w:p w14:paraId="3FE5177B"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0.062(0.002)</w:t>
            </w:r>
          </w:p>
        </w:tc>
        <w:tc>
          <w:tcPr>
            <w:tcW w:w="1843" w:type="dxa"/>
            <w:shd w:val="clear" w:color="auto" w:fill="auto"/>
          </w:tcPr>
          <w:p w14:paraId="52C299B5"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0.038(0.088)</w:t>
            </w:r>
          </w:p>
        </w:tc>
      </w:tr>
      <w:tr w:rsidR="00C63DEC" w:rsidRPr="002863AB" w14:paraId="4F51AB28"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0458747A" w14:textId="5BB65C69" w:rsidR="00C63DEC" w:rsidRPr="002863AB" w:rsidRDefault="00E431F1" w:rsidP="00E431F1">
            <w:pPr>
              <w:tabs>
                <w:tab w:val="left" w:pos="630"/>
                <w:tab w:val="left" w:pos="720"/>
                <w:tab w:val="left" w:pos="1530"/>
              </w:tabs>
              <w:jc w:val="center"/>
              <w:rPr>
                <w:rFonts w:cstheme="minorHAnsi"/>
                <w:b w:val="0"/>
                <w:i/>
                <w:iCs/>
                <w:sz w:val="20"/>
                <w:szCs w:val="20"/>
                <w:vertAlign w:val="subscript"/>
              </w:rPr>
            </w:pPr>
            <w:r w:rsidRPr="002863AB">
              <w:rPr>
                <w:rFonts w:cstheme="minorHAnsi"/>
                <w:b w:val="0"/>
                <w:i/>
                <w:iCs/>
                <w:sz w:val="20"/>
                <w:szCs w:val="20"/>
              </w:rPr>
              <w:t>ECM</w:t>
            </w:r>
            <w:r w:rsidR="00C63DEC" w:rsidRPr="002863AB">
              <w:rPr>
                <w:rFonts w:cstheme="minorHAnsi"/>
                <w:b w:val="0"/>
                <w:i/>
                <w:iCs/>
                <w:sz w:val="20"/>
                <w:szCs w:val="20"/>
                <w:vertAlign w:val="subscript"/>
              </w:rPr>
              <w:t>i</w:t>
            </w:r>
            <w:r w:rsidRPr="002863AB">
              <w:rPr>
                <w:rFonts w:cstheme="minorHAnsi"/>
                <w:b w:val="0"/>
                <w:i/>
                <w:iCs/>
                <w:sz w:val="20"/>
                <w:szCs w:val="20"/>
                <w:vertAlign w:val="subscript"/>
              </w:rPr>
              <w:t>,</w:t>
            </w:r>
            <w:r w:rsidR="00C63DEC" w:rsidRPr="002863AB">
              <w:rPr>
                <w:rFonts w:cstheme="minorHAnsi"/>
                <w:b w:val="0"/>
                <w:i/>
                <w:iCs/>
                <w:sz w:val="20"/>
                <w:szCs w:val="20"/>
                <w:vertAlign w:val="subscript"/>
              </w:rPr>
              <w:t>t-1</w:t>
            </w:r>
          </w:p>
        </w:tc>
        <w:tc>
          <w:tcPr>
            <w:tcW w:w="2268" w:type="dxa"/>
            <w:shd w:val="clear" w:color="auto" w:fill="auto"/>
          </w:tcPr>
          <w:p w14:paraId="5079142E" w14:textId="77777777"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-0.953(0.000)</w:t>
            </w:r>
          </w:p>
        </w:tc>
        <w:tc>
          <w:tcPr>
            <w:tcW w:w="2126" w:type="dxa"/>
            <w:shd w:val="clear" w:color="auto" w:fill="auto"/>
          </w:tcPr>
          <w:p w14:paraId="50081AD3" w14:textId="77777777"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-0.453(0.000)</w:t>
            </w:r>
          </w:p>
        </w:tc>
        <w:tc>
          <w:tcPr>
            <w:tcW w:w="1843" w:type="dxa"/>
            <w:shd w:val="clear" w:color="auto" w:fill="auto"/>
          </w:tcPr>
          <w:p w14:paraId="61FA02FE" w14:textId="77777777"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2863AB">
              <w:rPr>
                <w:rFonts w:cstheme="minorHAnsi"/>
                <w:i/>
                <w:iCs/>
                <w:sz w:val="20"/>
                <w:szCs w:val="20"/>
              </w:rPr>
              <w:t>-0.711(0.000)</w:t>
            </w:r>
          </w:p>
        </w:tc>
      </w:tr>
      <w:tr w:rsidR="00C63DEC" w:rsidRPr="002863AB" w14:paraId="3EB8C10F" w14:textId="77777777" w:rsidTr="002863AB">
        <w:trPr>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0B1FF20E" w14:textId="77777777" w:rsidR="00C63DEC" w:rsidRPr="002863AB" w:rsidRDefault="00C63DEC" w:rsidP="00C63DEC">
            <w:pPr>
              <w:tabs>
                <w:tab w:val="left" w:pos="630"/>
                <w:tab w:val="left" w:pos="720"/>
                <w:tab w:val="left" w:pos="1530"/>
              </w:tabs>
              <w:jc w:val="center"/>
              <w:rPr>
                <w:rFonts w:cstheme="minorHAnsi"/>
                <w:b w:val="0"/>
                <w:i/>
                <w:iCs/>
                <w:sz w:val="20"/>
                <w:szCs w:val="20"/>
              </w:rPr>
            </w:pPr>
            <w:r w:rsidRPr="002863AB">
              <w:rPr>
                <w:rFonts w:cstheme="minorHAnsi"/>
                <w:b w:val="0"/>
                <w:i/>
                <w:iCs/>
                <w:sz w:val="20"/>
                <w:szCs w:val="20"/>
              </w:rPr>
              <w:t>C</w:t>
            </w:r>
          </w:p>
        </w:tc>
        <w:tc>
          <w:tcPr>
            <w:tcW w:w="2268" w:type="dxa"/>
            <w:shd w:val="clear" w:color="auto" w:fill="auto"/>
          </w:tcPr>
          <w:p w14:paraId="6395B25D"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6.145(0.062)</w:t>
            </w:r>
          </w:p>
        </w:tc>
        <w:tc>
          <w:tcPr>
            <w:tcW w:w="2126" w:type="dxa"/>
            <w:shd w:val="clear" w:color="auto" w:fill="auto"/>
          </w:tcPr>
          <w:p w14:paraId="00E88B3B"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1.088y(0.014)</w:t>
            </w:r>
          </w:p>
        </w:tc>
        <w:tc>
          <w:tcPr>
            <w:tcW w:w="1843" w:type="dxa"/>
            <w:shd w:val="clear" w:color="auto" w:fill="auto"/>
          </w:tcPr>
          <w:p w14:paraId="74320A0E"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2863AB">
              <w:rPr>
                <w:rFonts w:cstheme="minorHAnsi"/>
                <w:i/>
                <w:iCs/>
                <w:sz w:val="20"/>
                <w:szCs w:val="20"/>
              </w:rPr>
              <w:t>0.672(0.000)</w:t>
            </w:r>
          </w:p>
        </w:tc>
      </w:tr>
      <w:tr w:rsidR="00C63DEC" w:rsidRPr="002863AB" w14:paraId="71BB5F22"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50D33923" w14:textId="77777777" w:rsidR="00C63DEC" w:rsidRPr="002863AB" w:rsidRDefault="00C63DEC" w:rsidP="00C63DEC">
            <w:pPr>
              <w:tabs>
                <w:tab w:val="left" w:pos="630"/>
                <w:tab w:val="left" w:pos="720"/>
                <w:tab w:val="left" w:pos="1530"/>
              </w:tabs>
              <w:jc w:val="center"/>
              <w:rPr>
                <w:rFonts w:cstheme="minorHAnsi"/>
                <w:i/>
                <w:iCs/>
                <w:color w:val="000000" w:themeColor="text1"/>
                <w:sz w:val="20"/>
                <w:szCs w:val="20"/>
              </w:rPr>
            </w:pPr>
            <w:r w:rsidRPr="002863AB">
              <w:rPr>
                <w:rFonts w:cstheme="minorHAnsi"/>
                <w:b w:val="0"/>
                <w:i/>
                <w:iCs/>
                <w:color w:val="000000" w:themeColor="text1"/>
                <w:sz w:val="20"/>
                <w:szCs w:val="20"/>
              </w:rPr>
              <w:t>Hausman Test-1 (DFE to MG)</w:t>
            </w:r>
          </w:p>
        </w:tc>
        <w:tc>
          <w:tcPr>
            <w:tcW w:w="2268" w:type="dxa"/>
            <w:shd w:val="clear" w:color="auto" w:fill="auto"/>
          </w:tcPr>
          <w:p w14:paraId="5243C1A4" w14:textId="77777777" w:rsidR="00C63DEC" w:rsidRPr="002863AB" w:rsidRDefault="00C63DEC" w:rsidP="00C63DEC">
            <w:pPr>
              <w:tabs>
                <w:tab w:val="left" w:pos="630"/>
                <w:tab w:val="left" w:pos="720"/>
                <w:tab w:val="left" w:pos="1530"/>
                <w:tab w:val="left" w:pos="8355"/>
              </w:tabs>
              <w:jc w:val="both"/>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p>
        </w:tc>
        <w:tc>
          <w:tcPr>
            <w:tcW w:w="2126" w:type="dxa"/>
            <w:shd w:val="clear" w:color="auto" w:fill="auto"/>
          </w:tcPr>
          <w:p w14:paraId="0C6886D3" w14:textId="77777777" w:rsidR="00C63DEC" w:rsidRPr="002863AB" w:rsidRDefault="00C63DEC" w:rsidP="00C63DEC">
            <w:pPr>
              <w:tabs>
                <w:tab w:val="left" w:pos="630"/>
                <w:tab w:val="left" w:pos="720"/>
                <w:tab w:val="left" w:pos="1530"/>
                <w:tab w:val="left" w:pos="8355"/>
              </w:tabs>
              <w:jc w:val="center"/>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r w:rsidRPr="002863AB">
              <w:rPr>
                <w:rFonts w:cstheme="minorHAnsi"/>
                <w:bCs/>
                <w:i/>
                <w:iCs/>
                <w:sz w:val="20"/>
                <w:szCs w:val="20"/>
              </w:rPr>
              <w:t>1.46(0.917)</w:t>
            </w:r>
          </w:p>
        </w:tc>
        <w:tc>
          <w:tcPr>
            <w:tcW w:w="1843" w:type="dxa"/>
            <w:shd w:val="clear" w:color="auto" w:fill="auto"/>
          </w:tcPr>
          <w:p w14:paraId="210902C1" w14:textId="77777777"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p>
        </w:tc>
      </w:tr>
      <w:tr w:rsidR="00C63DEC" w:rsidRPr="002863AB" w14:paraId="66CA20DF" w14:textId="77777777" w:rsidTr="002863AB">
        <w:trPr>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3C3D7DF5" w14:textId="77777777" w:rsidR="00C63DEC" w:rsidRPr="002863AB" w:rsidRDefault="00C63DEC" w:rsidP="00C63DEC">
            <w:pPr>
              <w:tabs>
                <w:tab w:val="left" w:pos="630"/>
                <w:tab w:val="left" w:pos="720"/>
                <w:tab w:val="left" w:pos="1530"/>
              </w:tabs>
              <w:jc w:val="center"/>
              <w:rPr>
                <w:rFonts w:cstheme="minorHAnsi"/>
                <w:b w:val="0"/>
                <w:i/>
                <w:iCs/>
                <w:color w:val="000000" w:themeColor="text1"/>
                <w:sz w:val="20"/>
                <w:szCs w:val="20"/>
              </w:rPr>
            </w:pPr>
            <w:r w:rsidRPr="002863AB">
              <w:rPr>
                <w:rFonts w:cstheme="minorHAnsi"/>
                <w:b w:val="0"/>
                <w:i/>
                <w:iCs/>
                <w:color w:val="000000" w:themeColor="text1"/>
                <w:sz w:val="20"/>
                <w:szCs w:val="20"/>
              </w:rPr>
              <w:t>Hausman Test-2 (DFE to PMG)</w:t>
            </w:r>
          </w:p>
        </w:tc>
        <w:tc>
          <w:tcPr>
            <w:tcW w:w="2268" w:type="dxa"/>
            <w:shd w:val="clear" w:color="auto" w:fill="auto"/>
          </w:tcPr>
          <w:p w14:paraId="1E15FB58" w14:textId="77777777" w:rsidR="00C63DEC" w:rsidRPr="002863AB" w:rsidRDefault="00C63DEC" w:rsidP="00C63DEC">
            <w:pPr>
              <w:tabs>
                <w:tab w:val="left" w:pos="630"/>
                <w:tab w:val="left" w:pos="720"/>
                <w:tab w:val="left" w:pos="1530"/>
                <w:tab w:val="left" w:pos="8355"/>
              </w:tabs>
              <w:jc w:val="both"/>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p>
        </w:tc>
        <w:tc>
          <w:tcPr>
            <w:tcW w:w="2126" w:type="dxa"/>
            <w:shd w:val="clear" w:color="auto" w:fill="auto"/>
          </w:tcPr>
          <w:p w14:paraId="4C58228E" w14:textId="77777777" w:rsidR="00C63DEC" w:rsidRPr="002863AB" w:rsidRDefault="00C63DEC" w:rsidP="00C63DEC">
            <w:pPr>
              <w:tabs>
                <w:tab w:val="left" w:pos="630"/>
                <w:tab w:val="left" w:pos="720"/>
                <w:tab w:val="left" w:pos="1530"/>
                <w:tab w:val="left" w:pos="8355"/>
              </w:tabs>
              <w:jc w:val="both"/>
              <w:cnfStyle w:val="000000000000" w:firstRow="0" w:lastRow="0" w:firstColumn="0" w:lastColumn="0" w:oddVBand="0" w:evenVBand="0" w:oddHBand="0" w:evenHBand="0" w:firstRowFirstColumn="0" w:firstRowLastColumn="0" w:lastRowFirstColumn="0" w:lastRowLastColumn="0"/>
              <w:rPr>
                <w:rFonts w:cstheme="minorHAnsi"/>
                <w:bCs/>
                <w:i/>
                <w:iCs/>
                <w:sz w:val="20"/>
                <w:szCs w:val="20"/>
              </w:rPr>
            </w:pPr>
          </w:p>
        </w:tc>
        <w:tc>
          <w:tcPr>
            <w:tcW w:w="1843" w:type="dxa"/>
            <w:shd w:val="clear" w:color="auto" w:fill="auto"/>
          </w:tcPr>
          <w:p w14:paraId="6C327547" w14:textId="77777777" w:rsidR="00C63DEC" w:rsidRPr="002863AB" w:rsidRDefault="00C63DEC" w:rsidP="00C63DEC">
            <w:pPr>
              <w:tabs>
                <w:tab w:val="left" w:pos="630"/>
                <w:tab w:val="left" w:pos="720"/>
                <w:tab w:val="left" w:pos="1530"/>
              </w:tabs>
              <w:jc w:val="cente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0"/>
                <w:szCs w:val="20"/>
              </w:rPr>
            </w:pPr>
            <w:r w:rsidRPr="002863AB">
              <w:rPr>
                <w:rFonts w:cstheme="minorHAnsi"/>
                <w:i/>
                <w:iCs/>
                <w:color w:val="000000" w:themeColor="text1"/>
                <w:sz w:val="20"/>
                <w:szCs w:val="20"/>
              </w:rPr>
              <w:t>17.27 (0.004)</w:t>
            </w:r>
          </w:p>
        </w:tc>
      </w:tr>
      <w:tr w:rsidR="00C63DEC" w:rsidRPr="002863AB" w14:paraId="2C91ED03" w14:textId="77777777" w:rsidTr="002863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735C036B" w14:textId="77777777" w:rsidR="00C63DEC" w:rsidRPr="002863AB" w:rsidRDefault="00C63DEC" w:rsidP="00C63DEC">
            <w:pPr>
              <w:tabs>
                <w:tab w:val="left" w:pos="630"/>
                <w:tab w:val="left" w:pos="720"/>
                <w:tab w:val="left" w:pos="1530"/>
              </w:tabs>
              <w:jc w:val="center"/>
              <w:rPr>
                <w:rFonts w:cstheme="minorHAnsi"/>
                <w:b w:val="0"/>
                <w:i/>
                <w:iCs/>
                <w:color w:val="000000" w:themeColor="text1"/>
                <w:sz w:val="20"/>
                <w:szCs w:val="20"/>
              </w:rPr>
            </w:pPr>
            <w:r w:rsidRPr="002863AB">
              <w:rPr>
                <w:rFonts w:cstheme="minorHAnsi"/>
                <w:b w:val="0"/>
                <w:i/>
                <w:iCs/>
                <w:color w:val="000000" w:themeColor="text1"/>
                <w:sz w:val="20"/>
                <w:szCs w:val="20"/>
              </w:rPr>
              <w:t>Log Likelihood Ratio</w:t>
            </w:r>
          </w:p>
        </w:tc>
        <w:tc>
          <w:tcPr>
            <w:tcW w:w="2268" w:type="dxa"/>
            <w:shd w:val="clear" w:color="auto" w:fill="auto"/>
          </w:tcPr>
          <w:p w14:paraId="2BFC1C1B" w14:textId="77777777" w:rsidR="00C63DEC" w:rsidRPr="002863AB" w:rsidRDefault="00C63DEC" w:rsidP="00C63DEC">
            <w:pPr>
              <w:tabs>
                <w:tab w:val="left" w:pos="630"/>
                <w:tab w:val="left" w:pos="720"/>
                <w:tab w:val="left" w:pos="1530"/>
                <w:tab w:val="left" w:pos="8355"/>
              </w:tabs>
              <w:jc w:val="both"/>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p>
        </w:tc>
        <w:tc>
          <w:tcPr>
            <w:tcW w:w="2126" w:type="dxa"/>
            <w:shd w:val="clear" w:color="auto" w:fill="auto"/>
          </w:tcPr>
          <w:p w14:paraId="01CEF195" w14:textId="77777777" w:rsidR="00C63DEC" w:rsidRPr="002863AB" w:rsidRDefault="00C63DEC" w:rsidP="00C63DEC">
            <w:pPr>
              <w:tabs>
                <w:tab w:val="left" w:pos="630"/>
                <w:tab w:val="left" w:pos="720"/>
                <w:tab w:val="left" w:pos="1530"/>
                <w:tab w:val="left" w:pos="8355"/>
              </w:tabs>
              <w:jc w:val="both"/>
              <w:cnfStyle w:val="000000100000" w:firstRow="0" w:lastRow="0" w:firstColumn="0" w:lastColumn="0" w:oddVBand="0" w:evenVBand="0" w:oddHBand="1" w:evenHBand="0" w:firstRowFirstColumn="0" w:firstRowLastColumn="0" w:lastRowFirstColumn="0" w:lastRowLastColumn="0"/>
              <w:rPr>
                <w:rFonts w:cstheme="minorHAnsi"/>
                <w:bCs/>
                <w:i/>
                <w:iCs/>
                <w:sz w:val="20"/>
                <w:szCs w:val="20"/>
              </w:rPr>
            </w:pPr>
          </w:p>
        </w:tc>
        <w:tc>
          <w:tcPr>
            <w:tcW w:w="1843" w:type="dxa"/>
            <w:shd w:val="clear" w:color="auto" w:fill="auto"/>
          </w:tcPr>
          <w:p w14:paraId="7B169653" w14:textId="77777777" w:rsidR="00C63DEC" w:rsidRPr="002863AB" w:rsidRDefault="00C63DEC" w:rsidP="00C63DEC">
            <w:pPr>
              <w:tabs>
                <w:tab w:val="left" w:pos="630"/>
                <w:tab w:val="left" w:pos="720"/>
                <w:tab w:val="left" w:pos="1530"/>
              </w:tabs>
              <w:jc w:val="cente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2863AB">
              <w:rPr>
                <w:rFonts w:cstheme="minorHAnsi"/>
                <w:i/>
                <w:iCs/>
                <w:color w:val="000000" w:themeColor="text1"/>
                <w:sz w:val="20"/>
                <w:szCs w:val="20"/>
              </w:rPr>
              <w:t>628.793</w:t>
            </w:r>
          </w:p>
        </w:tc>
      </w:tr>
    </w:tbl>
    <w:p w14:paraId="753E440F" w14:textId="6BB8BC4F" w:rsidR="00617324" w:rsidRPr="00433C6B" w:rsidRDefault="002559B1" w:rsidP="00A25645">
      <w:pPr>
        <w:tabs>
          <w:tab w:val="left" w:pos="630"/>
          <w:tab w:val="left" w:pos="720"/>
          <w:tab w:val="left" w:pos="1530"/>
          <w:tab w:val="left" w:pos="8355"/>
        </w:tabs>
        <w:spacing w:line="240" w:lineRule="auto"/>
        <w:jc w:val="both"/>
        <w:rPr>
          <w:rFonts w:ascii="Times New Roman" w:hAnsi="Times New Roman" w:cs="Times New Roman"/>
          <w:b/>
          <w:bCs/>
          <w:sz w:val="20"/>
          <w:szCs w:val="20"/>
        </w:rPr>
      </w:pPr>
      <w:r w:rsidRPr="003A7700">
        <w:rPr>
          <w:rFonts w:cstheme="minorHAnsi"/>
          <w:i/>
          <w:color w:val="000000" w:themeColor="text1"/>
          <w:sz w:val="18"/>
          <w:szCs w:val="18"/>
        </w:rPr>
        <w:t xml:space="preserve">NOTE: </w:t>
      </w:r>
      <w:r>
        <w:rPr>
          <w:rFonts w:cstheme="minorHAnsi"/>
          <w:i/>
          <w:color w:val="000000" w:themeColor="text1"/>
          <w:sz w:val="18"/>
          <w:szCs w:val="18"/>
        </w:rPr>
        <w:t>MG/DFE/PMG</w:t>
      </w:r>
      <w:r w:rsidR="007B67DD">
        <w:rPr>
          <w:rFonts w:cstheme="minorHAnsi"/>
          <w:i/>
          <w:color w:val="000000" w:themeColor="text1"/>
          <w:sz w:val="18"/>
          <w:szCs w:val="18"/>
        </w:rPr>
        <w:t>-ARDL</w:t>
      </w:r>
      <w:r>
        <w:rPr>
          <w:rFonts w:cstheme="minorHAnsi"/>
          <w:i/>
          <w:color w:val="000000" w:themeColor="text1"/>
          <w:sz w:val="18"/>
          <w:szCs w:val="18"/>
        </w:rPr>
        <w:t xml:space="preserve"> represents</w:t>
      </w:r>
      <w:r w:rsidR="007B67DD">
        <w:rPr>
          <w:rFonts w:cstheme="minorHAnsi"/>
          <w:i/>
          <w:color w:val="000000" w:themeColor="text1"/>
          <w:sz w:val="18"/>
          <w:szCs w:val="18"/>
        </w:rPr>
        <w:t xml:space="preserve"> mean group/dynamic fixed effect/pool mean group autoregressive distributed lag model</w:t>
      </w:r>
      <w:r w:rsidR="00017F90">
        <w:rPr>
          <w:rFonts w:cstheme="minorHAnsi"/>
          <w:i/>
          <w:color w:val="000000" w:themeColor="text1"/>
          <w:sz w:val="18"/>
          <w:szCs w:val="18"/>
        </w:rPr>
        <w:t>.</w:t>
      </w:r>
    </w:p>
    <w:p w14:paraId="5CA76168" w14:textId="4FC65AF8" w:rsidR="00A74C31" w:rsidRDefault="00A74C31" w:rsidP="00A74C31">
      <w:pPr>
        <w:spacing w:before="240" w:line="360" w:lineRule="auto"/>
        <w:jc w:val="both"/>
      </w:pPr>
      <w:r>
        <w:t>Table 9 reports the results of the D-H panel causality test. The results indicate that there exists a bi-directional and two</w:t>
      </w:r>
      <w:r w:rsidRPr="00617324">
        <w:t xml:space="preserve">-way causal relationship </w:t>
      </w:r>
      <w:r>
        <w:t>between</w:t>
      </w:r>
      <w:r w:rsidRPr="00617324">
        <w:t xml:space="preserve"> income </w:t>
      </w:r>
      <w:r>
        <w:t>disparity-</w:t>
      </w:r>
      <w:r w:rsidRPr="00A74C31">
        <w:t xml:space="preserve"> </w:t>
      </w:r>
      <w:r>
        <w:t>environmental degradation</w:t>
      </w:r>
      <w:r w:rsidRPr="00617324">
        <w:t xml:space="preserve">, </w:t>
      </w:r>
      <w:r>
        <w:t>urbanization-</w:t>
      </w:r>
      <w:r w:rsidRPr="00A74C31">
        <w:t xml:space="preserve"> </w:t>
      </w:r>
      <w:r>
        <w:t>environmental degradation, women's role as employers-</w:t>
      </w:r>
      <w:r w:rsidRPr="00A74C31">
        <w:t xml:space="preserve"> </w:t>
      </w:r>
      <w:r>
        <w:t xml:space="preserve">environmental degradation, and </w:t>
      </w:r>
      <w:r w:rsidRPr="00617324">
        <w:t>renewable e</w:t>
      </w:r>
      <w:r>
        <w:t>nergy consumption-</w:t>
      </w:r>
      <w:r w:rsidRPr="00A74C31">
        <w:t xml:space="preserve"> </w:t>
      </w:r>
      <w:r>
        <w:t>environmental degradation. While, a one-way causal relationship between non-renewable consumption (fossil fuels) and environmental degradation within the seven emerging economies is observed</w:t>
      </w:r>
      <w:r w:rsidR="006A08A8">
        <w:t>.</w:t>
      </w:r>
    </w:p>
    <w:p w14:paraId="7352544F" w14:textId="6BF12174" w:rsidR="00667C8D" w:rsidRPr="00AE25B0" w:rsidRDefault="00A25645" w:rsidP="00AE25B0">
      <w:pPr>
        <w:spacing w:after="0"/>
        <w:jc w:val="both"/>
        <w:rPr>
          <w:rFonts w:cstheme="minorHAnsi"/>
        </w:rPr>
      </w:pPr>
      <w:r>
        <w:rPr>
          <w:rFonts w:cstheme="minorHAnsi"/>
          <w:bCs/>
        </w:rPr>
        <w:t>Table 9</w:t>
      </w:r>
      <w:r w:rsidR="00667C8D" w:rsidRPr="00AE25B0">
        <w:rPr>
          <w:rFonts w:cstheme="minorHAnsi"/>
          <w:bCs/>
        </w:rPr>
        <w:t xml:space="preserve"> </w:t>
      </w:r>
      <w:r w:rsidR="00A74C31">
        <w:rPr>
          <w:rFonts w:cstheme="minorHAnsi"/>
          <w:bCs/>
        </w:rPr>
        <w:t xml:space="preserve">Results of the </w:t>
      </w:r>
      <w:r w:rsidR="00667C8D" w:rsidRPr="00AE25B0">
        <w:rPr>
          <w:rFonts w:cstheme="minorHAnsi"/>
          <w:bCs/>
        </w:rPr>
        <w:t xml:space="preserve">Panel Causality </w:t>
      </w:r>
      <w:r w:rsidR="00A74C31">
        <w:rPr>
          <w:rFonts w:cstheme="minorHAnsi"/>
          <w:bCs/>
        </w:rPr>
        <w:t>Test</w:t>
      </w:r>
    </w:p>
    <w:tbl>
      <w:tblPr>
        <w:tblStyle w:val="GridTable2"/>
        <w:tblW w:w="0" w:type="auto"/>
        <w:jc w:val="center"/>
        <w:tblLook w:val="04A0" w:firstRow="1" w:lastRow="0" w:firstColumn="1" w:lastColumn="0" w:noHBand="0" w:noVBand="1"/>
      </w:tblPr>
      <w:tblGrid>
        <w:gridCol w:w="5215"/>
        <w:gridCol w:w="1399"/>
        <w:gridCol w:w="1259"/>
        <w:gridCol w:w="1487"/>
      </w:tblGrid>
      <w:tr w:rsidR="00A25645" w:rsidRPr="00783986" w14:paraId="1C937F82" w14:textId="77777777" w:rsidTr="007839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22" w:type="dxa"/>
            <w:vMerge w:val="restart"/>
            <w:shd w:val="clear" w:color="auto" w:fill="auto"/>
          </w:tcPr>
          <w:p w14:paraId="38794D6A" w14:textId="77777777" w:rsidR="00A25645" w:rsidRPr="00783986" w:rsidRDefault="00A25645" w:rsidP="00783986">
            <w:pPr>
              <w:tabs>
                <w:tab w:val="left" w:pos="630"/>
                <w:tab w:val="left" w:pos="720"/>
                <w:tab w:val="left" w:pos="1530"/>
              </w:tabs>
              <w:jc w:val="center"/>
              <w:rPr>
                <w:rFonts w:cstheme="minorHAnsi"/>
                <w:b w:val="0"/>
                <w:bCs w:val="0"/>
                <w:i/>
                <w:iCs/>
                <w:sz w:val="20"/>
                <w:szCs w:val="20"/>
              </w:rPr>
            </w:pPr>
            <w:r w:rsidRPr="00783986">
              <w:rPr>
                <w:rFonts w:cstheme="minorHAnsi"/>
                <w:b w:val="0"/>
                <w:bCs w:val="0"/>
                <w:i/>
                <w:iCs/>
                <w:sz w:val="20"/>
                <w:szCs w:val="20"/>
              </w:rPr>
              <w:t>Null Hypothesis</w:t>
            </w:r>
          </w:p>
        </w:tc>
        <w:tc>
          <w:tcPr>
            <w:tcW w:w="2693" w:type="dxa"/>
            <w:gridSpan w:val="2"/>
            <w:shd w:val="clear" w:color="auto" w:fill="auto"/>
          </w:tcPr>
          <w:p w14:paraId="209BB8F2" w14:textId="77777777" w:rsidR="00A25645" w:rsidRPr="00783986" w:rsidRDefault="00A25645" w:rsidP="00783986">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783986">
              <w:rPr>
                <w:rFonts w:cstheme="minorHAnsi"/>
                <w:b w:val="0"/>
                <w:bCs w:val="0"/>
                <w:i/>
                <w:iCs/>
                <w:sz w:val="20"/>
                <w:szCs w:val="20"/>
              </w:rPr>
              <w:t>Dumitrescu and Hurlin (2012)</w:t>
            </w:r>
          </w:p>
        </w:tc>
        <w:tc>
          <w:tcPr>
            <w:tcW w:w="1498" w:type="dxa"/>
            <w:vMerge w:val="restart"/>
            <w:shd w:val="clear" w:color="auto" w:fill="auto"/>
          </w:tcPr>
          <w:p w14:paraId="1112E2CD" w14:textId="77777777" w:rsidR="00A25645" w:rsidRPr="00783986" w:rsidRDefault="00A25645" w:rsidP="00783986">
            <w:pPr>
              <w:tabs>
                <w:tab w:val="left" w:pos="630"/>
                <w:tab w:val="left" w:pos="720"/>
                <w:tab w:val="left" w:pos="1530"/>
              </w:tabs>
              <w:jc w:val="center"/>
              <w:cnfStyle w:val="100000000000" w:firstRow="1" w:lastRow="0" w:firstColumn="0" w:lastColumn="0" w:oddVBand="0" w:evenVBand="0" w:oddHBand="0" w:evenHBand="0" w:firstRowFirstColumn="0" w:firstRowLastColumn="0" w:lastRowFirstColumn="0" w:lastRowLastColumn="0"/>
              <w:rPr>
                <w:rFonts w:cstheme="minorHAnsi"/>
                <w:b w:val="0"/>
                <w:bCs w:val="0"/>
                <w:i/>
                <w:iCs/>
                <w:sz w:val="20"/>
                <w:szCs w:val="20"/>
              </w:rPr>
            </w:pPr>
            <w:r w:rsidRPr="00783986">
              <w:rPr>
                <w:rFonts w:cstheme="minorHAnsi"/>
                <w:b w:val="0"/>
                <w:bCs w:val="0"/>
                <w:i/>
                <w:iCs/>
                <w:sz w:val="20"/>
                <w:szCs w:val="20"/>
              </w:rPr>
              <w:t>Decision</w:t>
            </w:r>
          </w:p>
        </w:tc>
      </w:tr>
      <w:tr w:rsidR="00A25645" w:rsidRPr="00783986" w14:paraId="141CF105" w14:textId="77777777" w:rsidTr="007839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22" w:type="dxa"/>
            <w:vMerge/>
            <w:shd w:val="clear" w:color="auto" w:fill="auto"/>
          </w:tcPr>
          <w:p w14:paraId="618F5812" w14:textId="77777777" w:rsidR="00A25645" w:rsidRPr="00783986" w:rsidRDefault="00A25645" w:rsidP="00783986">
            <w:pPr>
              <w:tabs>
                <w:tab w:val="left" w:pos="630"/>
                <w:tab w:val="left" w:pos="720"/>
                <w:tab w:val="left" w:pos="1530"/>
              </w:tabs>
              <w:jc w:val="both"/>
              <w:rPr>
                <w:rFonts w:cstheme="minorHAnsi"/>
                <w:b w:val="0"/>
                <w:bCs w:val="0"/>
                <w:i/>
                <w:iCs/>
                <w:sz w:val="20"/>
                <w:szCs w:val="20"/>
              </w:rPr>
            </w:pPr>
          </w:p>
        </w:tc>
        <w:tc>
          <w:tcPr>
            <w:tcW w:w="1418" w:type="dxa"/>
            <w:shd w:val="clear" w:color="auto" w:fill="auto"/>
          </w:tcPr>
          <w:p w14:paraId="53328D12" w14:textId="77777777" w:rsidR="00A25645" w:rsidRPr="00783986" w:rsidRDefault="00A25645"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t>W-Test</w:t>
            </w:r>
          </w:p>
        </w:tc>
        <w:tc>
          <w:tcPr>
            <w:tcW w:w="1275" w:type="dxa"/>
            <w:shd w:val="clear" w:color="auto" w:fill="auto"/>
          </w:tcPr>
          <w:p w14:paraId="555ABFE8" w14:textId="77777777" w:rsidR="00A25645" w:rsidRPr="00783986" w:rsidRDefault="00A25645"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t>p-value</w:t>
            </w:r>
          </w:p>
        </w:tc>
        <w:tc>
          <w:tcPr>
            <w:tcW w:w="1498" w:type="dxa"/>
            <w:vMerge/>
            <w:shd w:val="clear" w:color="auto" w:fill="auto"/>
          </w:tcPr>
          <w:p w14:paraId="1581155B" w14:textId="77777777" w:rsidR="00A25645" w:rsidRPr="00783986" w:rsidRDefault="00A25645"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p>
        </w:tc>
      </w:tr>
      <w:tr w:rsidR="00A25645" w:rsidRPr="00783986" w14:paraId="6D658B6D" w14:textId="77777777" w:rsidTr="00783986">
        <w:trPr>
          <w:jc w:val="center"/>
        </w:trPr>
        <w:tc>
          <w:tcPr>
            <w:cnfStyle w:val="001000000000" w:firstRow="0" w:lastRow="0" w:firstColumn="1" w:lastColumn="0" w:oddVBand="0" w:evenVBand="0" w:oddHBand="0" w:evenHBand="0" w:firstRowFirstColumn="0" w:firstRowLastColumn="0" w:lastRowFirstColumn="0" w:lastRowLastColumn="0"/>
            <w:tcW w:w="5322" w:type="dxa"/>
            <w:shd w:val="clear" w:color="auto" w:fill="auto"/>
          </w:tcPr>
          <w:p w14:paraId="3556FFB2" w14:textId="11E1F546" w:rsidR="00A25645" w:rsidRPr="00783986" w:rsidRDefault="00D35ABC" w:rsidP="00783986">
            <w:pPr>
              <w:jc w:val="center"/>
              <w:rPr>
                <w:rFonts w:eastAsia="STIX-Regular" w:cstheme="minorHAnsi"/>
                <w:b w:val="0"/>
                <w:bCs w:val="0"/>
                <w:i/>
                <w:iCs/>
                <w:sz w:val="20"/>
                <w:szCs w:val="20"/>
                <w:vertAlign w:val="subscript"/>
              </w:rPr>
            </w:pPr>
            <w:r w:rsidRPr="00783986">
              <w:rPr>
                <w:rFonts w:eastAsia="STIX-Regular" w:cstheme="minorHAnsi"/>
                <w:b w:val="0"/>
                <w:bCs w:val="0"/>
                <w:i/>
                <w:iCs/>
                <w:sz w:val="20"/>
                <w:szCs w:val="20"/>
              </w:rPr>
              <w:t>i</w:t>
            </w:r>
            <w:r w:rsidR="00A25645" w:rsidRPr="00783986">
              <w:rPr>
                <w:rFonts w:eastAsia="STIX-Regular" w:cstheme="minorHAnsi"/>
                <w:b w:val="0"/>
                <w:bCs w:val="0"/>
                <w:i/>
                <w:iCs/>
                <w:sz w:val="20"/>
                <w:szCs w:val="20"/>
              </w:rPr>
              <w:t xml:space="preserve">ncome </w:t>
            </w:r>
            <w:r w:rsidR="00086FBA" w:rsidRPr="00783986">
              <w:rPr>
                <w:rFonts w:eastAsia="STIX-Regular" w:cstheme="minorHAnsi"/>
                <w:b w:val="0"/>
                <w:bCs w:val="0"/>
                <w:i/>
                <w:iCs/>
                <w:sz w:val="20"/>
                <w:szCs w:val="20"/>
              </w:rPr>
              <w:t>disparity</w:t>
            </w:r>
            <w:r w:rsidR="00086FBA" w:rsidRPr="00783986">
              <w:rPr>
                <w:rFonts w:eastAsia="STIX-Regular" w:cstheme="minorHAnsi"/>
                <w:b w:val="0"/>
                <w:bCs w:val="0"/>
                <w:i/>
                <w:iCs/>
                <w:sz w:val="20"/>
                <w:szCs w:val="20"/>
                <w:vertAlign w:val="subscript"/>
              </w:rPr>
              <w:t xml:space="preserve"> →</w:t>
            </w:r>
            <w:r w:rsidR="00A25645" w:rsidRPr="00783986">
              <w:rPr>
                <w:rFonts w:eastAsia="STIX-Regular" w:cstheme="minorHAnsi"/>
                <w:b w:val="0"/>
                <w:bCs w:val="0"/>
                <w:i/>
                <w:iCs/>
                <w:sz w:val="20"/>
                <w:szCs w:val="20"/>
              </w:rPr>
              <w:t xml:space="preserve"> </w:t>
            </w:r>
            <w:r w:rsidRPr="00783986">
              <w:rPr>
                <w:rFonts w:eastAsia="STIX-Regular" w:cstheme="minorHAnsi"/>
                <w:b w:val="0"/>
                <w:bCs w:val="0"/>
                <w:i/>
                <w:iCs/>
                <w:sz w:val="20"/>
                <w:szCs w:val="20"/>
              </w:rPr>
              <w:t>e</w:t>
            </w:r>
            <w:r w:rsidR="00A25645" w:rsidRPr="00783986">
              <w:rPr>
                <w:rFonts w:eastAsia="STIX-Regular" w:cstheme="minorHAnsi"/>
                <w:b w:val="0"/>
                <w:bCs w:val="0"/>
                <w:i/>
                <w:iCs/>
                <w:sz w:val="20"/>
                <w:szCs w:val="20"/>
              </w:rPr>
              <w:t>nvironmental degradation</w:t>
            </w:r>
          </w:p>
          <w:p w14:paraId="659C0FF3" w14:textId="1582DEFE" w:rsidR="00A25645" w:rsidRPr="00783986" w:rsidRDefault="00D35ABC" w:rsidP="00783986">
            <w:pPr>
              <w:tabs>
                <w:tab w:val="left" w:pos="630"/>
                <w:tab w:val="left" w:pos="720"/>
                <w:tab w:val="left" w:pos="1530"/>
              </w:tabs>
              <w:jc w:val="center"/>
              <w:rPr>
                <w:rFonts w:cstheme="minorHAnsi"/>
                <w:b w:val="0"/>
                <w:bCs w:val="0"/>
                <w:i/>
                <w:iCs/>
                <w:sz w:val="20"/>
                <w:szCs w:val="20"/>
              </w:rPr>
            </w:pPr>
            <w:r w:rsidRPr="00783986">
              <w:rPr>
                <w:rFonts w:eastAsia="STIX-Regular" w:cstheme="minorHAnsi"/>
                <w:b w:val="0"/>
                <w:bCs w:val="0"/>
                <w:i/>
                <w:iCs/>
                <w:sz w:val="20"/>
                <w:szCs w:val="20"/>
              </w:rPr>
              <w:t>e</w:t>
            </w:r>
            <w:r w:rsidR="00A25645" w:rsidRPr="00783986">
              <w:rPr>
                <w:rFonts w:eastAsia="STIX-Regular" w:cstheme="minorHAnsi"/>
                <w:b w:val="0"/>
                <w:bCs w:val="0"/>
                <w:i/>
                <w:iCs/>
                <w:sz w:val="20"/>
                <w:szCs w:val="20"/>
              </w:rPr>
              <w:t xml:space="preserve">nvironmental degradation → </w:t>
            </w:r>
            <w:r w:rsidRPr="00783986">
              <w:rPr>
                <w:rFonts w:eastAsia="STIX-Regular" w:cstheme="minorHAnsi"/>
                <w:b w:val="0"/>
                <w:bCs w:val="0"/>
                <w:i/>
                <w:iCs/>
                <w:sz w:val="20"/>
                <w:szCs w:val="20"/>
              </w:rPr>
              <w:t>i</w:t>
            </w:r>
            <w:r w:rsidR="00A25645" w:rsidRPr="00783986">
              <w:rPr>
                <w:rFonts w:eastAsia="STIX-Regular" w:cstheme="minorHAnsi"/>
                <w:b w:val="0"/>
                <w:bCs w:val="0"/>
                <w:i/>
                <w:iCs/>
                <w:sz w:val="20"/>
                <w:szCs w:val="20"/>
              </w:rPr>
              <w:t xml:space="preserve">ncome </w:t>
            </w:r>
            <w:r w:rsidRPr="00783986">
              <w:rPr>
                <w:rFonts w:eastAsia="STIX-Regular" w:cstheme="minorHAnsi"/>
                <w:b w:val="0"/>
                <w:bCs w:val="0"/>
                <w:i/>
                <w:iCs/>
                <w:sz w:val="20"/>
                <w:szCs w:val="20"/>
              </w:rPr>
              <w:t>disparity</w:t>
            </w:r>
          </w:p>
        </w:tc>
        <w:tc>
          <w:tcPr>
            <w:tcW w:w="1418" w:type="dxa"/>
            <w:shd w:val="clear" w:color="auto" w:fill="auto"/>
          </w:tcPr>
          <w:p w14:paraId="2F1CD7A3"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t>6.448</w:t>
            </w:r>
            <w:r w:rsidRPr="00783986">
              <w:rPr>
                <w:rFonts w:cstheme="minorHAnsi"/>
                <w:i/>
                <w:iCs/>
                <w:sz w:val="20"/>
                <w:szCs w:val="20"/>
                <w:vertAlign w:val="superscript"/>
              </w:rPr>
              <w:t>x</w:t>
            </w:r>
          </w:p>
          <w:p w14:paraId="00895372"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t>2.078</w:t>
            </w:r>
            <w:r w:rsidRPr="00783986">
              <w:rPr>
                <w:rFonts w:cstheme="minorHAnsi"/>
                <w:i/>
                <w:iCs/>
                <w:sz w:val="20"/>
                <w:szCs w:val="20"/>
                <w:vertAlign w:val="superscript"/>
              </w:rPr>
              <w:t>y</w:t>
            </w:r>
          </w:p>
        </w:tc>
        <w:tc>
          <w:tcPr>
            <w:tcW w:w="1275" w:type="dxa"/>
            <w:shd w:val="clear" w:color="auto" w:fill="auto"/>
          </w:tcPr>
          <w:p w14:paraId="2F52FDFA"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0.000</w:t>
            </w:r>
          </w:p>
          <w:p w14:paraId="1DE63731"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0.037</w:t>
            </w:r>
          </w:p>
        </w:tc>
        <w:tc>
          <w:tcPr>
            <w:tcW w:w="1498" w:type="dxa"/>
            <w:shd w:val="clear" w:color="auto" w:fill="auto"/>
          </w:tcPr>
          <w:p w14:paraId="23E009D6" w14:textId="4EE5D738" w:rsidR="00A25645" w:rsidRPr="00783986" w:rsidRDefault="004E2F6F"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b</w:t>
            </w:r>
            <w:r w:rsidR="00A25645" w:rsidRPr="00783986">
              <w:rPr>
                <w:rFonts w:cstheme="minorHAnsi"/>
                <w:i/>
                <w:iCs/>
                <w:sz w:val="20"/>
                <w:szCs w:val="20"/>
              </w:rPr>
              <w:t>i-directional</w:t>
            </w:r>
          </w:p>
          <w:p w14:paraId="64E62D52" w14:textId="26217B60" w:rsidR="00A25645" w:rsidRPr="00783986" w:rsidRDefault="004E2F6F"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c</w:t>
            </w:r>
            <w:r w:rsidR="00A25645" w:rsidRPr="00783986">
              <w:rPr>
                <w:rFonts w:cstheme="minorHAnsi"/>
                <w:i/>
                <w:iCs/>
                <w:sz w:val="20"/>
                <w:szCs w:val="20"/>
              </w:rPr>
              <w:t>ausality</w:t>
            </w:r>
          </w:p>
        </w:tc>
      </w:tr>
      <w:tr w:rsidR="00D35ABC" w:rsidRPr="00783986" w14:paraId="4E132493" w14:textId="77777777" w:rsidTr="007839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22" w:type="dxa"/>
            <w:shd w:val="clear" w:color="auto" w:fill="auto"/>
          </w:tcPr>
          <w:p w14:paraId="2CD5EBF3" w14:textId="2C57A8C7" w:rsidR="00D35ABC" w:rsidRPr="00783986" w:rsidRDefault="00D35ABC" w:rsidP="00783986">
            <w:pPr>
              <w:jc w:val="center"/>
              <w:rPr>
                <w:rFonts w:eastAsia="STIX-Regular" w:cstheme="minorHAnsi"/>
                <w:b w:val="0"/>
                <w:bCs w:val="0"/>
                <w:i/>
                <w:iCs/>
                <w:sz w:val="20"/>
                <w:szCs w:val="20"/>
              </w:rPr>
            </w:pPr>
            <w:r w:rsidRPr="00783986">
              <w:rPr>
                <w:rFonts w:eastAsia="STIX-Regular" w:cstheme="minorHAnsi"/>
                <w:b w:val="0"/>
                <w:bCs w:val="0"/>
                <w:i/>
                <w:iCs/>
                <w:sz w:val="20"/>
                <w:szCs w:val="20"/>
              </w:rPr>
              <w:t>urbanization → environmental degradation</w:t>
            </w:r>
          </w:p>
          <w:p w14:paraId="7C5512DA" w14:textId="66F805A5" w:rsidR="00D35ABC" w:rsidRPr="00783986" w:rsidRDefault="00D35ABC" w:rsidP="00783986">
            <w:pPr>
              <w:jc w:val="center"/>
              <w:rPr>
                <w:rFonts w:eastAsia="STIX-Regular" w:cstheme="minorHAnsi"/>
                <w:b w:val="0"/>
                <w:bCs w:val="0"/>
                <w:i/>
                <w:iCs/>
                <w:sz w:val="20"/>
                <w:szCs w:val="20"/>
              </w:rPr>
            </w:pPr>
            <w:r w:rsidRPr="00783986">
              <w:rPr>
                <w:rFonts w:eastAsia="STIX-Regular" w:cstheme="minorHAnsi"/>
                <w:b w:val="0"/>
                <w:bCs w:val="0"/>
                <w:i/>
                <w:iCs/>
                <w:sz w:val="20"/>
                <w:szCs w:val="20"/>
              </w:rPr>
              <w:t>environmental degradation → urbanization</w:t>
            </w:r>
          </w:p>
        </w:tc>
        <w:tc>
          <w:tcPr>
            <w:tcW w:w="1418" w:type="dxa"/>
            <w:shd w:val="clear" w:color="auto" w:fill="auto"/>
          </w:tcPr>
          <w:p w14:paraId="42361693" w14:textId="77777777" w:rsidR="00D35ABC" w:rsidRPr="00783986" w:rsidRDefault="00D35ABC"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t>3.223</w:t>
            </w:r>
            <w:r w:rsidRPr="00783986">
              <w:rPr>
                <w:rFonts w:cstheme="minorHAnsi"/>
                <w:i/>
                <w:iCs/>
                <w:sz w:val="20"/>
                <w:szCs w:val="20"/>
                <w:vertAlign w:val="superscript"/>
              </w:rPr>
              <w:t>x</w:t>
            </w:r>
          </w:p>
          <w:p w14:paraId="66C142BC" w14:textId="300CCA1D" w:rsidR="00D35ABC" w:rsidRPr="00783986" w:rsidRDefault="00D35ABC"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t>8.716</w:t>
            </w:r>
            <w:r w:rsidRPr="00783986">
              <w:rPr>
                <w:rFonts w:cstheme="minorHAnsi"/>
                <w:i/>
                <w:iCs/>
                <w:sz w:val="20"/>
                <w:szCs w:val="20"/>
                <w:vertAlign w:val="superscript"/>
              </w:rPr>
              <w:t>x</w:t>
            </w:r>
          </w:p>
        </w:tc>
        <w:tc>
          <w:tcPr>
            <w:tcW w:w="1275" w:type="dxa"/>
            <w:shd w:val="clear" w:color="auto" w:fill="auto"/>
          </w:tcPr>
          <w:p w14:paraId="75B283AA" w14:textId="77777777" w:rsidR="00D35ABC" w:rsidRPr="00783986" w:rsidRDefault="00D35ABC"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t>0.001</w:t>
            </w:r>
          </w:p>
          <w:p w14:paraId="1F2A04C9" w14:textId="5C71F563" w:rsidR="00D35ABC" w:rsidRPr="00783986" w:rsidRDefault="00D35ABC"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t>0.000</w:t>
            </w:r>
          </w:p>
        </w:tc>
        <w:tc>
          <w:tcPr>
            <w:tcW w:w="1498" w:type="dxa"/>
            <w:shd w:val="clear" w:color="auto" w:fill="auto"/>
          </w:tcPr>
          <w:p w14:paraId="1ADFAEB5" w14:textId="68A0E498" w:rsidR="00D35ABC" w:rsidRPr="00783986" w:rsidRDefault="004E2F6F"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t>b</w:t>
            </w:r>
            <w:r w:rsidR="00D35ABC" w:rsidRPr="00783986">
              <w:rPr>
                <w:rFonts w:cstheme="minorHAnsi"/>
                <w:i/>
                <w:iCs/>
                <w:sz w:val="20"/>
                <w:szCs w:val="20"/>
              </w:rPr>
              <w:t>i-directional</w:t>
            </w:r>
          </w:p>
          <w:p w14:paraId="2A06485F" w14:textId="4FE32033" w:rsidR="00D35ABC" w:rsidRPr="00783986" w:rsidRDefault="004E2F6F"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t>c</w:t>
            </w:r>
            <w:r w:rsidR="00D35ABC" w:rsidRPr="00783986">
              <w:rPr>
                <w:rFonts w:cstheme="minorHAnsi"/>
                <w:i/>
                <w:iCs/>
                <w:sz w:val="20"/>
                <w:szCs w:val="20"/>
              </w:rPr>
              <w:t>ausality</w:t>
            </w:r>
          </w:p>
        </w:tc>
      </w:tr>
      <w:tr w:rsidR="00A25645" w:rsidRPr="00783986" w14:paraId="1217E44A" w14:textId="77777777" w:rsidTr="00783986">
        <w:trPr>
          <w:jc w:val="center"/>
        </w:trPr>
        <w:tc>
          <w:tcPr>
            <w:cnfStyle w:val="001000000000" w:firstRow="0" w:lastRow="0" w:firstColumn="1" w:lastColumn="0" w:oddVBand="0" w:evenVBand="0" w:oddHBand="0" w:evenHBand="0" w:firstRowFirstColumn="0" w:firstRowLastColumn="0" w:lastRowFirstColumn="0" w:lastRowLastColumn="0"/>
            <w:tcW w:w="5322" w:type="dxa"/>
            <w:shd w:val="clear" w:color="auto" w:fill="auto"/>
          </w:tcPr>
          <w:p w14:paraId="6BA2B4A7" w14:textId="43BF51EE" w:rsidR="00A25645" w:rsidRPr="00783986" w:rsidRDefault="00D35ABC" w:rsidP="00783986">
            <w:pPr>
              <w:jc w:val="center"/>
              <w:rPr>
                <w:rFonts w:eastAsia="STIX-Regular" w:cstheme="minorHAnsi"/>
                <w:b w:val="0"/>
                <w:bCs w:val="0"/>
                <w:i/>
                <w:iCs/>
                <w:sz w:val="20"/>
                <w:szCs w:val="20"/>
              </w:rPr>
            </w:pPr>
            <w:r w:rsidRPr="00783986">
              <w:rPr>
                <w:rFonts w:eastAsia="STIX-Regular" w:cstheme="minorHAnsi"/>
                <w:b w:val="0"/>
                <w:bCs w:val="0"/>
                <w:i/>
                <w:iCs/>
                <w:sz w:val="20"/>
                <w:szCs w:val="20"/>
              </w:rPr>
              <w:t xml:space="preserve">non-renewable </w:t>
            </w:r>
            <w:r w:rsidR="00086FBA" w:rsidRPr="00783986">
              <w:rPr>
                <w:rFonts w:eastAsia="STIX-Regular" w:cstheme="minorHAnsi"/>
                <w:b w:val="0"/>
                <w:bCs w:val="0"/>
                <w:i/>
                <w:iCs/>
                <w:sz w:val="20"/>
                <w:szCs w:val="20"/>
              </w:rPr>
              <w:t>energy →</w:t>
            </w:r>
            <w:r w:rsidR="00A25645" w:rsidRPr="00783986">
              <w:rPr>
                <w:rFonts w:eastAsia="STIX-Regular" w:cstheme="minorHAnsi"/>
                <w:b w:val="0"/>
                <w:bCs w:val="0"/>
                <w:i/>
                <w:iCs/>
                <w:sz w:val="20"/>
                <w:szCs w:val="20"/>
              </w:rPr>
              <w:t xml:space="preserve"> environmental degradation</w:t>
            </w:r>
          </w:p>
          <w:p w14:paraId="5BF965C6" w14:textId="6AD0C004" w:rsidR="00A25645" w:rsidRPr="00783986" w:rsidRDefault="00D35ABC" w:rsidP="00783986">
            <w:pPr>
              <w:jc w:val="center"/>
              <w:rPr>
                <w:rFonts w:eastAsia="STIX-Regular" w:cstheme="minorHAnsi"/>
                <w:b w:val="0"/>
                <w:bCs w:val="0"/>
                <w:i/>
                <w:iCs/>
                <w:sz w:val="20"/>
                <w:szCs w:val="20"/>
              </w:rPr>
            </w:pPr>
            <w:r w:rsidRPr="00783986">
              <w:rPr>
                <w:rFonts w:eastAsia="STIX-Regular" w:cstheme="minorHAnsi"/>
                <w:b w:val="0"/>
                <w:bCs w:val="0"/>
                <w:i/>
                <w:iCs/>
                <w:sz w:val="20"/>
                <w:szCs w:val="20"/>
              </w:rPr>
              <w:t>e</w:t>
            </w:r>
            <w:r w:rsidR="00A25645" w:rsidRPr="00783986">
              <w:rPr>
                <w:rFonts w:eastAsia="STIX-Regular" w:cstheme="minorHAnsi"/>
                <w:b w:val="0"/>
                <w:bCs w:val="0"/>
                <w:i/>
                <w:iCs/>
                <w:sz w:val="20"/>
                <w:szCs w:val="20"/>
              </w:rPr>
              <w:t xml:space="preserve">nvironmental degradation → </w:t>
            </w:r>
            <w:r w:rsidRPr="00783986">
              <w:rPr>
                <w:rFonts w:eastAsia="STIX-Regular" w:cstheme="minorHAnsi"/>
                <w:b w:val="0"/>
                <w:bCs w:val="0"/>
                <w:i/>
                <w:iCs/>
                <w:sz w:val="20"/>
                <w:szCs w:val="20"/>
              </w:rPr>
              <w:t xml:space="preserve">non-renewable energy  </w:t>
            </w:r>
          </w:p>
        </w:tc>
        <w:tc>
          <w:tcPr>
            <w:tcW w:w="1418" w:type="dxa"/>
            <w:shd w:val="clear" w:color="auto" w:fill="auto"/>
          </w:tcPr>
          <w:p w14:paraId="09C2478E"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t>0.331</w:t>
            </w:r>
          </w:p>
          <w:p w14:paraId="7D3FD844"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t>9.846</w:t>
            </w:r>
            <w:r w:rsidRPr="00783986">
              <w:rPr>
                <w:rFonts w:cstheme="minorHAnsi"/>
                <w:i/>
                <w:iCs/>
                <w:sz w:val="20"/>
                <w:szCs w:val="20"/>
                <w:vertAlign w:val="superscript"/>
              </w:rPr>
              <w:t>x</w:t>
            </w:r>
          </w:p>
        </w:tc>
        <w:tc>
          <w:tcPr>
            <w:tcW w:w="1275" w:type="dxa"/>
            <w:shd w:val="clear" w:color="auto" w:fill="auto"/>
          </w:tcPr>
          <w:p w14:paraId="1558A610"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0.740</w:t>
            </w:r>
          </w:p>
          <w:p w14:paraId="04E762F2"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0.000</w:t>
            </w:r>
          </w:p>
        </w:tc>
        <w:tc>
          <w:tcPr>
            <w:tcW w:w="1498" w:type="dxa"/>
            <w:shd w:val="clear" w:color="auto" w:fill="auto"/>
          </w:tcPr>
          <w:p w14:paraId="3BCB9B0E" w14:textId="47372B29" w:rsidR="00A25645" w:rsidRPr="00783986" w:rsidRDefault="004E2F6F"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u</w:t>
            </w:r>
            <w:r w:rsidR="00A25645" w:rsidRPr="00783986">
              <w:rPr>
                <w:rFonts w:cstheme="minorHAnsi"/>
                <w:i/>
                <w:iCs/>
                <w:sz w:val="20"/>
                <w:szCs w:val="20"/>
              </w:rPr>
              <w:t>ni-directional</w:t>
            </w:r>
          </w:p>
          <w:p w14:paraId="0D084A52" w14:textId="7DF839C6" w:rsidR="00A25645" w:rsidRPr="00783986" w:rsidRDefault="004E2F6F"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c</w:t>
            </w:r>
            <w:r w:rsidR="00A25645" w:rsidRPr="00783986">
              <w:rPr>
                <w:rFonts w:cstheme="minorHAnsi"/>
                <w:i/>
                <w:iCs/>
                <w:sz w:val="20"/>
                <w:szCs w:val="20"/>
              </w:rPr>
              <w:t>ausality</w:t>
            </w:r>
          </w:p>
        </w:tc>
      </w:tr>
      <w:tr w:rsidR="00D35ABC" w:rsidRPr="00783986" w14:paraId="0A2F7FA4" w14:textId="77777777" w:rsidTr="007839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22" w:type="dxa"/>
            <w:shd w:val="clear" w:color="auto" w:fill="auto"/>
          </w:tcPr>
          <w:p w14:paraId="0D81C326" w14:textId="0F849AF0" w:rsidR="00D35ABC" w:rsidRPr="00783986" w:rsidRDefault="00D35ABC" w:rsidP="00783986">
            <w:pPr>
              <w:jc w:val="center"/>
              <w:rPr>
                <w:rFonts w:eastAsia="STIX-Regular" w:cstheme="minorHAnsi"/>
                <w:b w:val="0"/>
                <w:bCs w:val="0"/>
                <w:i/>
                <w:iCs/>
                <w:sz w:val="20"/>
                <w:szCs w:val="20"/>
              </w:rPr>
            </w:pPr>
            <w:r w:rsidRPr="00783986">
              <w:rPr>
                <w:rFonts w:eastAsia="STIX-Regular" w:cstheme="minorHAnsi"/>
                <w:b w:val="0"/>
                <w:bCs w:val="0"/>
                <w:i/>
                <w:iCs/>
                <w:sz w:val="20"/>
                <w:szCs w:val="20"/>
              </w:rPr>
              <w:t xml:space="preserve">renewable </w:t>
            </w:r>
            <w:r w:rsidR="00086FBA" w:rsidRPr="00783986">
              <w:rPr>
                <w:rFonts w:eastAsia="STIX-Regular" w:cstheme="minorHAnsi"/>
                <w:b w:val="0"/>
                <w:bCs w:val="0"/>
                <w:i/>
                <w:iCs/>
                <w:sz w:val="20"/>
                <w:szCs w:val="20"/>
              </w:rPr>
              <w:t>energy →</w:t>
            </w:r>
            <w:r w:rsidRPr="00783986">
              <w:rPr>
                <w:rFonts w:eastAsia="STIX-Regular" w:cstheme="minorHAnsi"/>
                <w:b w:val="0"/>
                <w:bCs w:val="0"/>
                <w:i/>
                <w:iCs/>
                <w:sz w:val="20"/>
                <w:szCs w:val="20"/>
              </w:rPr>
              <w:t xml:space="preserve"> environmental degradation</w:t>
            </w:r>
          </w:p>
          <w:p w14:paraId="6E91C3F0" w14:textId="3F067CD3" w:rsidR="00D35ABC" w:rsidRPr="00783986" w:rsidRDefault="00D35ABC" w:rsidP="00783986">
            <w:pPr>
              <w:jc w:val="center"/>
              <w:rPr>
                <w:rFonts w:eastAsia="STIX-Regular" w:cstheme="minorHAnsi"/>
                <w:b w:val="0"/>
                <w:bCs w:val="0"/>
                <w:i/>
                <w:iCs/>
                <w:sz w:val="20"/>
                <w:szCs w:val="20"/>
              </w:rPr>
            </w:pPr>
            <w:r w:rsidRPr="00783986">
              <w:rPr>
                <w:rFonts w:eastAsia="STIX-Regular" w:cstheme="minorHAnsi"/>
                <w:b w:val="0"/>
                <w:bCs w:val="0"/>
                <w:i/>
                <w:iCs/>
                <w:sz w:val="20"/>
                <w:szCs w:val="20"/>
              </w:rPr>
              <w:lastRenderedPageBreak/>
              <w:t xml:space="preserve">environmental degradation → non-renewable energy  </w:t>
            </w:r>
          </w:p>
        </w:tc>
        <w:tc>
          <w:tcPr>
            <w:tcW w:w="1418" w:type="dxa"/>
            <w:shd w:val="clear" w:color="auto" w:fill="auto"/>
          </w:tcPr>
          <w:p w14:paraId="2C94A8C6" w14:textId="77777777" w:rsidR="00D35ABC" w:rsidRPr="00783986" w:rsidRDefault="00D35ABC"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lastRenderedPageBreak/>
              <w:t>6.783</w:t>
            </w:r>
            <w:r w:rsidRPr="00783986">
              <w:rPr>
                <w:rFonts w:cstheme="minorHAnsi"/>
                <w:i/>
                <w:iCs/>
                <w:sz w:val="20"/>
                <w:szCs w:val="20"/>
                <w:vertAlign w:val="superscript"/>
              </w:rPr>
              <w:t>x</w:t>
            </w:r>
          </w:p>
          <w:p w14:paraId="273E4F03" w14:textId="5E1B82FA" w:rsidR="00D35ABC" w:rsidRPr="00783986" w:rsidRDefault="00D35ABC"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lastRenderedPageBreak/>
              <w:t>8.315</w:t>
            </w:r>
            <w:r w:rsidRPr="00783986">
              <w:rPr>
                <w:rFonts w:cstheme="minorHAnsi"/>
                <w:i/>
                <w:iCs/>
                <w:sz w:val="20"/>
                <w:szCs w:val="20"/>
                <w:vertAlign w:val="superscript"/>
              </w:rPr>
              <w:t>x</w:t>
            </w:r>
          </w:p>
        </w:tc>
        <w:tc>
          <w:tcPr>
            <w:tcW w:w="1275" w:type="dxa"/>
            <w:shd w:val="clear" w:color="auto" w:fill="auto"/>
          </w:tcPr>
          <w:p w14:paraId="2880BD4C" w14:textId="77777777" w:rsidR="00D35ABC" w:rsidRPr="00783986" w:rsidRDefault="00D35ABC"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lastRenderedPageBreak/>
              <w:t>0.000</w:t>
            </w:r>
          </w:p>
          <w:p w14:paraId="2897CA21" w14:textId="6DEACB3F" w:rsidR="00D35ABC" w:rsidRPr="00783986" w:rsidRDefault="00D35ABC"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lastRenderedPageBreak/>
              <w:t>0.000</w:t>
            </w:r>
          </w:p>
        </w:tc>
        <w:tc>
          <w:tcPr>
            <w:tcW w:w="1498" w:type="dxa"/>
            <w:shd w:val="clear" w:color="auto" w:fill="auto"/>
          </w:tcPr>
          <w:p w14:paraId="605B3DEE" w14:textId="00422509" w:rsidR="00D35ABC" w:rsidRPr="00783986" w:rsidRDefault="004E2F6F"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lastRenderedPageBreak/>
              <w:t>b</w:t>
            </w:r>
            <w:r w:rsidR="00D35ABC" w:rsidRPr="00783986">
              <w:rPr>
                <w:rFonts w:cstheme="minorHAnsi"/>
                <w:i/>
                <w:iCs/>
                <w:sz w:val="20"/>
                <w:szCs w:val="20"/>
              </w:rPr>
              <w:t>i-directional</w:t>
            </w:r>
          </w:p>
          <w:p w14:paraId="35048A04" w14:textId="26241E67" w:rsidR="00D35ABC" w:rsidRPr="00783986" w:rsidRDefault="004E2F6F" w:rsidP="00783986">
            <w:pPr>
              <w:jc w:val="center"/>
              <w:cnfStyle w:val="000000100000" w:firstRow="0" w:lastRow="0" w:firstColumn="0" w:lastColumn="0" w:oddVBand="0" w:evenVBand="0" w:oddHBand="1" w:evenHBand="0" w:firstRowFirstColumn="0" w:firstRowLastColumn="0" w:lastRowFirstColumn="0" w:lastRowLastColumn="0"/>
              <w:rPr>
                <w:rFonts w:cstheme="minorHAnsi"/>
                <w:i/>
                <w:iCs/>
                <w:sz w:val="20"/>
                <w:szCs w:val="20"/>
              </w:rPr>
            </w:pPr>
            <w:r w:rsidRPr="00783986">
              <w:rPr>
                <w:rFonts w:cstheme="minorHAnsi"/>
                <w:i/>
                <w:iCs/>
                <w:sz w:val="20"/>
                <w:szCs w:val="20"/>
              </w:rPr>
              <w:lastRenderedPageBreak/>
              <w:t>c</w:t>
            </w:r>
            <w:r w:rsidR="00D35ABC" w:rsidRPr="00783986">
              <w:rPr>
                <w:rFonts w:cstheme="minorHAnsi"/>
                <w:i/>
                <w:iCs/>
                <w:sz w:val="20"/>
                <w:szCs w:val="20"/>
              </w:rPr>
              <w:t>ausality</w:t>
            </w:r>
          </w:p>
        </w:tc>
      </w:tr>
      <w:tr w:rsidR="00A25645" w:rsidRPr="00783986" w14:paraId="05A23D1C" w14:textId="77777777" w:rsidTr="00783986">
        <w:trPr>
          <w:jc w:val="center"/>
        </w:trPr>
        <w:tc>
          <w:tcPr>
            <w:cnfStyle w:val="001000000000" w:firstRow="0" w:lastRow="0" w:firstColumn="1" w:lastColumn="0" w:oddVBand="0" w:evenVBand="0" w:oddHBand="0" w:evenHBand="0" w:firstRowFirstColumn="0" w:firstRowLastColumn="0" w:lastRowFirstColumn="0" w:lastRowLastColumn="0"/>
            <w:tcW w:w="5322" w:type="dxa"/>
            <w:shd w:val="clear" w:color="auto" w:fill="auto"/>
          </w:tcPr>
          <w:p w14:paraId="5B40754B" w14:textId="62F6D23E" w:rsidR="00A25645" w:rsidRPr="00783986" w:rsidRDefault="00D35ABC" w:rsidP="00783986">
            <w:pPr>
              <w:jc w:val="center"/>
              <w:rPr>
                <w:rFonts w:eastAsia="STIX-Regular" w:cstheme="minorHAnsi"/>
                <w:b w:val="0"/>
                <w:bCs w:val="0"/>
                <w:i/>
                <w:iCs/>
                <w:sz w:val="20"/>
                <w:szCs w:val="20"/>
              </w:rPr>
            </w:pPr>
            <w:r w:rsidRPr="00783986">
              <w:rPr>
                <w:rFonts w:eastAsia="STIX-Regular" w:cstheme="minorHAnsi"/>
                <w:b w:val="0"/>
                <w:bCs w:val="0"/>
                <w:i/>
                <w:iCs/>
                <w:sz w:val="20"/>
                <w:szCs w:val="20"/>
              </w:rPr>
              <w:lastRenderedPageBreak/>
              <w:t>w</w:t>
            </w:r>
            <w:r w:rsidR="00A25645" w:rsidRPr="00783986">
              <w:rPr>
                <w:rFonts w:eastAsia="STIX-Regular" w:cstheme="minorHAnsi"/>
                <w:b w:val="0"/>
                <w:bCs w:val="0"/>
                <w:i/>
                <w:iCs/>
                <w:sz w:val="20"/>
                <w:szCs w:val="20"/>
              </w:rPr>
              <w:t xml:space="preserve">omen employer → </w:t>
            </w:r>
            <w:r w:rsidRPr="00783986">
              <w:rPr>
                <w:rFonts w:eastAsia="STIX-Regular" w:cstheme="minorHAnsi"/>
                <w:b w:val="0"/>
                <w:bCs w:val="0"/>
                <w:i/>
                <w:iCs/>
                <w:sz w:val="20"/>
                <w:szCs w:val="20"/>
              </w:rPr>
              <w:t>e</w:t>
            </w:r>
            <w:r w:rsidR="00A25645" w:rsidRPr="00783986">
              <w:rPr>
                <w:rFonts w:eastAsia="STIX-Regular" w:cstheme="minorHAnsi"/>
                <w:b w:val="0"/>
                <w:bCs w:val="0"/>
                <w:i/>
                <w:iCs/>
                <w:sz w:val="20"/>
                <w:szCs w:val="20"/>
              </w:rPr>
              <w:t>nvironmental degradation</w:t>
            </w:r>
          </w:p>
          <w:p w14:paraId="52E0995C" w14:textId="13B23DBE" w:rsidR="00A25645" w:rsidRPr="00783986" w:rsidRDefault="00D35ABC" w:rsidP="00783986">
            <w:pPr>
              <w:jc w:val="center"/>
              <w:rPr>
                <w:rFonts w:eastAsia="STIX-Regular" w:cstheme="minorHAnsi"/>
                <w:b w:val="0"/>
                <w:bCs w:val="0"/>
                <w:i/>
                <w:iCs/>
                <w:sz w:val="20"/>
                <w:szCs w:val="20"/>
              </w:rPr>
            </w:pPr>
            <w:r w:rsidRPr="00783986">
              <w:rPr>
                <w:rFonts w:eastAsia="STIX-Regular" w:cstheme="minorHAnsi"/>
                <w:b w:val="0"/>
                <w:bCs w:val="0"/>
                <w:i/>
                <w:iCs/>
                <w:sz w:val="20"/>
                <w:szCs w:val="20"/>
              </w:rPr>
              <w:t>e</w:t>
            </w:r>
            <w:r w:rsidR="00A25645" w:rsidRPr="00783986">
              <w:rPr>
                <w:rFonts w:eastAsia="STIX-Regular" w:cstheme="minorHAnsi"/>
                <w:b w:val="0"/>
                <w:bCs w:val="0"/>
                <w:i/>
                <w:iCs/>
                <w:sz w:val="20"/>
                <w:szCs w:val="20"/>
              </w:rPr>
              <w:t xml:space="preserve">nvironmental degradation → </w:t>
            </w:r>
            <w:r w:rsidRPr="00783986">
              <w:rPr>
                <w:rFonts w:eastAsia="STIX-Regular" w:cstheme="minorHAnsi"/>
                <w:b w:val="0"/>
                <w:bCs w:val="0"/>
                <w:i/>
                <w:iCs/>
                <w:sz w:val="20"/>
                <w:szCs w:val="20"/>
              </w:rPr>
              <w:t>w</w:t>
            </w:r>
            <w:r w:rsidR="00A25645" w:rsidRPr="00783986">
              <w:rPr>
                <w:rFonts w:eastAsia="STIX-Regular" w:cstheme="minorHAnsi"/>
                <w:b w:val="0"/>
                <w:bCs w:val="0"/>
                <w:i/>
                <w:iCs/>
                <w:sz w:val="20"/>
                <w:szCs w:val="20"/>
              </w:rPr>
              <w:t>omen employer</w:t>
            </w:r>
          </w:p>
        </w:tc>
        <w:tc>
          <w:tcPr>
            <w:tcW w:w="1418" w:type="dxa"/>
            <w:shd w:val="clear" w:color="auto" w:fill="auto"/>
          </w:tcPr>
          <w:p w14:paraId="0D683378"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t>1.886</w:t>
            </w:r>
            <w:r w:rsidRPr="00783986">
              <w:rPr>
                <w:rFonts w:cstheme="minorHAnsi"/>
                <w:i/>
                <w:iCs/>
                <w:sz w:val="20"/>
                <w:szCs w:val="20"/>
                <w:vertAlign w:val="superscript"/>
              </w:rPr>
              <w:t>z</w:t>
            </w:r>
          </w:p>
          <w:p w14:paraId="718B3C49"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vertAlign w:val="superscript"/>
              </w:rPr>
            </w:pPr>
            <w:r w:rsidRPr="00783986">
              <w:rPr>
                <w:rFonts w:cstheme="minorHAnsi"/>
                <w:i/>
                <w:iCs/>
                <w:sz w:val="20"/>
                <w:szCs w:val="20"/>
              </w:rPr>
              <w:t>7.738</w:t>
            </w:r>
            <w:r w:rsidRPr="00783986">
              <w:rPr>
                <w:rFonts w:cstheme="minorHAnsi"/>
                <w:i/>
                <w:iCs/>
                <w:sz w:val="20"/>
                <w:szCs w:val="20"/>
                <w:vertAlign w:val="superscript"/>
              </w:rPr>
              <w:t>x</w:t>
            </w:r>
          </w:p>
        </w:tc>
        <w:tc>
          <w:tcPr>
            <w:tcW w:w="1275" w:type="dxa"/>
            <w:shd w:val="clear" w:color="auto" w:fill="auto"/>
          </w:tcPr>
          <w:p w14:paraId="0594B77B"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0.059</w:t>
            </w:r>
          </w:p>
          <w:p w14:paraId="354FA002" w14:textId="77777777" w:rsidR="00A25645" w:rsidRPr="00783986" w:rsidRDefault="00A25645"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0.000</w:t>
            </w:r>
          </w:p>
        </w:tc>
        <w:tc>
          <w:tcPr>
            <w:tcW w:w="1498" w:type="dxa"/>
            <w:shd w:val="clear" w:color="auto" w:fill="auto"/>
          </w:tcPr>
          <w:p w14:paraId="4ABA3AA7" w14:textId="231C3C8B" w:rsidR="00A25645" w:rsidRPr="00783986" w:rsidRDefault="004E2F6F"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b</w:t>
            </w:r>
            <w:r w:rsidR="00A25645" w:rsidRPr="00783986">
              <w:rPr>
                <w:rFonts w:cstheme="minorHAnsi"/>
                <w:i/>
                <w:iCs/>
                <w:sz w:val="20"/>
                <w:szCs w:val="20"/>
              </w:rPr>
              <w:t>i-directional</w:t>
            </w:r>
          </w:p>
          <w:p w14:paraId="6568EEE9" w14:textId="228A3376" w:rsidR="00A25645" w:rsidRPr="00783986" w:rsidRDefault="004E2F6F" w:rsidP="00783986">
            <w:pPr>
              <w:jc w:val="center"/>
              <w:cnfStyle w:val="000000000000" w:firstRow="0" w:lastRow="0" w:firstColumn="0" w:lastColumn="0" w:oddVBand="0" w:evenVBand="0" w:oddHBand="0" w:evenHBand="0" w:firstRowFirstColumn="0" w:firstRowLastColumn="0" w:lastRowFirstColumn="0" w:lastRowLastColumn="0"/>
              <w:rPr>
                <w:rFonts w:cstheme="minorHAnsi"/>
                <w:i/>
                <w:iCs/>
                <w:sz w:val="20"/>
                <w:szCs w:val="20"/>
              </w:rPr>
            </w:pPr>
            <w:r w:rsidRPr="00783986">
              <w:rPr>
                <w:rFonts w:cstheme="minorHAnsi"/>
                <w:i/>
                <w:iCs/>
                <w:sz w:val="20"/>
                <w:szCs w:val="20"/>
              </w:rPr>
              <w:t>c</w:t>
            </w:r>
            <w:r w:rsidR="00A25645" w:rsidRPr="00783986">
              <w:rPr>
                <w:rFonts w:cstheme="minorHAnsi"/>
                <w:i/>
                <w:iCs/>
                <w:sz w:val="20"/>
                <w:szCs w:val="20"/>
              </w:rPr>
              <w:t>ausality</w:t>
            </w:r>
          </w:p>
        </w:tc>
      </w:tr>
    </w:tbl>
    <w:p w14:paraId="635626E9" w14:textId="77777777" w:rsidR="00667C8D" w:rsidRPr="00AE25B0" w:rsidRDefault="00E31910" w:rsidP="00A25645">
      <w:pPr>
        <w:spacing w:line="240" w:lineRule="auto"/>
        <w:jc w:val="both"/>
        <w:rPr>
          <w:rFonts w:cstheme="minorHAnsi"/>
          <w:i/>
          <w:sz w:val="18"/>
          <w:szCs w:val="18"/>
        </w:rPr>
      </w:pPr>
      <w:r w:rsidRPr="00AE25B0">
        <w:rPr>
          <w:rFonts w:cstheme="minorHAnsi"/>
          <w:i/>
          <w:sz w:val="18"/>
          <w:szCs w:val="18"/>
        </w:rPr>
        <w:t xml:space="preserve">NOTE: </w:t>
      </w:r>
      <w:r w:rsidR="00667C8D" w:rsidRPr="00AE25B0">
        <w:rPr>
          <w:rFonts w:cstheme="minorHAnsi"/>
          <w:i/>
          <w:sz w:val="18"/>
          <w:szCs w:val="18"/>
        </w:rPr>
        <w:t>1, 5 &amp; 10% significance level has been represented by x, y &amp; z</w:t>
      </w:r>
    </w:p>
    <w:p w14:paraId="6AE6BB32" w14:textId="0C0B2CCF" w:rsidR="001C149C" w:rsidRDefault="001C149C" w:rsidP="009E69EC">
      <w:pPr>
        <w:pStyle w:val="ListParagraph"/>
        <w:numPr>
          <w:ilvl w:val="1"/>
          <w:numId w:val="6"/>
        </w:numPr>
        <w:spacing w:before="240"/>
        <w:rPr>
          <w:b/>
        </w:rPr>
      </w:pPr>
      <w:r>
        <w:rPr>
          <w:b/>
        </w:rPr>
        <w:t>Discussion</w:t>
      </w:r>
      <w:r w:rsidR="000D0483">
        <w:rPr>
          <w:b/>
        </w:rPr>
        <w:t xml:space="preserve"> on the results</w:t>
      </w:r>
    </w:p>
    <w:p w14:paraId="08D8F658" w14:textId="2883CC91" w:rsidR="00FF2F96" w:rsidRDefault="00FF2F96" w:rsidP="00FF2F96">
      <w:pPr>
        <w:rPr>
          <w:lang w:val="en-PK"/>
        </w:rPr>
      </w:pPr>
      <w:r w:rsidRPr="00FF2F96">
        <w:rPr>
          <w:lang w:val="en-PK"/>
        </w:rPr>
        <w:t xml:space="preserve">This study presents an in-depth analysis of the relationships between income disparity, urbanization, energy consumption, and the role of women as employers on environmental degradation, measured by the ecological footprint, in the </w:t>
      </w:r>
      <w:r>
        <w:rPr>
          <w:lang w:val="en-PK"/>
        </w:rPr>
        <w:t>emerging seven</w:t>
      </w:r>
      <w:r w:rsidRPr="00FF2F96">
        <w:rPr>
          <w:lang w:val="en-PK"/>
        </w:rPr>
        <w:t xml:space="preserve"> economies. The findings provide several key insights:</w:t>
      </w:r>
    </w:p>
    <w:p w14:paraId="0253A050" w14:textId="46617ACA" w:rsidR="00FF2F96" w:rsidRPr="008C00B7" w:rsidRDefault="00FF2F96" w:rsidP="008C00B7">
      <w:pPr>
        <w:spacing w:before="240" w:line="360" w:lineRule="auto"/>
        <w:jc w:val="both"/>
        <w:rPr>
          <w:b/>
        </w:rPr>
      </w:pPr>
      <w:r w:rsidRPr="008C00B7">
        <w:rPr>
          <w:b/>
        </w:rPr>
        <w:t>Income Disparity and Environmental Degradation</w:t>
      </w:r>
    </w:p>
    <w:p w14:paraId="55C4C905" w14:textId="77777777" w:rsidR="003312CD" w:rsidRPr="004E03C5" w:rsidRDefault="00FF2F96" w:rsidP="003312CD">
      <w:pPr>
        <w:spacing w:before="240" w:after="0" w:line="360" w:lineRule="auto"/>
        <w:jc w:val="both"/>
        <w:rPr>
          <w:rFonts w:cstheme="minorHAnsi"/>
          <w:color w:val="0F0F0F"/>
        </w:rPr>
      </w:pPr>
      <w:r w:rsidRPr="00FA1645">
        <w:rPr>
          <w:lang w:val="en-PK"/>
        </w:rPr>
        <w:t xml:space="preserve">The study finds that income disparity significantly contributes to environmental degradation. Greater income inequality may lead to higher levels of consumption among the wealthy and insufficient access to environmentally friendly products among the less affluent. This situation results </w:t>
      </w:r>
      <w:r>
        <w:rPr>
          <w:lang w:val="en-PK"/>
        </w:rPr>
        <w:t xml:space="preserve">in the decline of </w:t>
      </w:r>
      <w:r w:rsidRPr="004E03C5">
        <w:rPr>
          <w:rFonts w:cstheme="minorHAnsi"/>
          <w:color w:val="0F0F0F"/>
        </w:rPr>
        <w:t>purchasing power</w:t>
      </w:r>
      <w:r w:rsidR="003312CD">
        <w:rPr>
          <w:rFonts w:cstheme="minorHAnsi"/>
          <w:color w:val="0F0F0F"/>
        </w:rPr>
        <w:t xml:space="preserve"> of the lower class </w:t>
      </w:r>
      <w:r w:rsidR="003312CD" w:rsidRPr="004E03C5">
        <w:rPr>
          <w:rFonts w:cstheme="minorHAnsi"/>
          <w:color w:val="0F0F0F"/>
        </w:rPr>
        <w:t>to afford environmentally friendly and energy-efficient products</w:t>
      </w:r>
      <w:r w:rsidR="003312CD">
        <w:rPr>
          <w:rFonts w:cstheme="minorHAnsi"/>
          <w:color w:val="0F0F0F"/>
        </w:rPr>
        <w:t xml:space="preserve"> that ultimately</w:t>
      </w:r>
      <w:r w:rsidR="003312CD">
        <w:rPr>
          <w:lang w:val="en-PK"/>
        </w:rPr>
        <w:t xml:space="preserve"> </w:t>
      </w:r>
      <w:r w:rsidRPr="00FA1645">
        <w:rPr>
          <w:lang w:val="en-PK"/>
        </w:rPr>
        <w:t>increase</w:t>
      </w:r>
      <w:r w:rsidR="003312CD">
        <w:rPr>
          <w:lang w:val="en-PK"/>
        </w:rPr>
        <w:t>s</w:t>
      </w:r>
      <w:r w:rsidRPr="00FA1645">
        <w:rPr>
          <w:lang w:val="en-PK"/>
        </w:rPr>
        <w:t xml:space="preserve"> </w:t>
      </w:r>
      <w:r w:rsidR="003312CD">
        <w:rPr>
          <w:lang w:val="en-PK"/>
        </w:rPr>
        <w:t xml:space="preserve">the </w:t>
      </w:r>
      <w:r w:rsidRPr="00FA1645">
        <w:rPr>
          <w:lang w:val="en-PK"/>
        </w:rPr>
        <w:t xml:space="preserve">use of non-renewable resources, exacerbating environmental harm. These findings align with </w:t>
      </w:r>
      <w:r w:rsidR="003312CD" w:rsidRPr="004E03C5">
        <w:rPr>
          <w:rFonts w:cstheme="minorHAnsi"/>
          <w:color w:val="0F0F0F"/>
        </w:rPr>
        <w:fldChar w:fldCharType="begin"/>
      </w:r>
      <w:r w:rsidR="003312CD">
        <w:rPr>
          <w:rFonts w:cstheme="minorHAnsi"/>
          <w:color w:val="0F0F0F"/>
        </w:rPr>
        <w:instrText xml:space="preserve"> ADDIN EN.CITE &lt;EndNote&gt;&lt;Cite AuthorYear="1"&gt;&lt;Author&gt;Duraiappah&lt;/Author&gt;&lt;Year&gt;1996&lt;/Year&gt;&lt;RecNum&gt;1756&lt;/RecNum&gt;&lt;DisplayText&gt;Duraiappah (1996)&lt;/DisplayText&gt;&lt;record&gt;&lt;rec-number&gt;1756&lt;/rec-number&gt;&lt;foreign-keys&gt;&lt;key app="EN" db-id="vw52eppvdpzzz5eztd2v999np5z25rer9s92" timestamp="1701412773"&gt;1756&lt;/key&gt;&lt;/foreign-keys&gt;&lt;ref-type name="Journal Article"&gt;17&lt;/ref-type&gt;&lt;contributors&gt;&lt;authors&gt;&lt;author&gt;Duraiappah, Anantha&lt;/author&gt;&lt;/authors&gt;&lt;/contributors&gt;&lt;titles&gt;&lt;title&gt;Poverty and environmental degradation: a literature review and analysis&lt;/title&gt;&lt;/titles&gt;&lt;dates&gt;&lt;year&gt;1996&lt;/year&gt;&lt;/dates&gt;&lt;isbn&gt;1843691736&lt;/isbn&gt;&lt;urls&gt;&lt;/urls&gt;&lt;/record&gt;&lt;/Cite&gt;&lt;/EndNote&gt;</w:instrText>
      </w:r>
      <w:r w:rsidR="003312CD" w:rsidRPr="004E03C5">
        <w:rPr>
          <w:rFonts w:cstheme="minorHAnsi"/>
          <w:color w:val="0F0F0F"/>
        </w:rPr>
        <w:fldChar w:fldCharType="separate"/>
      </w:r>
      <w:r w:rsidR="003312CD">
        <w:rPr>
          <w:rFonts w:cstheme="minorHAnsi"/>
          <w:noProof/>
          <w:color w:val="0F0F0F"/>
        </w:rPr>
        <w:t>Duraiappah (1996)</w:t>
      </w:r>
      <w:r w:rsidR="003312CD" w:rsidRPr="004E03C5">
        <w:rPr>
          <w:rFonts w:cstheme="minorHAnsi"/>
          <w:color w:val="0F0F0F"/>
        </w:rPr>
        <w:fldChar w:fldCharType="end"/>
      </w:r>
      <w:r w:rsidR="003312CD">
        <w:rPr>
          <w:rFonts w:cstheme="minorHAnsi"/>
          <w:color w:val="0F0F0F"/>
        </w:rPr>
        <w:t xml:space="preserve"> </w:t>
      </w:r>
      <w:r w:rsidRPr="00FA1645">
        <w:rPr>
          <w:lang w:val="en-PK"/>
        </w:rPr>
        <w:t>that highlight</w:t>
      </w:r>
      <w:r w:rsidR="003312CD">
        <w:rPr>
          <w:lang w:val="en-PK"/>
        </w:rPr>
        <w:t xml:space="preserve">ed and claimed </w:t>
      </w:r>
      <w:r w:rsidRPr="00FA1645">
        <w:rPr>
          <w:lang w:val="en-PK"/>
        </w:rPr>
        <w:t xml:space="preserve"> </w:t>
      </w:r>
      <w:r w:rsidR="003312CD" w:rsidRPr="004E03C5">
        <w:rPr>
          <w:rFonts w:cstheme="minorHAnsi"/>
          <w:color w:val="0F0F0F"/>
        </w:rPr>
        <w:t xml:space="preserve">that an increased disparity in </w:t>
      </w:r>
      <w:r w:rsidR="003312CD">
        <w:rPr>
          <w:rFonts w:cstheme="minorHAnsi"/>
          <w:color w:val="0F0F0F"/>
        </w:rPr>
        <w:t>the income</w:t>
      </w:r>
      <w:r w:rsidR="003312CD" w:rsidRPr="004E03C5">
        <w:rPr>
          <w:rFonts w:cstheme="minorHAnsi"/>
          <w:color w:val="0F0F0F"/>
        </w:rPr>
        <w:t xml:space="preserve"> between the privileged and the impoverished leads to a subsequent disparity in power within a society, which </w:t>
      </w:r>
      <w:r w:rsidR="003312CD">
        <w:rPr>
          <w:rFonts w:cstheme="minorHAnsi"/>
          <w:color w:val="0F0F0F"/>
        </w:rPr>
        <w:t>is</w:t>
      </w:r>
      <w:r w:rsidR="003312CD" w:rsidRPr="004E03C5">
        <w:rPr>
          <w:rFonts w:cstheme="minorHAnsi"/>
          <w:color w:val="0F0F0F"/>
        </w:rPr>
        <w:t xml:space="preserve"> primary catalyst for environmental pollution</w:t>
      </w:r>
      <w:r w:rsidR="003312CD">
        <w:rPr>
          <w:rFonts w:cstheme="minorHAnsi"/>
          <w:color w:val="0F0F0F"/>
        </w:rPr>
        <w:t xml:space="preserve">. </w:t>
      </w:r>
      <w:r w:rsidR="003312CD" w:rsidRPr="004E03C5">
        <w:rPr>
          <w:rFonts w:cstheme="minorHAnsi"/>
          <w:color w:val="0F0F0F"/>
        </w:rPr>
        <w:t xml:space="preserve">Due to their socioeconomic status, impoverished individuals </w:t>
      </w:r>
      <w:r w:rsidR="003312CD">
        <w:rPr>
          <w:rFonts w:cstheme="minorHAnsi"/>
          <w:color w:val="0F0F0F"/>
        </w:rPr>
        <w:t>cannot</w:t>
      </w:r>
      <w:r w:rsidR="003312CD" w:rsidRPr="004E03C5">
        <w:rPr>
          <w:rFonts w:cstheme="minorHAnsi"/>
          <w:color w:val="0F0F0F"/>
        </w:rPr>
        <w:t xml:space="preserve"> benefit from the environmental conditions while bearing the burden of all environmental expenses.</w:t>
      </w:r>
      <w:r w:rsidR="003312CD">
        <w:rPr>
          <w:rFonts w:cstheme="minorHAnsi"/>
          <w:color w:val="0F0F0F"/>
        </w:rPr>
        <w:t xml:space="preserve"> Likewise,</w:t>
      </w:r>
      <w:r w:rsidR="003312CD" w:rsidRPr="004E03C5">
        <w:rPr>
          <w:rFonts w:cstheme="minorHAnsi"/>
          <w:color w:val="0F0F0F"/>
        </w:rPr>
        <w:t xml:space="preserve"> </w:t>
      </w:r>
      <w:r w:rsidR="003312CD" w:rsidRPr="004E03C5">
        <w:rPr>
          <w:rFonts w:cstheme="minorHAnsi"/>
          <w:color w:val="0F0F0F"/>
        </w:rPr>
        <w:fldChar w:fldCharType="begin"/>
      </w:r>
      <w:r w:rsidR="003312CD">
        <w:rPr>
          <w:rFonts w:cstheme="minorHAnsi"/>
          <w:color w:val="0F0F0F"/>
        </w:rPr>
        <w:instrText xml:space="preserve"> ADDIN EN.CITE &lt;EndNote&gt;&lt;Cite AuthorYear="1"&gt;&lt;Author&gt;Liu&lt;/Author&gt;&lt;Year&gt;2019&lt;/Year&gt;&lt;RecNum&gt;1763&lt;/RecNum&gt;&lt;DisplayText&gt;Liu et al. (2019)&lt;/DisplayText&gt;&lt;record&gt;&lt;rec-number&gt;1763&lt;/rec-number&gt;&lt;foreign-keys&gt;&lt;key app="EN" db-id="vw52eppvdpzzz5eztd2v999np5z25rer9s92" timestamp="1701413801"&gt;1763&lt;/key&gt;&lt;/foreign-keys&gt;&lt;ref-type name="Journal Article"&gt;17&lt;/ref-type&gt;&lt;contributors&gt;&lt;authors&gt;&lt;author&gt;Liu, Qianqian&lt;/author&gt;&lt;author&gt;Wang, Shaojian&lt;/author&gt;&lt;author&gt;Zhang, Wenzhong&lt;/author&gt;&lt;author&gt;Li, Jiaming&lt;/author&gt;&lt;author&gt;Kong, Yunlong&lt;/author&gt;&lt;/authors&gt;&lt;/contributors&gt;&lt;titles&gt;&lt;title&gt;Examining the effects of income inequality on CO2 emissions: Evidence from non-spatial and spatial perspectives&lt;/title&gt;&lt;secondary-title&gt;Applied Energy&lt;/secondary-title&gt;&lt;/titles&gt;&lt;periodical&gt;&lt;full-title&gt;Applied energy&lt;/full-title&gt;&lt;/periodical&gt;&lt;pages&gt;163-171&lt;/pages&gt;&lt;volume&gt;236&lt;/volume&gt;&lt;dates&gt;&lt;year&gt;2019&lt;/year&gt;&lt;/dates&gt;&lt;isbn&gt;0306-2619&lt;/isbn&gt;&lt;urls&gt;&lt;/urls&gt;&lt;/record&gt;&lt;/Cite&gt;&lt;/EndNote&gt;</w:instrText>
      </w:r>
      <w:r w:rsidR="003312CD" w:rsidRPr="004E03C5">
        <w:rPr>
          <w:rFonts w:cstheme="minorHAnsi"/>
          <w:color w:val="0F0F0F"/>
        </w:rPr>
        <w:fldChar w:fldCharType="separate"/>
      </w:r>
      <w:r w:rsidR="003312CD">
        <w:rPr>
          <w:rFonts w:cstheme="minorHAnsi"/>
          <w:noProof/>
          <w:color w:val="0F0F0F"/>
        </w:rPr>
        <w:t>Liu et al. (2019)</w:t>
      </w:r>
      <w:r w:rsidR="003312CD" w:rsidRPr="004E03C5">
        <w:rPr>
          <w:rFonts w:cstheme="minorHAnsi"/>
          <w:color w:val="0F0F0F"/>
        </w:rPr>
        <w:fldChar w:fldCharType="end"/>
      </w:r>
      <w:r w:rsidR="003312CD" w:rsidRPr="004E03C5">
        <w:rPr>
          <w:rFonts w:cstheme="minorHAnsi"/>
          <w:color w:val="0F0F0F"/>
        </w:rPr>
        <w:t xml:space="preserve"> emphasize</w:t>
      </w:r>
      <w:r w:rsidR="003312CD">
        <w:rPr>
          <w:rFonts w:cstheme="minorHAnsi"/>
          <w:color w:val="0F0F0F"/>
        </w:rPr>
        <w:t>d</w:t>
      </w:r>
      <w:r w:rsidR="003312CD" w:rsidRPr="004E03C5">
        <w:rPr>
          <w:rFonts w:cstheme="minorHAnsi"/>
          <w:color w:val="0F0F0F"/>
        </w:rPr>
        <w:t xml:space="preserve"> that the expanding wealth disparity leads to the development of individualistic and consumeristic tendencies, which provide a significant and substantial challenge to </w:t>
      </w:r>
      <w:r w:rsidR="003312CD">
        <w:rPr>
          <w:rFonts w:cstheme="minorHAnsi"/>
          <w:color w:val="0F0F0F"/>
        </w:rPr>
        <w:t>creating</w:t>
      </w:r>
      <w:r w:rsidR="003312CD" w:rsidRPr="004E03C5">
        <w:rPr>
          <w:rFonts w:cstheme="minorHAnsi"/>
          <w:color w:val="0F0F0F"/>
        </w:rPr>
        <w:t xml:space="preserve"> a valuable environment.</w:t>
      </w:r>
      <w:r w:rsidR="003312CD">
        <w:rPr>
          <w:rFonts w:cstheme="minorHAnsi"/>
          <w:color w:val="0F0F0F"/>
        </w:rPr>
        <w:t xml:space="preserve"> The wide gap </w:t>
      </w:r>
      <w:r w:rsidR="003312CD" w:rsidRPr="004E03C5">
        <w:rPr>
          <w:rFonts w:cstheme="minorHAnsi"/>
          <w:color w:val="0F0F0F"/>
        </w:rPr>
        <w:t>in income leads to the disadvantaged population resorting to the improper utilization and exploitation of eco-friendly resources for their survival</w:t>
      </w:r>
      <w:r w:rsidR="003312CD">
        <w:rPr>
          <w:rFonts w:cstheme="minorHAnsi"/>
          <w:color w:val="0F0F0F"/>
        </w:rPr>
        <w:t xml:space="preserve">. </w:t>
      </w:r>
      <w:r w:rsidR="003312CD" w:rsidRPr="004E03C5">
        <w:rPr>
          <w:rFonts w:cstheme="minorHAnsi"/>
          <w:color w:val="0F0F0F"/>
        </w:rPr>
        <w:t xml:space="preserve">Hence, this phenomenon implies that the expanding wealth gap is not only an economic and social concern but also interconnected with environmental quality. </w:t>
      </w:r>
    </w:p>
    <w:p w14:paraId="2CF7D7CE" w14:textId="03693E40" w:rsidR="003312CD" w:rsidRPr="008C00B7" w:rsidRDefault="003312CD" w:rsidP="008C00B7">
      <w:pPr>
        <w:spacing w:before="240" w:line="360" w:lineRule="auto"/>
        <w:jc w:val="both"/>
        <w:rPr>
          <w:b/>
        </w:rPr>
      </w:pPr>
      <w:r w:rsidRPr="008C00B7">
        <w:rPr>
          <w:b/>
        </w:rPr>
        <w:t>Urbanization and Environmental Degradation</w:t>
      </w:r>
    </w:p>
    <w:p w14:paraId="05F3F5D9" w14:textId="0B3D1407" w:rsidR="002B1DA0" w:rsidRDefault="003312CD" w:rsidP="003E1BDE">
      <w:pPr>
        <w:spacing w:line="360" w:lineRule="auto"/>
        <w:jc w:val="both"/>
        <w:rPr>
          <w:rFonts w:cstheme="minorHAnsi"/>
          <w:color w:val="0F0F0F"/>
        </w:rPr>
      </w:pPr>
      <w:r w:rsidRPr="003E1BDE">
        <w:rPr>
          <w:rFonts w:cstheme="minorHAnsi"/>
          <w:color w:val="0F0F0F"/>
        </w:rPr>
        <w:t xml:space="preserve">Urbanization is shown to have a complex relationship with environmental quality. </w:t>
      </w:r>
      <w:r w:rsidR="002B1DA0" w:rsidRPr="003E1BDE">
        <w:rPr>
          <w:rFonts w:cstheme="minorHAnsi"/>
          <w:color w:val="0F0F0F"/>
        </w:rPr>
        <w:t xml:space="preserve">The findings reveal a negative significant association between urbanization and environmental degradation. </w:t>
      </w:r>
      <w:r w:rsidRPr="003E1BDE">
        <w:rPr>
          <w:rFonts w:cstheme="minorHAnsi"/>
          <w:color w:val="0F0F0F"/>
        </w:rPr>
        <w:t xml:space="preserve">In emerging economies, </w:t>
      </w:r>
      <w:r w:rsidR="002B1DA0" w:rsidRPr="003E1BDE">
        <w:rPr>
          <w:rFonts w:cstheme="minorHAnsi"/>
          <w:color w:val="0F0F0F"/>
        </w:rPr>
        <w:t xml:space="preserve">an </w:t>
      </w:r>
      <w:r w:rsidRPr="003E1BDE">
        <w:rPr>
          <w:rFonts w:cstheme="minorHAnsi"/>
          <w:color w:val="0F0F0F"/>
        </w:rPr>
        <w:t xml:space="preserve">increased urbanization is associated with improved environmental outcomes in the long run. This is likely due to better access to efficient energy sources and environmentally friendly practices in urban areas, driven by heightened awareness of the links between environmental health and overall </w:t>
      </w:r>
      <w:r w:rsidRPr="003E1BDE">
        <w:rPr>
          <w:rFonts w:cstheme="minorHAnsi"/>
          <w:color w:val="0F0F0F"/>
        </w:rPr>
        <w:lastRenderedPageBreak/>
        <w:t>well-being.</w:t>
      </w:r>
      <w:r w:rsidR="003E1BDE">
        <w:rPr>
          <w:rFonts w:cstheme="minorHAnsi"/>
          <w:color w:val="0F0F0F"/>
        </w:rPr>
        <w:t xml:space="preserve"> </w:t>
      </w:r>
      <w:r w:rsidR="001C149C" w:rsidRPr="004E03C5">
        <w:rPr>
          <w:rFonts w:cstheme="minorHAnsi"/>
          <w:color w:val="0F0F0F"/>
        </w:rPr>
        <w:t>Th</w:t>
      </w:r>
      <w:r w:rsidR="002B1DA0">
        <w:rPr>
          <w:rFonts w:cstheme="minorHAnsi"/>
          <w:color w:val="0F0F0F"/>
        </w:rPr>
        <w:t>at</w:t>
      </w:r>
      <w:r w:rsidR="001C149C" w:rsidRPr="004E03C5">
        <w:rPr>
          <w:rFonts w:cstheme="minorHAnsi"/>
          <w:color w:val="0F0F0F"/>
        </w:rPr>
        <w:t xml:space="preserve"> aligns with </w:t>
      </w:r>
      <w:r w:rsidR="001C149C" w:rsidRPr="004E03C5">
        <w:rPr>
          <w:rFonts w:cstheme="minorHAnsi"/>
          <w:color w:val="0F0F0F"/>
        </w:rPr>
        <w:fldChar w:fldCharType="begin"/>
      </w:r>
      <w:r w:rsidR="00497D09">
        <w:rPr>
          <w:rFonts w:cstheme="minorHAnsi"/>
          <w:color w:val="0F0F0F"/>
        </w:rPr>
        <w:instrText xml:space="preserve"> ADDIN EN.CITE &lt;EndNote&gt;&lt;Cite AuthorYear="1"&gt;&lt;Author&gt;Ulucak&lt;/Author&gt;&lt;Year&gt;2020&lt;/Year&gt;&lt;RecNum&gt;1674&lt;/RecNum&gt;&lt;DisplayText&gt;Ulucak and Khan (2020)&lt;/DisplayText&gt;&lt;record&gt;&lt;rec-number&gt;1674&lt;/rec-number&gt;&lt;foreign-keys&gt;&lt;key app="EN" db-id="vw52eppvdpzzz5eztd2v999np5z25rer9s92" timestamp="1699871478"&gt;1674&lt;/key&gt;&lt;/foreign-keys&gt;&lt;ref-type name="Journal Article"&gt;17&lt;/ref-type&gt;&lt;contributors&gt;&lt;authors&gt;&lt;author&gt;Ulucak, Recep&lt;/author&gt;&lt;author&gt;Khan, Salah Ud-Din&lt;/author&gt;&lt;/authors&gt;&lt;/contributors&gt;&lt;titles&gt;&lt;title&gt;Determinants of the ecological footprint: role of renewable energy, natural resources, and urbanization&lt;/title&gt;&lt;secondary-title&gt;Sustainable Cities and Society&lt;/secondary-title&gt;&lt;/titles&gt;&lt;periodical&gt;&lt;full-title&gt;Sustainable Cities and Society&lt;/full-title&gt;&lt;/periodical&gt;&lt;pages&gt;101996&lt;/pages&gt;&lt;volume&gt;54&lt;/volume&gt;&lt;dates&gt;&lt;year&gt;2020&lt;/year&gt;&lt;/dates&gt;&lt;isbn&gt;2210-6707&lt;/isbn&gt;&lt;urls&gt;&lt;/urls&gt;&lt;/record&gt;&lt;/Cite&gt;&lt;/EndNote&gt;</w:instrText>
      </w:r>
      <w:r w:rsidR="001C149C" w:rsidRPr="004E03C5">
        <w:rPr>
          <w:rFonts w:cstheme="minorHAnsi"/>
          <w:color w:val="0F0F0F"/>
        </w:rPr>
        <w:fldChar w:fldCharType="separate"/>
      </w:r>
      <w:r w:rsidR="00497D09">
        <w:rPr>
          <w:rFonts w:cstheme="minorHAnsi"/>
          <w:noProof/>
          <w:color w:val="0F0F0F"/>
        </w:rPr>
        <w:t>Ulucak and Khan (2020)</w:t>
      </w:r>
      <w:r w:rsidR="001C149C" w:rsidRPr="004E03C5">
        <w:rPr>
          <w:rFonts w:cstheme="minorHAnsi"/>
          <w:color w:val="0F0F0F"/>
        </w:rPr>
        <w:fldChar w:fldCharType="end"/>
      </w:r>
      <w:r w:rsidR="003E1BDE">
        <w:rPr>
          <w:rFonts w:cstheme="minorHAnsi"/>
          <w:color w:val="0F0F0F"/>
        </w:rPr>
        <w:t xml:space="preserve">, who </w:t>
      </w:r>
      <w:r w:rsidR="002B1DA0">
        <w:rPr>
          <w:rFonts w:cstheme="minorHAnsi"/>
          <w:color w:val="0F0F0F"/>
        </w:rPr>
        <w:t>claimed</w:t>
      </w:r>
      <w:r w:rsidR="001C149C" w:rsidRPr="004E03C5">
        <w:rPr>
          <w:rFonts w:cstheme="minorHAnsi"/>
          <w:color w:val="0F0F0F"/>
        </w:rPr>
        <w:t xml:space="preserve"> that urbanization reduce</w:t>
      </w:r>
      <w:r w:rsidR="002B1DA0">
        <w:rPr>
          <w:rFonts w:cstheme="minorHAnsi"/>
          <w:color w:val="0F0F0F"/>
        </w:rPr>
        <w:t>s</w:t>
      </w:r>
      <w:r w:rsidR="001C149C" w:rsidRPr="004E03C5">
        <w:rPr>
          <w:rFonts w:cstheme="minorHAnsi"/>
          <w:color w:val="0F0F0F"/>
        </w:rPr>
        <w:t xml:space="preserve"> ecological footprint by promoting more efficient infrastructure and technology usage. </w:t>
      </w:r>
    </w:p>
    <w:p w14:paraId="37DEEDEA" w14:textId="6D93391D" w:rsidR="003E1BDE" w:rsidRPr="008C00B7" w:rsidRDefault="003E1BDE" w:rsidP="008C00B7">
      <w:pPr>
        <w:spacing w:before="240" w:line="360" w:lineRule="auto"/>
        <w:jc w:val="both"/>
        <w:rPr>
          <w:b/>
        </w:rPr>
      </w:pPr>
      <w:r w:rsidRPr="008C00B7">
        <w:rPr>
          <w:b/>
        </w:rPr>
        <w:t>Resource (Non-Renewable and Renewable Energy) Consumption and Environmental Degradation</w:t>
      </w:r>
    </w:p>
    <w:p w14:paraId="223FADD7" w14:textId="725F945D" w:rsidR="00C61447" w:rsidRPr="00C61447" w:rsidRDefault="003E1BDE" w:rsidP="00C61447">
      <w:pPr>
        <w:spacing w:after="0" w:line="360" w:lineRule="auto"/>
        <w:jc w:val="both"/>
        <w:rPr>
          <w:rFonts w:ascii="Times New Roman" w:eastAsia="Times New Roman" w:hAnsi="Times New Roman" w:cs="Times New Roman"/>
          <w:sz w:val="24"/>
          <w:szCs w:val="24"/>
          <w:highlight w:val="yellow"/>
          <w:lang w:val="en-PK" w:eastAsia="zh-CN"/>
        </w:rPr>
      </w:pPr>
      <w:r w:rsidRPr="00FA1645">
        <w:rPr>
          <w:lang w:val="en-PK"/>
        </w:rPr>
        <w:t xml:space="preserve">The </w:t>
      </w:r>
      <w:r w:rsidR="00C61447">
        <w:rPr>
          <w:lang w:val="en-PK"/>
        </w:rPr>
        <w:t>findings</w:t>
      </w:r>
      <w:r w:rsidRPr="00FA1645">
        <w:rPr>
          <w:lang w:val="en-PK"/>
        </w:rPr>
        <w:t xml:space="preserve"> reveal that non-renewable energy consumption leads to significant environmental degradation over time, while renewable energy consumption contributes to environmental improvement. </w:t>
      </w:r>
      <w:r w:rsidR="00A41792" w:rsidRPr="00FA1645">
        <w:rPr>
          <w:lang w:val="en-PK"/>
        </w:rPr>
        <w:t>This supports the argument for transitioning to renewable energy sources to reduce the ecological footprint and enhance environmental sustainability</w:t>
      </w:r>
      <w:r w:rsidR="00A41792">
        <w:rPr>
          <w:lang w:val="en-PK"/>
        </w:rPr>
        <w:t xml:space="preserve">. </w:t>
      </w:r>
      <w:r>
        <w:rPr>
          <w:lang w:val="en-PK"/>
        </w:rPr>
        <w:t xml:space="preserve">The findings of </w:t>
      </w:r>
      <w:r w:rsidRPr="004E03C5">
        <w:rPr>
          <w:rFonts w:cstheme="minorHAnsi"/>
          <w:lang w:eastAsia="zh-CN"/>
        </w:rPr>
        <w:fldChar w:fldCharType="begin"/>
      </w:r>
      <w:r>
        <w:rPr>
          <w:rFonts w:cstheme="minorHAnsi"/>
          <w:lang w:eastAsia="zh-CN"/>
        </w:rPr>
        <w:instrText xml:space="preserve"> ADDIN EN.CITE &lt;EndNote&gt;&lt;Cite AuthorYear="1"&gt;&lt;Author&gt;Murshed&lt;/Author&gt;&lt;Year&gt;2020&lt;/Year&gt;&lt;RecNum&gt;1042&lt;/RecNum&gt;&lt;DisplayText&gt;Murshed (2020)&lt;/DisplayText&gt;&lt;record&gt;&lt;rec-number&gt;1042&lt;/rec-number&gt;&lt;foreign-keys&gt;&lt;key app="EN" db-id="rz9r00ttizrwxlewwwyvxapq5tedzf5vz5zp" timestamp="1634929900"&gt;1042&lt;/key&gt;&lt;/foreign-keys&gt;&lt;ref-type name="Journal Article"&gt;17&lt;/ref-type&gt;&lt;contributors&gt;&lt;authors&gt;&lt;author&gt;Murshed, Muntasir&lt;/author&gt;&lt;/authors&gt;&lt;/contributors&gt;&lt;titles&gt;&lt;title&gt;An empirical analysis of the non-linear impacts of ICT-trade openness on renewable energy transition, energy efficiency, clean cooking fuel access and environmental sustainability in South Asia&lt;/title&gt;&lt;secondary-title&gt;Environmental Science and Pollution Research&lt;/secondary-title&gt;&lt;/titles&gt;&lt;periodical&gt;&lt;full-title&gt;Environmental Science and Pollution Research&lt;/full-title&gt;&lt;/periodical&gt;&lt;pages&gt;36254-36281&lt;/pages&gt;&lt;volume&gt;27&lt;/volume&gt;&lt;number&gt;29&lt;/number&gt;&lt;dates&gt;&lt;year&gt;2020&lt;/year&gt;&lt;/dates&gt;&lt;isbn&gt;1614-7499&lt;/isbn&gt;&lt;urls&gt;&lt;/urls&gt;&lt;/record&gt;&lt;/Cite&gt;&lt;/EndNote&gt;</w:instrText>
      </w:r>
      <w:r w:rsidRPr="004E03C5">
        <w:rPr>
          <w:rFonts w:cstheme="minorHAnsi"/>
          <w:lang w:eastAsia="zh-CN"/>
        </w:rPr>
        <w:fldChar w:fldCharType="separate"/>
      </w:r>
      <w:r>
        <w:rPr>
          <w:rFonts w:cstheme="minorHAnsi"/>
          <w:noProof/>
          <w:lang w:eastAsia="zh-CN"/>
        </w:rPr>
        <w:t>Murshed (2020)</w:t>
      </w:r>
      <w:r w:rsidRPr="004E03C5">
        <w:rPr>
          <w:rFonts w:cstheme="minorHAnsi"/>
          <w:lang w:eastAsia="zh-CN"/>
        </w:rPr>
        <w:fldChar w:fldCharType="end"/>
      </w:r>
      <w:r w:rsidRPr="004E03C5">
        <w:rPr>
          <w:rFonts w:cstheme="minorHAnsi"/>
          <w:lang w:eastAsia="zh-CN"/>
        </w:rPr>
        <w:t xml:space="preserve"> and </w:t>
      </w:r>
      <w:r w:rsidRPr="004E03C5">
        <w:rPr>
          <w:rFonts w:cstheme="minorHAnsi"/>
          <w:lang w:eastAsia="zh-CN"/>
        </w:rPr>
        <w:fldChar w:fldCharType="begin"/>
      </w:r>
      <w:r>
        <w:rPr>
          <w:rFonts w:cstheme="minorHAnsi"/>
          <w:lang w:eastAsia="zh-CN"/>
        </w:rPr>
        <w:instrText xml:space="preserve"> ADDIN EN.CITE &lt;EndNote&gt;&lt;Cite AuthorYear="1"&gt;&lt;Author&gt;Ullah&lt;/Author&gt;&lt;Year&gt;2020&lt;/Year&gt;&lt;RecNum&gt;1043&lt;/RecNum&gt;&lt;DisplayText&gt;Ullah et al. (2020)&lt;/DisplayText&gt;&lt;record&gt;&lt;rec-number&gt;1043&lt;/rec-number&gt;&lt;foreign-keys&gt;&lt;key app="EN" db-id="rz9r00ttizrwxlewwwyvxapq5tedzf5vz5zp" timestamp="1634929915"&gt;1043&lt;/key&gt;&lt;/foreign-keys&gt;&lt;ref-type name="Journal Article"&gt;17&lt;/ref-type&gt;&lt;contributors&gt;&lt;authors&gt;&lt;author&gt;Ullah, Sana&lt;/author&gt;&lt;author&gt;Ozturk, Ilhan&lt;/author&gt;&lt;author&gt;Usman, Ahmed&lt;/author&gt;&lt;author&gt;Majeed, Muhammad Tariq&lt;/author&gt;&lt;author&gt;Akhtar, Parveen&lt;/author&gt;&lt;/authors&gt;&lt;/contributors&gt;&lt;titles&gt;&lt;title&gt;On the asymmetric effects of premature deindustrialization on CO2 emissions: evidence from Pakistan&lt;/title&gt;&lt;secondary-title&gt;Environmental Science and Pollution Research&lt;/secondary-title&gt;&lt;/titles&gt;&lt;periodical&gt;&lt;full-title&gt;Environmental Science and Pollution Research&lt;/full-title&gt;&lt;/periodical&gt;&lt;pages&gt;13692-13702&lt;/pages&gt;&lt;volume&gt;27&lt;/volume&gt;&lt;number&gt;12&lt;/number&gt;&lt;dates&gt;&lt;year&gt;2020&lt;/year&gt;&lt;/dates&gt;&lt;isbn&gt;1614-7499&lt;/isbn&gt;&lt;urls&gt;&lt;/urls&gt;&lt;/record&gt;&lt;/Cite&gt;&lt;/EndNote&gt;</w:instrText>
      </w:r>
      <w:r w:rsidRPr="004E03C5">
        <w:rPr>
          <w:rFonts w:cstheme="minorHAnsi"/>
          <w:lang w:eastAsia="zh-CN"/>
        </w:rPr>
        <w:fldChar w:fldCharType="separate"/>
      </w:r>
      <w:r>
        <w:rPr>
          <w:rFonts w:cstheme="minorHAnsi"/>
          <w:noProof/>
          <w:lang w:eastAsia="zh-CN"/>
        </w:rPr>
        <w:t>Ullah et al. (2020)</w:t>
      </w:r>
      <w:r w:rsidRPr="004E03C5">
        <w:rPr>
          <w:rFonts w:cstheme="minorHAnsi"/>
          <w:lang w:eastAsia="zh-CN"/>
        </w:rPr>
        <w:fldChar w:fldCharType="end"/>
      </w:r>
      <w:r>
        <w:rPr>
          <w:rFonts w:cstheme="minorHAnsi"/>
          <w:lang w:eastAsia="zh-CN"/>
        </w:rPr>
        <w:t xml:space="preserve"> favour our results and provide evidence </w:t>
      </w:r>
      <w:r w:rsidRPr="004E03C5">
        <w:rPr>
          <w:rFonts w:cstheme="minorHAnsi"/>
          <w:lang w:eastAsia="zh-CN"/>
        </w:rPr>
        <w:t>that consuming more fossil fuels without using advanced technologies damages environmental quality</w:t>
      </w:r>
      <w:r>
        <w:rPr>
          <w:rFonts w:cstheme="minorHAnsi"/>
          <w:lang w:eastAsia="zh-CN"/>
        </w:rPr>
        <w:t xml:space="preserve">. Nations, </w:t>
      </w:r>
      <w:r w:rsidRPr="004E03C5">
        <w:t xml:space="preserve">particularly emerging economies, </w:t>
      </w:r>
      <w:r>
        <w:t>depend significantly</w:t>
      </w:r>
      <w:r w:rsidRPr="004E03C5">
        <w:t xml:space="preserve"> on natural gas, coal, imported crude oil, and processed petroleum products in their energy industry </w:t>
      </w:r>
      <w:r w:rsidRPr="004E03C5">
        <w:fldChar w:fldCharType="begin"/>
      </w:r>
      <w:r>
        <w:instrText xml:space="preserve"> ADDIN EN.CITE &lt;EndNote&gt;&lt;Cite&gt;&lt;Author&gt;Ummalla&lt;/Author&gt;&lt;Year&gt;2019&lt;/Year&gt;&lt;RecNum&gt;1673&lt;/RecNum&gt;&lt;DisplayText&gt;(Ummalla &amp;amp; Samal, 2019)&lt;/DisplayText&gt;&lt;record&gt;&lt;rec-number&gt;1673&lt;/rec-number&gt;&lt;foreign-keys&gt;&lt;key app="EN" db-id="vw52eppvdpzzz5eztd2v999np5z25rer9s92" timestamp="1699854785"&gt;1673&lt;/key&gt;&lt;/foreign-keys&gt;&lt;ref-type name="Journal Article"&gt;17&lt;/ref-type&gt;&lt;contributors&gt;&lt;authors&gt;&lt;author&gt;Ummalla, Mallesh&lt;/author&gt;&lt;author&gt;Samal, Asharani&lt;/author&gt;&lt;/authors&gt;&lt;/contributors&gt;&lt;titles&gt;&lt;title&gt;The impact of natural gas and renewable energy consumption on CO 2 emissions and economic growth in two major emerging market economies&lt;/title&gt;&lt;secondary-title&gt;Environmental Science and Pollution Research&lt;/secondary-title&gt;&lt;/titles&gt;&lt;periodical&gt;&lt;full-title&gt;Environmental Science and Pollution Research&lt;/full-title&gt;&lt;/periodical&gt;&lt;pages&gt;20893-20907&lt;/pages&gt;&lt;volume&gt;26&lt;/volume&gt;&lt;dates&gt;&lt;year&gt;2019&lt;/year&gt;&lt;/dates&gt;&lt;isbn&gt;0944-1344&lt;/isbn&gt;&lt;urls&gt;&lt;/urls&gt;&lt;/record&gt;&lt;/Cite&gt;&lt;/EndNote&gt;</w:instrText>
      </w:r>
      <w:r w:rsidRPr="004E03C5">
        <w:fldChar w:fldCharType="separate"/>
      </w:r>
      <w:r>
        <w:rPr>
          <w:noProof/>
        </w:rPr>
        <w:t>(Ummalla &amp; Samal, 2019)</w:t>
      </w:r>
      <w:r w:rsidRPr="004E03C5">
        <w:fldChar w:fldCharType="end"/>
      </w:r>
      <w:r w:rsidR="00A41792">
        <w:t xml:space="preserve">. </w:t>
      </w:r>
      <w:r w:rsidR="00A41792" w:rsidRPr="004E03C5">
        <w:t>The electricity generation of these nations relies on their limited sources of natural gas, which will soon become depleted</w:t>
      </w:r>
      <w:r w:rsidR="00A41792">
        <w:t xml:space="preserve">. </w:t>
      </w:r>
      <w:r w:rsidR="00A41792" w:rsidRPr="00130FFC">
        <w:rPr>
          <w:rFonts w:ascii="Times New Roman" w:eastAsia="Times New Roman" w:hAnsi="Times New Roman" w:cs="Times New Roman"/>
          <w:sz w:val="24"/>
          <w:szCs w:val="24"/>
          <w:highlight w:val="yellow"/>
          <w:lang w:val="en-PK" w:eastAsia="zh-CN"/>
        </w:rPr>
        <w:t>Considering the impending danger of climate change, the</w:t>
      </w:r>
      <w:r w:rsidR="00C61447">
        <w:rPr>
          <w:rFonts w:ascii="Times New Roman" w:eastAsia="Times New Roman" w:hAnsi="Times New Roman" w:cs="Times New Roman"/>
          <w:sz w:val="24"/>
          <w:szCs w:val="24"/>
          <w:highlight w:val="yellow"/>
          <w:lang w:val="en-PK" w:eastAsia="zh-CN"/>
        </w:rPr>
        <w:t xml:space="preserve"> </w:t>
      </w:r>
      <w:r w:rsidR="00C61447" w:rsidRPr="004E03C5">
        <w:rPr>
          <w:rFonts w:cstheme="minorHAnsi"/>
          <w:color w:val="0F0F0F"/>
        </w:rPr>
        <w:t>transitioning</w:t>
      </w:r>
      <w:r w:rsidR="00C61447">
        <w:rPr>
          <w:rFonts w:cstheme="minorHAnsi"/>
          <w:color w:val="0F0F0F"/>
        </w:rPr>
        <w:t xml:space="preserve"> from fossil fuels towards renewable energy becomes essential while </w:t>
      </w:r>
      <w:r w:rsidR="00A41792" w:rsidRPr="00130FFC">
        <w:rPr>
          <w:rFonts w:ascii="Times New Roman" w:eastAsia="Times New Roman" w:hAnsi="Times New Roman" w:cs="Times New Roman"/>
          <w:sz w:val="24"/>
          <w:szCs w:val="24"/>
          <w:highlight w:val="yellow"/>
          <w:lang w:val="en-PK" w:eastAsia="zh-CN"/>
        </w:rPr>
        <w:t xml:space="preserve"> attaining sustainable development</w:t>
      </w:r>
      <w:r w:rsidR="00C61447">
        <w:rPr>
          <w:rFonts w:ascii="Times New Roman" w:eastAsia="Times New Roman" w:hAnsi="Times New Roman" w:cs="Times New Roman"/>
          <w:sz w:val="24"/>
          <w:szCs w:val="24"/>
          <w:highlight w:val="yellow"/>
          <w:lang w:val="en-PK" w:eastAsia="zh-CN"/>
        </w:rPr>
        <w:t xml:space="preserve"> goals</w:t>
      </w:r>
      <w:r w:rsidR="00A41792" w:rsidRPr="00130FFC">
        <w:rPr>
          <w:rFonts w:ascii="Times New Roman" w:eastAsia="Times New Roman" w:hAnsi="Times New Roman" w:cs="Times New Roman"/>
          <w:sz w:val="24"/>
          <w:szCs w:val="24"/>
          <w:highlight w:val="yellow"/>
          <w:lang w:val="en-PK" w:eastAsia="zh-CN"/>
        </w:rPr>
        <w:t xml:space="preserve"> (Dixit et al., 2022). </w:t>
      </w:r>
      <w:r w:rsidR="00C61447" w:rsidRPr="004E03C5">
        <w:rPr>
          <w:rFonts w:cstheme="minorHAnsi"/>
          <w:color w:val="0F0F0F"/>
        </w:rPr>
        <w:t xml:space="preserve">This shift </w:t>
      </w:r>
      <w:r w:rsidR="00C61447">
        <w:rPr>
          <w:rFonts w:cstheme="minorHAnsi"/>
          <w:color w:val="0F0F0F"/>
        </w:rPr>
        <w:t>addresses climate change, reduces pollution,</w:t>
      </w:r>
      <w:r w:rsidR="00C61447" w:rsidRPr="004E03C5">
        <w:rPr>
          <w:rFonts w:cstheme="minorHAnsi"/>
          <w:color w:val="0F0F0F"/>
        </w:rPr>
        <w:t xml:space="preserve"> and conserves natural resources, contributing to a lower ecological footprint. </w:t>
      </w:r>
      <w:r w:rsidR="00A41792" w:rsidRPr="00130FFC">
        <w:rPr>
          <w:rFonts w:ascii="Times New Roman" w:eastAsia="Times New Roman" w:hAnsi="Times New Roman" w:cs="Times New Roman"/>
          <w:sz w:val="24"/>
          <w:szCs w:val="24"/>
          <w:highlight w:val="yellow"/>
          <w:lang w:val="en-PK" w:eastAsia="zh-CN"/>
        </w:rPr>
        <w:t>In addition to decreas</w:t>
      </w:r>
      <w:r w:rsidR="00A41792">
        <w:rPr>
          <w:rFonts w:ascii="Times New Roman" w:eastAsia="Times New Roman" w:hAnsi="Times New Roman" w:cs="Times New Roman"/>
          <w:sz w:val="24"/>
          <w:szCs w:val="24"/>
          <w:highlight w:val="yellow"/>
          <w:lang w:val="en-PK" w:eastAsia="zh-CN"/>
        </w:rPr>
        <w:t xml:space="preserve">e </w:t>
      </w:r>
      <w:r w:rsidR="00C61447">
        <w:rPr>
          <w:rFonts w:ascii="Times New Roman" w:eastAsia="Times New Roman" w:hAnsi="Times New Roman" w:cs="Times New Roman"/>
          <w:sz w:val="24"/>
          <w:szCs w:val="24"/>
          <w:highlight w:val="yellow"/>
          <w:lang w:val="en-PK" w:eastAsia="zh-CN"/>
        </w:rPr>
        <w:t>the</w:t>
      </w:r>
      <w:r w:rsidR="00C61447" w:rsidRPr="00130FFC">
        <w:rPr>
          <w:rFonts w:ascii="Times New Roman" w:eastAsia="Times New Roman" w:hAnsi="Times New Roman" w:cs="Times New Roman"/>
          <w:sz w:val="24"/>
          <w:szCs w:val="24"/>
          <w:highlight w:val="yellow"/>
          <w:lang w:val="en-PK" w:eastAsia="zh-CN"/>
        </w:rPr>
        <w:t xml:space="preserve"> ecological</w:t>
      </w:r>
      <w:r w:rsidR="00A41792" w:rsidRPr="00130FFC">
        <w:rPr>
          <w:rFonts w:ascii="Times New Roman" w:eastAsia="Times New Roman" w:hAnsi="Times New Roman" w:cs="Times New Roman"/>
          <w:sz w:val="24"/>
          <w:szCs w:val="24"/>
          <w:highlight w:val="yellow"/>
          <w:lang w:val="en-PK" w:eastAsia="zh-CN"/>
        </w:rPr>
        <w:t xml:space="preserve"> impact, </w:t>
      </w:r>
      <w:r w:rsidR="00A41792">
        <w:rPr>
          <w:rFonts w:ascii="Times New Roman" w:eastAsia="Times New Roman" w:hAnsi="Times New Roman" w:cs="Times New Roman"/>
          <w:sz w:val="24"/>
          <w:szCs w:val="24"/>
          <w:highlight w:val="yellow"/>
          <w:lang w:val="en-PK" w:eastAsia="zh-CN"/>
        </w:rPr>
        <w:t>renewable</w:t>
      </w:r>
      <w:r w:rsidR="00A41792" w:rsidRPr="00130FFC">
        <w:rPr>
          <w:rFonts w:ascii="Times New Roman" w:eastAsia="Times New Roman" w:hAnsi="Times New Roman" w:cs="Times New Roman"/>
          <w:sz w:val="24"/>
          <w:szCs w:val="24"/>
          <w:highlight w:val="yellow"/>
          <w:lang w:val="en-PK" w:eastAsia="zh-CN"/>
        </w:rPr>
        <w:t xml:space="preserve"> energy provides notable economic benefits, including enhanced energy accessibility, heightened energy stability, and the utilization of nearby renewable resources.</w:t>
      </w:r>
      <w:r w:rsidR="00A41792" w:rsidRPr="00054406">
        <w:rPr>
          <w:rFonts w:ascii="Times New Roman" w:hAnsi="Times New Roman" w:cs="Times New Roman"/>
          <w:color w:val="0F0F0F"/>
          <w:sz w:val="24"/>
          <w:szCs w:val="24"/>
          <w:highlight w:val="yellow"/>
        </w:rPr>
        <w:t xml:space="preserve"> By reducing reliance on fossil fuels, </w:t>
      </w:r>
      <w:r w:rsidR="00A41792">
        <w:rPr>
          <w:rFonts w:ascii="Times New Roman" w:hAnsi="Times New Roman" w:cs="Times New Roman"/>
          <w:color w:val="0F0F0F"/>
          <w:sz w:val="24"/>
          <w:szCs w:val="24"/>
          <w:highlight w:val="yellow"/>
        </w:rPr>
        <w:t xml:space="preserve">emerging economies can </w:t>
      </w:r>
      <w:r w:rsidR="00A41792" w:rsidRPr="00054406">
        <w:rPr>
          <w:rFonts w:ascii="Times New Roman" w:hAnsi="Times New Roman" w:cs="Times New Roman"/>
          <w:color w:val="0F0F0F"/>
          <w:sz w:val="24"/>
          <w:szCs w:val="24"/>
          <w:highlight w:val="yellow"/>
        </w:rPr>
        <w:t xml:space="preserve">foster a more sustainable relationship with the environment. </w:t>
      </w:r>
      <w:r w:rsidR="00A41792" w:rsidRPr="00130FFC">
        <w:rPr>
          <w:rFonts w:ascii="Times New Roman" w:eastAsia="Times New Roman" w:hAnsi="Times New Roman" w:cs="Times New Roman"/>
          <w:sz w:val="24"/>
          <w:szCs w:val="24"/>
          <w:highlight w:val="yellow"/>
          <w:lang w:val="en-PK" w:eastAsia="zh-CN"/>
        </w:rPr>
        <w:t>In recent years, there has been a huge spike in energy demand due to the increasing economic expansion</w:t>
      </w:r>
      <w:r w:rsidR="00C61447">
        <w:rPr>
          <w:rFonts w:ascii="Times New Roman" w:eastAsia="Times New Roman" w:hAnsi="Times New Roman" w:cs="Times New Roman"/>
          <w:sz w:val="24"/>
          <w:szCs w:val="24"/>
          <w:highlight w:val="yellow"/>
          <w:lang w:val="en-PK" w:eastAsia="zh-CN"/>
        </w:rPr>
        <w:t xml:space="preserve"> in emerging countries</w:t>
      </w:r>
      <w:r w:rsidR="00A41792" w:rsidRPr="00130FFC">
        <w:rPr>
          <w:rFonts w:ascii="Times New Roman" w:eastAsia="Times New Roman" w:hAnsi="Times New Roman" w:cs="Times New Roman"/>
          <w:sz w:val="24"/>
          <w:szCs w:val="24"/>
          <w:highlight w:val="yellow"/>
          <w:lang w:val="en-PK" w:eastAsia="zh-CN"/>
        </w:rPr>
        <w:t>.</w:t>
      </w:r>
      <w:r w:rsidR="00A41792" w:rsidRPr="00054406">
        <w:rPr>
          <w:rFonts w:ascii="Times New Roman" w:eastAsia="Times New Roman" w:hAnsi="Times New Roman" w:cs="Times New Roman"/>
          <w:sz w:val="24"/>
          <w:szCs w:val="24"/>
          <w:highlight w:val="yellow"/>
          <w:lang w:val="en-PK" w:eastAsia="zh-CN"/>
        </w:rPr>
        <w:t xml:space="preserve"> </w:t>
      </w:r>
      <w:r w:rsidR="00C61447">
        <w:rPr>
          <w:rFonts w:ascii="Times New Roman" w:eastAsia="Times New Roman" w:hAnsi="Times New Roman" w:cs="Times New Roman"/>
          <w:sz w:val="24"/>
          <w:szCs w:val="24"/>
          <w:highlight w:val="yellow"/>
          <w:lang w:val="en-PK" w:eastAsia="zh-CN"/>
        </w:rPr>
        <w:t>These</w:t>
      </w:r>
      <w:r w:rsidR="00A41792" w:rsidRPr="00130FFC">
        <w:rPr>
          <w:rFonts w:ascii="Times New Roman" w:eastAsia="Times New Roman" w:hAnsi="Times New Roman" w:cs="Times New Roman"/>
          <w:sz w:val="24"/>
          <w:szCs w:val="24"/>
          <w:highlight w:val="yellow"/>
          <w:lang w:val="en-PK" w:eastAsia="zh-CN"/>
        </w:rPr>
        <w:t xml:space="preserve"> economies </w:t>
      </w:r>
      <w:r w:rsidR="00C61447">
        <w:rPr>
          <w:rFonts w:ascii="Times New Roman" w:eastAsia="Times New Roman" w:hAnsi="Times New Roman" w:cs="Times New Roman"/>
          <w:sz w:val="24"/>
          <w:szCs w:val="24"/>
          <w:highlight w:val="yellow"/>
          <w:lang w:val="en-PK" w:eastAsia="zh-CN"/>
        </w:rPr>
        <w:t>can</w:t>
      </w:r>
      <w:r w:rsidR="00A41792" w:rsidRPr="00130FFC">
        <w:rPr>
          <w:rFonts w:ascii="Times New Roman" w:eastAsia="Times New Roman" w:hAnsi="Times New Roman" w:cs="Times New Roman"/>
          <w:sz w:val="24"/>
          <w:szCs w:val="24"/>
          <w:highlight w:val="yellow"/>
          <w:lang w:val="en-PK" w:eastAsia="zh-CN"/>
        </w:rPr>
        <w:t xml:space="preserve"> resolve their energy dilemma by using renewable energy sources such as solar, wind, hydro, and biomass. </w:t>
      </w:r>
      <w:r w:rsidR="00C61447">
        <w:rPr>
          <w:rFonts w:ascii="Times New Roman" w:eastAsia="Times New Roman" w:hAnsi="Times New Roman" w:cs="Times New Roman"/>
          <w:sz w:val="24"/>
          <w:szCs w:val="24"/>
          <w:highlight w:val="yellow"/>
          <w:lang w:val="en-PK" w:eastAsia="zh-CN"/>
        </w:rPr>
        <w:t>Therefore</w:t>
      </w:r>
      <w:r w:rsidR="00A41792" w:rsidRPr="00130FFC">
        <w:rPr>
          <w:rFonts w:ascii="Times New Roman" w:eastAsia="Times New Roman" w:hAnsi="Times New Roman" w:cs="Times New Roman"/>
          <w:sz w:val="24"/>
          <w:szCs w:val="24"/>
          <w:highlight w:val="yellow"/>
          <w:lang w:val="en-PK" w:eastAsia="zh-CN"/>
        </w:rPr>
        <w:t>,</w:t>
      </w:r>
      <w:r w:rsidR="00C61447">
        <w:rPr>
          <w:rFonts w:ascii="Times New Roman" w:eastAsia="Times New Roman" w:hAnsi="Times New Roman" w:cs="Times New Roman"/>
          <w:sz w:val="24"/>
          <w:szCs w:val="24"/>
          <w:highlight w:val="yellow"/>
          <w:lang w:val="en-PK" w:eastAsia="zh-CN"/>
        </w:rPr>
        <w:t xml:space="preserve"> shifting towards</w:t>
      </w:r>
      <w:r w:rsidR="00C61447" w:rsidRPr="00130FFC">
        <w:rPr>
          <w:rFonts w:ascii="Times New Roman" w:eastAsia="Times New Roman" w:hAnsi="Times New Roman" w:cs="Times New Roman"/>
          <w:sz w:val="24"/>
          <w:szCs w:val="24"/>
          <w:highlight w:val="yellow"/>
          <w:lang w:val="en-PK" w:eastAsia="zh-CN"/>
        </w:rPr>
        <w:t xml:space="preserve"> low-carbon econom</w:t>
      </w:r>
      <w:r w:rsidR="00C61447">
        <w:rPr>
          <w:rFonts w:ascii="Times New Roman" w:eastAsia="Times New Roman" w:hAnsi="Times New Roman" w:cs="Times New Roman"/>
          <w:sz w:val="24"/>
          <w:szCs w:val="24"/>
          <w:highlight w:val="yellow"/>
          <w:lang w:val="en-PK" w:eastAsia="zh-CN"/>
        </w:rPr>
        <w:t>ies, there is need to implement comprehensive plans to increase the usage of clean and sustainable energy sources.</w:t>
      </w:r>
    </w:p>
    <w:p w14:paraId="40E03FA2" w14:textId="77777777" w:rsidR="00A41792" w:rsidRDefault="00A41792" w:rsidP="00E73D1C">
      <w:pPr>
        <w:spacing w:after="0" w:line="360" w:lineRule="auto"/>
        <w:ind w:firstLine="426"/>
        <w:jc w:val="both"/>
        <w:rPr>
          <w:rFonts w:cstheme="minorHAnsi"/>
          <w:color w:val="0F0F0F"/>
        </w:rPr>
      </w:pPr>
    </w:p>
    <w:p w14:paraId="616EFA24" w14:textId="38FB4398" w:rsidR="00C61447" w:rsidRPr="008C00B7" w:rsidRDefault="00BD5F2D" w:rsidP="008C00B7">
      <w:pPr>
        <w:spacing w:before="240" w:line="360" w:lineRule="auto"/>
        <w:jc w:val="both"/>
        <w:rPr>
          <w:b/>
        </w:rPr>
      </w:pPr>
      <w:r w:rsidRPr="008C00B7">
        <w:rPr>
          <w:b/>
        </w:rPr>
        <w:t>Women</w:t>
      </w:r>
      <w:r w:rsidR="00C61447" w:rsidRPr="008C00B7">
        <w:rPr>
          <w:b/>
        </w:rPr>
        <w:t xml:space="preserve"> and Environmental Degradation</w:t>
      </w:r>
    </w:p>
    <w:p w14:paraId="65A1E119" w14:textId="64DB91F5" w:rsidR="003E1BDE" w:rsidRDefault="00A0035C" w:rsidP="00E86FB6">
      <w:pPr>
        <w:spacing w:after="0" w:line="360" w:lineRule="auto"/>
        <w:jc w:val="both"/>
        <w:rPr>
          <w:rFonts w:cstheme="minorHAnsi"/>
          <w:color w:val="0F0F0F"/>
        </w:rPr>
      </w:pPr>
      <w:r>
        <w:rPr>
          <w:rFonts w:cstheme="minorHAnsi"/>
          <w:color w:val="0F0F0F"/>
        </w:rPr>
        <w:t>T</w:t>
      </w:r>
      <w:r w:rsidRPr="004E03C5">
        <w:rPr>
          <w:rFonts w:cstheme="minorHAnsi"/>
          <w:color w:val="0F0F0F"/>
        </w:rPr>
        <w:t xml:space="preserve">he findings of this study reveal </w:t>
      </w:r>
      <w:r>
        <w:rPr>
          <w:rFonts w:cstheme="minorHAnsi"/>
          <w:color w:val="0F0F0F"/>
        </w:rPr>
        <w:t xml:space="preserve">negative and significant relationship between female employers and environmental degradation and show that women </w:t>
      </w:r>
      <w:r w:rsidRPr="004E03C5">
        <w:rPr>
          <w:rFonts w:cstheme="minorHAnsi"/>
          <w:color w:val="0F0F0F"/>
        </w:rPr>
        <w:t xml:space="preserve">help improve environmental quality by reducing </w:t>
      </w:r>
      <w:r>
        <w:rPr>
          <w:rFonts w:cstheme="minorHAnsi"/>
          <w:color w:val="0F0F0F"/>
        </w:rPr>
        <w:t>environmental deterioration</w:t>
      </w:r>
      <w:r w:rsidRPr="004E03C5">
        <w:rPr>
          <w:rFonts w:cstheme="minorHAnsi"/>
          <w:color w:val="0F0F0F"/>
        </w:rPr>
        <w:t xml:space="preserve"> in emerging economies. The reason behind this negative association is </w:t>
      </w:r>
      <w:r>
        <w:rPr>
          <w:rFonts w:cstheme="minorHAnsi"/>
          <w:color w:val="0F0F0F"/>
        </w:rPr>
        <w:t>due to an</w:t>
      </w:r>
      <w:r w:rsidRPr="004E03C5">
        <w:rPr>
          <w:rFonts w:cstheme="minorHAnsi"/>
          <w:color w:val="0F0F0F"/>
        </w:rPr>
        <w:t xml:space="preserve"> </w:t>
      </w:r>
      <w:r w:rsidR="00F465B8" w:rsidRPr="004E03C5">
        <w:rPr>
          <w:rFonts w:cstheme="minorHAnsi"/>
          <w:color w:val="0F0F0F"/>
        </w:rPr>
        <w:t>increased female employer</w:t>
      </w:r>
      <w:r w:rsidRPr="004E03C5">
        <w:rPr>
          <w:rFonts w:cstheme="minorHAnsi"/>
          <w:color w:val="0F0F0F"/>
        </w:rPr>
        <w:t xml:space="preserve"> in public and private sectors make them monetarily powerful. </w:t>
      </w:r>
      <w:r w:rsidR="00A267F7">
        <w:rPr>
          <w:rFonts w:cstheme="minorHAnsi"/>
          <w:color w:val="0F0F0F"/>
        </w:rPr>
        <w:t>The</w:t>
      </w:r>
      <w:r w:rsidR="00A267F7" w:rsidRPr="004E03C5">
        <w:rPr>
          <w:rFonts w:cstheme="minorHAnsi"/>
          <w:color w:val="0F0F0F"/>
        </w:rPr>
        <w:t xml:space="preserve"> uplifts </w:t>
      </w:r>
      <w:r w:rsidR="00A267F7" w:rsidRPr="004E03C5">
        <w:rPr>
          <w:rFonts w:cstheme="minorHAnsi"/>
          <w:color w:val="0F0F0F"/>
        </w:rPr>
        <w:lastRenderedPageBreak/>
        <w:t xml:space="preserve">in </w:t>
      </w:r>
      <w:r w:rsidR="00A267F7">
        <w:rPr>
          <w:rFonts w:cstheme="minorHAnsi"/>
          <w:color w:val="0F0F0F"/>
        </w:rPr>
        <w:t>income</w:t>
      </w:r>
      <w:r w:rsidR="00A267F7" w:rsidRPr="004E03C5">
        <w:rPr>
          <w:rFonts w:cstheme="minorHAnsi"/>
          <w:color w:val="0F0F0F"/>
        </w:rPr>
        <w:t xml:space="preserve"> status </w:t>
      </w:r>
      <w:r w:rsidR="00A267F7">
        <w:rPr>
          <w:rFonts w:cstheme="minorHAnsi"/>
          <w:color w:val="0F0F0F"/>
        </w:rPr>
        <w:t xml:space="preserve">of </w:t>
      </w:r>
      <w:r w:rsidR="00A267F7" w:rsidRPr="004E03C5">
        <w:rPr>
          <w:rFonts w:cstheme="minorHAnsi"/>
          <w:color w:val="0F0F0F"/>
        </w:rPr>
        <w:t>women at the household level,</w:t>
      </w:r>
      <w:r w:rsidR="00A267F7">
        <w:rPr>
          <w:rFonts w:cstheme="minorHAnsi"/>
          <w:color w:val="0F0F0F"/>
        </w:rPr>
        <w:t xml:space="preserve"> make their</w:t>
      </w:r>
      <w:r w:rsidR="00A267F7" w:rsidRPr="004E03C5">
        <w:rPr>
          <w:rFonts w:cstheme="minorHAnsi"/>
          <w:color w:val="0F0F0F"/>
        </w:rPr>
        <w:t xml:space="preserve"> inclin</w:t>
      </w:r>
      <w:r w:rsidR="00A267F7">
        <w:rPr>
          <w:rFonts w:cstheme="minorHAnsi"/>
          <w:color w:val="0F0F0F"/>
        </w:rPr>
        <w:t>ation</w:t>
      </w:r>
      <w:r w:rsidR="00A267F7" w:rsidRPr="004E03C5">
        <w:rPr>
          <w:rFonts w:cstheme="minorHAnsi"/>
          <w:color w:val="0F0F0F"/>
        </w:rPr>
        <w:t xml:space="preserve"> towards </w:t>
      </w:r>
      <w:r w:rsidR="00A267F7">
        <w:rPr>
          <w:rFonts w:cstheme="minorHAnsi"/>
          <w:color w:val="0F0F0F"/>
        </w:rPr>
        <w:t>consuming</w:t>
      </w:r>
      <w:r w:rsidR="00A267F7" w:rsidRPr="004E03C5">
        <w:rPr>
          <w:rFonts w:cstheme="minorHAnsi"/>
          <w:color w:val="0F0F0F"/>
        </w:rPr>
        <w:t xml:space="preserve"> energy</w:t>
      </w:r>
      <w:r w:rsidR="00A267F7">
        <w:rPr>
          <w:rFonts w:cstheme="minorHAnsi"/>
          <w:color w:val="0F0F0F"/>
        </w:rPr>
        <w:t>-</w:t>
      </w:r>
      <w:r w:rsidR="00A267F7" w:rsidRPr="004E03C5">
        <w:rPr>
          <w:rFonts w:cstheme="minorHAnsi"/>
          <w:color w:val="0F0F0F"/>
        </w:rPr>
        <w:t xml:space="preserve">efficient appliances at a larger scale, </w:t>
      </w:r>
      <w:r w:rsidR="00A267F7">
        <w:rPr>
          <w:rFonts w:cstheme="minorHAnsi"/>
          <w:color w:val="0F0F0F"/>
        </w:rPr>
        <w:t>which</w:t>
      </w:r>
      <w:r w:rsidR="00A267F7" w:rsidRPr="004E03C5">
        <w:rPr>
          <w:rFonts w:cstheme="minorHAnsi"/>
          <w:color w:val="0F0F0F"/>
        </w:rPr>
        <w:t xml:space="preserve"> help</w:t>
      </w:r>
      <w:r w:rsidR="00A267F7">
        <w:rPr>
          <w:rFonts w:cstheme="minorHAnsi"/>
          <w:color w:val="0F0F0F"/>
        </w:rPr>
        <w:t>s</w:t>
      </w:r>
      <w:r w:rsidR="00A267F7" w:rsidRPr="004E03C5">
        <w:rPr>
          <w:rFonts w:cstheme="minorHAnsi"/>
          <w:color w:val="0F0F0F"/>
        </w:rPr>
        <w:t xml:space="preserve"> </w:t>
      </w:r>
      <w:r w:rsidR="00A267F7">
        <w:rPr>
          <w:rFonts w:cstheme="minorHAnsi"/>
          <w:color w:val="0F0F0F"/>
        </w:rPr>
        <w:t xml:space="preserve">the </w:t>
      </w:r>
      <w:r w:rsidR="00A267F7" w:rsidRPr="004E03C5">
        <w:rPr>
          <w:rFonts w:cstheme="minorHAnsi"/>
          <w:color w:val="0F0F0F"/>
        </w:rPr>
        <w:t>emanation of hazardous vapor decline, and ultimately, the uplift in environmental quality takes place</w:t>
      </w:r>
      <w:r w:rsidR="00A267F7">
        <w:rPr>
          <w:rFonts w:cstheme="minorHAnsi"/>
          <w:color w:val="0F0F0F"/>
        </w:rPr>
        <w:t xml:space="preserve">. </w:t>
      </w:r>
      <w:r w:rsidR="00F465B8">
        <w:rPr>
          <w:rFonts w:cstheme="minorHAnsi"/>
          <w:color w:val="0F0F0F"/>
        </w:rPr>
        <w:t>Likewise, t</w:t>
      </w:r>
      <w:r w:rsidRPr="004E03C5">
        <w:rPr>
          <w:rFonts w:cstheme="minorHAnsi"/>
          <w:color w:val="0F0F0F"/>
        </w:rPr>
        <w:t xml:space="preserve">he growing representation of women </w:t>
      </w:r>
      <w:r>
        <w:rPr>
          <w:rFonts w:cstheme="minorHAnsi"/>
          <w:color w:val="0F0F0F"/>
        </w:rPr>
        <w:t>o</w:t>
      </w:r>
      <w:r w:rsidRPr="004E03C5">
        <w:rPr>
          <w:rFonts w:cstheme="minorHAnsi"/>
          <w:color w:val="0F0F0F"/>
        </w:rPr>
        <w:t xml:space="preserve">n </w:t>
      </w:r>
      <w:r>
        <w:rPr>
          <w:rFonts w:cstheme="minorHAnsi"/>
          <w:color w:val="0F0F0F"/>
        </w:rPr>
        <w:t xml:space="preserve">the </w:t>
      </w:r>
      <w:r w:rsidRPr="004E03C5">
        <w:rPr>
          <w:rFonts w:cstheme="minorHAnsi"/>
          <w:color w:val="0F0F0F"/>
        </w:rPr>
        <w:t>board of directors</w:t>
      </w:r>
      <w:r w:rsidR="00F465B8">
        <w:rPr>
          <w:rFonts w:cstheme="minorHAnsi"/>
          <w:color w:val="0F0F0F"/>
        </w:rPr>
        <w:t xml:space="preserve"> </w:t>
      </w:r>
      <w:r w:rsidRPr="004E03C5">
        <w:rPr>
          <w:rFonts w:cstheme="minorHAnsi"/>
          <w:color w:val="0F0F0F"/>
        </w:rPr>
        <w:t xml:space="preserve">and other high-level roles contributes to </w:t>
      </w:r>
      <w:r>
        <w:rPr>
          <w:rFonts w:cstheme="minorHAnsi"/>
          <w:color w:val="0F0F0F"/>
        </w:rPr>
        <w:t>promoting environmentally sustainable legislation and encouraging</w:t>
      </w:r>
      <w:r w:rsidRPr="004E03C5">
        <w:rPr>
          <w:rFonts w:cstheme="minorHAnsi"/>
          <w:color w:val="0F0F0F"/>
        </w:rPr>
        <w:t xml:space="preserve"> environmentally friendly practices </w:t>
      </w:r>
      <w:r w:rsidR="00F465B8">
        <w:rPr>
          <w:rFonts w:cstheme="minorHAnsi"/>
          <w:color w:val="0F0F0F"/>
        </w:rPr>
        <w:t xml:space="preserve">that help </w:t>
      </w:r>
      <w:r w:rsidRPr="004E03C5">
        <w:rPr>
          <w:rFonts w:cstheme="minorHAnsi"/>
          <w:color w:val="0F0F0F"/>
        </w:rPr>
        <w:t xml:space="preserve">mitigate greenhouse gas emissions. However, on the production side, females are more conscious of waste management and energy utilization, particularly those causing serious environmental threats. Thus, </w:t>
      </w:r>
      <w:r w:rsidR="00F465B8">
        <w:rPr>
          <w:rFonts w:cstheme="minorHAnsi"/>
          <w:color w:val="0F0F0F"/>
        </w:rPr>
        <w:t xml:space="preserve">the </w:t>
      </w:r>
      <w:r w:rsidR="00F465B8" w:rsidRPr="00FA1645">
        <w:rPr>
          <w:lang w:val="en-PK"/>
        </w:rPr>
        <w:t>Women’s increasing participation in decision-making roles leads to the adoption of more sustainable practices both at the household level and within organizations, contributing to reduced environmental degradation</w:t>
      </w:r>
      <w:r w:rsidRPr="004E03C5">
        <w:rPr>
          <w:rFonts w:cstheme="minorHAnsi"/>
          <w:color w:val="0F0F0F"/>
        </w:rPr>
        <w:t xml:space="preserve">. </w:t>
      </w:r>
    </w:p>
    <w:p w14:paraId="7B1F9960" w14:textId="5C00D9D5" w:rsidR="00051874" w:rsidRPr="00051874" w:rsidRDefault="00617324" w:rsidP="009E69EC">
      <w:pPr>
        <w:pStyle w:val="ListParagraph"/>
        <w:numPr>
          <w:ilvl w:val="0"/>
          <w:numId w:val="6"/>
        </w:numPr>
        <w:spacing w:before="240"/>
        <w:rPr>
          <w:b/>
        </w:rPr>
      </w:pPr>
      <w:r w:rsidRPr="00051874">
        <w:rPr>
          <w:b/>
        </w:rPr>
        <w:t>Conclusion</w:t>
      </w:r>
      <w:r w:rsidR="00051874">
        <w:rPr>
          <w:b/>
        </w:rPr>
        <w:t xml:space="preserve"> and </w:t>
      </w:r>
      <w:r w:rsidR="00051874" w:rsidRPr="00051874">
        <w:rPr>
          <w:b/>
        </w:rPr>
        <w:t xml:space="preserve">Policy </w:t>
      </w:r>
      <w:r w:rsidR="009A3E04">
        <w:rPr>
          <w:b/>
        </w:rPr>
        <w:t>Recommendations</w:t>
      </w:r>
    </w:p>
    <w:p w14:paraId="064BE4D3" w14:textId="5F6C0126" w:rsidR="00117E1F" w:rsidRDefault="002B5DE3" w:rsidP="00825653">
      <w:pPr>
        <w:spacing w:after="0" w:line="360" w:lineRule="auto"/>
        <w:ind w:firstLine="360"/>
        <w:jc w:val="both"/>
        <w:rPr>
          <w:rFonts w:cstheme="minorHAnsi"/>
          <w:color w:val="0F0F0F"/>
        </w:rPr>
      </w:pPr>
      <w:r w:rsidRPr="00CD6D9B">
        <w:t xml:space="preserve">Environmental pollution is a significant issue in contemporary society. </w:t>
      </w:r>
      <w:r w:rsidR="006376F5" w:rsidRPr="00CD6D9B">
        <w:t>In this perspective, t</w:t>
      </w:r>
      <w:r w:rsidR="00117E1F" w:rsidRPr="00CD6D9B">
        <w:t>he present research uses panel data from the E-7 countries from 1992 to 2021 to assess the effects of incom</w:t>
      </w:r>
      <w:r w:rsidR="006376F5" w:rsidRPr="00CD6D9B">
        <w:t>e disparity</w:t>
      </w:r>
      <w:r w:rsidR="00117E1F" w:rsidRPr="00CD6D9B">
        <w:t xml:space="preserve">, urbanization, </w:t>
      </w:r>
      <w:r w:rsidR="006376F5" w:rsidRPr="00CD6D9B">
        <w:t xml:space="preserve">non-renewable energy, renewable energy consumption, and </w:t>
      </w:r>
      <w:r w:rsidR="00117E1F" w:rsidRPr="00CD6D9B">
        <w:t xml:space="preserve">women employers on environmental deterioration in terms of ecological footprint. To check for empirical associations between the study's variables, econometric techniques </w:t>
      </w:r>
      <w:r w:rsidR="006376F5" w:rsidRPr="00CD6D9B">
        <w:t>such as</w:t>
      </w:r>
      <w:r w:rsidR="00117E1F" w:rsidRPr="00CD6D9B">
        <w:t xml:space="preserve"> DFE/MG/PMG-ARDL models are utilized. </w:t>
      </w:r>
      <w:r w:rsidR="00B23891" w:rsidRPr="00CD6D9B">
        <w:t>I</w:t>
      </w:r>
      <w:r w:rsidR="00117E1F" w:rsidRPr="00CD6D9B">
        <w:t xml:space="preserve">n contrast to earlier related research studies on emerging nations, </w:t>
      </w:r>
      <w:r w:rsidR="00B23891" w:rsidRPr="00CD6D9B">
        <w:t xml:space="preserve">the current study </w:t>
      </w:r>
      <w:r w:rsidR="00117E1F" w:rsidRPr="00CD6D9B">
        <w:t xml:space="preserve">offers significant insight into the Sustainable Development Goals (SDGs) concurrent targets while providing empirical evidence on the impact of income </w:t>
      </w:r>
      <w:r w:rsidR="00B23891" w:rsidRPr="00CD6D9B">
        <w:t>disparity</w:t>
      </w:r>
      <w:r w:rsidR="00117E1F" w:rsidRPr="00CD6D9B">
        <w:t xml:space="preserve">, urbanization, </w:t>
      </w:r>
      <w:r w:rsidR="00B23891" w:rsidRPr="00CD6D9B">
        <w:t xml:space="preserve">non-renewable and renewable energy consumption, </w:t>
      </w:r>
      <w:r w:rsidR="00117E1F" w:rsidRPr="00CD6D9B">
        <w:t>and women</w:t>
      </w:r>
      <w:r w:rsidR="008E23FB">
        <w:t>'s</w:t>
      </w:r>
      <w:r w:rsidR="00B23891" w:rsidRPr="00CD6D9B">
        <w:t xml:space="preserve"> </w:t>
      </w:r>
      <w:r w:rsidR="00117E1F" w:rsidRPr="00CD6D9B">
        <w:t>roles</w:t>
      </w:r>
      <w:r w:rsidR="00B23891" w:rsidRPr="00CD6D9B">
        <w:t xml:space="preserve"> as </w:t>
      </w:r>
      <w:r w:rsidR="008E23FB">
        <w:t xml:space="preserve">the </w:t>
      </w:r>
      <w:r w:rsidR="00B23891" w:rsidRPr="00CD6D9B">
        <w:t>employer</w:t>
      </w:r>
      <w:r w:rsidR="00117E1F" w:rsidRPr="00CD6D9B">
        <w:t xml:space="preserve"> on environmental degradation.  The</w:t>
      </w:r>
      <w:r w:rsidR="00B23891" w:rsidRPr="00CD6D9B">
        <w:t xml:space="preserve"> empirical </w:t>
      </w:r>
      <w:r w:rsidR="00117E1F" w:rsidRPr="00CD6D9B">
        <w:t>findings</w:t>
      </w:r>
      <w:r w:rsidR="00B23891" w:rsidRPr="00CD6D9B">
        <w:t xml:space="preserve"> of this study reveal income disparity and non-renewable energy </w:t>
      </w:r>
      <w:r w:rsidR="007E7959" w:rsidRPr="00CD6D9B">
        <w:t>consumption exacerbate</w:t>
      </w:r>
      <w:r w:rsidR="008E23FB">
        <w:t xml:space="preserve"> environmental pollution while urbanization, renewable energy, and women's employment help improve environmental quality in the selected seven emerging</w:t>
      </w:r>
      <w:r w:rsidR="00B23891" w:rsidRPr="00CD6D9B">
        <w:t xml:space="preserve"> economies. </w:t>
      </w:r>
      <w:r w:rsidR="008C224E" w:rsidRPr="00CD6D9B">
        <w:rPr>
          <w:rFonts w:cstheme="minorHAnsi"/>
          <w:color w:val="0F0F0F"/>
        </w:rPr>
        <w:t xml:space="preserve">This study proposes some innovative policies to enhance environmental quality while </w:t>
      </w:r>
      <w:r w:rsidR="008E23FB">
        <w:rPr>
          <w:rFonts w:cstheme="minorHAnsi"/>
          <w:color w:val="0F0F0F"/>
        </w:rPr>
        <w:t>considering</w:t>
      </w:r>
      <w:r w:rsidR="008C224E" w:rsidRPr="00CD6D9B">
        <w:rPr>
          <w:rFonts w:cstheme="minorHAnsi"/>
          <w:color w:val="0F0F0F"/>
        </w:rPr>
        <w:t xml:space="preserve"> the sustainable development goals. These policy recommendations require a coordinated effort from governments, international organizations, the private sector, and civil society to effectively reduce the ecological footprint in the context </w:t>
      </w:r>
      <w:r w:rsidR="008E23FB">
        <w:rPr>
          <w:rFonts w:cstheme="minorHAnsi"/>
          <w:color w:val="0F0F0F"/>
        </w:rPr>
        <w:t xml:space="preserve">of </w:t>
      </w:r>
      <w:r w:rsidR="008C224E" w:rsidRPr="00CD6D9B">
        <w:rPr>
          <w:rFonts w:cstheme="minorHAnsi"/>
          <w:color w:val="0F0F0F"/>
        </w:rPr>
        <w:t>emerging nations</w:t>
      </w:r>
      <w:r w:rsidR="008E23FB">
        <w:rPr>
          <w:rFonts w:cstheme="minorHAnsi"/>
          <w:color w:val="0F0F0F"/>
        </w:rPr>
        <w:t>,</w:t>
      </w:r>
      <w:r w:rsidR="008C224E" w:rsidRPr="00CD6D9B">
        <w:rPr>
          <w:rFonts w:cstheme="minorHAnsi"/>
          <w:color w:val="0F0F0F"/>
        </w:rPr>
        <w:t xml:space="preserve"> particularly in sel</w:t>
      </w:r>
      <w:r w:rsidR="007E7959">
        <w:rPr>
          <w:rFonts w:cstheme="minorHAnsi"/>
          <w:color w:val="0F0F0F"/>
        </w:rPr>
        <w:t>ec</w:t>
      </w:r>
      <w:r w:rsidR="008C224E" w:rsidRPr="00CD6D9B">
        <w:rPr>
          <w:rFonts w:cstheme="minorHAnsi"/>
          <w:color w:val="0F0F0F"/>
        </w:rPr>
        <w:t>t</w:t>
      </w:r>
      <w:r w:rsidR="007E7959">
        <w:rPr>
          <w:rFonts w:cstheme="minorHAnsi"/>
          <w:color w:val="0F0F0F"/>
        </w:rPr>
        <w:t>e</w:t>
      </w:r>
      <w:r w:rsidR="008C224E" w:rsidRPr="00CD6D9B">
        <w:rPr>
          <w:rFonts w:cstheme="minorHAnsi"/>
          <w:color w:val="0F0F0F"/>
        </w:rPr>
        <w:t xml:space="preserve">d E-7 (Brazil, China, India, </w:t>
      </w:r>
      <w:r w:rsidR="007E7959" w:rsidRPr="00CD6D9B">
        <w:rPr>
          <w:rFonts w:cstheme="minorHAnsi"/>
          <w:color w:val="0F0F0F"/>
        </w:rPr>
        <w:t>Indonesia</w:t>
      </w:r>
      <w:r w:rsidR="008C224E" w:rsidRPr="00CD6D9B">
        <w:rPr>
          <w:rFonts w:cstheme="minorHAnsi"/>
          <w:color w:val="0F0F0F"/>
        </w:rPr>
        <w:t>, Mexico, Russia and Turkey).</w:t>
      </w:r>
    </w:p>
    <w:p w14:paraId="77FDF44F" w14:textId="77777777" w:rsidR="00872005" w:rsidRDefault="00872005" w:rsidP="00872005">
      <w:pPr>
        <w:spacing w:after="0" w:line="360" w:lineRule="auto"/>
        <w:jc w:val="both"/>
        <w:rPr>
          <w:rFonts w:cstheme="minorHAnsi"/>
          <w:color w:val="0F0F0F"/>
        </w:rPr>
      </w:pPr>
    </w:p>
    <w:p w14:paraId="61DB092A" w14:textId="5E7020A8" w:rsidR="00872005" w:rsidRPr="008C00B7" w:rsidRDefault="00872005" w:rsidP="008C00B7">
      <w:pPr>
        <w:spacing w:before="240" w:line="360" w:lineRule="auto"/>
        <w:jc w:val="both"/>
        <w:rPr>
          <w:b/>
        </w:rPr>
      </w:pPr>
      <w:r w:rsidRPr="008C00B7">
        <w:rPr>
          <w:b/>
        </w:rPr>
        <w:t>Policy Recommendations</w:t>
      </w:r>
    </w:p>
    <w:p w14:paraId="28962A53" w14:textId="38C93BA1" w:rsidR="00A81393" w:rsidRDefault="008E23FB" w:rsidP="00E73D1C">
      <w:pPr>
        <w:spacing w:line="360" w:lineRule="auto"/>
        <w:ind w:firstLine="426"/>
        <w:jc w:val="both"/>
      </w:pPr>
      <w:r>
        <w:t xml:space="preserve">This study's findings substantiated the detrimental impact of income disparity on the environment; the selected E-7 countries must implement policies promoting equitable income distribution to address </w:t>
      </w:r>
      <w:r>
        <w:lastRenderedPageBreak/>
        <w:t>the adverse environmental consequences of</w:t>
      </w:r>
      <w:r w:rsidR="00F44AAF" w:rsidRPr="003A222A">
        <w:t xml:space="preserve"> uneven income distribution</w:t>
      </w:r>
      <w:r w:rsidR="00F44AAF">
        <w:t>. I</w:t>
      </w:r>
      <w:r w:rsidR="003A222A" w:rsidRPr="003A222A">
        <w:t xml:space="preserve">t is recommended that emerging nations promptly address social relief by offering jobs to impoverished individuals, reinforcing micro-financial assistance, and implementing more social safety nets. </w:t>
      </w:r>
      <w:r>
        <w:t>E</w:t>
      </w:r>
      <w:r w:rsidR="003A222A" w:rsidRPr="003A222A">
        <w:t xml:space="preserve">ffective management of environmental pollution can be achieved </w:t>
      </w:r>
      <w:r>
        <w:t>by implementing</w:t>
      </w:r>
      <w:r w:rsidR="003A222A" w:rsidRPr="003A222A">
        <w:t xml:space="preserve"> regulations by relevant authorities in targeted countries, specifically targeting higher-income persons to prevent the transfer of their money or wealth into environmentally harmful activities. </w:t>
      </w:r>
      <w:r w:rsidR="00F44AAF">
        <w:t xml:space="preserve">Additionally, </w:t>
      </w:r>
      <w:r w:rsidR="00F44AAF">
        <w:rPr>
          <w:rFonts w:cstheme="minorHAnsi"/>
          <w:color w:val="0F0F0F"/>
        </w:rPr>
        <w:t>r</w:t>
      </w:r>
      <w:r w:rsidR="00237F7E" w:rsidRPr="00823D9D">
        <w:rPr>
          <w:rFonts w:cstheme="minorHAnsi"/>
          <w:color w:val="0F0F0F"/>
        </w:rPr>
        <w:t>ecognizing the different impacts of urbanization at various levels, policies should be tailored to the stage of urbanization. For rapidly urbanizing regions (small and medium levels), focus on integrating sustainable practices early, such as green buildings, efficient public transport, and waste recycling programs. In highly urbanized areas, policies might shift towards advanced sustainable urban planning, including smart city initiatives and green technology integration</w:t>
      </w:r>
      <w:r w:rsidR="00823D9D">
        <w:rPr>
          <w:rFonts w:cstheme="minorHAnsi"/>
          <w:color w:val="0F0F0F"/>
        </w:rPr>
        <w:t xml:space="preserve">. </w:t>
      </w:r>
      <w:r w:rsidR="00F44AAF" w:rsidRPr="00237F7E">
        <w:t xml:space="preserve">Governments can encourage firms to invest in low-carbon technologies by augmenting funds for research and development in energy conservation and emission reduction. In order to address and overcome the significant financial obstacles, governments </w:t>
      </w:r>
      <w:r w:rsidR="00F44AAF">
        <w:t>can</w:t>
      </w:r>
      <w:r w:rsidR="00F44AAF" w:rsidRPr="00237F7E">
        <w:t xml:space="preserve"> develop strategies that lower the expenses associated with renewable energy and discourage the utilization of fossil fuels in multiple sectors, including industries, enterprises, and homes. Furthermore, governments </w:t>
      </w:r>
      <w:r w:rsidR="00F44AAF">
        <w:t>can</w:t>
      </w:r>
      <w:r w:rsidR="00F44AAF" w:rsidRPr="00237F7E">
        <w:t xml:space="preserve"> encourage the use of energy-efficient household appliances and enhance the accessibility and affordabili</w:t>
      </w:r>
      <w:r w:rsidR="00F44AAF">
        <w:t>ty of green</w:t>
      </w:r>
      <w:r w:rsidR="00F44AAF" w:rsidRPr="00237F7E">
        <w:t xml:space="preserve"> energy sources for homes.</w:t>
      </w:r>
      <w:r w:rsidR="00F44AAF">
        <w:rPr>
          <w:rFonts w:cstheme="minorHAnsi"/>
          <w:color w:val="0F0F0F"/>
        </w:rPr>
        <w:t xml:space="preserve"> </w:t>
      </w:r>
      <w:r w:rsidR="00237F7E" w:rsidRPr="00237F7E">
        <w:t xml:space="preserve">The study's findings </w:t>
      </w:r>
      <w:r w:rsidR="00F44AAF">
        <w:t xml:space="preserve">also </w:t>
      </w:r>
      <w:r w:rsidR="00237F7E" w:rsidRPr="00237F7E">
        <w:t xml:space="preserve">indicate that female employers </w:t>
      </w:r>
      <w:r>
        <w:t>are crucial</w:t>
      </w:r>
      <w:r w:rsidR="00237F7E" w:rsidRPr="00237F7E">
        <w:t xml:space="preserve"> in mitigating environmental degradation. Therefore, governments of emerging countries should prioritize creating ample opportunities for women to attain higher positions in organizations, particularly at the managerial and decision-making levels. </w:t>
      </w:r>
    </w:p>
    <w:p w14:paraId="16A251CA" w14:textId="77777777" w:rsidR="002F1729" w:rsidRPr="002F1729" w:rsidRDefault="002F1729" w:rsidP="009D485E">
      <w:pPr>
        <w:spacing w:before="240" w:line="360" w:lineRule="auto"/>
        <w:jc w:val="both"/>
        <w:rPr>
          <w:b/>
        </w:rPr>
      </w:pPr>
      <w:r w:rsidRPr="002F1729">
        <w:rPr>
          <w:b/>
        </w:rPr>
        <w:t xml:space="preserve">Data availability Statement </w:t>
      </w:r>
    </w:p>
    <w:p w14:paraId="35C1495A" w14:textId="11AB5176" w:rsidR="002F1729" w:rsidRDefault="002F1729" w:rsidP="00E73D1C">
      <w:pPr>
        <w:spacing w:line="360" w:lineRule="auto"/>
      </w:pPr>
      <w:r>
        <w:t xml:space="preserve">The data relevant to this research is publicly available from the </w:t>
      </w:r>
      <w:r w:rsidR="00E73D1C" w:rsidRPr="00F04388">
        <w:rPr>
          <w:rFonts w:cstheme="minorHAnsi"/>
          <w:color w:val="252525"/>
        </w:rPr>
        <w:t>Global Footprint Network</w:t>
      </w:r>
      <w:r w:rsidR="00E73D1C">
        <w:rPr>
          <w:rFonts w:cstheme="minorHAnsi"/>
          <w:color w:val="252525"/>
        </w:rPr>
        <w:t xml:space="preserve">, </w:t>
      </w:r>
      <w:r w:rsidR="00E73D1C" w:rsidRPr="00F04388">
        <w:rPr>
          <w:rFonts w:cstheme="minorHAnsi"/>
        </w:rPr>
        <w:t>Standardized World Income Inequality Database</w:t>
      </w:r>
      <w:r w:rsidR="00E73D1C">
        <w:rPr>
          <w:rFonts w:cstheme="minorHAnsi"/>
        </w:rPr>
        <w:t xml:space="preserve">, and </w:t>
      </w:r>
      <w:r>
        <w:t>World Development Indicators or can be obtained from the authors by making a reasonable request.</w:t>
      </w:r>
    </w:p>
    <w:p w14:paraId="74E602D0" w14:textId="77777777" w:rsidR="002F1729" w:rsidRPr="002F1729" w:rsidRDefault="002F1729" w:rsidP="009D485E">
      <w:pPr>
        <w:spacing w:before="240" w:line="360" w:lineRule="auto"/>
        <w:jc w:val="both"/>
        <w:rPr>
          <w:b/>
        </w:rPr>
      </w:pPr>
      <w:r w:rsidRPr="002F1729">
        <w:rPr>
          <w:b/>
        </w:rPr>
        <w:t xml:space="preserve">Ethical approval </w:t>
      </w:r>
    </w:p>
    <w:p w14:paraId="1ACC8E71" w14:textId="38F84A75" w:rsidR="002F1729" w:rsidRDefault="00545C81" w:rsidP="009D485E">
      <w:pPr>
        <w:spacing w:before="240" w:line="360" w:lineRule="auto"/>
        <w:jc w:val="both"/>
      </w:pPr>
      <w:r>
        <w:t>T</w:t>
      </w:r>
      <w:r w:rsidR="002F1729">
        <w:t>he authors valued academic ethics and abided by scientific research norms</w:t>
      </w:r>
      <w:r>
        <w:t xml:space="preserve"> in this research</w:t>
      </w:r>
      <w:r w:rsidR="002F1729">
        <w:t xml:space="preserve">. </w:t>
      </w:r>
    </w:p>
    <w:p w14:paraId="5D177C91" w14:textId="77777777" w:rsidR="002F1729" w:rsidRPr="002F1729" w:rsidRDefault="002F1729" w:rsidP="009D485E">
      <w:pPr>
        <w:spacing w:before="240" w:line="360" w:lineRule="auto"/>
        <w:jc w:val="both"/>
        <w:rPr>
          <w:b/>
        </w:rPr>
      </w:pPr>
      <w:r w:rsidRPr="002F1729">
        <w:rPr>
          <w:b/>
        </w:rPr>
        <w:t xml:space="preserve">Consent to participate </w:t>
      </w:r>
    </w:p>
    <w:p w14:paraId="0BE98B04" w14:textId="77777777" w:rsidR="002F1729" w:rsidRDefault="002F1729" w:rsidP="009D485E">
      <w:pPr>
        <w:spacing w:before="240" w:line="360" w:lineRule="auto"/>
        <w:jc w:val="both"/>
      </w:pPr>
      <w:r>
        <w:t xml:space="preserve">Not Applicable </w:t>
      </w:r>
    </w:p>
    <w:p w14:paraId="23E28A6B" w14:textId="77777777" w:rsidR="00823D9D" w:rsidRPr="00E8040B" w:rsidRDefault="00823D9D" w:rsidP="00823D9D">
      <w:pPr>
        <w:spacing w:before="240" w:line="360" w:lineRule="auto"/>
        <w:jc w:val="both"/>
        <w:rPr>
          <w:b/>
        </w:rPr>
      </w:pPr>
      <w:r w:rsidRPr="00E8040B">
        <w:rPr>
          <w:b/>
        </w:rPr>
        <w:lastRenderedPageBreak/>
        <w:t>References</w:t>
      </w:r>
    </w:p>
    <w:p w14:paraId="1648A5AD" w14:textId="77777777" w:rsidR="00C61447" w:rsidRPr="00C61447" w:rsidRDefault="00A81393" w:rsidP="00C61447">
      <w:pPr>
        <w:pStyle w:val="EndNoteBibliography"/>
        <w:spacing w:after="0"/>
        <w:ind w:left="720" w:hanging="720"/>
      </w:pPr>
      <w:r>
        <w:fldChar w:fldCharType="begin"/>
      </w:r>
      <w:r>
        <w:instrText xml:space="preserve"> ADDIN EN.REFLIST </w:instrText>
      </w:r>
      <w:r>
        <w:fldChar w:fldCharType="separate"/>
      </w:r>
      <w:r w:rsidR="00C61447" w:rsidRPr="00C61447">
        <w:t xml:space="preserve">Adedoyin, F. F., Alola, A. A., &amp; Bekun, F. V. (2020). The nexus of environmental sustainability and agro-economic performance of Sub-Saharan African countries. </w:t>
      </w:r>
      <w:r w:rsidR="00C61447" w:rsidRPr="00C61447">
        <w:rPr>
          <w:i/>
        </w:rPr>
        <w:t>Heliyon</w:t>
      </w:r>
      <w:r w:rsidR="00C61447" w:rsidRPr="00C61447">
        <w:t>,</w:t>
      </w:r>
      <w:r w:rsidR="00C61447" w:rsidRPr="00C61447">
        <w:rPr>
          <w:i/>
        </w:rPr>
        <w:t xml:space="preserve"> 6</w:t>
      </w:r>
      <w:r w:rsidR="00C61447" w:rsidRPr="00C61447">
        <w:t xml:space="preserve">(9). </w:t>
      </w:r>
    </w:p>
    <w:p w14:paraId="4518E5FA" w14:textId="77777777" w:rsidR="00C61447" w:rsidRPr="00C61447" w:rsidRDefault="00C61447" w:rsidP="00C61447">
      <w:pPr>
        <w:pStyle w:val="EndNoteBibliography"/>
        <w:spacing w:after="0"/>
        <w:ind w:left="720" w:hanging="720"/>
      </w:pPr>
      <w:r w:rsidRPr="00C61447">
        <w:t xml:space="preserve">Adekola, A., Adereti, F., Koledoye, G., &amp; Owombo, P. (2013). Gender discrimination in Agricultural land access: Implications for food security in Ondo State, Nigeria. </w:t>
      </w:r>
      <w:r w:rsidRPr="00C61447">
        <w:rPr>
          <w:i/>
        </w:rPr>
        <w:t>Journal of Development and Agricultural Economics</w:t>
      </w:r>
      <w:r w:rsidRPr="00C61447">
        <w:t>,</w:t>
      </w:r>
      <w:r w:rsidRPr="00C61447">
        <w:rPr>
          <w:i/>
        </w:rPr>
        <w:t xml:space="preserve"> 5</w:t>
      </w:r>
      <w:r w:rsidRPr="00C61447">
        <w:t xml:space="preserve">(2), 49-56. </w:t>
      </w:r>
    </w:p>
    <w:p w14:paraId="7835BB86" w14:textId="77777777" w:rsidR="00C61447" w:rsidRPr="00C61447" w:rsidRDefault="00C61447" w:rsidP="00C61447">
      <w:pPr>
        <w:pStyle w:val="EndNoteBibliography"/>
        <w:spacing w:after="0"/>
        <w:ind w:left="720" w:hanging="720"/>
      </w:pPr>
      <w:r w:rsidRPr="00C61447">
        <w:t xml:space="preserve">Afshan, S., Ozturk, I., &amp; Yaqoob, T. (2022). Facilitating renewable energy transition, ecological innovations and stringent environmental policies to improve ecological sustainability: evidence from MM-QR method. </w:t>
      </w:r>
      <w:r w:rsidRPr="00C61447">
        <w:rPr>
          <w:i/>
        </w:rPr>
        <w:t>Renewable Energy</w:t>
      </w:r>
      <w:r w:rsidRPr="00C61447">
        <w:t>,</w:t>
      </w:r>
      <w:r w:rsidRPr="00C61447">
        <w:rPr>
          <w:i/>
        </w:rPr>
        <w:t xml:space="preserve"> 196</w:t>
      </w:r>
      <w:r w:rsidRPr="00C61447">
        <w:t xml:space="preserve">, 151-160. </w:t>
      </w:r>
    </w:p>
    <w:p w14:paraId="50803BE2" w14:textId="77777777" w:rsidR="00C61447" w:rsidRPr="00C61447" w:rsidRDefault="00C61447" w:rsidP="00C61447">
      <w:pPr>
        <w:pStyle w:val="EndNoteBibliography"/>
        <w:spacing w:after="0"/>
        <w:ind w:left="720" w:hanging="720"/>
      </w:pPr>
      <w:r w:rsidRPr="00C61447">
        <w:t xml:space="preserve">Agarwal, B. (2019). The gender and environment debate: Lessons from India. In </w:t>
      </w:r>
      <w:r w:rsidRPr="00C61447">
        <w:rPr>
          <w:i/>
        </w:rPr>
        <w:t>Population and environment</w:t>
      </w:r>
      <w:r w:rsidRPr="00C61447">
        <w:t xml:space="preserve"> (pp. 87-124). Routledge. </w:t>
      </w:r>
    </w:p>
    <w:p w14:paraId="4F573FCF" w14:textId="77777777" w:rsidR="00C61447" w:rsidRPr="00C61447" w:rsidRDefault="00C61447" w:rsidP="00C61447">
      <w:pPr>
        <w:pStyle w:val="EndNoteBibliography"/>
        <w:spacing w:after="0"/>
        <w:ind w:left="720" w:hanging="720"/>
      </w:pPr>
      <w:r w:rsidRPr="00C61447">
        <w:t xml:space="preserve">Ali, I. M. A. (2022). Income inequality and environmental degradation in Egypt: evidence from dynamic ARDL approach. </w:t>
      </w:r>
      <w:r w:rsidRPr="00C61447">
        <w:rPr>
          <w:i/>
        </w:rPr>
        <w:t>Environmental Science and Pollution Research</w:t>
      </w:r>
      <w:r w:rsidRPr="00C61447">
        <w:t>,</w:t>
      </w:r>
      <w:r w:rsidRPr="00C61447">
        <w:rPr>
          <w:i/>
        </w:rPr>
        <w:t xml:space="preserve"> 29</w:t>
      </w:r>
      <w:r w:rsidRPr="00C61447">
        <w:t xml:space="preserve">(6), 8408-8422. </w:t>
      </w:r>
    </w:p>
    <w:p w14:paraId="73943D12" w14:textId="77777777" w:rsidR="00C61447" w:rsidRPr="00C61447" w:rsidRDefault="00C61447" w:rsidP="00C61447">
      <w:pPr>
        <w:pStyle w:val="EndNoteBibliography"/>
        <w:spacing w:after="0"/>
        <w:ind w:left="720" w:hanging="720"/>
      </w:pPr>
      <w:r w:rsidRPr="00C61447">
        <w:t xml:space="preserve">Alola, A. A., &amp; Joshua, U. (2020). Carbon emission effect of energy transition and globalization: inference from the low-, lower middle-, upper middle-, and high-income economies. </w:t>
      </w:r>
      <w:r w:rsidRPr="00C61447">
        <w:rPr>
          <w:i/>
        </w:rPr>
        <w:t>Environmental Science and Pollution Research</w:t>
      </w:r>
      <w:r w:rsidRPr="00C61447">
        <w:t>,</w:t>
      </w:r>
      <w:r w:rsidRPr="00C61447">
        <w:rPr>
          <w:i/>
        </w:rPr>
        <w:t xml:space="preserve"> 27</w:t>
      </w:r>
      <w:r w:rsidRPr="00C61447">
        <w:t xml:space="preserve">(30), 38276-38286. </w:t>
      </w:r>
    </w:p>
    <w:p w14:paraId="0941FB75" w14:textId="77777777" w:rsidR="00C61447" w:rsidRPr="00C61447" w:rsidRDefault="00C61447" w:rsidP="00C61447">
      <w:pPr>
        <w:pStyle w:val="EndNoteBibliography"/>
        <w:spacing w:after="0"/>
        <w:ind w:left="720" w:hanging="720"/>
      </w:pPr>
      <w:r w:rsidRPr="00C61447">
        <w:t xml:space="preserve">Amin, A., Liu, Y., Yu, J., Chandio, A. A., Rasool, S. F., Luo, J., &amp; Zaman, S. (2020). How does energy poverty affect economic development? A panel data analysis of South Asian countries. </w:t>
      </w:r>
      <w:r w:rsidRPr="00C61447">
        <w:rPr>
          <w:i/>
        </w:rPr>
        <w:t>Environmental Science and Pollution Research</w:t>
      </w:r>
      <w:r w:rsidRPr="00C61447">
        <w:t>,</w:t>
      </w:r>
      <w:r w:rsidRPr="00C61447">
        <w:rPr>
          <w:i/>
        </w:rPr>
        <w:t xml:space="preserve"> 27</w:t>
      </w:r>
      <w:r w:rsidRPr="00C61447">
        <w:t xml:space="preserve">, 31623-31635. </w:t>
      </w:r>
    </w:p>
    <w:p w14:paraId="5C839514" w14:textId="77777777" w:rsidR="00C61447" w:rsidRPr="00C61447" w:rsidRDefault="00C61447" w:rsidP="00C61447">
      <w:pPr>
        <w:pStyle w:val="EndNoteBibliography"/>
        <w:spacing w:after="0"/>
        <w:ind w:left="720" w:hanging="720"/>
      </w:pPr>
      <w:r w:rsidRPr="00C61447">
        <w:t xml:space="preserve">Amin, A., Wang, Z., Shah, A. H., &amp; Chandio, A. A. (2023). Exploring the dynamic nexus between renewable energy, poverty alleviation, and environmental pollution: fresh evidence from E-9 countries. </w:t>
      </w:r>
      <w:r w:rsidRPr="00C61447">
        <w:rPr>
          <w:i/>
        </w:rPr>
        <w:t>Environmental Science and Pollution Research</w:t>
      </w:r>
      <w:r w:rsidRPr="00C61447">
        <w:t>,</w:t>
      </w:r>
      <w:r w:rsidRPr="00C61447">
        <w:rPr>
          <w:i/>
        </w:rPr>
        <w:t xml:space="preserve"> 30</w:t>
      </w:r>
      <w:r w:rsidRPr="00C61447">
        <w:t xml:space="preserve">(10), 25773-25791. </w:t>
      </w:r>
    </w:p>
    <w:p w14:paraId="264598AA" w14:textId="77777777" w:rsidR="00C61447" w:rsidRPr="00C61447" w:rsidRDefault="00C61447" w:rsidP="00C61447">
      <w:pPr>
        <w:pStyle w:val="EndNoteBibliography"/>
        <w:spacing w:after="0"/>
        <w:ind w:left="720" w:hanging="720"/>
      </w:pPr>
      <w:r w:rsidRPr="00C61447">
        <w:t xml:space="preserve">Asteriou, D., &amp; Hall, S. G. (2021). </w:t>
      </w:r>
      <w:r w:rsidRPr="00C61447">
        <w:rPr>
          <w:i/>
        </w:rPr>
        <w:t>Applied econometrics</w:t>
      </w:r>
      <w:r w:rsidRPr="00C61447">
        <w:t xml:space="preserve">. Bloomsbury Publishing. </w:t>
      </w:r>
    </w:p>
    <w:p w14:paraId="7DF3819D" w14:textId="77777777" w:rsidR="00C61447" w:rsidRPr="00C61447" w:rsidRDefault="00C61447" w:rsidP="00C61447">
      <w:pPr>
        <w:pStyle w:val="EndNoteBibliography"/>
        <w:spacing w:after="0"/>
        <w:ind w:left="720" w:hanging="720"/>
      </w:pPr>
      <w:r w:rsidRPr="00C61447">
        <w:t xml:space="preserve">Awan, A. B., &amp; Khan, Z. A. (2014). Recent progress in renewable energy–Remedy of energy crisis in Pakistan. </w:t>
      </w:r>
      <w:r w:rsidRPr="00C61447">
        <w:rPr>
          <w:i/>
        </w:rPr>
        <w:t>Renewable and Sustainable Energy Reviews</w:t>
      </w:r>
      <w:r w:rsidRPr="00C61447">
        <w:t>,</w:t>
      </w:r>
      <w:r w:rsidRPr="00C61447">
        <w:rPr>
          <w:i/>
        </w:rPr>
        <w:t xml:space="preserve"> 33</w:t>
      </w:r>
      <w:r w:rsidRPr="00C61447">
        <w:t xml:space="preserve">, 236-253. </w:t>
      </w:r>
    </w:p>
    <w:p w14:paraId="7B9BD5E2" w14:textId="77777777" w:rsidR="00C61447" w:rsidRPr="00C61447" w:rsidRDefault="00C61447" w:rsidP="00C61447">
      <w:pPr>
        <w:pStyle w:val="EndNoteBibliography"/>
        <w:spacing w:after="0"/>
        <w:ind w:left="720" w:hanging="720"/>
      </w:pPr>
      <w:r w:rsidRPr="00C61447">
        <w:t xml:space="preserve">Baloch, M. A., Khan, S. U.-D., Ulucak, Z. Ş., &amp; Ahmad, A. (2020). Analyzing the relationship between poverty, income inequality, and CO2 emission in Sub-Saharan African countries. </w:t>
      </w:r>
      <w:r w:rsidRPr="00C61447">
        <w:rPr>
          <w:i/>
        </w:rPr>
        <w:t>Science of the Total Environment</w:t>
      </w:r>
      <w:r w:rsidRPr="00C61447">
        <w:t>,</w:t>
      </w:r>
      <w:r w:rsidRPr="00C61447">
        <w:rPr>
          <w:i/>
        </w:rPr>
        <w:t xml:space="preserve"> 740</w:t>
      </w:r>
      <w:r w:rsidRPr="00C61447">
        <w:t xml:space="preserve">, 139867. </w:t>
      </w:r>
    </w:p>
    <w:p w14:paraId="7CE01BC1" w14:textId="77777777" w:rsidR="00C61447" w:rsidRPr="00C61447" w:rsidRDefault="00C61447" w:rsidP="00C61447">
      <w:pPr>
        <w:pStyle w:val="EndNoteBibliography"/>
        <w:spacing w:after="0"/>
        <w:ind w:left="720" w:hanging="720"/>
      </w:pPr>
      <w:r w:rsidRPr="00C61447">
        <w:t xml:space="preserve">Baruah, B. (2015). Creating opportunities for women in the renewable energy sector: Findings from India. </w:t>
      </w:r>
      <w:r w:rsidRPr="00C61447">
        <w:rPr>
          <w:i/>
        </w:rPr>
        <w:t>Feminist Economics</w:t>
      </w:r>
      <w:r w:rsidRPr="00C61447">
        <w:t>,</w:t>
      </w:r>
      <w:r w:rsidRPr="00C61447">
        <w:rPr>
          <w:i/>
        </w:rPr>
        <w:t xml:space="preserve"> 21</w:t>
      </w:r>
      <w:r w:rsidRPr="00C61447">
        <w:t xml:space="preserve">(2), 53-76. </w:t>
      </w:r>
    </w:p>
    <w:p w14:paraId="6A6F5A48" w14:textId="77777777" w:rsidR="00C61447" w:rsidRPr="00C61447" w:rsidRDefault="00C61447" w:rsidP="00C61447">
      <w:pPr>
        <w:pStyle w:val="EndNoteBibliography"/>
        <w:spacing w:after="0"/>
        <w:ind w:left="720" w:hanging="720"/>
      </w:pPr>
      <w:r w:rsidRPr="00C61447">
        <w:t xml:space="preserve">Bibri, E. S., Krogstie, J., Kaboli, A., &amp; Alahi, A. (2023). Smarter eco-cities and their leading-edge artificial intelligence of things solutions for environmental sustainability: A comprehensive systematic review. </w:t>
      </w:r>
      <w:r w:rsidRPr="00C61447">
        <w:rPr>
          <w:i/>
        </w:rPr>
        <w:t>Environmental Science and Ecotechnology</w:t>
      </w:r>
      <w:r w:rsidRPr="00C61447">
        <w:t xml:space="preserve">, 100330. </w:t>
      </w:r>
    </w:p>
    <w:p w14:paraId="64A988FA" w14:textId="77777777" w:rsidR="00C61447" w:rsidRPr="00C61447" w:rsidRDefault="00C61447" w:rsidP="00C61447">
      <w:pPr>
        <w:pStyle w:val="EndNoteBibliography"/>
        <w:spacing w:after="0"/>
        <w:ind w:left="720" w:hanging="720"/>
      </w:pPr>
      <w:r w:rsidRPr="00C61447">
        <w:t xml:space="preserve">Breusch, T. S., &amp; Pagan, A. R. (1980). The Lagrange multiplier test and its applications to model specification in econometrics. </w:t>
      </w:r>
      <w:r w:rsidRPr="00C61447">
        <w:rPr>
          <w:i/>
        </w:rPr>
        <w:t>The review of economic studies</w:t>
      </w:r>
      <w:r w:rsidRPr="00C61447">
        <w:t>,</w:t>
      </w:r>
      <w:r w:rsidRPr="00C61447">
        <w:rPr>
          <w:i/>
        </w:rPr>
        <w:t xml:space="preserve"> 47</w:t>
      </w:r>
      <w:r w:rsidRPr="00C61447">
        <w:t xml:space="preserve">(1), 239-253. </w:t>
      </w:r>
    </w:p>
    <w:p w14:paraId="1D3D6F22" w14:textId="77777777" w:rsidR="00C61447" w:rsidRPr="00C61447" w:rsidRDefault="00C61447" w:rsidP="00C61447">
      <w:pPr>
        <w:pStyle w:val="EndNoteBibliography"/>
        <w:spacing w:after="0"/>
        <w:ind w:left="720" w:hanging="720"/>
      </w:pPr>
      <w:r w:rsidRPr="00C61447">
        <w:t xml:space="preserve">Carlsen, L., &amp; Bruggemann, R. (2022). The 17 United Nations’ sustainable development goals: A status by 2020. </w:t>
      </w:r>
      <w:r w:rsidRPr="00C61447">
        <w:rPr>
          <w:i/>
        </w:rPr>
        <w:t>International Journal of Sustainable Development &amp; World Ecology</w:t>
      </w:r>
      <w:r w:rsidRPr="00C61447">
        <w:t>,</w:t>
      </w:r>
      <w:r w:rsidRPr="00C61447">
        <w:rPr>
          <w:i/>
        </w:rPr>
        <w:t xml:space="preserve"> 29</w:t>
      </w:r>
      <w:r w:rsidRPr="00C61447">
        <w:t xml:space="preserve">(3), 219-229. </w:t>
      </w:r>
    </w:p>
    <w:p w14:paraId="3042CB1A" w14:textId="77777777" w:rsidR="00C61447" w:rsidRPr="00C61447" w:rsidRDefault="00C61447" w:rsidP="00C61447">
      <w:pPr>
        <w:pStyle w:val="EndNoteBibliography"/>
        <w:spacing w:after="0"/>
        <w:ind w:left="720" w:hanging="720"/>
      </w:pPr>
      <w:r w:rsidRPr="00C61447">
        <w:t xml:space="preserve">Chakraborty, S. K., &amp; Mazzanti, M. (2020). Energy intensity and green energy innovation: Checking heterogeneous country effects in the OECD. </w:t>
      </w:r>
      <w:r w:rsidRPr="00C61447">
        <w:rPr>
          <w:i/>
        </w:rPr>
        <w:t>Structural Change and Economic Dynamics</w:t>
      </w:r>
      <w:r w:rsidRPr="00C61447">
        <w:t>,</w:t>
      </w:r>
      <w:r w:rsidRPr="00C61447">
        <w:rPr>
          <w:i/>
        </w:rPr>
        <w:t xml:space="preserve"> 52</w:t>
      </w:r>
      <w:r w:rsidRPr="00C61447">
        <w:t xml:space="preserve">, 328-343. </w:t>
      </w:r>
    </w:p>
    <w:p w14:paraId="1EB388F7" w14:textId="77777777" w:rsidR="00C61447" w:rsidRPr="00C61447" w:rsidRDefault="00C61447" w:rsidP="00C61447">
      <w:pPr>
        <w:pStyle w:val="EndNoteBibliography"/>
        <w:spacing w:after="0"/>
        <w:ind w:left="720" w:hanging="720"/>
      </w:pPr>
      <w:r w:rsidRPr="00C61447">
        <w:t xml:space="preserve">Chen, Y., Zhao, J., Lai, Z., Wang, Z., &amp; Xia, H. (2019). Exploring the effects of economic growth, and renewable and non-renewable energy consumption on China’s CO2 emissions: Evidence from a regional panel analysis. </w:t>
      </w:r>
      <w:r w:rsidRPr="00C61447">
        <w:rPr>
          <w:i/>
        </w:rPr>
        <w:t>Renewable Energy</w:t>
      </w:r>
      <w:r w:rsidRPr="00C61447">
        <w:t>,</w:t>
      </w:r>
      <w:r w:rsidRPr="00C61447">
        <w:rPr>
          <w:i/>
        </w:rPr>
        <w:t xml:space="preserve"> 140</w:t>
      </w:r>
      <w:r w:rsidRPr="00C61447">
        <w:t xml:space="preserve">, 341-353. </w:t>
      </w:r>
    </w:p>
    <w:p w14:paraId="61F41859" w14:textId="77777777" w:rsidR="00C61447" w:rsidRPr="00C61447" w:rsidRDefault="00C61447" w:rsidP="00C61447">
      <w:pPr>
        <w:pStyle w:val="EndNoteBibliography"/>
        <w:spacing w:after="0"/>
        <w:ind w:left="720" w:hanging="720"/>
      </w:pPr>
      <w:r w:rsidRPr="00C61447">
        <w:t xml:space="preserve">Cheng, C., Ren, X., Wang, Z., &amp; Yan, C. (2019). Heterogeneous impacts of renewable energy and environmental patents on CO2 emission-Evidence from the BRIICS. </w:t>
      </w:r>
      <w:r w:rsidRPr="00C61447">
        <w:rPr>
          <w:i/>
        </w:rPr>
        <w:t>Science of the Total Environment</w:t>
      </w:r>
      <w:r w:rsidRPr="00C61447">
        <w:t>,</w:t>
      </w:r>
      <w:r w:rsidRPr="00C61447">
        <w:rPr>
          <w:i/>
        </w:rPr>
        <w:t xml:space="preserve"> 668</w:t>
      </w:r>
      <w:r w:rsidRPr="00C61447">
        <w:t xml:space="preserve">, 1328-1338. </w:t>
      </w:r>
    </w:p>
    <w:p w14:paraId="61937DED" w14:textId="77777777" w:rsidR="00C61447" w:rsidRPr="00C61447" w:rsidRDefault="00C61447" w:rsidP="00C61447">
      <w:pPr>
        <w:pStyle w:val="EndNoteBibliography"/>
        <w:spacing w:after="0"/>
        <w:ind w:left="720" w:hanging="720"/>
      </w:pPr>
      <w:r w:rsidRPr="00C61447">
        <w:lastRenderedPageBreak/>
        <w:t xml:space="preserve">Chou, M. C. (2013). Does tourism development promote economic growth in transition countries? A panel data analysis. </w:t>
      </w:r>
      <w:r w:rsidRPr="00C61447">
        <w:rPr>
          <w:i/>
        </w:rPr>
        <w:t>Economic Modelling</w:t>
      </w:r>
      <w:r w:rsidRPr="00C61447">
        <w:t>,</w:t>
      </w:r>
      <w:r w:rsidRPr="00C61447">
        <w:rPr>
          <w:i/>
        </w:rPr>
        <w:t xml:space="preserve"> 33</w:t>
      </w:r>
      <w:r w:rsidRPr="00C61447">
        <w:t xml:space="preserve">, 226-232. </w:t>
      </w:r>
    </w:p>
    <w:p w14:paraId="7E0EE625" w14:textId="77777777" w:rsidR="00C61447" w:rsidRPr="00C61447" w:rsidRDefault="00C61447" w:rsidP="00C61447">
      <w:pPr>
        <w:pStyle w:val="EndNoteBibliography"/>
        <w:spacing w:after="0"/>
        <w:ind w:left="720" w:hanging="720"/>
      </w:pPr>
      <w:r w:rsidRPr="00C61447">
        <w:t xml:space="preserve">Cochran, I., &amp; Pauthier, A. (2019). A framework for alignment with the Paris Agreement: why, what and how for financial institutions. </w:t>
      </w:r>
      <w:r w:rsidRPr="00C61447">
        <w:rPr>
          <w:i/>
        </w:rPr>
        <w:t>Institute for Climate Economics. https://www. i4ce. org/download/framework-alignment-with-paris-agreement-why-what-and-how-forfinancial-institutions</w:t>
      </w:r>
      <w:r w:rsidRPr="00C61447">
        <w:t xml:space="preserve">. </w:t>
      </w:r>
    </w:p>
    <w:p w14:paraId="7EE36E3C" w14:textId="77777777" w:rsidR="00C61447" w:rsidRPr="00C61447" w:rsidRDefault="00C61447" w:rsidP="00C61447">
      <w:pPr>
        <w:pStyle w:val="EndNoteBibliography"/>
        <w:spacing w:after="0"/>
        <w:ind w:left="720" w:hanging="720"/>
      </w:pPr>
      <w:r w:rsidRPr="00C61447">
        <w:t xml:space="preserve">Dahlerup, D. (2013). </w:t>
      </w:r>
      <w:r w:rsidRPr="00C61447">
        <w:rPr>
          <w:i/>
        </w:rPr>
        <w:t>Women, quotas and politics</w:t>
      </w:r>
      <w:r w:rsidRPr="00C61447">
        <w:t xml:space="preserve">. Routledge. </w:t>
      </w:r>
    </w:p>
    <w:p w14:paraId="4D9457A1" w14:textId="77777777" w:rsidR="00C61447" w:rsidRPr="00C61447" w:rsidRDefault="00C61447" w:rsidP="00C61447">
      <w:pPr>
        <w:pStyle w:val="EndNoteBibliography"/>
        <w:spacing w:after="0"/>
        <w:ind w:left="720" w:hanging="720"/>
      </w:pPr>
      <w:r w:rsidRPr="00C61447">
        <w:t xml:space="preserve">Demir, C., Cergibozan, R., &amp; Gök, A. (2019). Income inequality and CO2 emissions: Empirical evidence from Turkey. </w:t>
      </w:r>
      <w:r w:rsidRPr="00C61447">
        <w:rPr>
          <w:i/>
        </w:rPr>
        <w:t>Energy &amp; Environment</w:t>
      </w:r>
      <w:r w:rsidRPr="00C61447">
        <w:t>,</w:t>
      </w:r>
      <w:r w:rsidRPr="00C61447">
        <w:rPr>
          <w:i/>
        </w:rPr>
        <w:t xml:space="preserve"> 30</w:t>
      </w:r>
      <w:r w:rsidRPr="00C61447">
        <w:t xml:space="preserve">(3), 444-461. </w:t>
      </w:r>
    </w:p>
    <w:p w14:paraId="40C5D21D" w14:textId="77777777" w:rsidR="00C61447" w:rsidRPr="00C61447" w:rsidRDefault="00C61447" w:rsidP="00C61447">
      <w:pPr>
        <w:pStyle w:val="EndNoteBibliography"/>
        <w:spacing w:after="0"/>
        <w:ind w:left="720" w:hanging="720"/>
      </w:pPr>
      <w:r w:rsidRPr="00C61447">
        <w:t xml:space="preserve">Djellouli, N., Abdelli, L., Elheddad, M., Ahmed, R., &amp; Mahmood, H. (2022). The effects of non-renewable energy, renewable energy, economic growth, and foreign direct investment on the sustainability of African countries. </w:t>
      </w:r>
      <w:r w:rsidRPr="00C61447">
        <w:rPr>
          <w:i/>
        </w:rPr>
        <w:t>Renewable Energy</w:t>
      </w:r>
      <w:r w:rsidRPr="00C61447">
        <w:t>,</w:t>
      </w:r>
      <w:r w:rsidRPr="00C61447">
        <w:rPr>
          <w:i/>
        </w:rPr>
        <w:t xml:space="preserve"> 183</w:t>
      </w:r>
      <w:r w:rsidRPr="00C61447">
        <w:t xml:space="preserve">, 676-686. </w:t>
      </w:r>
    </w:p>
    <w:p w14:paraId="3D683A9E" w14:textId="77777777" w:rsidR="00C61447" w:rsidRPr="00C61447" w:rsidRDefault="00C61447" w:rsidP="00C61447">
      <w:pPr>
        <w:pStyle w:val="EndNoteBibliography"/>
        <w:spacing w:after="0"/>
        <w:ind w:left="720" w:hanging="720"/>
      </w:pPr>
      <w:r w:rsidRPr="00C61447">
        <w:t xml:space="preserve">Dobbs, R., Remes, J., &amp; Manyika, J. (2016). </w:t>
      </w:r>
      <w:r w:rsidRPr="00C61447">
        <w:rPr>
          <w:i/>
        </w:rPr>
        <w:t>Urban world: the global consumers to watch</w:t>
      </w:r>
      <w:r w:rsidRPr="00C61447">
        <w:t xml:space="preserve">. </w:t>
      </w:r>
    </w:p>
    <w:p w14:paraId="4FFDF60F" w14:textId="77777777" w:rsidR="00C61447" w:rsidRPr="00C61447" w:rsidRDefault="00C61447" w:rsidP="00C61447">
      <w:pPr>
        <w:pStyle w:val="EndNoteBibliography"/>
        <w:spacing w:after="0"/>
        <w:ind w:left="720" w:hanging="720"/>
      </w:pPr>
      <w:r w:rsidRPr="00C61447">
        <w:t xml:space="preserve">Dong, K., Dong, X., &amp; Dong, C. (2019). Determinants of the global and regional CO2 emissions: what causes what and where? </w:t>
      </w:r>
      <w:r w:rsidRPr="00C61447">
        <w:rPr>
          <w:i/>
        </w:rPr>
        <w:t>Applied Economics</w:t>
      </w:r>
      <w:r w:rsidRPr="00C61447">
        <w:t>,</w:t>
      </w:r>
      <w:r w:rsidRPr="00C61447">
        <w:rPr>
          <w:i/>
        </w:rPr>
        <w:t xml:space="preserve"> 51</w:t>
      </w:r>
      <w:r w:rsidRPr="00C61447">
        <w:t xml:space="preserve">(46), 5031-5044. </w:t>
      </w:r>
    </w:p>
    <w:p w14:paraId="5E0BFE57" w14:textId="77777777" w:rsidR="00C61447" w:rsidRPr="00C61447" w:rsidRDefault="00C61447" w:rsidP="00C61447">
      <w:pPr>
        <w:pStyle w:val="EndNoteBibliography"/>
        <w:spacing w:after="0"/>
        <w:ind w:left="720" w:hanging="720"/>
      </w:pPr>
      <w:r w:rsidRPr="00C61447">
        <w:t xml:space="preserve">Dumitrescu, E.-I., &amp; Hurlin, C. (2012). Testing for Granger non-causality in heterogeneous panels. </w:t>
      </w:r>
      <w:r w:rsidRPr="00C61447">
        <w:rPr>
          <w:i/>
        </w:rPr>
        <w:t>Economic Modelling</w:t>
      </w:r>
      <w:r w:rsidRPr="00C61447">
        <w:t>,</w:t>
      </w:r>
      <w:r w:rsidRPr="00C61447">
        <w:rPr>
          <w:i/>
        </w:rPr>
        <w:t xml:space="preserve"> 29</w:t>
      </w:r>
      <w:r w:rsidRPr="00C61447">
        <w:t xml:space="preserve">(4), 1450-1460. </w:t>
      </w:r>
    </w:p>
    <w:p w14:paraId="7FB1C5E0" w14:textId="77777777" w:rsidR="00C61447" w:rsidRPr="00C61447" w:rsidRDefault="00C61447" w:rsidP="00C61447">
      <w:pPr>
        <w:pStyle w:val="EndNoteBibliography"/>
        <w:spacing w:after="0"/>
        <w:ind w:left="720" w:hanging="720"/>
      </w:pPr>
      <w:r w:rsidRPr="00C61447">
        <w:t xml:space="preserve">Duraiappah, A. (1996). Poverty and environmental degradation: a literature review and analysis. </w:t>
      </w:r>
    </w:p>
    <w:p w14:paraId="4407445A" w14:textId="77777777" w:rsidR="00C61447" w:rsidRPr="00C61447" w:rsidRDefault="00C61447" w:rsidP="00C61447">
      <w:pPr>
        <w:pStyle w:val="EndNoteBibliography"/>
        <w:spacing w:after="0"/>
        <w:ind w:left="720" w:hanging="720"/>
      </w:pPr>
      <w:r w:rsidRPr="00C61447">
        <w:t xml:space="preserve">Elum, Z. A., &amp; Momodu, A. S. (2017). Climate change mitigation and renewable energy for sustainable development in Nigeria: A discourse approach. </w:t>
      </w:r>
      <w:r w:rsidRPr="00C61447">
        <w:rPr>
          <w:i/>
        </w:rPr>
        <w:t>Renewable and Sustainable Energy Reviews</w:t>
      </w:r>
      <w:r w:rsidRPr="00C61447">
        <w:t>,</w:t>
      </w:r>
      <w:r w:rsidRPr="00C61447">
        <w:rPr>
          <w:i/>
        </w:rPr>
        <w:t xml:space="preserve"> 76</w:t>
      </w:r>
      <w:r w:rsidRPr="00C61447">
        <w:t xml:space="preserve">, 72-80. </w:t>
      </w:r>
    </w:p>
    <w:p w14:paraId="36AC0570" w14:textId="77777777" w:rsidR="00C61447" w:rsidRPr="00C61447" w:rsidRDefault="00C61447" w:rsidP="00C61447">
      <w:pPr>
        <w:pStyle w:val="EndNoteBibliography"/>
        <w:spacing w:after="0"/>
        <w:ind w:left="720" w:hanging="720"/>
      </w:pPr>
      <w:r w:rsidRPr="00C61447">
        <w:t xml:space="preserve">Eyuboglu, K., &amp; Uzar, U. (2020). Examining the roles of renewable energy consumption and agriculture on CO2 emission in lucky-seven countries. </w:t>
      </w:r>
      <w:r w:rsidRPr="00C61447">
        <w:rPr>
          <w:i/>
        </w:rPr>
        <w:t>Environmental Science and Pollution Research</w:t>
      </w:r>
      <w:r w:rsidRPr="00C61447">
        <w:t>,</w:t>
      </w:r>
      <w:r w:rsidRPr="00C61447">
        <w:rPr>
          <w:i/>
        </w:rPr>
        <w:t xml:space="preserve"> 27</w:t>
      </w:r>
      <w:r w:rsidRPr="00C61447">
        <w:t xml:space="preserve">(36), 45031-45040. </w:t>
      </w:r>
    </w:p>
    <w:p w14:paraId="133CDDD1" w14:textId="77777777" w:rsidR="00C61447" w:rsidRPr="00C61447" w:rsidRDefault="00C61447" w:rsidP="00C61447">
      <w:pPr>
        <w:pStyle w:val="EndNoteBibliography"/>
        <w:spacing w:after="0"/>
        <w:ind w:left="720" w:hanging="720"/>
      </w:pPr>
      <w:r w:rsidRPr="00C61447">
        <w:t xml:space="preserve">Fatima, N., Li, Y., Ahmad, M., Jabeen, G., &amp; Li, X. (2021). Factors influencing renewable energy generation development: a way to environmental sustainability. </w:t>
      </w:r>
      <w:r w:rsidRPr="00C61447">
        <w:rPr>
          <w:i/>
        </w:rPr>
        <w:t>Environmental Science and Pollution Research</w:t>
      </w:r>
      <w:r w:rsidRPr="00C61447">
        <w:t>,</w:t>
      </w:r>
      <w:r w:rsidRPr="00C61447">
        <w:rPr>
          <w:i/>
        </w:rPr>
        <w:t xml:space="preserve"> 28</w:t>
      </w:r>
      <w:r w:rsidRPr="00C61447">
        <w:t xml:space="preserve">(37), 51714-51732. </w:t>
      </w:r>
    </w:p>
    <w:p w14:paraId="7190C2A7" w14:textId="77777777" w:rsidR="00C61447" w:rsidRPr="00C61447" w:rsidRDefault="00C61447" w:rsidP="00C61447">
      <w:pPr>
        <w:pStyle w:val="EndNoteBibliography"/>
        <w:spacing w:after="0"/>
        <w:ind w:left="720" w:hanging="720"/>
      </w:pPr>
      <w:r w:rsidRPr="00C61447">
        <w:t xml:space="preserve">Frees, E. W. (1995). Assessing cross-sectional correlation in panel data. </w:t>
      </w:r>
      <w:r w:rsidRPr="00C61447">
        <w:rPr>
          <w:i/>
        </w:rPr>
        <w:t>Journal of econometrics</w:t>
      </w:r>
      <w:r w:rsidRPr="00C61447">
        <w:t>,</w:t>
      </w:r>
      <w:r w:rsidRPr="00C61447">
        <w:rPr>
          <w:i/>
        </w:rPr>
        <w:t xml:space="preserve"> 69</w:t>
      </w:r>
      <w:r w:rsidRPr="00C61447">
        <w:t xml:space="preserve">(2), 393-414. </w:t>
      </w:r>
    </w:p>
    <w:p w14:paraId="5CBD8DF5" w14:textId="77777777" w:rsidR="00C61447" w:rsidRPr="00C61447" w:rsidRDefault="00C61447" w:rsidP="00C61447">
      <w:pPr>
        <w:pStyle w:val="EndNoteBibliography"/>
        <w:spacing w:after="0"/>
        <w:ind w:left="720" w:hanging="720"/>
      </w:pPr>
      <w:r w:rsidRPr="00C61447">
        <w:t xml:space="preserve">Friedman, M. (1937). The use of ranks to avoid the assumption of normality implicit in the analysis of variance. </w:t>
      </w:r>
      <w:r w:rsidRPr="00C61447">
        <w:rPr>
          <w:i/>
        </w:rPr>
        <w:t>Journal of the american statistical association</w:t>
      </w:r>
      <w:r w:rsidRPr="00C61447">
        <w:t>,</w:t>
      </w:r>
      <w:r w:rsidRPr="00C61447">
        <w:rPr>
          <w:i/>
        </w:rPr>
        <w:t xml:space="preserve"> 32</w:t>
      </w:r>
      <w:r w:rsidRPr="00C61447">
        <w:t xml:space="preserve">(200), 675-701. </w:t>
      </w:r>
    </w:p>
    <w:p w14:paraId="7FC3F612" w14:textId="77777777" w:rsidR="00C61447" w:rsidRPr="00C61447" w:rsidRDefault="00C61447" w:rsidP="00C61447">
      <w:pPr>
        <w:pStyle w:val="EndNoteBibliography"/>
        <w:spacing w:after="0"/>
        <w:ind w:left="720" w:hanging="720"/>
      </w:pPr>
      <w:r w:rsidRPr="00C61447">
        <w:t xml:space="preserve">Gomez-Zavaglia, A., Mejuto, J. C., &amp; Simal-Gandara, J. (2020). Mitigation of emerging implications of climate change on food production systems. </w:t>
      </w:r>
      <w:r w:rsidRPr="00C61447">
        <w:rPr>
          <w:i/>
        </w:rPr>
        <w:t>Food Research International</w:t>
      </w:r>
      <w:r w:rsidRPr="00C61447">
        <w:t>,</w:t>
      </w:r>
      <w:r w:rsidRPr="00C61447">
        <w:rPr>
          <w:i/>
        </w:rPr>
        <w:t xml:space="preserve"> 134</w:t>
      </w:r>
      <w:r w:rsidRPr="00C61447">
        <w:t xml:space="preserve">, 109256. </w:t>
      </w:r>
    </w:p>
    <w:p w14:paraId="4BF9B863" w14:textId="77777777" w:rsidR="00C61447" w:rsidRPr="00C61447" w:rsidRDefault="00C61447" w:rsidP="00C61447">
      <w:pPr>
        <w:pStyle w:val="EndNoteBibliography"/>
        <w:spacing w:after="0"/>
        <w:ind w:left="720" w:hanging="720"/>
      </w:pPr>
      <w:r w:rsidRPr="00C61447">
        <w:t xml:space="preserve">Goswami, G. G., &amp; Junayed, S. H. (2006). Pooled Mean Group Estimation of the Bilateral Trade Balance Equation: USA vis‐à‐vis Her Trading Partners. </w:t>
      </w:r>
      <w:r w:rsidRPr="00C61447">
        <w:rPr>
          <w:i/>
        </w:rPr>
        <w:t>International Review of Applied Economics</w:t>
      </w:r>
      <w:r w:rsidRPr="00C61447">
        <w:t>,</w:t>
      </w:r>
      <w:r w:rsidRPr="00C61447">
        <w:rPr>
          <w:i/>
        </w:rPr>
        <w:t xml:space="preserve"> 20</w:t>
      </w:r>
      <w:r w:rsidRPr="00C61447">
        <w:t xml:space="preserve">(4), 515-526. </w:t>
      </w:r>
    </w:p>
    <w:p w14:paraId="796B083A" w14:textId="77777777" w:rsidR="00C61447" w:rsidRPr="00C61447" w:rsidRDefault="00C61447" w:rsidP="00C61447">
      <w:pPr>
        <w:pStyle w:val="EndNoteBibliography"/>
        <w:spacing w:after="0"/>
        <w:ind w:left="720" w:hanging="720"/>
      </w:pPr>
      <w:r w:rsidRPr="00C61447">
        <w:t xml:space="preserve">Group, W. B. (2017). </w:t>
      </w:r>
      <w:r w:rsidRPr="00C61447">
        <w:rPr>
          <w:i/>
        </w:rPr>
        <w:t>World development indicators 2017</w:t>
      </w:r>
      <w:r w:rsidRPr="00C61447">
        <w:t xml:space="preserve">. World Bank. </w:t>
      </w:r>
    </w:p>
    <w:p w14:paraId="7D9FD39F" w14:textId="77777777" w:rsidR="00C61447" w:rsidRPr="00C61447" w:rsidRDefault="00C61447" w:rsidP="00C61447">
      <w:pPr>
        <w:pStyle w:val="EndNoteBibliography"/>
        <w:spacing w:after="0"/>
        <w:ind w:left="720" w:hanging="720"/>
      </w:pPr>
      <w:r w:rsidRPr="00C61447">
        <w:t xml:space="preserve">Grunewald, N., Klasen, S., Martínez-Zarzoso, I., &amp; Muris, C. (2017). The trade-off between income inequality and carbon dioxide emissions. </w:t>
      </w:r>
      <w:r w:rsidRPr="00C61447">
        <w:rPr>
          <w:i/>
        </w:rPr>
        <w:t>Ecological Economics</w:t>
      </w:r>
      <w:r w:rsidRPr="00C61447">
        <w:t>,</w:t>
      </w:r>
      <w:r w:rsidRPr="00C61447">
        <w:rPr>
          <w:i/>
        </w:rPr>
        <w:t xml:space="preserve"> 142</w:t>
      </w:r>
      <w:r w:rsidRPr="00C61447">
        <w:t xml:space="preserve">, 249-256. </w:t>
      </w:r>
    </w:p>
    <w:p w14:paraId="18D15A19" w14:textId="77777777" w:rsidR="00C61447" w:rsidRPr="00C61447" w:rsidRDefault="00C61447" w:rsidP="00C61447">
      <w:pPr>
        <w:pStyle w:val="EndNoteBibliography"/>
        <w:spacing w:after="0"/>
        <w:ind w:left="720" w:hanging="720"/>
      </w:pPr>
      <w:r w:rsidRPr="00C61447">
        <w:t xml:space="preserve">Gujarati, D. N. (2022). </w:t>
      </w:r>
      <w:r w:rsidRPr="00C61447">
        <w:rPr>
          <w:i/>
        </w:rPr>
        <w:t>Basic econometrics</w:t>
      </w:r>
      <w:r w:rsidRPr="00C61447">
        <w:t xml:space="preserve">. Prentice Hall. </w:t>
      </w:r>
    </w:p>
    <w:p w14:paraId="174020EE" w14:textId="77777777" w:rsidR="00C61447" w:rsidRPr="00C61447" w:rsidRDefault="00C61447" w:rsidP="00C61447">
      <w:pPr>
        <w:pStyle w:val="EndNoteBibliography"/>
        <w:spacing w:after="0"/>
        <w:ind w:left="720" w:hanging="720"/>
      </w:pPr>
      <w:r w:rsidRPr="00C61447">
        <w:t xml:space="preserve">Hao, Y., Chen, H., &amp; Zhang, Q. (2016). Will income inequality affect environmental quality? Analysis based on China's provincial panel data. </w:t>
      </w:r>
      <w:r w:rsidRPr="00C61447">
        <w:rPr>
          <w:i/>
        </w:rPr>
        <w:t>Ecological Indicators</w:t>
      </w:r>
      <w:r w:rsidRPr="00C61447">
        <w:t>,</w:t>
      </w:r>
      <w:r w:rsidRPr="00C61447">
        <w:rPr>
          <w:i/>
        </w:rPr>
        <w:t xml:space="preserve"> 67</w:t>
      </w:r>
      <w:r w:rsidRPr="00C61447">
        <w:t xml:space="preserve">, 533-542. </w:t>
      </w:r>
    </w:p>
    <w:p w14:paraId="626B7917" w14:textId="77777777" w:rsidR="00C61447" w:rsidRPr="00C61447" w:rsidRDefault="00C61447" w:rsidP="00C61447">
      <w:pPr>
        <w:pStyle w:val="EndNoteBibliography"/>
        <w:spacing w:after="0"/>
        <w:ind w:left="720" w:hanging="720"/>
      </w:pPr>
      <w:r w:rsidRPr="00C61447">
        <w:t xml:space="preserve">Hashmi, S. H., Fan, H., Habib, Y., &amp; Riaz, A. (2021). Non-linear relationship between urbanization paths and CO2 emissions: A case of South, South-East and East Asian economies. </w:t>
      </w:r>
      <w:r w:rsidRPr="00C61447">
        <w:rPr>
          <w:i/>
        </w:rPr>
        <w:t>Urban Climate</w:t>
      </w:r>
      <w:r w:rsidRPr="00C61447">
        <w:t>,</w:t>
      </w:r>
      <w:r w:rsidRPr="00C61447">
        <w:rPr>
          <w:i/>
        </w:rPr>
        <w:t xml:space="preserve"> 37</w:t>
      </w:r>
      <w:r w:rsidRPr="00C61447">
        <w:t xml:space="preserve">, 100814. </w:t>
      </w:r>
    </w:p>
    <w:p w14:paraId="4DBE17FE" w14:textId="77777777" w:rsidR="00C61447" w:rsidRPr="00C61447" w:rsidRDefault="00C61447" w:rsidP="00C61447">
      <w:pPr>
        <w:pStyle w:val="EndNoteBibliography"/>
        <w:spacing w:after="0"/>
        <w:ind w:left="720" w:hanging="720"/>
      </w:pPr>
      <w:r w:rsidRPr="00C61447">
        <w:t xml:space="preserve">Jiang, Q., Khattak, S. I., Ahmad, M., &amp; Lin, P. (2021). Mitigation pathways to sustainable production and consumption: examining the impact of commercial policy on carbon dioxide emissions in Australia. </w:t>
      </w:r>
      <w:r w:rsidRPr="00C61447">
        <w:rPr>
          <w:i/>
        </w:rPr>
        <w:t>Sustainable Production and Consumption</w:t>
      </w:r>
      <w:r w:rsidRPr="00C61447">
        <w:t>,</w:t>
      </w:r>
      <w:r w:rsidRPr="00C61447">
        <w:rPr>
          <w:i/>
        </w:rPr>
        <w:t xml:space="preserve"> 25</w:t>
      </w:r>
      <w:r w:rsidRPr="00C61447">
        <w:t xml:space="preserve">, 390-403. </w:t>
      </w:r>
    </w:p>
    <w:p w14:paraId="75F850E5" w14:textId="77777777" w:rsidR="00C61447" w:rsidRPr="00C61447" w:rsidRDefault="00C61447" w:rsidP="00C61447">
      <w:pPr>
        <w:pStyle w:val="EndNoteBibliography"/>
        <w:spacing w:after="0"/>
        <w:ind w:left="720" w:hanging="720"/>
      </w:pPr>
      <w:r w:rsidRPr="00C61447">
        <w:lastRenderedPageBreak/>
        <w:t xml:space="preserve">Jie, H., Zaman, S., uz Zaman, Q., Shah, A. H., &amp; Lou, J. (2023). A pathway to a sustainable future: Investigating the contribution of technological innovations, clean energy, and Women's empowerment in mitigating global environmental challenges. </w:t>
      </w:r>
      <w:r w:rsidRPr="00C61447">
        <w:rPr>
          <w:i/>
        </w:rPr>
        <w:t>Journal of Cleaner Production</w:t>
      </w:r>
      <w:r w:rsidRPr="00C61447">
        <w:t>,</w:t>
      </w:r>
      <w:r w:rsidRPr="00C61447">
        <w:rPr>
          <w:i/>
        </w:rPr>
        <w:t xml:space="preserve"> 421</w:t>
      </w:r>
      <w:r w:rsidRPr="00C61447">
        <w:t xml:space="preserve">, 138499. </w:t>
      </w:r>
    </w:p>
    <w:p w14:paraId="0957255F" w14:textId="77777777" w:rsidR="00C61447" w:rsidRPr="00C61447" w:rsidRDefault="00C61447" w:rsidP="00C61447">
      <w:pPr>
        <w:pStyle w:val="EndNoteBibliography"/>
        <w:spacing w:after="0"/>
        <w:ind w:left="720" w:hanging="720"/>
      </w:pPr>
      <w:r w:rsidRPr="00C61447">
        <w:t xml:space="preserve">Johansen, S., &amp; Juselius, K. (1990). Maximum likelihood estimation and inference on cointegration—with appucations to the demand for money. </w:t>
      </w:r>
      <w:r w:rsidRPr="00C61447">
        <w:rPr>
          <w:i/>
        </w:rPr>
        <w:t>Oxford Bulletin of Economics and statistics</w:t>
      </w:r>
      <w:r w:rsidRPr="00C61447">
        <w:t>,</w:t>
      </w:r>
      <w:r w:rsidRPr="00C61447">
        <w:rPr>
          <w:i/>
        </w:rPr>
        <w:t xml:space="preserve"> 52</w:t>
      </w:r>
      <w:r w:rsidRPr="00C61447">
        <w:t xml:space="preserve">(2), 169-210. </w:t>
      </w:r>
    </w:p>
    <w:p w14:paraId="132E837E" w14:textId="77777777" w:rsidR="00C61447" w:rsidRPr="00C61447" w:rsidRDefault="00C61447" w:rsidP="00C61447">
      <w:pPr>
        <w:pStyle w:val="EndNoteBibliography"/>
        <w:spacing w:after="0"/>
        <w:ind w:left="720" w:hanging="720"/>
      </w:pPr>
      <w:r w:rsidRPr="00C61447">
        <w:t xml:space="preserve">Kao, C., Chiang, M. H., &amp; Chen, B. (1999). International R&amp;D spillovers: an application of estimation and inference in panel cointegration. </w:t>
      </w:r>
      <w:r w:rsidRPr="00C61447">
        <w:rPr>
          <w:i/>
        </w:rPr>
        <w:t>Oxford Bulletin of Economics and statistics</w:t>
      </w:r>
      <w:r w:rsidRPr="00C61447">
        <w:t>,</w:t>
      </w:r>
      <w:r w:rsidRPr="00C61447">
        <w:rPr>
          <w:i/>
        </w:rPr>
        <w:t xml:space="preserve"> 61</w:t>
      </w:r>
      <w:r w:rsidRPr="00C61447">
        <w:t xml:space="preserve">(S1), 691-709. </w:t>
      </w:r>
    </w:p>
    <w:p w14:paraId="0B729101" w14:textId="77777777" w:rsidR="00C61447" w:rsidRPr="00C61447" w:rsidRDefault="00C61447" w:rsidP="00C61447">
      <w:pPr>
        <w:pStyle w:val="EndNoteBibliography"/>
        <w:spacing w:after="0"/>
        <w:ind w:left="720" w:hanging="720"/>
      </w:pPr>
      <w:r w:rsidRPr="00C61447">
        <w:t xml:space="preserve">Kasuga, H., &amp; Takaya, M. (2017). Does inequality affect environmental quality? Evidence from major Japanese cities. </w:t>
      </w:r>
      <w:r w:rsidRPr="00C61447">
        <w:rPr>
          <w:i/>
        </w:rPr>
        <w:t>Journal of Cleaner Production</w:t>
      </w:r>
      <w:r w:rsidRPr="00C61447">
        <w:t>,</w:t>
      </w:r>
      <w:r w:rsidRPr="00C61447">
        <w:rPr>
          <w:i/>
        </w:rPr>
        <w:t xml:space="preserve"> 142</w:t>
      </w:r>
      <w:r w:rsidRPr="00C61447">
        <w:t xml:space="preserve">, 3689-3701. </w:t>
      </w:r>
    </w:p>
    <w:p w14:paraId="15D2B184" w14:textId="77777777" w:rsidR="00C61447" w:rsidRPr="00C61447" w:rsidRDefault="00C61447" w:rsidP="00C61447">
      <w:pPr>
        <w:pStyle w:val="EndNoteBibliography"/>
        <w:spacing w:after="0"/>
        <w:ind w:left="720" w:hanging="720"/>
      </w:pPr>
      <w:r w:rsidRPr="00C61447">
        <w:t xml:space="preserve">Kazemzadeh, E., Fuinhas, J. A., &amp; Koengkan, M. (2022). The impact of income inequality and economic complexity on ecological footprint: an analysis covering a long-time span. </w:t>
      </w:r>
      <w:r w:rsidRPr="00C61447">
        <w:rPr>
          <w:i/>
        </w:rPr>
        <w:t>Journal of Environmental Economics and Policy</w:t>
      </w:r>
      <w:r w:rsidRPr="00C61447">
        <w:t>,</w:t>
      </w:r>
      <w:r w:rsidRPr="00C61447">
        <w:rPr>
          <w:i/>
        </w:rPr>
        <w:t xml:space="preserve"> 11</w:t>
      </w:r>
      <w:r w:rsidRPr="00C61447">
        <w:t xml:space="preserve">(2), 133-153. </w:t>
      </w:r>
    </w:p>
    <w:p w14:paraId="525C7ACB" w14:textId="77777777" w:rsidR="00C61447" w:rsidRPr="00C61447" w:rsidRDefault="00C61447" w:rsidP="00C61447">
      <w:pPr>
        <w:pStyle w:val="EndNoteBibliography"/>
        <w:spacing w:after="0"/>
        <w:ind w:left="720" w:hanging="720"/>
      </w:pPr>
      <w:r w:rsidRPr="00C61447">
        <w:t xml:space="preserve">Khalid, M. W., Samargandi, N., Shah, A. H., &amp; Almandeel, S. (2020). Socio-economic factors and women’s empowerment: evidence from Punjab, Pakistan. </w:t>
      </w:r>
      <w:r w:rsidRPr="00C61447">
        <w:rPr>
          <w:i/>
        </w:rPr>
        <w:t>International Economic Journal</w:t>
      </w:r>
      <w:r w:rsidRPr="00C61447">
        <w:t>,</w:t>
      </w:r>
      <w:r w:rsidRPr="00C61447">
        <w:rPr>
          <w:i/>
        </w:rPr>
        <w:t xml:space="preserve"> 34</w:t>
      </w:r>
      <w:r w:rsidRPr="00C61447">
        <w:t xml:space="preserve">(1), 144-168. </w:t>
      </w:r>
    </w:p>
    <w:p w14:paraId="50ED2A58" w14:textId="77777777" w:rsidR="00C61447" w:rsidRPr="00C61447" w:rsidRDefault="00C61447" w:rsidP="00C61447">
      <w:pPr>
        <w:pStyle w:val="EndNoteBibliography"/>
        <w:spacing w:after="0"/>
        <w:ind w:left="720" w:hanging="720"/>
      </w:pPr>
      <w:r w:rsidRPr="00C61447">
        <w:t xml:space="preserve">Khan, H., Weili, L., Khan, I., &amp; Han, L. (2022). The effect of income inequality and energy consumption on environmental degradation: the role of institutions and financial development in 180 countries of the world. </w:t>
      </w:r>
      <w:r w:rsidRPr="00C61447">
        <w:rPr>
          <w:i/>
        </w:rPr>
        <w:t>Environmental Science and Pollution Research</w:t>
      </w:r>
      <w:r w:rsidRPr="00C61447">
        <w:t>,</w:t>
      </w:r>
      <w:r w:rsidRPr="00C61447">
        <w:rPr>
          <w:i/>
        </w:rPr>
        <w:t xml:space="preserve"> 29</w:t>
      </w:r>
      <w:r w:rsidRPr="00C61447">
        <w:t xml:space="preserve">(14), 20632-20649. </w:t>
      </w:r>
    </w:p>
    <w:p w14:paraId="08AF7DCD" w14:textId="77777777" w:rsidR="00C61447" w:rsidRPr="00C61447" w:rsidRDefault="00C61447" w:rsidP="00C61447">
      <w:pPr>
        <w:pStyle w:val="EndNoteBibliography"/>
        <w:spacing w:after="0"/>
        <w:ind w:left="720" w:hanging="720"/>
      </w:pPr>
      <w:r w:rsidRPr="00C61447">
        <w:t xml:space="preserve">Khan, I., Han, L., &amp; Khan, H. (2021). Renewable energy consumption and local environmental effects for economic growth and carbon emission: evidence from global income countries. </w:t>
      </w:r>
      <w:r w:rsidRPr="00C61447">
        <w:rPr>
          <w:i/>
        </w:rPr>
        <w:t>Environmental Science and Pollution Research</w:t>
      </w:r>
      <w:r w:rsidRPr="00C61447">
        <w:t xml:space="preserve">, 1-18. </w:t>
      </w:r>
    </w:p>
    <w:p w14:paraId="40F63B94" w14:textId="77777777" w:rsidR="00C61447" w:rsidRPr="00C61447" w:rsidRDefault="00C61447" w:rsidP="00C61447">
      <w:pPr>
        <w:pStyle w:val="EndNoteBibliography"/>
        <w:spacing w:after="0"/>
        <w:ind w:left="720" w:hanging="720"/>
      </w:pPr>
      <w:r w:rsidRPr="00C61447">
        <w:t xml:space="preserve">Khan, I., Tan, D., Hassan, S. T., &amp; Bilal. (2022). Role of alternative and nuclear energy in stimulating environmental sustainability: impact of government expenditures. </w:t>
      </w:r>
      <w:r w:rsidRPr="00C61447">
        <w:rPr>
          <w:i/>
        </w:rPr>
        <w:t>Environmental Science and Pollution Research</w:t>
      </w:r>
      <w:r w:rsidRPr="00C61447">
        <w:t>,</w:t>
      </w:r>
      <w:r w:rsidRPr="00C61447">
        <w:rPr>
          <w:i/>
        </w:rPr>
        <w:t xml:space="preserve"> 29</w:t>
      </w:r>
      <w:r w:rsidRPr="00C61447">
        <w:t xml:space="preserve">(25), 37894-37905. </w:t>
      </w:r>
    </w:p>
    <w:p w14:paraId="60D29F0E" w14:textId="77777777" w:rsidR="00C61447" w:rsidRPr="00C61447" w:rsidRDefault="00C61447" w:rsidP="00C61447">
      <w:pPr>
        <w:pStyle w:val="EndNoteBibliography"/>
        <w:spacing w:after="0"/>
        <w:ind w:left="720" w:hanging="720"/>
      </w:pPr>
      <w:r w:rsidRPr="00C61447">
        <w:t xml:space="preserve">Khan, N., Jhariya, M. K., Raj, A., Banerjee, A., &amp; Meena, R. S. (2021). Eco-designing for sustainability. </w:t>
      </w:r>
      <w:r w:rsidRPr="00C61447">
        <w:rPr>
          <w:i/>
        </w:rPr>
        <w:t>Ecological intensification of natural resources for sustainable agriculture</w:t>
      </w:r>
      <w:r w:rsidRPr="00C61447">
        <w:t xml:space="preserve">, 565-595. </w:t>
      </w:r>
    </w:p>
    <w:p w14:paraId="4CE59959" w14:textId="77777777" w:rsidR="00C61447" w:rsidRPr="00C61447" w:rsidRDefault="00C61447" w:rsidP="00C61447">
      <w:pPr>
        <w:pStyle w:val="EndNoteBibliography"/>
        <w:spacing w:after="0"/>
        <w:ind w:left="720" w:hanging="720"/>
      </w:pPr>
      <w:r w:rsidRPr="00C61447">
        <w:t xml:space="preserve">Khan, S., Yahong, W., &amp; Zeeshan, A. (2022). Impact of poverty and income inequality on the ecological footprint in Asian developing economies: Assessment of Sustainable Development Goals. </w:t>
      </w:r>
      <w:r w:rsidRPr="00C61447">
        <w:rPr>
          <w:i/>
        </w:rPr>
        <w:t>Energy Reports</w:t>
      </w:r>
      <w:r w:rsidRPr="00C61447">
        <w:t>,</w:t>
      </w:r>
      <w:r w:rsidRPr="00C61447">
        <w:rPr>
          <w:i/>
        </w:rPr>
        <w:t xml:space="preserve"> 8</w:t>
      </w:r>
      <w:r w:rsidRPr="00C61447">
        <w:t xml:space="preserve">, 670-679. </w:t>
      </w:r>
    </w:p>
    <w:p w14:paraId="61B4465A" w14:textId="77777777" w:rsidR="00C61447" w:rsidRPr="00C61447" w:rsidRDefault="00C61447" w:rsidP="00C61447">
      <w:pPr>
        <w:pStyle w:val="EndNoteBibliography"/>
        <w:spacing w:after="0"/>
        <w:ind w:left="720" w:hanging="720"/>
      </w:pPr>
      <w:r w:rsidRPr="00C61447">
        <w:t xml:space="preserve">Laffta, S., &amp; Al-rawi, A. (2018). Green technologies in sustainable urban planning. MATEC Web of Conferences, </w:t>
      </w:r>
    </w:p>
    <w:p w14:paraId="6126108D" w14:textId="77777777" w:rsidR="00C61447" w:rsidRPr="00C61447" w:rsidRDefault="00C61447" w:rsidP="00C61447">
      <w:pPr>
        <w:pStyle w:val="EndNoteBibliography"/>
        <w:spacing w:after="0"/>
        <w:ind w:left="720" w:hanging="720"/>
      </w:pPr>
      <w:r w:rsidRPr="00C61447">
        <w:t xml:space="preserve">Langnel, Z., Amegavi, G. B., &amp; Agomor, K. S. (2021). Environmental degradation and female economic inclusion in sub-Saharan Africa: Effort towards Sustainable Development Goal 5. </w:t>
      </w:r>
      <w:r w:rsidRPr="00C61447">
        <w:rPr>
          <w:i/>
        </w:rPr>
        <w:t>Development Southern Africa</w:t>
      </w:r>
      <w:r w:rsidRPr="00C61447">
        <w:t>,</w:t>
      </w:r>
      <w:r w:rsidRPr="00C61447">
        <w:rPr>
          <w:i/>
        </w:rPr>
        <w:t xml:space="preserve"> 38</w:t>
      </w:r>
      <w:r w:rsidRPr="00C61447">
        <w:t xml:space="preserve">(5), 717-730. </w:t>
      </w:r>
    </w:p>
    <w:p w14:paraId="190DFAF2" w14:textId="77777777" w:rsidR="00C61447" w:rsidRPr="00C61447" w:rsidRDefault="00C61447" w:rsidP="00C61447">
      <w:pPr>
        <w:pStyle w:val="EndNoteBibliography"/>
        <w:spacing w:after="0"/>
        <w:ind w:left="720" w:hanging="720"/>
      </w:pPr>
      <w:r w:rsidRPr="00C61447">
        <w:t xml:space="preserve">Lee, C.-C., Zhou, B., Yang, T.-Y., Yu, C.-H., &amp; Zhao, J. (2023). The impact of urbanization on CO2 emissions in China: The key role of foreign direct investment. </w:t>
      </w:r>
      <w:r w:rsidRPr="00C61447">
        <w:rPr>
          <w:i/>
        </w:rPr>
        <w:t>Emerging Markets Finance and Trade</w:t>
      </w:r>
      <w:r w:rsidRPr="00C61447">
        <w:t>,</w:t>
      </w:r>
      <w:r w:rsidRPr="00C61447">
        <w:rPr>
          <w:i/>
        </w:rPr>
        <w:t xml:space="preserve"> 59</w:t>
      </w:r>
      <w:r w:rsidRPr="00C61447">
        <w:t xml:space="preserve">(2), 451-462. </w:t>
      </w:r>
    </w:p>
    <w:p w14:paraId="1EB283DA" w14:textId="77777777" w:rsidR="00C61447" w:rsidRPr="00C61447" w:rsidRDefault="00C61447" w:rsidP="00C61447">
      <w:pPr>
        <w:pStyle w:val="EndNoteBibliography"/>
        <w:spacing w:after="0"/>
        <w:ind w:left="720" w:hanging="720"/>
      </w:pPr>
      <w:r w:rsidRPr="00C61447">
        <w:t xml:space="preserve">Li, S., Samour, A., Irfan, M., &amp; Ali, M. (2023). Role of renewable energy and fiscal policy on trade adjusted carbon emissions: Evaluating the role of environmental policy stringency. </w:t>
      </w:r>
      <w:r w:rsidRPr="00C61447">
        <w:rPr>
          <w:i/>
        </w:rPr>
        <w:t>Renewable Energy</w:t>
      </w:r>
      <w:r w:rsidRPr="00C61447">
        <w:t>,</w:t>
      </w:r>
      <w:r w:rsidRPr="00C61447">
        <w:rPr>
          <w:i/>
        </w:rPr>
        <w:t xml:space="preserve"> 205</w:t>
      </w:r>
      <w:r w:rsidRPr="00C61447">
        <w:t xml:space="preserve">, 156-165. </w:t>
      </w:r>
    </w:p>
    <w:p w14:paraId="55F49923" w14:textId="77777777" w:rsidR="00C61447" w:rsidRPr="00C61447" w:rsidRDefault="00C61447" w:rsidP="00C61447">
      <w:pPr>
        <w:pStyle w:val="EndNoteBibliography"/>
        <w:spacing w:after="0"/>
        <w:ind w:left="720" w:hanging="720"/>
      </w:pPr>
      <w:r w:rsidRPr="00C61447">
        <w:t xml:space="preserve">Liu, Q., Wang, S., Zhang, W., Li, J., &amp; Kong, Y. (2019). Examining the effects of income inequality on CO2 emissions: Evidence from non-spatial and spatial perspectives. </w:t>
      </w:r>
      <w:r w:rsidRPr="00C61447">
        <w:rPr>
          <w:i/>
        </w:rPr>
        <w:t>Applied energy</w:t>
      </w:r>
      <w:r w:rsidRPr="00C61447">
        <w:t>,</w:t>
      </w:r>
      <w:r w:rsidRPr="00C61447">
        <w:rPr>
          <w:i/>
        </w:rPr>
        <w:t xml:space="preserve"> 236</w:t>
      </w:r>
      <w:r w:rsidRPr="00C61447">
        <w:t xml:space="preserve">, 163-171. </w:t>
      </w:r>
    </w:p>
    <w:p w14:paraId="5D2B6561" w14:textId="77777777" w:rsidR="00C61447" w:rsidRPr="00C61447" w:rsidRDefault="00C61447" w:rsidP="00C61447">
      <w:pPr>
        <w:pStyle w:val="EndNoteBibliography"/>
        <w:spacing w:after="0"/>
        <w:ind w:left="720" w:hanging="720"/>
      </w:pPr>
      <w:r w:rsidRPr="00C61447">
        <w:t xml:space="preserve">Liu, Y., Amin, A., Rasool, S. F., &amp; Zaman, Q. U. (2020). The role of agriculture and foreign remittances in mitigating rural poverty: Empirical evidence from Pakistan. </w:t>
      </w:r>
      <w:r w:rsidRPr="00C61447">
        <w:rPr>
          <w:i/>
        </w:rPr>
        <w:t>Risk management and healthcare policy</w:t>
      </w:r>
      <w:r w:rsidRPr="00C61447">
        <w:t xml:space="preserve">, 13-26. </w:t>
      </w:r>
    </w:p>
    <w:p w14:paraId="588D0EAB" w14:textId="77777777" w:rsidR="00C61447" w:rsidRPr="00C61447" w:rsidRDefault="00C61447" w:rsidP="00C61447">
      <w:pPr>
        <w:pStyle w:val="EndNoteBibliography"/>
        <w:spacing w:after="0"/>
        <w:ind w:left="720" w:hanging="720"/>
      </w:pPr>
      <w:r w:rsidRPr="00C61447">
        <w:t xml:space="preserve">Lv, Z., &amp; Deng, C. (2019). Does women's political empowerment matter for improving the environment? A heterogeneous dynamic panel analysis. </w:t>
      </w:r>
      <w:r w:rsidRPr="00C61447">
        <w:rPr>
          <w:i/>
        </w:rPr>
        <w:t>Sustainable Development</w:t>
      </w:r>
      <w:r w:rsidRPr="00C61447">
        <w:t>,</w:t>
      </w:r>
      <w:r w:rsidRPr="00C61447">
        <w:rPr>
          <w:i/>
        </w:rPr>
        <w:t xml:space="preserve"> 27</w:t>
      </w:r>
      <w:r w:rsidRPr="00C61447">
        <w:t xml:space="preserve">(4), 603-612. </w:t>
      </w:r>
    </w:p>
    <w:p w14:paraId="0C2BA060" w14:textId="77777777" w:rsidR="00C61447" w:rsidRPr="00C61447" w:rsidRDefault="00C61447" w:rsidP="00C61447">
      <w:pPr>
        <w:pStyle w:val="EndNoteBibliography"/>
        <w:spacing w:after="0"/>
        <w:ind w:left="720" w:hanging="720"/>
      </w:pPr>
      <w:r w:rsidRPr="00C61447">
        <w:lastRenderedPageBreak/>
        <w:t xml:space="preserve">Mahalik, M. K., Mallick, H., &amp; Padhan, H. (2021). Do educational levels influence the environmental quality? The role of renewable and non-renewable energy demand in selected BRICS countries with a new policy perspective. </w:t>
      </w:r>
      <w:r w:rsidRPr="00C61447">
        <w:rPr>
          <w:i/>
        </w:rPr>
        <w:t>Renewable Energy</w:t>
      </w:r>
      <w:r w:rsidRPr="00C61447">
        <w:t>,</w:t>
      </w:r>
      <w:r w:rsidRPr="00C61447">
        <w:rPr>
          <w:i/>
        </w:rPr>
        <w:t xml:space="preserve"> 164</w:t>
      </w:r>
      <w:r w:rsidRPr="00C61447">
        <w:t xml:space="preserve">, 419-432. </w:t>
      </w:r>
    </w:p>
    <w:p w14:paraId="096CE937" w14:textId="77777777" w:rsidR="00C61447" w:rsidRPr="00C61447" w:rsidRDefault="00C61447" w:rsidP="00C61447">
      <w:pPr>
        <w:pStyle w:val="EndNoteBibliography"/>
        <w:spacing w:after="0"/>
        <w:ind w:left="720" w:hanging="720"/>
      </w:pPr>
      <w:r w:rsidRPr="00C61447">
        <w:t xml:space="preserve">Mardani, A., Streimikiene, D., Cavallaro, F., Loganathan, N., &amp; Khoshnoudi, M. (2019). Carbon dioxide (CO2) emissions and economic growth: A systematic review of two decades of research from 1995 to 2017. </w:t>
      </w:r>
      <w:r w:rsidRPr="00C61447">
        <w:rPr>
          <w:i/>
        </w:rPr>
        <w:t>Science of the Total Environment</w:t>
      </w:r>
      <w:r w:rsidRPr="00C61447">
        <w:t>,</w:t>
      </w:r>
      <w:r w:rsidRPr="00C61447">
        <w:rPr>
          <w:i/>
        </w:rPr>
        <w:t xml:space="preserve"> 649</w:t>
      </w:r>
      <w:r w:rsidRPr="00C61447">
        <w:t xml:space="preserve">, 31-49. </w:t>
      </w:r>
    </w:p>
    <w:p w14:paraId="1FB3A543" w14:textId="77777777" w:rsidR="00C61447" w:rsidRPr="00C61447" w:rsidRDefault="00C61447" w:rsidP="00C61447">
      <w:pPr>
        <w:pStyle w:val="EndNoteBibliography"/>
        <w:spacing w:after="0"/>
        <w:ind w:left="720" w:hanging="720"/>
      </w:pPr>
      <w:r w:rsidRPr="00C61447">
        <w:t xml:space="preserve">Meinshausen, M., Lewis, J., McGlade, C., Gütschow, J., Nicholls, Z., Burdon, R., Cozzi, L., &amp; Hackmann, B. (2022). Realization of Paris Agreement pledges may limit warming just below 2 C. </w:t>
      </w:r>
      <w:r w:rsidRPr="00C61447">
        <w:rPr>
          <w:i/>
        </w:rPr>
        <w:t>Nature</w:t>
      </w:r>
      <w:r w:rsidRPr="00C61447">
        <w:t>,</w:t>
      </w:r>
      <w:r w:rsidRPr="00C61447">
        <w:rPr>
          <w:i/>
        </w:rPr>
        <w:t xml:space="preserve"> 604</w:t>
      </w:r>
      <w:r w:rsidRPr="00C61447">
        <w:t xml:space="preserve">(7905), 304-309. </w:t>
      </w:r>
    </w:p>
    <w:p w14:paraId="6AEEB298" w14:textId="77777777" w:rsidR="00C61447" w:rsidRPr="00C61447" w:rsidRDefault="00C61447" w:rsidP="00C61447">
      <w:pPr>
        <w:pStyle w:val="EndNoteBibliography"/>
        <w:spacing w:after="0"/>
        <w:ind w:left="720" w:hanging="720"/>
      </w:pPr>
      <w:r w:rsidRPr="00C61447">
        <w:t xml:space="preserve">Mensah, I. A., Sun, M., Gao, C., Omari-Sasu, A. Y., Zhu, D., Ampimah, B. C., &amp; Quarcoo, A. (2019). Analysis on the nexus of economic growth, fossil fuel energy consumption, CO2 emissions and oil price in Africa based on a PMG panel ARDL approach. </w:t>
      </w:r>
      <w:r w:rsidRPr="00C61447">
        <w:rPr>
          <w:i/>
        </w:rPr>
        <w:t>Journal of Cleaner Production</w:t>
      </w:r>
      <w:r w:rsidRPr="00C61447">
        <w:t>,</w:t>
      </w:r>
      <w:r w:rsidRPr="00C61447">
        <w:rPr>
          <w:i/>
        </w:rPr>
        <w:t xml:space="preserve"> 228</w:t>
      </w:r>
      <w:r w:rsidRPr="00C61447">
        <w:t xml:space="preserve">, 161-174. </w:t>
      </w:r>
    </w:p>
    <w:p w14:paraId="2D401608" w14:textId="77777777" w:rsidR="00C61447" w:rsidRPr="00C61447" w:rsidRDefault="00C61447" w:rsidP="00C61447">
      <w:pPr>
        <w:pStyle w:val="EndNoteBibliography"/>
        <w:spacing w:after="0"/>
        <w:ind w:left="720" w:hanging="720"/>
      </w:pPr>
      <w:r w:rsidRPr="00C61447">
        <w:t xml:space="preserve">Miles, J. (2014). Tolerance and variance inflation factor. </w:t>
      </w:r>
      <w:r w:rsidRPr="00C61447">
        <w:rPr>
          <w:i/>
        </w:rPr>
        <w:t>Wiley statsref: statistics reference online</w:t>
      </w:r>
      <w:r w:rsidRPr="00C61447">
        <w:t xml:space="preserve">. </w:t>
      </w:r>
    </w:p>
    <w:p w14:paraId="2ADBD84E" w14:textId="77777777" w:rsidR="00C61447" w:rsidRPr="00C61447" w:rsidRDefault="00C61447" w:rsidP="00C61447">
      <w:pPr>
        <w:pStyle w:val="EndNoteBibliography"/>
        <w:spacing w:after="0"/>
        <w:ind w:left="720" w:hanging="720"/>
      </w:pPr>
      <w:r w:rsidRPr="00C61447">
        <w:t xml:space="preserve">Murshed, M. (2020). An empirical analysis of the non-linear impacts of ICT-trade openness on renewable energy transition, energy efficiency, clean cooking fuel access and environmental sustainability in South Asia. </w:t>
      </w:r>
      <w:r w:rsidRPr="00C61447">
        <w:rPr>
          <w:i/>
        </w:rPr>
        <w:t>Environmental Science and Pollution Research</w:t>
      </w:r>
      <w:r w:rsidRPr="00C61447">
        <w:t>,</w:t>
      </w:r>
      <w:r w:rsidRPr="00C61447">
        <w:rPr>
          <w:i/>
        </w:rPr>
        <w:t xml:space="preserve"> 27</w:t>
      </w:r>
      <w:r w:rsidRPr="00C61447">
        <w:t xml:space="preserve">(29), 36254-36281. </w:t>
      </w:r>
    </w:p>
    <w:p w14:paraId="1124607F" w14:textId="77777777" w:rsidR="00C61447" w:rsidRPr="00C61447" w:rsidRDefault="00C61447" w:rsidP="00C61447">
      <w:pPr>
        <w:pStyle w:val="EndNoteBibliography"/>
        <w:spacing w:after="0"/>
        <w:ind w:left="720" w:hanging="720"/>
      </w:pPr>
      <w:r w:rsidRPr="00C61447">
        <w:t xml:space="preserve">Okafor, S. N., Ekesiobi, C., Ifebi, O., Dimnwobi, S. K., &amp; Asongu, S. A. (2022). Testing the triple deficit hypothesis for sub‐Saharan Africa: Implications for the African Continental Free Trade Area. </w:t>
      </w:r>
      <w:r w:rsidRPr="00C61447">
        <w:rPr>
          <w:i/>
        </w:rPr>
        <w:t>African development review</w:t>
      </w:r>
      <w:r w:rsidRPr="00C61447">
        <w:t>,</w:t>
      </w:r>
      <w:r w:rsidRPr="00C61447">
        <w:rPr>
          <w:i/>
        </w:rPr>
        <w:t xml:space="preserve"> 34</w:t>
      </w:r>
      <w:r w:rsidRPr="00C61447">
        <w:t xml:space="preserve">(1), 142-153. </w:t>
      </w:r>
    </w:p>
    <w:p w14:paraId="1A055998" w14:textId="77777777" w:rsidR="00C61447" w:rsidRPr="00C61447" w:rsidRDefault="00C61447" w:rsidP="00C61447">
      <w:pPr>
        <w:pStyle w:val="EndNoteBibliography"/>
        <w:spacing w:after="0"/>
        <w:ind w:left="720" w:hanging="720"/>
      </w:pPr>
      <w:r w:rsidRPr="00C61447">
        <w:t xml:space="preserve">Oppong-Tawiah, D., Webster, J., Staples, S., Cameron, A.-F., de Guinea, A. O., &amp; Hung, T. Y. (2020). Developing a gamified mobile application to encourage sustainable energy use in the office. </w:t>
      </w:r>
      <w:r w:rsidRPr="00C61447">
        <w:rPr>
          <w:i/>
        </w:rPr>
        <w:t>Journal of Business Research</w:t>
      </w:r>
      <w:r w:rsidRPr="00C61447">
        <w:t>,</w:t>
      </w:r>
      <w:r w:rsidRPr="00C61447">
        <w:rPr>
          <w:i/>
        </w:rPr>
        <w:t xml:space="preserve"> 106</w:t>
      </w:r>
      <w:r w:rsidRPr="00C61447">
        <w:t xml:space="preserve">, 388-405. </w:t>
      </w:r>
    </w:p>
    <w:p w14:paraId="078F5D7B" w14:textId="77777777" w:rsidR="00C61447" w:rsidRPr="00C61447" w:rsidRDefault="00C61447" w:rsidP="00C61447">
      <w:pPr>
        <w:pStyle w:val="EndNoteBibliography"/>
        <w:spacing w:after="0"/>
        <w:ind w:left="720" w:hanging="720"/>
      </w:pPr>
      <w:r w:rsidRPr="00C61447">
        <w:t xml:space="preserve">Owusu, P. A., &amp; Asumadu-Sarkodie, S. (2016). A review of renewable energy sources, sustainability issues and climate change mitigation. </w:t>
      </w:r>
      <w:r w:rsidRPr="00C61447">
        <w:rPr>
          <w:i/>
        </w:rPr>
        <w:t>Cogent Engineering</w:t>
      </w:r>
      <w:r w:rsidRPr="00C61447">
        <w:t>,</w:t>
      </w:r>
      <w:r w:rsidRPr="00C61447">
        <w:rPr>
          <w:i/>
        </w:rPr>
        <w:t xml:space="preserve"> 3</w:t>
      </w:r>
      <w:r w:rsidRPr="00C61447">
        <w:t xml:space="preserve">(1), 1167990. </w:t>
      </w:r>
    </w:p>
    <w:p w14:paraId="5229D7FC" w14:textId="77777777" w:rsidR="00C61447" w:rsidRPr="00C61447" w:rsidRDefault="00C61447" w:rsidP="00C61447">
      <w:pPr>
        <w:pStyle w:val="EndNoteBibliography"/>
        <w:spacing w:after="0"/>
        <w:ind w:left="720" w:hanging="720"/>
      </w:pPr>
      <w:r w:rsidRPr="00C61447">
        <w:t xml:space="preserve">Pedroni, P. (2004). Panel cointegration: asymptotic and finite sample properties of pooled time series tests with an application to the PPP hypothesis. </w:t>
      </w:r>
      <w:r w:rsidRPr="00C61447">
        <w:rPr>
          <w:i/>
        </w:rPr>
        <w:t>Econometric theory</w:t>
      </w:r>
      <w:r w:rsidRPr="00C61447">
        <w:t>,</w:t>
      </w:r>
      <w:r w:rsidRPr="00C61447">
        <w:rPr>
          <w:i/>
        </w:rPr>
        <w:t xml:space="preserve"> 20</w:t>
      </w:r>
      <w:r w:rsidRPr="00C61447">
        <w:t xml:space="preserve">(3), 597-625. </w:t>
      </w:r>
    </w:p>
    <w:p w14:paraId="46B9032C" w14:textId="77777777" w:rsidR="00C61447" w:rsidRPr="00C61447" w:rsidRDefault="00C61447" w:rsidP="00C61447">
      <w:pPr>
        <w:pStyle w:val="EndNoteBibliography"/>
        <w:spacing w:after="0"/>
        <w:ind w:left="720" w:hanging="720"/>
      </w:pPr>
      <w:r w:rsidRPr="00C61447">
        <w:t xml:space="preserve">Pesaran, M. H., Schuermann, T., &amp; Weiner, S. M. (2004). Modeling regional interdependencies using a global error-correcting macroeconometric model. </w:t>
      </w:r>
      <w:r w:rsidRPr="00C61447">
        <w:rPr>
          <w:i/>
        </w:rPr>
        <w:t>Journal of Business &amp; Economic Statistics</w:t>
      </w:r>
      <w:r w:rsidRPr="00C61447">
        <w:t>,</w:t>
      </w:r>
      <w:r w:rsidRPr="00C61447">
        <w:rPr>
          <w:i/>
        </w:rPr>
        <w:t xml:space="preserve"> 22</w:t>
      </w:r>
      <w:r w:rsidRPr="00C61447">
        <w:t xml:space="preserve">(2), 129-162. </w:t>
      </w:r>
    </w:p>
    <w:p w14:paraId="2F68B93B" w14:textId="77777777" w:rsidR="00C61447" w:rsidRPr="00C61447" w:rsidRDefault="00C61447" w:rsidP="00C61447">
      <w:pPr>
        <w:pStyle w:val="EndNoteBibliography"/>
        <w:spacing w:after="0"/>
        <w:ind w:left="720" w:hanging="720"/>
      </w:pPr>
      <w:r w:rsidRPr="00C61447">
        <w:t xml:space="preserve">Pesaran, M. H., &amp; Yamagata, T. (2008). Testing slope homogeneity in large panels. </w:t>
      </w:r>
      <w:r w:rsidRPr="00C61447">
        <w:rPr>
          <w:i/>
        </w:rPr>
        <w:t>Journal of econometrics</w:t>
      </w:r>
      <w:r w:rsidRPr="00C61447">
        <w:t>,</w:t>
      </w:r>
      <w:r w:rsidRPr="00C61447">
        <w:rPr>
          <w:i/>
        </w:rPr>
        <w:t xml:space="preserve"> 142</w:t>
      </w:r>
      <w:r w:rsidRPr="00C61447">
        <w:t xml:space="preserve">(1), 50-93. </w:t>
      </w:r>
    </w:p>
    <w:p w14:paraId="2CF60461" w14:textId="77777777" w:rsidR="00C61447" w:rsidRPr="00C61447" w:rsidRDefault="00C61447" w:rsidP="00C61447">
      <w:pPr>
        <w:pStyle w:val="EndNoteBibliography"/>
        <w:spacing w:after="0"/>
        <w:ind w:left="720" w:hanging="720"/>
      </w:pPr>
      <w:r w:rsidRPr="00C61447">
        <w:t xml:space="preserve">Piketty, T., &amp; Chancel, L. (2015). Carbon and inequality: from Kyoto to Paris. </w:t>
      </w:r>
      <w:r w:rsidRPr="00C61447">
        <w:rPr>
          <w:i/>
        </w:rPr>
        <w:t>Trends in the Global Inequality of Carbon Emissions (1998-2013) and Prospects for An Equitable Adaptation Fund. Paris: Paris School of Economics</w:t>
      </w:r>
      <w:r w:rsidRPr="00C61447">
        <w:t xml:space="preserve">. </w:t>
      </w:r>
    </w:p>
    <w:p w14:paraId="599DC967" w14:textId="77777777" w:rsidR="00C61447" w:rsidRPr="00C61447" w:rsidRDefault="00C61447" w:rsidP="00C61447">
      <w:pPr>
        <w:pStyle w:val="EndNoteBibliography"/>
        <w:spacing w:after="0"/>
        <w:ind w:left="720" w:hanging="720"/>
      </w:pPr>
      <w:r w:rsidRPr="00C61447">
        <w:t xml:space="preserve">Rasool, S. F., Zaman, S., Jehan, N., Chin, T., Khan, S., &amp; uz Zaman, Q. (2022). Investigating the role of the tech industry, renewable energy, and urbanization in sustainable environment: Policy directions in the context of developing economies. </w:t>
      </w:r>
      <w:r w:rsidRPr="00C61447">
        <w:rPr>
          <w:i/>
        </w:rPr>
        <w:t>Technological Forecasting and Social Change</w:t>
      </w:r>
      <w:r w:rsidRPr="00C61447">
        <w:t>,</w:t>
      </w:r>
      <w:r w:rsidRPr="00C61447">
        <w:rPr>
          <w:i/>
        </w:rPr>
        <w:t xml:space="preserve"> 183</w:t>
      </w:r>
      <w:r w:rsidRPr="00C61447">
        <w:t xml:space="preserve">, 121935. </w:t>
      </w:r>
    </w:p>
    <w:p w14:paraId="332E4DA2" w14:textId="77777777" w:rsidR="00C61447" w:rsidRPr="00C61447" w:rsidRDefault="00C61447" w:rsidP="00C61447">
      <w:pPr>
        <w:pStyle w:val="EndNoteBibliography"/>
        <w:spacing w:after="0"/>
        <w:ind w:left="720" w:hanging="720"/>
      </w:pPr>
      <w:r w:rsidRPr="00C61447">
        <w:t xml:space="preserve">Saidi, K., &amp; Mbarek, M. B. (2017). The impact of income, trade, urbanization, and financial development on CO 2 emissions in 19 emerging economies. </w:t>
      </w:r>
      <w:r w:rsidRPr="00C61447">
        <w:rPr>
          <w:i/>
        </w:rPr>
        <w:t>Environmental Science and Pollution Research</w:t>
      </w:r>
      <w:r w:rsidRPr="00C61447">
        <w:t>,</w:t>
      </w:r>
      <w:r w:rsidRPr="00C61447">
        <w:rPr>
          <w:i/>
        </w:rPr>
        <w:t xml:space="preserve"> 24</w:t>
      </w:r>
      <w:r w:rsidRPr="00C61447">
        <w:t xml:space="preserve">, 12748-12757. </w:t>
      </w:r>
    </w:p>
    <w:p w14:paraId="03629B62" w14:textId="77777777" w:rsidR="00C61447" w:rsidRPr="00C61447" w:rsidRDefault="00C61447" w:rsidP="00C61447">
      <w:pPr>
        <w:pStyle w:val="EndNoteBibliography"/>
        <w:spacing w:after="0"/>
        <w:ind w:left="720" w:hanging="720"/>
      </w:pPr>
      <w:r w:rsidRPr="00C61447">
        <w:t xml:space="preserve">Saidi, K., &amp; Omri, A. (2020). The impact of renewable energy on carbon emissions and economic growth in 15 major renewable energy-consuming countries. </w:t>
      </w:r>
      <w:r w:rsidRPr="00C61447">
        <w:rPr>
          <w:i/>
        </w:rPr>
        <w:t>Environmental research</w:t>
      </w:r>
      <w:r w:rsidRPr="00C61447">
        <w:t>,</w:t>
      </w:r>
      <w:r w:rsidRPr="00C61447">
        <w:rPr>
          <w:i/>
        </w:rPr>
        <w:t xml:space="preserve"> 186</w:t>
      </w:r>
      <w:r w:rsidRPr="00C61447">
        <w:t xml:space="preserve">, 109567. </w:t>
      </w:r>
    </w:p>
    <w:p w14:paraId="15891141" w14:textId="77777777" w:rsidR="00C61447" w:rsidRPr="00C61447" w:rsidRDefault="00C61447" w:rsidP="00C61447">
      <w:pPr>
        <w:pStyle w:val="EndNoteBibliography"/>
        <w:spacing w:after="0"/>
        <w:ind w:left="720" w:hanging="720"/>
      </w:pPr>
      <w:r w:rsidRPr="00C61447">
        <w:t xml:space="preserve">Salisu, A. A., &amp; Isah, K. O. (2017). Revisiting the oil price and stock market nexus: A nonlinear Panel ARDL approach. </w:t>
      </w:r>
      <w:r w:rsidRPr="00C61447">
        <w:rPr>
          <w:i/>
        </w:rPr>
        <w:t>Economic Modelling</w:t>
      </w:r>
      <w:r w:rsidRPr="00C61447">
        <w:t>,</w:t>
      </w:r>
      <w:r w:rsidRPr="00C61447">
        <w:rPr>
          <w:i/>
        </w:rPr>
        <w:t xml:space="preserve"> 66</w:t>
      </w:r>
      <w:r w:rsidRPr="00C61447">
        <w:t xml:space="preserve">, 258-271. </w:t>
      </w:r>
    </w:p>
    <w:p w14:paraId="1413DCE5" w14:textId="77777777" w:rsidR="00C61447" w:rsidRPr="00C61447" w:rsidRDefault="00C61447" w:rsidP="00C61447">
      <w:pPr>
        <w:pStyle w:val="EndNoteBibliography"/>
        <w:spacing w:after="0"/>
        <w:ind w:left="720" w:hanging="720"/>
      </w:pPr>
      <w:r w:rsidRPr="00C61447">
        <w:t xml:space="preserve">Sarkodie, S. A., Owusu, P. A., &amp; Leirvik, T. (2020). Global effect of urban sprawl, industrialization, trade and economic development on carbon dioxide emissions. </w:t>
      </w:r>
      <w:r w:rsidRPr="00C61447">
        <w:rPr>
          <w:i/>
        </w:rPr>
        <w:t>Environmental Research Letters</w:t>
      </w:r>
      <w:r w:rsidRPr="00C61447">
        <w:t>,</w:t>
      </w:r>
      <w:r w:rsidRPr="00C61447">
        <w:rPr>
          <w:i/>
        </w:rPr>
        <w:t xml:space="preserve"> 15</w:t>
      </w:r>
      <w:r w:rsidRPr="00C61447">
        <w:t xml:space="preserve">(3), 034049. </w:t>
      </w:r>
    </w:p>
    <w:p w14:paraId="4B2D3C41" w14:textId="77777777" w:rsidR="00C61447" w:rsidRPr="00C61447" w:rsidRDefault="00C61447" w:rsidP="00C61447">
      <w:pPr>
        <w:pStyle w:val="EndNoteBibliography"/>
        <w:spacing w:after="0"/>
        <w:ind w:left="720" w:hanging="720"/>
      </w:pPr>
      <w:r w:rsidRPr="00C61447">
        <w:lastRenderedPageBreak/>
        <w:t xml:space="preserve">Shahid, R., Shijie, L., Yifan, N., &amp; Jian, G. (2022). Pathway to green growth: A panel-ARDL model of environmental upgrading, environmental regulations, and GVC participation for the Chinese manufacturing industry. </w:t>
      </w:r>
      <w:r w:rsidRPr="00C61447">
        <w:rPr>
          <w:i/>
        </w:rPr>
        <w:t>Frontiers in Environmental Science</w:t>
      </w:r>
      <w:r w:rsidRPr="00C61447">
        <w:t xml:space="preserve">, 1206. </w:t>
      </w:r>
    </w:p>
    <w:p w14:paraId="2917FC75" w14:textId="77777777" w:rsidR="00C61447" w:rsidRPr="00C61447" w:rsidRDefault="00C61447" w:rsidP="00C61447">
      <w:pPr>
        <w:pStyle w:val="EndNoteBibliography"/>
        <w:spacing w:after="0"/>
        <w:ind w:left="720" w:hanging="720"/>
      </w:pPr>
      <w:r w:rsidRPr="00C61447">
        <w:t xml:space="preserve">Shahsavari, A., &amp; Akbari, M. (2018). Potential of solar energy in developing countries for reducing energy-related emissions. </w:t>
      </w:r>
      <w:r w:rsidRPr="00C61447">
        <w:rPr>
          <w:i/>
        </w:rPr>
        <w:t>Renewable and Sustainable Energy Reviews</w:t>
      </w:r>
      <w:r w:rsidRPr="00C61447">
        <w:t>,</w:t>
      </w:r>
      <w:r w:rsidRPr="00C61447">
        <w:rPr>
          <w:i/>
        </w:rPr>
        <w:t xml:space="preserve"> 90</w:t>
      </w:r>
      <w:r w:rsidRPr="00C61447">
        <w:t xml:space="preserve">, 275-291. </w:t>
      </w:r>
    </w:p>
    <w:p w14:paraId="4621B84E" w14:textId="77777777" w:rsidR="00C61447" w:rsidRPr="00C61447" w:rsidRDefault="00C61447" w:rsidP="00C61447">
      <w:pPr>
        <w:pStyle w:val="EndNoteBibliography"/>
        <w:spacing w:after="0"/>
        <w:ind w:left="720" w:hanging="720"/>
      </w:pPr>
      <w:r w:rsidRPr="00C61447">
        <w:t xml:space="preserve">Sharma, S. S. (2011). Determinants of carbon dioxide emissions: empirical evidence from 69 countries. </w:t>
      </w:r>
      <w:r w:rsidRPr="00C61447">
        <w:rPr>
          <w:i/>
        </w:rPr>
        <w:t>Applied energy</w:t>
      </w:r>
      <w:r w:rsidRPr="00C61447">
        <w:t>,</w:t>
      </w:r>
      <w:r w:rsidRPr="00C61447">
        <w:rPr>
          <w:i/>
        </w:rPr>
        <w:t xml:space="preserve"> 88</w:t>
      </w:r>
      <w:r w:rsidRPr="00C61447">
        <w:t xml:space="preserve">(1), 376-382. </w:t>
      </w:r>
    </w:p>
    <w:p w14:paraId="389709C4" w14:textId="77777777" w:rsidR="00C61447" w:rsidRPr="00C61447" w:rsidRDefault="00C61447" w:rsidP="00C61447">
      <w:pPr>
        <w:pStyle w:val="EndNoteBibliography"/>
        <w:spacing w:after="0"/>
        <w:ind w:left="720" w:hanging="720"/>
      </w:pPr>
      <w:r w:rsidRPr="00C61447">
        <w:t xml:space="preserve">Świąder, M., Lin, D., Szewrański, S., Kazak, J. K., Iha, K., van Hoof, J., Belčáková, I., &amp; Altiok, S. (2020). The application of ecological footprint and biocapacity for environmental carrying capacity assessment: A new approach for European cities. </w:t>
      </w:r>
      <w:r w:rsidRPr="00C61447">
        <w:rPr>
          <w:i/>
        </w:rPr>
        <w:t>Environmental science &amp; policy</w:t>
      </w:r>
      <w:r w:rsidRPr="00C61447">
        <w:t>,</w:t>
      </w:r>
      <w:r w:rsidRPr="00C61447">
        <w:rPr>
          <w:i/>
        </w:rPr>
        <w:t xml:space="preserve"> 105</w:t>
      </w:r>
      <w:r w:rsidRPr="00C61447">
        <w:t xml:space="preserve">, 56-74. </w:t>
      </w:r>
    </w:p>
    <w:p w14:paraId="2EF63648" w14:textId="77777777" w:rsidR="00C61447" w:rsidRPr="00C61447" w:rsidRDefault="00C61447" w:rsidP="00C61447">
      <w:pPr>
        <w:pStyle w:val="EndNoteBibliography"/>
        <w:spacing w:after="0"/>
        <w:ind w:left="720" w:hanging="720"/>
      </w:pPr>
      <w:r w:rsidRPr="00C61447">
        <w:t xml:space="preserve">Tan, F., Yang, S., &amp; Niu, Z. (2023). The impact of urbanization on carbon emissions: Both from heterogeneity and mechanism test. </w:t>
      </w:r>
      <w:r w:rsidRPr="00C61447">
        <w:rPr>
          <w:i/>
        </w:rPr>
        <w:t>Environment, Development and Sustainability</w:t>
      </w:r>
      <w:r w:rsidRPr="00C61447">
        <w:t>,</w:t>
      </w:r>
      <w:r w:rsidRPr="00C61447">
        <w:rPr>
          <w:i/>
        </w:rPr>
        <w:t xml:space="preserve"> 25</w:t>
      </w:r>
      <w:r w:rsidRPr="00C61447">
        <w:t xml:space="preserve">(6), 4813-4829. </w:t>
      </w:r>
    </w:p>
    <w:p w14:paraId="5FDF96B6" w14:textId="77777777" w:rsidR="00C61447" w:rsidRPr="00C61447" w:rsidRDefault="00C61447" w:rsidP="00C61447">
      <w:pPr>
        <w:pStyle w:val="EndNoteBibliography"/>
        <w:spacing w:after="0"/>
        <w:ind w:left="720" w:hanging="720"/>
      </w:pPr>
      <w:r w:rsidRPr="00C61447">
        <w:t xml:space="preserve">Ullah, S., Ozturk, I., Usman, A., Majeed, M. T., &amp; Akhtar, P. (2020). On the asymmetric effects of premature deindustrialization on CO2 emissions: evidence from Pakistan. </w:t>
      </w:r>
      <w:r w:rsidRPr="00C61447">
        <w:rPr>
          <w:i/>
        </w:rPr>
        <w:t>Environmental Science and Pollution Research</w:t>
      </w:r>
      <w:r w:rsidRPr="00C61447">
        <w:t>,</w:t>
      </w:r>
      <w:r w:rsidRPr="00C61447">
        <w:rPr>
          <w:i/>
        </w:rPr>
        <w:t xml:space="preserve"> 27</w:t>
      </w:r>
      <w:r w:rsidRPr="00C61447">
        <w:t xml:space="preserve">(12), 13692-13702. </w:t>
      </w:r>
    </w:p>
    <w:p w14:paraId="429369ED" w14:textId="77777777" w:rsidR="00C61447" w:rsidRPr="00C61447" w:rsidRDefault="00C61447" w:rsidP="00C61447">
      <w:pPr>
        <w:pStyle w:val="EndNoteBibliography"/>
        <w:spacing w:after="0"/>
        <w:ind w:left="720" w:hanging="720"/>
      </w:pPr>
      <w:r w:rsidRPr="00C61447">
        <w:t xml:space="preserve">Ulucak, R., &amp; Khan, S. U.-D. (2020). Determinants of the ecological footprint: role of renewable energy, natural resources, and urbanization. </w:t>
      </w:r>
      <w:r w:rsidRPr="00C61447">
        <w:rPr>
          <w:i/>
        </w:rPr>
        <w:t>Sustainable Cities and Society</w:t>
      </w:r>
      <w:r w:rsidRPr="00C61447">
        <w:t>,</w:t>
      </w:r>
      <w:r w:rsidRPr="00C61447">
        <w:rPr>
          <w:i/>
        </w:rPr>
        <w:t xml:space="preserve"> 54</w:t>
      </w:r>
      <w:r w:rsidRPr="00C61447">
        <w:t xml:space="preserve">, 101996. </w:t>
      </w:r>
    </w:p>
    <w:p w14:paraId="40003FB3" w14:textId="77777777" w:rsidR="00C61447" w:rsidRPr="00C61447" w:rsidRDefault="00C61447" w:rsidP="00C61447">
      <w:pPr>
        <w:pStyle w:val="EndNoteBibliography"/>
        <w:spacing w:after="0"/>
        <w:ind w:left="720" w:hanging="720"/>
      </w:pPr>
      <w:r w:rsidRPr="00C61447">
        <w:t xml:space="preserve">Ummalla, M., &amp; Samal, A. (2019). The impact of natural gas and renewable energy consumption on CO 2 emissions and economic growth in two major emerging market economies. </w:t>
      </w:r>
      <w:r w:rsidRPr="00C61447">
        <w:rPr>
          <w:i/>
        </w:rPr>
        <w:t>Environmental Science and Pollution Research</w:t>
      </w:r>
      <w:r w:rsidRPr="00C61447">
        <w:t>,</w:t>
      </w:r>
      <w:r w:rsidRPr="00C61447">
        <w:rPr>
          <w:i/>
        </w:rPr>
        <w:t xml:space="preserve"> 26</w:t>
      </w:r>
      <w:r w:rsidRPr="00C61447">
        <w:t xml:space="preserve">, 20893-20907. </w:t>
      </w:r>
    </w:p>
    <w:p w14:paraId="4C019914" w14:textId="77777777" w:rsidR="00C61447" w:rsidRPr="00C61447" w:rsidRDefault="00C61447" w:rsidP="00C61447">
      <w:pPr>
        <w:pStyle w:val="EndNoteBibliography"/>
        <w:spacing w:after="0"/>
        <w:ind w:left="720" w:hanging="720"/>
      </w:pPr>
      <w:r w:rsidRPr="00C61447">
        <w:t xml:space="preserve">uz Zaman, Q., Wang, Z., Zaman, S., &amp; Rasool, S. F. (2021). Investigating the nexus between education expenditure, female employers, renewable energy consumption and CO2 emission: evidence from China. </w:t>
      </w:r>
      <w:r w:rsidRPr="00C61447">
        <w:rPr>
          <w:i/>
        </w:rPr>
        <w:t>Journal of Cleaner Production</w:t>
      </w:r>
      <w:r w:rsidRPr="00C61447">
        <w:t>,</w:t>
      </w:r>
      <w:r w:rsidRPr="00C61447">
        <w:rPr>
          <w:i/>
        </w:rPr>
        <w:t xml:space="preserve"> 312</w:t>
      </w:r>
      <w:r w:rsidRPr="00C61447">
        <w:t xml:space="preserve">, 127824. </w:t>
      </w:r>
    </w:p>
    <w:p w14:paraId="500156A4" w14:textId="77777777" w:rsidR="00C61447" w:rsidRPr="00C61447" w:rsidRDefault="00C61447" w:rsidP="00C61447">
      <w:pPr>
        <w:pStyle w:val="EndNoteBibliography"/>
        <w:spacing w:after="0"/>
        <w:ind w:left="720" w:hanging="720"/>
      </w:pPr>
      <w:r w:rsidRPr="00C61447">
        <w:t xml:space="preserve">Uzar, U., &amp; Eyuboglu, K. (2019). The nexus between income inequality and CO2 emissions in Turkey. </w:t>
      </w:r>
      <w:r w:rsidRPr="00C61447">
        <w:rPr>
          <w:i/>
        </w:rPr>
        <w:t>Journal of Cleaner Production</w:t>
      </w:r>
      <w:r w:rsidRPr="00C61447">
        <w:t>,</w:t>
      </w:r>
      <w:r w:rsidRPr="00C61447">
        <w:rPr>
          <w:i/>
        </w:rPr>
        <w:t xml:space="preserve"> 227</w:t>
      </w:r>
      <w:r w:rsidRPr="00C61447">
        <w:t xml:space="preserve">, 149-157. </w:t>
      </w:r>
    </w:p>
    <w:p w14:paraId="1A08F31A" w14:textId="77777777" w:rsidR="00C61447" w:rsidRPr="00C61447" w:rsidRDefault="00C61447" w:rsidP="00C61447">
      <w:pPr>
        <w:pStyle w:val="EndNoteBibliography"/>
        <w:spacing w:after="0"/>
        <w:ind w:left="720" w:hanging="720"/>
      </w:pPr>
      <w:r w:rsidRPr="00C61447">
        <w:t xml:space="preserve">Vigier, M., Ouellet-Plamondon, C. M., Spiliotopoulou, M., Moore, J., &amp; Rees, W. E. (2023). To what extent is sustainability addressed at urban scale and how aligned is it with Earth's productive capacity? </w:t>
      </w:r>
      <w:r w:rsidRPr="00C61447">
        <w:rPr>
          <w:i/>
        </w:rPr>
        <w:t>Sustainable Cities and Society</w:t>
      </w:r>
      <w:r w:rsidRPr="00C61447">
        <w:t>,</w:t>
      </w:r>
      <w:r w:rsidRPr="00C61447">
        <w:rPr>
          <w:i/>
        </w:rPr>
        <w:t xml:space="preserve"> 96</w:t>
      </w:r>
      <w:r w:rsidRPr="00C61447">
        <w:t xml:space="preserve">, 104655. </w:t>
      </w:r>
    </w:p>
    <w:p w14:paraId="44514E93" w14:textId="77777777" w:rsidR="00C61447" w:rsidRPr="00C61447" w:rsidRDefault="00C61447" w:rsidP="00C61447">
      <w:pPr>
        <w:pStyle w:val="EndNoteBibliography"/>
        <w:spacing w:after="0"/>
        <w:ind w:left="720" w:hanging="720"/>
      </w:pPr>
      <w:r w:rsidRPr="00C61447">
        <w:t xml:space="preserve">Voumik, L. C., Mimi, M. B., &amp; Raihan, A. (2023). Nexus between urbanization, industrialization, natural resources rent, and anthropogenic carbon emissions in South Asia: CS-ARDL approach. </w:t>
      </w:r>
      <w:r w:rsidRPr="00C61447">
        <w:rPr>
          <w:i/>
        </w:rPr>
        <w:t>Anthropocene Science</w:t>
      </w:r>
      <w:r w:rsidRPr="00C61447">
        <w:t>,</w:t>
      </w:r>
      <w:r w:rsidRPr="00C61447">
        <w:rPr>
          <w:i/>
        </w:rPr>
        <w:t xml:space="preserve"> 2</w:t>
      </w:r>
      <w:r w:rsidRPr="00C61447">
        <w:t xml:space="preserve">(1), 48-61. </w:t>
      </w:r>
    </w:p>
    <w:p w14:paraId="6DB7DDAD" w14:textId="77777777" w:rsidR="00C61447" w:rsidRPr="00C61447" w:rsidRDefault="00C61447" w:rsidP="00C61447">
      <w:pPr>
        <w:pStyle w:val="EndNoteBibliography"/>
        <w:spacing w:after="0"/>
        <w:ind w:left="720" w:hanging="720"/>
      </w:pPr>
      <w:r w:rsidRPr="00C61447">
        <w:t xml:space="preserve">Wang, Z., Zaman, S., &amp; Rasool, S. F. (2021). Investigating the nexus between education expenditure, female employers, renewable energy consumption and CO2 emission: Evidence from China. </w:t>
      </w:r>
    </w:p>
    <w:p w14:paraId="5954AC2A" w14:textId="77777777" w:rsidR="00C61447" w:rsidRPr="00C61447" w:rsidRDefault="00C61447" w:rsidP="00C61447">
      <w:pPr>
        <w:pStyle w:val="EndNoteBibliography"/>
        <w:spacing w:after="0"/>
        <w:ind w:left="720" w:hanging="720"/>
      </w:pPr>
      <w:r w:rsidRPr="00C61447">
        <w:t xml:space="preserve">Wang, Z., Zhang, B., &amp; Wang, B. (2018). The moderating role of corruption between economic growth and CO2 emissions: evidence from BRICS economies. </w:t>
      </w:r>
      <w:r w:rsidRPr="00C61447">
        <w:rPr>
          <w:i/>
        </w:rPr>
        <w:t>Energy</w:t>
      </w:r>
      <w:r w:rsidRPr="00C61447">
        <w:t>,</w:t>
      </w:r>
      <w:r w:rsidRPr="00C61447">
        <w:rPr>
          <w:i/>
        </w:rPr>
        <w:t xml:space="preserve"> 148</w:t>
      </w:r>
      <w:r w:rsidRPr="00C61447">
        <w:t xml:space="preserve">, 506-513. </w:t>
      </w:r>
    </w:p>
    <w:p w14:paraId="44F22A27" w14:textId="77777777" w:rsidR="00C61447" w:rsidRPr="00C61447" w:rsidRDefault="00C61447" w:rsidP="00C61447">
      <w:pPr>
        <w:pStyle w:val="EndNoteBibliography"/>
        <w:spacing w:after="0"/>
        <w:ind w:left="720" w:hanging="720"/>
      </w:pPr>
      <w:r w:rsidRPr="00C61447">
        <w:t xml:space="preserve">Watts, D., Valdés, M. F., Jara, D., &amp; Watson, A. (2015). Potential residential PV development in Chile: The effect of Net Metering and Net Billing schemes for grid-connected PV systems. </w:t>
      </w:r>
      <w:r w:rsidRPr="00C61447">
        <w:rPr>
          <w:i/>
        </w:rPr>
        <w:t>Renewable and Sustainable Energy Reviews</w:t>
      </w:r>
      <w:r w:rsidRPr="00C61447">
        <w:t>,</w:t>
      </w:r>
      <w:r w:rsidRPr="00C61447">
        <w:rPr>
          <w:i/>
        </w:rPr>
        <w:t xml:space="preserve"> 41</w:t>
      </w:r>
      <w:r w:rsidRPr="00C61447">
        <w:t xml:space="preserve">, 1037-1051. </w:t>
      </w:r>
    </w:p>
    <w:p w14:paraId="76189D09" w14:textId="77777777" w:rsidR="00C61447" w:rsidRPr="00C61447" w:rsidRDefault="00C61447" w:rsidP="00C61447">
      <w:pPr>
        <w:pStyle w:val="EndNoteBibliography"/>
        <w:spacing w:after="0"/>
        <w:ind w:left="720" w:hanging="720"/>
      </w:pPr>
      <w:r w:rsidRPr="00C61447">
        <w:t xml:space="preserve">Westerlund, J., &amp; Edgerton, D. L. (2007). A panel bootstrap cointegration test. </w:t>
      </w:r>
      <w:r w:rsidRPr="00C61447">
        <w:rPr>
          <w:i/>
        </w:rPr>
        <w:t>Economics letters</w:t>
      </w:r>
      <w:r w:rsidRPr="00C61447">
        <w:t>,</w:t>
      </w:r>
      <w:r w:rsidRPr="00C61447">
        <w:rPr>
          <w:i/>
        </w:rPr>
        <w:t xml:space="preserve"> 97</w:t>
      </w:r>
      <w:r w:rsidRPr="00C61447">
        <w:t xml:space="preserve">(3), 185-190. </w:t>
      </w:r>
    </w:p>
    <w:p w14:paraId="1314E431" w14:textId="77777777" w:rsidR="00C61447" w:rsidRPr="00C61447" w:rsidRDefault="00C61447" w:rsidP="00C61447">
      <w:pPr>
        <w:pStyle w:val="EndNoteBibliography"/>
        <w:spacing w:after="0"/>
        <w:ind w:left="720" w:hanging="720"/>
      </w:pPr>
      <w:r w:rsidRPr="00C61447">
        <w:t xml:space="preserve">Zafar, M. W., Shahbaz, M., Sinha, A., Sengupta, T., &amp; Qin, Q. (2020). How renewable energy consumption contribute to environmental quality? The role of education in OECD countries. </w:t>
      </w:r>
      <w:r w:rsidRPr="00C61447">
        <w:rPr>
          <w:i/>
        </w:rPr>
        <w:t>Journal of Cleaner Production</w:t>
      </w:r>
      <w:r w:rsidRPr="00C61447">
        <w:t>,</w:t>
      </w:r>
      <w:r w:rsidRPr="00C61447">
        <w:rPr>
          <w:i/>
        </w:rPr>
        <w:t xml:space="preserve"> 268</w:t>
      </w:r>
      <w:r w:rsidRPr="00C61447">
        <w:t xml:space="preserve">, 122149. </w:t>
      </w:r>
    </w:p>
    <w:p w14:paraId="142780C8" w14:textId="77777777" w:rsidR="00C61447" w:rsidRPr="00C61447" w:rsidRDefault="00C61447" w:rsidP="00C61447">
      <w:pPr>
        <w:pStyle w:val="EndNoteBibliography"/>
        <w:spacing w:after="0"/>
        <w:ind w:left="720" w:hanging="720"/>
      </w:pPr>
      <w:r w:rsidRPr="00C61447">
        <w:t xml:space="preserve">Zakari, A., Li, G., Khan, I., Jindal, A., Tawiah, V., &amp; Alvarado, R. (2022). Are abundant energy resources and Chinese business a solution to environmental prosperity in Africa? </w:t>
      </w:r>
      <w:r w:rsidRPr="00C61447">
        <w:rPr>
          <w:i/>
        </w:rPr>
        <w:t>Energy Policy</w:t>
      </w:r>
      <w:r w:rsidRPr="00C61447">
        <w:t>,</w:t>
      </w:r>
      <w:r w:rsidRPr="00C61447">
        <w:rPr>
          <w:i/>
        </w:rPr>
        <w:t xml:space="preserve"> 163</w:t>
      </w:r>
      <w:r w:rsidRPr="00C61447">
        <w:t xml:space="preserve">, 112829. </w:t>
      </w:r>
    </w:p>
    <w:p w14:paraId="04F8BD36" w14:textId="77777777" w:rsidR="00C61447" w:rsidRPr="00C61447" w:rsidRDefault="00C61447" w:rsidP="00C61447">
      <w:pPr>
        <w:pStyle w:val="EndNoteBibliography"/>
        <w:spacing w:after="0"/>
        <w:ind w:left="720" w:hanging="720"/>
      </w:pPr>
      <w:r w:rsidRPr="00C61447">
        <w:lastRenderedPageBreak/>
        <w:t xml:space="preserve">Zaman, S., uz Zaman, Q., Zhang, L., Wang, Z., &amp; Jehan, N. (2022). Interaction between agricultural production, female employment, renewable energy, and environmental quality: Policy directions in context of developing economies. </w:t>
      </w:r>
      <w:r w:rsidRPr="00C61447">
        <w:rPr>
          <w:i/>
        </w:rPr>
        <w:t>Renewable Energy</w:t>
      </w:r>
      <w:r w:rsidRPr="00C61447">
        <w:t>,</w:t>
      </w:r>
      <w:r w:rsidRPr="00C61447">
        <w:rPr>
          <w:i/>
        </w:rPr>
        <w:t xml:space="preserve"> 186</w:t>
      </w:r>
      <w:r w:rsidRPr="00C61447">
        <w:t xml:space="preserve">, 288-298. </w:t>
      </w:r>
    </w:p>
    <w:p w14:paraId="417B24CA" w14:textId="77777777" w:rsidR="00C61447" w:rsidRPr="00C61447" w:rsidRDefault="00C61447" w:rsidP="00C61447">
      <w:pPr>
        <w:pStyle w:val="EndNoteBibliography"/>
        <w:spacing w:after="0"/>
        <w:ind w:left="720" w:hanging="720"/>
      </w:pPr>
      <w:r w:rsidRPr="00C61447">
        <w:t xml:space="preserve">Zaman, S., Wang, Z., &amp; Zaman, Q. u. (2021). Exploring the relationship between remittances received, education expenditures, energy use, income, poverty, and economic growth: fresh empirical evidence in the context of selected remittances receiving countries. </w:t>
      </w:r>
      <w:r w:rsidRPr="00C61447">
        <w:rPr>
          <w:i/>
        </w:rPr>
        <w:t>Environmental Science and Pollution Research</w:t>
      </w:r>
      <w:r w:rsidRPr="00C61447">
        <w:t>,</w:t>
      </w:r>
      <w:r w:rsidRPr="00C61447">
        <w:rPr>
          <w:i/>
        </w:rPr>
        <w:t xml:space="preserve"> 28</w:t>
      </w:r>
      <w:r w:rsidRPr="00C61447">
        <w:t xml:space="preserve">, 17865-17877. </w:t>
      </w:r>
    </w:p>
    <w:p w14:paraId="71A2E9F6" w14:textId="77777777" w:rsidR="00C61447" w:rsidRPr="00C61447" w:rsidRDefault="00C61447" w:rsidP="00C61447">
      <w:pPr>
        <w:pStyle w:val="EndNoteBibliography"/>
        <w:spacing w:after="0"/>
        <w:ind w:left="720" w:hanging="720"/>
      </w:pPr>
      <w:r w:rsidRPr="00C61447">
        <w:t xml:space="preserve">Zhang, C., &amp; Zhao, W. (2014). Panel estimation for income inequality and CO2 emissions: A regional analysis in China. </w:t>
      </w:r>
      <w:r w:rsidRPr="00C61447">
        <w:rPr>
          <w:i/>
        </w:rPr>
        <w:t>Applied energy</w:t>
      </w:r>
      <w:r w:rsidRPr="00C61447">
        <w:t>,</w:t>
      </w:r>
      <w:r w:rsidRPr="00C61447">
        <w:rPr>
          <w:i/>
        </w:rPr>
        <w:t xml:space="preserve"> 136</w:t>
      </w:r>
      <w:r w:rsidRPr="00C61447">
        <w:t xml:space="preserve">, 382-392. </w:t>
      </w:r>
    </w:p>
    <w:p w14:paraId="6CF35FEA" w14:textId="77777777" w:rsidR="00C61447" w:rsidRPr="00C61447" w:rsidRDefault="00C61447" w:rsidP="00C61447">
      <w:pPr>
        <w:pStyle w:val="EndNoteBibliography"/>
        <w:ind w:left="720" w:hanging="720"/>
      </w:pPr>
      <w:r w:rsidRPr="00C61447">
        <w:t xml:space="preserve">Zhang, L., Abbasi, K. R., Hussain, K., Abuhussain, M. A., Aldersoni, A., &amp; Alvarado, R. (2023). Importance of institutional quality and technological innovation to achieve sustainable energy goal: Fresh policy insights. </w:t>
      </w:r>
      <w:r w:rsidRPr="00C61447">
        <w:rPr>
          <w:i/>
        </w:rPr>
        <w:t>Journal of Innovation &amp; Knowledge</w:t>
      </w:r>
      <w:r w:rsidRPr="00C61447">
        <w:t>,</w:t>
      </w:r>
      <w:r w:rsidRPr="00C61447">
        <w:rPr>
          <w:i/>
        </w:rPr>
        <w:t xml:space="preserve"> 8</w:t>
      </w:r>
      <w:r w:rsidRPr="00C61447">
        <w:t xml:space="preserve">(1), 100325. </w:t>
      </w:r>
    </w:p>
    <w:p w14:paraId="7AD13A88" w14:textId="384C94C0" w:rsidR="00617324" w:rsidRDefault="00A81393" w:rsidP="00362ADB">
      <w:r>
        <w:fldChar w:fldCharType="end"/>
      </w:r>
    </w:p>
    <w:sectPr w:rsidR="00617324">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48EAF" w14:textId="77777777" w:rsidR="002425A5" w:rsidRDefault="002425A5" w:rsidP="0057064A">
      <w:pPr>
        <w:spacing w:after="0" w:line="240" w:lineRule="auto"/>
      </w:pPr>
      <w:r>
        <w:separator/>
      </w:r>
    </w:p>
  </w:endnote>
  <w:endnote w:type="continuationSeparator" w:id="0">
    <w:p w14:paraId="53EBB086" w14:textId="77777777" w:rsidR="002425A5" w:rsidRDefault="002425A5" w:rsidP="00570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STIX-Regular">
    <w:altName w:val="HGPMinchoE"/>
    <w:panose1 w:val="00000000000000000000"/>
    <w:charset w:val="80"/>
    <w:family w:val="roman"/>
    <w:notTrueType/>
    <w:pitch w:val="default"/>
    <w:sig w:usb0="00000001" w:usb1="08070000" w:usb2="00000010" w:usb3="00000000" w:csb0="00020000" w:csb1="00000000"/>
  </w:font>
  <w:font w:name="CharisSIL">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6480764"/>
      <w:docPartObj>
        <w:docPartGallery w:val="Page Numbers (Bottom of Page)"/>
        <w:docPartUnique/>
      </w:docPartObj>
    </w:sdtPr>
    <w:sdtEndPr>
      <w:rPr>
        <w:noProof/>
      </w:rPr>
    </w:sdtEndPr>
    <w:sdtContent>
      <w:p w14:paraId="2ED395C8" w14:textId="77777777" w:rsidR="00C23134" w:rsidRDefault="00C23134">
        <w:pPr>
          <w:pStyle w:val="Footer"/>
          <w:jc w:val="right"/>
        </w:pPr>
        <w:r>
          <w:fldChar w:fldCharType="begin"/>
        </w:r>
        <w:r>
          <w:instrText xml:space="preserve"> PAGE   \* MERGEFORMAT </w:instrText>
        </w:r>
        <w:r>
          <w:fldChar w:fldCharType="separate"/>
        </w:r>
        <w:r w:rsidR="00783993">
          <w:rPr>
            <w:noProof/>
          </w:rPr>
          <w:t>1</w:t>
        </w:r>
        <w:r>
          <w:rPr>
            <w:noProof/>
          </w:rPr>
          <w:fldChar w:fldCharType="end"/>
        </w:r>
      </w:p>
    </w:sdtContent>
  </w:sdt>
  <w:p w14:paraId="0625D920" w14:textId="77777777" w:rsidR="00C23134" w:rsidRDefault="00C23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70AE0" w14:textId="77777777" w:rsidR="002425A5" w:rsidRDefault="002425A5" w:rsidP="0057064A">
      <w:pPr>
        <w:spacing w:after="0" w:line="240" w:lineRule="auto"/>
      </w:pPr>
      <w:r>
        <w:separator/>
      </w:r>
    </w:p>
  </w:footnote>
  <w:footnote w:type="continuationSeparator" w:id="0">
    <w:p w14:paraId="3C0401DB" w14:textId="77777777" w:rsidR="002425A5" w:rsidRDefault="002425A5" w:rsidP="0057064A">
      <w:pPr>
        <w:spacing w:after="0" w:line="240" w:lineRule="auto"/>
      </w:pPr>
      <w:r>
        <w:continuationSeparator/>
      </w:r>
    </w:p>
  </w:footnote>
  <w:footnote w:id="1">
    <w:p w14:paraId="60831B90" w14:textId="77777777" w:rsidR="00434471" w:rsidRPr="0044632F" w:rsidRDefault="00434471" w:rsidP="00434471">
      <w:pPr>
        <w:pStyle w:val="FootnoteText"/>
        <w:rPr>
          <w:rFonts w:cstheme="minorHAnsi"/>
        </w:rPr>
      </w:pPr>
      <w:r w:rsidRPr="00E843C5">
        <w:rPr>
          <w:rStyle w:val="FootnoteReference"/>
          <w:rFonts w:ascii="Times New Roman" w:hAnsi="Times New Roman" w:cs="Times New Roman"/>
          <w:sz w:val="24"/>
          <w:szCs w:val="24"/>
        </w:rPr>
        <w:footnoteRef/>
      </w:r>
      <w:r w:rsidRPr="00E843C5">
        <w:rPr>
          <w:rFonts w:ascii="Times New Roman" w:hAnsi="Times New Roman" w:cs="Times New Roman"/>
          <w:sz w:val="24"/>
          <w:szCs w:val="24"/>
        </w:rPr>
        <w:t xml:space="preserve"> </w:t>
      </w:r>
      <w:hyperlink r:id="rId1" w:anchor="/" w:history="1">
        <w:r w:rsidRPr="0044632F">
          <w:rPr>
            <w:rStyle w:val="Hyperlink"/>
            <w:rFonts w:cstheme="minorHAnsi"/>
          </w:rPr>
          <w:t>https://data.footprintnetwork.org/#/</w:t>
        </w:r>
      </w:hyperlink>
    </w:p>
    <w:p w14:paraId="20C552E2" w14:textId="77777777" w:rsidR="00434471" w:rsidRPr="0044632F" w:rsidRDefault="00434471" w:rsidP="00434471">
      <w:pPr>
        <w:pStyle w:val="FootnoteText"/>
        <w:rPr>
          <w:rFonts w:cstheme="minorHAnsi"/>
        </w:rPr>
      </w:pPr>
    </w:p>
  </w:footnote>
  <w:footnote w:id="2">
    <w:p w14:paraId="51F20CEF" w14:textId="77777777" w:rsidR="00434471" w:rsidRPr="0044632F" w:rsidRDefault="00434471" w:rsidP="00434471">
      <w:pPr>
        <w:pStyle w:val="FootnoteText"/>
        <w:rPr>
          <w:rFonts w:cstheme="minorHAnsi"/>
        </w:rPr>
      </w:pPr>
      <w:r w:rsidRPr="0044632F">
        <w:rPr>
          <w:rStyle w:val="FootnoteReference"/>
          <w:rFonts w:cstheme="minorHAnsi"/>
        </w:rPr>
        <w:footnoteRef/>
      </w:r>
      <w:r w:rsidRPr="0044632F">
        <w:rPr>
          <w:rFonts w:cstheme="minorHAnsi"/>
        </w:rPr>
        <w:t xml:space="preserve"> </w:t>
      </w:r>
      <w:hyperlink r:id="rId2" w:history="1">
        <w:r w:rsidRPr="0044632F">
          <w:rPr>
            <w:rStyle w:val="Hyperlink"/>
            <w:rFonts w:cstheme="minorHAnsi"/>
          </w:rPr>
          <w:t>https://www.wider.unu.edu/project/world-income-inequality-database-wiid</w:t>
        </w:r>
      </w:hyperlink>
    </w:p>
    <w:p w14:paraId="4DE704A4" w14:textId="77777777" w:rsidR="00434471" w:rsidRPr="00E843C5" w:rsidRDefault="00434471" w:rsidP="00434471">
      <w:pPr>
        <w:pStyle w:val="FootnoteText"/>
        <w:rPr>
          <w:rFonts w:ascii="Times New Roman" w:hAnsi="Times New Roman" w:cs="Times New Roman"/>
          <w:sz w:val="24"/>
          <w:szCs w:val="24"/>
        </w:rPr>
      </w:pPr>
    </w:p>
    <w:p w14:paraId="32A9DCEC" w14:textId="77777777" w:rsidR="00434471" w:rsidRDefault="00434471" w:rsidP="00434471">
      <w:pPr>
        <w:pStyle w:val="FootnoteText"/>
      </w:pPr>
    </w:p>
  </w:footnote>
  <w:footnote w:id="3">
    <w:p w14:paraId="05A81514" w14:textId="77777777" w:rsidR="00434471" w:rsidRPr="0044632F" w:rsidRDefault="00434471" w:rsidP="00434471">
      <w:pPr>
        <w:pStyle w:val="FootnoteText"/>
        <w:rPr>
          <w:rFonts w:cstheme="minorHAnsi"/>
        </w:rPr>
      </w:pPr>
      <w:r w:rsidRPr="0044632F">
        <w:rPr>
          <w:rStyle w:val="FootnoteReference"/>
          <w:rFonts w:cstheme="minorHAnsi"/>
        </w:rPr>
        <w:footnoteRef/>
      </w:r>
      <w:r w:rsidRPr="0044632F">
        <w:rPr>
          <w:rFonts w:cstheme="minorHAnsi"/>
        </w:rPr>
        <w:t xml:space="preserve"> </w:t>
      </w:r>
      <w:hyperlink r:id="rId3" w:history="1">
        <w:r w:rsidRPr="0044632F">
          <w:rPr>
            <w:rStyle w:val="Hyperlink"/>
            <w:rFonts w:cstheme="minorHAnsi"/>
          </w:rPr>
          <w:t>https://databank.worldbank.org/reports.aspx?source=world-development-indicators#</w:t>
        </w:r>
      </w:hyperlink>
    </w:p>
    <w:p w14:paraId="1C3D53AB" w14:textId="77777777" w:rsidR="00434471" w:rsidRPr="0044632F" w:rsidRDefault="00434471" w:rsidP="00434471">
      <w:pPr>
        <w:pStyle w:val="FootnoteText"/>
        <w:rPr>
          <w:rFonts w:cstheme="minorHAnsi"/>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41148"/>
    <w:multiLevelType w:val="hybridMultilevel"/>
    <w:tmpl w:val="6E66C754"/>
    <w:lvl w:ilvl="0" w:tplc="C9F0792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E6762F"/>
    <w:multiLevelType w:val="multilevel"/>
    <w:tmpl w:val="7A082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C157E1C"/>
    <w:multiLevelType w:val="multilevel"/>
    <w:tmpl w:val="956AA6D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0F916B1"/>
    <w:multiLevelType w:val="hybridMultilevel"/>
    <w:tmpl w:val="C248FD04"/>
    <w:lvl w:ilvl="0" w:tplc="3EE68896">
      <w:start w:val="1"/>
      <w:numFmt w:val="lowerLetter"/>
      <w:lvlText w:val="%1."/>
      <w:lvlJc w:val="righ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612F80"/>
    <w:multiLevelType w:val="hybridMultilevel"/>
    <w:tmpl w:val="13C4C0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9517DF"/>
    <w:multiLevelType w:val="multilevel"/>
    <w:tmpl w:val="9C923B8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7052148">
    <w:abstractNumId w:val="0"/>
  </w:num>
  <w:num w:numId="2" w16cid:durableId="410545201">
    <w:abstractNumId w:val="4"/>
  </w:num>
  <w:num w:numId="3" w16cid:durableId="1860587043">
    <w:abstractNumId w:val="5"/>
  </w:num>
  <w:num w:numId="4" w16cid:durableId="996809271">
    <w:abstractNumId w:val="1"/>
  </w:num>
  <w:num w:numId="5" w16cid:durableId="592589741">
    <w:abstractNumId w:val="3"/>
  </w:num>
  <w:num w:numId="6" w16cid:durableId="367996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1MjYyNDE1sbQwMzRW0lEKTi0uzszPAykwNK0FAFQoSxMtAAAA"/>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w52eppvdpzzz5eztd2v999np5z25rer9s92&quot;&gt;My EndNote Library-Converted&lt;record-ids&gt;&lt;item&gt;273&lt;/item&gt;&lt;item&gt;773&lt;/item&gt;&lt;item&gt;774&lt;/item&gt;&lt;item&gt;1217&lt;/item&gt;&lt;item&gt;1557&lt;/item&gt;&lt;item&gt;1624&lt;/item&gt;&lt;item&gt;1630&lt;/item&gt;&lt;item&gt;1631&lt;/item&gt;&lt;item&gt;1632&lt;/item&gt;&lt;item&gt;1635&lt;/item&gt;&lt;item&gt;1637&lt;/item&gt;&lt;item&gt;1638&lt;/item&gt;&lt;item&gt;1639&lt;/item&gt;&lt;item&gt;1640&lt;/item&gt;&lt;item&gt;1641&lt;/item&gt;&lt;item&gt;1646&lt;/item&gt;&lt;item&gt;1654&lt;/item&gt;&lt;item&gt;1655&lt;/item&gt;&lt;item&gt;1656&lt;/item&gt;&lt;item&gt;1657&lt;/item&gt;&lt;item&gt;1658&lt;/item&gt;&lt;item&gt;1659&lt;/item&gt;&lt;item&gt;1660&lt;/item&gt;&lt;item&gt;1661&lt;/item&gt;&lt;item&gt;1673&lt;/item&gt;&lt;item&gt;1674&lt;/item&gt;&lt;item&gt;1756&lt;/item&gt;&lt;item&gt;1757&lt;/item&gt;&lt;item&gt;1758&lt;/item&gt;&lt;item&gt;1760&lt;/item&gt;&lt;item&gt;1761&lt;/item&gt;&lt;item&gt;1762&lt;/item&gt;&lt;item&gt;1763&lt;/item&gt;&lt;item&gt;1764&lt;/item&gt;&lt;item&gt;1765&lt;/item&gt;&lt;item&gt;1766&lt;/item&gt;&lt;item&gt;1767&lt;/item&gt;&lt;item&gt;1768&lt;/item&gt;&lt;item&gt;1769&lt;/item&gt;&lt;item&gt;1773&lt;/item&gt;&lt;item&gt;1774&lt;/item&gt;&lt;item&gt;1776&lt;/item&gt;&lt;item&gt;1777&lt;/item&gt;&lt;item&gt;1784&lt;/item&gt;&lt;item&gt;1788&lt;/item&gt;&lt;item&gt;1789&lt;/item&gt;&lt;item&gt;1790&lt;/item&gt;&lt;item&gt;1791&lt;/item&gt;&lt;item&gt;1792&lt;/item&gt;&lt;item&gt;1793&lt;/item&gt;&lt;item&gt;1794&lt;/item&gt;&lt;item&gt;1795&lt;/item&gt;&lt;item&gt;1798&lt;/item&gt;&lt;item&gt;1799&lt;/item&gt;&lt;item&gt;1800&lt;/item&gt;&lt;item&gt;1801&lt;/item&gt;&lt;item&gt;1802&lt;/item&gt;&lt;item&gt;1804&lt;/item&gt;&lt;item&gt;1806&lt;/item&gt;&lt;item&gt;1807&lt;/item&gt;&lt;item&gt;1808&lt;/item&gt;&lt;item&gt;1809&lt;/item&gt;&lt;item&gt;1810&lt;/item&gt;&lt;item&gt;1811&lt;/item&gt;&lt;item&gt;1812&lt;/item&gt;&lt;item&gt;1813&lt;/item&gt;&lt;item&gt;1814&lt;/item&gt;&lt;item&gt;1815&lt;/item&gt;&lt;item&gt;1816&lt;/item&gt;&lt;item&gt;1817&lt;/item&gt;&lt;item&gt;1818&lt;/item&gt;&lt;item&gt;1827&lt;/item&gt;&lt;item&gt;1828&lt;/item&gt;&lt;item&gt;1829&lt;/item&gt;&lt;item&gt;1830&lt;/item&gt;&lt;item&gt;1831&lt;/item&gt;&lt;item&gt;1832&lt;/item&gt;&lt;item&gt;1833&lt;/item&gt;&lt;item&gt;1836&lt;/item&gt;&lt;item&gt;1841&lt;/item&gt;&lt;item&gt;1847&lt;/item&gt;&lt;item&gt;1869&lt;/item&gt;&lt;item&gt;1948&lt;/item&gt;&lt;item&gt;1949&lt;/item&gt;&lt;item&gt;1950&lt;/item&gt;&lt;item&gt;1951&lt;/item&gt;&lt;item&gt;1952&lt;/item&gt;&lt;item&gt;1953&lt;/item&gt;&lt;item&gt;1954&lt;/item&gt;&lt;item&gt;1955&lt;/item&gt;&lt;item&gt;1956&lt;/item&gt;&lt;item&gt;1958&lt;/item&gt;&lt;item&gt;1959&lt;/item&gt;&lt;item&gt;1960&lt;/item&gt;&lt;item&gt;1961&lt;/item&gt;&lt;item&gt;1962&lt;/item&gt;&lt;item&gt;1963&lt;/item&gt;&lt;item&gt;1964&lt;/item&gt;&lt;item&gt;1965&lt;/item&gt;&lt;item&gt;2331&lt;/item&gt;&lt;item&gt;2332&lt;/item&gt;&lt;/record-ids&gt;&lt;/item&gt;&lt;/Libraries&gt;"/>
  </w:docVars>
  <w:rsids>
    <w:rsidRoot w:val="00145E42"/>
    <w:rsid w:val="00001CA7"/>
    <w:rsid w:val="00005DDD"/>
    <w:rsid w:val="00017F90"/>
    <w:rsid w:val="0003305C"/>
    <w:rsid w:val="00034F80"/>
    <w:rsid w:val="000355D4"/>
    <w:rsid w:val="00035E67"/>
    <w:rsid w:val="00046260"/>
    <w:rsid w:val="00051874"/>
    <w:rsid w:val="00051AB1"/>
    <w:rsid w:val="00057517"/>
    <w:rsid w:val="000640CA"/>
    <w:rsid w:val="00067575"/>
    <w:rsid w:val="000766D4"/>
    <w:rsid w:val="000830E3"/>
    <w:rsid w:val="00086FBA"/>
    <w:rsid w:val="00087B4B"/>
    <w:rsid w:val="00092FAF"/>
    <w:rsid w:val="0009511B"/>
    <w:rsid w:val="000A2C3A"/>
    <w:rsid w:val="000B0DD2"/>
    <w:rsid w:val="000B63F4"/>
    <w:rsid w:val="000C6C20"/>
    <w:rsid w:val="000D0483"/>
    <w:rsid w:val="000D2F73"/>
    <w:rsid w:val="000D6B11"/>
    <w:rsid w:val="000E0BB9"/>
    <w:rsid w:val="000E1908"/>
    <w:rsid w:val="000E2372"/>
    <w:rsid w:val="000E68D6"/>
    <w:rsid w:val="000F054E"/>
    <w:rsid w:val="000F7279"/>
    <w:rsid w:val="001015E9"/>
    <w:rsid w:val="00102624"/>
    <w:rsid w:val="0010337E"/>
    <w:rsid w:val="00103AF0"/>
    <w:rsid w:val="00113574"/>
    <w:rsid w:val="00115B96"/>
    <w:rsid w:val="00117E1F"/>
    <w:rsid w:val="00145E42"/>
    <w:rsid w:val="001477F5"/>
    <w:rsid w:val="00150CDF"/>
    <w:rsid w:val="001511A3"/>
    <w:rsid w:val="00153281"/>
    <w:rsid w:val="00163B71"/>
    <w:rsid w:val="001775C3"/>
    <w:rsid w:val="001817EE"/>
    <w:rsid w:val="00186A02"/>
    <w:rsid w:val="00191091"/>
    <w:rsid w:val="00191661"/>
    <w:rsid w:val="001924ED"/>
    <w:rsid w:val="001A3A1A"/>
    <w:rsid w:val="001A46CD"/>
    <w:rsid w:val="001A5412"/>
    <w:rsid w:val="001B2F19"/>
    <w:rsid w:val="001C149C"/>
    <w:rsid w:val="001C2825"/>
    <w:rsid w:val="001C2EAC"/>
    <w:rsid w:val="001C4662"/>
    <w:rsid w:val="001C6C6C"/>
    <w:rsid w:val="001C77B6"/>
    <w:rsid w:val="001D4068"/>
    <w:rsid w:val="001D4EBD"/>
    <w:rsid w:val="001E086B"/>
    <w:rsid w:val="001E3190"/>
    <w:rsid w:val="001E4914"/>
    <w:rsid w:val="001E53E6"/>
    <w:rsid w:val="001E5E67"/>
    <w:rsid w:val="001E5E84"/>
    <w:rsid w:val="00214311"/>
    <w:rsid w:val="0022037F"/>
    <w:rsid w:val="00224819"/>
    <w:rsid w:val="0022759E"/>
    <w:rsid w:val="002335AB"/>
    <w:rsid w:val="00237F7E"/>
    <w:rsid w:val="002425A5"/>
    <w:rsid w:val="002559B1"/>
    <w:rsid w:val="00260393"/>
    <w:rsid w:val="00260EB9"/>
    <w:rsid w:val="00263934"/>
    <w:rsid w:val="00264B88"/>
    <w:rsid w:val="002650BA"/>
    <w:rsid w:val="00271316"/>
    <w:rsid w:val="002863AB"/>
    <w:rsid w:val="0028749D"/>
    <w:rsid w:val="00293E62"/>
    <w:rsid w:val="00295A71"/>
    <w:rsid w:val="002A6792"/>
    <w:rsid w:val="002B1DA0"/>
    <w:rsid w:val="002B1F7B"/>
    <w:rsid w:val="002B5DE3"/>
    <w:rsid w:val="002C2104"/>
    <w:rsid w:val="002C47BA"/>
    <w:rsid w:val="002E3B8D"/>
    <w:rsid w:val="002F0C39"/>
    <w:rsid w:val="002F1334"/>
    <w:rsid w:val="002F1729"/>
    <w:rsid w:val="0030307E"/>
    <w:rsid w:val="0030421A"/>
    <w:rsid w:val="00317BBF"/>
    <w:rsid w:val="00320A82"/>
    <w:rsid w:val="00330D94"/>
    <w:rsid w:val="003312CD"/>
    <w:rsid w:val="00332ECE"/>
    <w:rsid w:val="00341833"/>
    <w:rsid w:val="00347BC6"/>
    <w:rsid w:val="003522B9"/>
    <w:rsid w:val="00362ADB"/>
    <w:rsid w:val="00363747"/>
    <w:rsid w:val="00364A50"/>
    <w:rsid w:val="00367F03"/>
    <w:rsid w:val="00375992"/>
    <w:rsid w:val="00382ACB"/>
    <w:rsid w:val="00386535"/>
    <w:rsid w:val="00392BB5"/>
    <w:rsid w:val="00393728"/>
    <w:rsid w:val="00393F15"/>
    <w:rsid w:val="003A222A"/>
    <w:rsid w:val="003A5774"/>
    <w:rsid w:val="003A5C53"/>
    <w:rsid w:val="003A7700"/>
    <w:rsid w:val="003B05A1"/>
    <w:rsid w:val="003B578A"/>
    <w:rsid w:val="003C0122"/>
    <w:rsid w:val="003D5BDC"/>
    <w:rsid w:val="003D7A08"/>
    <w:rsid w:val="003E1BDE"/>
    <w:rsid w:val="003E569C"/>
    <w:rsid w:val="003E74B8"/>
    <w:rsid w:val="003F6D74"/>
    <w:rsid w:val="00400B43"/>
    <w:rsid w:val="00407F9F"/>
    <w:rsid w:val="00413D42"/>
    <w:rsid w:val="00425384"/>
    <w:rsid w:val="00425FA4"/>
    <w:rsid w:val="00433C6B"/>
    <w:rsid w:val="00434331"/>
    <w:rsid w:val="00434471"/>
    <w:rsid w:val="00435908"/>
    <w:rsid w:val="0044632F"/>
    <w:rsid w:val="00450A61"/>
    <w:rsid w:val="00467344"/>
    <w:rsid w:val="004715A2"/>
    <w:rsid w:val="0048057B"/>
    <w:rsid w:val="004911D8"/>
    <w:rsid w:val="00492DCC"/>
    <w:rsid w:val="004941F3"/>
    <w:rsid w:val="00494B33"/>
    <w:rsid w:val="00497D09"/>
    <w:rsid w:val="004A16FD"/>
    <w:rsid w:val="004A1722"/>
    <w:rsid w:val="004A4CB8"/>
    <w:rsid w:val="004B584B"/>
    <w:rsid w:val="004C3B6C"/>
    <w:rsid w:val="004C5BF8"/>
    <w:rsid w:val="004D4262"/>
    <w:rsid w:val="004E03C5"/>
    <w:rsid w:val="004E2050"/>
    <w:rsid w:val="004E2F6F"/>
    <w:rsid w:val="004F438C"/>
    <w:rsid w:val="00501611"/>
    <w:rsid w:val="00503B95"/>
    <w:rsid w:val="0050781E"/>
    <w:rsid w:val="0051063D"/>
    <w:rsid w:val="00520012"/>
    <w:rsid w:val="00524380"/>
    <w:rsid w:val="00533EE6"/>
    <w:rsid w:val="0053456B"/>
    <w:rsid w:val="00536417"/>
    <w:rsid w:val="005447ED"/>
    <w:rsid w:val="00545C81"/>
    <w:rsid w:val="00546043"/>
    <w:rsid w:val="00550988"/>
    <w:rsid w:val="00553700"/>
    <w:rsid w:val="00555A32"/>
    <w:rsid w:val="00563309"/>
    <w:rsid w:val="00564F70"/>
    <w:rsid w:val="0057064A"/>
    <w:rsid w:val="00570D9D"/>
    <w:rsid w:val="005713BC"/>
    <w:rsid w:val="00577862"/>
    <w:rsid w:val="00581A53"/>
    <w:rsid w:val="00582BB9"/>
    <w:rsid w:val="005834F7"/>
    <w:rsid w:val="00585087"/>
    <w:rsid w:val="005918AE"/>
    <w:rsid w:val="005945BC"/>
    <w:rsid w:val="0059553E"/>
    <w:rsid w:val="00595D28"/>
    <w:rsid w:val="005A0B87"/>
    <w:rsid w:val="005A0B9B"/>
    <w:rsid w:val="005A14F8"/>
    <w:rsid w:val="005A1C48"/>
    <w:rsid w:val="005A683B"/>
    <w:rsid w:val="005A738C"/>
    <w:rsid w:val="005B32A1"/>
    <w:rsid w:val="005C0687"/>
    <w:rsid w:val="005C21FB"/>
    <w:rsid w:val="005C4C91"/>
    <w:rsid w:val="005C5C3A"/>
    <w:rsid w:val="005C7744"/>
    <w:rsid w:val="005E3302"/>
    <w:rsid w:val="005E39C0"/>
    <w:rsid w:val="00603002"/>
    <w:rsid w:val="00605251"/>
    <w:rsid w:val="0060580D"/>
    <w:rsid w:val="006120FB"/>
    <w:rsid w:val="00613F7A"/>
    <w:rsid w:val="00617324"/>
    <w:rsid w:val="00617E90"/>
    <w:rsid w:val="0062723D"/>
    <w:rsid w:val="006278BC"/>
    <w:rsid w:val="00633793"/>
    <w:rsid w:val="00634FD5"/>
    <w:rsid w:val="006376F5"/>
    <w:rsid w:val="006565B3"/>
    <w:rsid w:val="00656614"/>
    <w:rsid w:val="0066181D"/>
    <w:rsid w:val="006649CD"/>
    <w:rsid w:val="0066550C"/>
    <w:rsid w:val="00667C8D"/>
    <w:rsid w:val="0067597B"/>
    <w:rsid w:val="00676A5C"/>
    <w:rsid w:val="0068272F"/>
    <w:rsid w:val="00686F0A"/>
    <w:rsid w:val="00693EE3"/>
    <w:rsid w:val="006A08A8"/>
    <w:rsid w:val="006B3E1E"/>
    <w:rsid w:val="006B680C"/>
    <w:rsid w:val="006D19E6"/>
    <w:rsid w:val="006E60FB"/>
    <w:rsid w:val="006E65AF"/>
    <w:rsid w:val="006F6FA4"/>
    <w:rsid w:val="00713D6F"/>
    <w:rsid w:val="007166AF"/>
    <w:rsid w:val="00720BB8"/>
    <w:rsid w:val="0072447F"/>
    <w:rsid w:val="007265F0"/>
    <w:rsid w:val="00730F6F"/>
    <w:rsid w:val="007314D7"/>
    <w:rsid w:val="00732CCD"/>
    <w:rsid w:val="00740805"/>
    <w:rsid w:val="00742E77"/>
    <w:rsid w:val="00745FDE"/>
    <w:rsid w:val="00755783"/>
    <w:rsid w:val="007618DE"/>
    <w:rsid w:val="00772308"/>
    <w:rsid w:val="00772CA6"/>
    <w:rsid w:val="0078119C"/>
    <w:rsid w:val="00783986"/>
    <w:rsid w:val="00783993"/>
    <w:rsid w:val="007A0A20"/>
    <w:rsid w:val="007A7D78"/>
    <w:rsid w:val="007B02F0"/>
    <w:rsid w:val="007B67DD"/>
    <w:rsid w:val="007C1707"/>
    <w:rsid w:val="007C1CA0"/>
    <w:rsid w:val="007D018B"/>
    <w:rsid w:val="007D7EA1"/>
    <w:rsid w:val="007E7959"/>
    <w:rsid w:val="007E7CC2"/>
    <w:rsid w:val="007F1DBB"/>
    <w:rsid w:val="007F4CC6"/>
    <w:rsid w:val="007F52C4"/>
    <w:rsid w:val="008001CB"/>
    <w:rsid w:val="00802A86"/>
    <w:rsid w:val="00804F5B"/>
    <w:rsid w:val="008106BE"/>
    <w:rsid w:val="00823D9D"/>
    <w:rsid w:val="0082438B"/>
    <w:rsid w:val="00825653"/>
    <w:rsid w:val="0083294F"/>
    <w:rsid w:val="00832DED"/>
    <w:rsid w:val="00834262"/>
    <w:rsid w:val="008344B2"/>
    <w:rsid w:val="00835783"/>
    <w:rsid w:val="0083707A"/>
    <w:rsid w:val="008374A0"/>
    <w:rsid w:val="00843363"/>
    <w:rsid w:val="00846A72"/>
    <w:rsid w:val="00852AD4"/>
    <w:rsid w:val="00857733"/>
    <w:rsid w:val="00857AAC"/>
    <w:rsid w:val="008627DE"/>
    <w:rsid w:val="00862AC9"/>
    <w:rsid w:val="00866FA1"/>
    <w:rsid w:val="0087072C"/>
    <w:rsid w:val="00872005"/>
    <w:rsid w:val="00874BF9"/>
    <w:rsid w:val="008777F3"/>
    <w:rsid w:val="00882BFC"/>
    <w:rsid w:val="00883E10"/>
    <w:rsid w:val="00884AE5"/>
    <w:rsid w:val="008864D8"/>
    <w:rsid w:val="008879D2"/>
    <w:rsid w:val="00890208"/>
    <w:rsid w:val="00890FED"/>
    <w:rsid w:val="008A5697"/>
    <w:rsid w:val="008B45AB"/>
    <w:rsid w:val="008B4779"/>
    <w:rsid w:val="008B5308"/>
    <w:rsid w:val="008C00B7"/>
    <w:rsid w:val="008C120F"/>
    <w:rsid w:val="008C224E"/>
    <w:rsid w:val="008E12A9"/>
    <w:rsid w:val="008E23FB"/>
    <w:rsid w:val="0090066C"/>
    <w:rsid w:val="0090473E"/>
    <w:rsid w:val="009076BA"/>
    <w:rsid w:val="00913029"/>
    <w:rsid w:val="0091383A"/>
    <w:rsid w:val="00916F3A"/>
    <w:rsid w:val="00923281"/>
    <w:rsid w:val="00926584"/>
    <w:rsid w:val="009278ED"/>
    <w:rsid w:val="0093131D"/>
    <w:rsid w:val="009314BF"/>
    <w:rsid w:val="00933ADD"/>
    <w:rsid w:val="00936707"/>
    <w:rsid w:val="009468C2"/>
    <w:rsid w:val="009512FB"/>
    <w:rsid w:val="00955E0A"/>
    <w:rsid w:val="00964C5B"/>
    <w:rsid w:val="0097112E"/>
    <w:rsid w:val="00972650"/>
    <w:rsid w:val="009761DE"/>
    <w:rsid w:val="00982D27"/>
    <w:rsid w:val="00986839"/>
    <w:rsid w:val="00990174"/>
    <w:rsid w:val="00995651"/>
    <w:rsid w:val="00997A9F"/>
    <w:rsid w:val="009A3E04"/>
    <w:rsid w:val="009A79BB"/>
    <w:rsid w:val="009B14B5"/>
    <w:rsid w:val="009B372F"/>
    <w:rsid w:val="009B3D62"/>
    <w:rsid w:val="009B3EA4"/>
    <w:rsid w:val="009B5079"/>
    <w:rsid w:val="009C77F0"/>
    <w:rsid w:val="009D485E"/>
    <w:rsid w:val="009D5B8C"/>
    <w:rsid w:val="009D75A8"/>
    <w:rsid w:val="009E0C12"/>
    <w:rsid w:val="009E1C6C"/>
    <w:rsid w:val="009E69EC"/>
    <w:rsid w:val="00A0035C"/>
    <w:rsid w:val="00A04435"/>
    <w:rsid w:val="00A07D2C"/>
    <w:rsid w:val="00A07FB9"/>
    <w:rsid w:val="00A25645"/>
    <w:rsid w:val="00A267F7"/>
    <w:rsid w:val="00A306B2"/>
    <w:rsid w:val="00A32F3F"/>
    <w:rsid w:val="00A3760D"/>
    <w:rsid w:val="00A41792"/>
    <w:rsid w:val="00A4255B"/>
    <w:rsid w:val="00A453F9"/>
    <w:rsid w:val="00A4747C"/>
    <w:rsid w:val="00A602BE"/>
    <w:rsid w:val="00A6412B"/>
    <w:rsid w:val="00A670B6"/>
    <w:rsid w:val="00A74C31"/>
    <w:rsid w:val="00A81393"/>
    <w:rsid w:val="00A85501"/>
    <w:rsid w:val="00A924E1"/>
    <w:rsid w:val="00A97BA2"/>
    <w:rsid w:val="00AA485E"/>
    <w:rsid w:val="00AB08DA"/>
    <w:rsid w:val="00AB56E1"/>
    <w:rsid w:val="00AB7857"/>
    <w:rsid w:val="00AC1FB0"/>
    <w:rsid w:val="00AC6825"/>
    <w:rsid w:val="00AD4388"/>
    <w:rsid w:val="00AE25B0"/>
    <w:rsid w:val="00AF0AA9"/>
    <w:rsid w:val="00AF3809"/>
    <w:rsid w:val="00B03316"/>
    <w:rsid w:val="00B140B7"/>
    <w:rsid w:val="00B156A2"/>
    <w:rsid w:val="00B23891"/>
    <w:rsid w:val="00B25D24"/>
    <w:rsid w:val="00B27674"/>
    <w:rsid w:val="00B3015B"/>
    <w:rsid w:val="00B312C6"/>
    <w:rsid w:val="00B4420C"/>
    <w:rsid w:val="00B50B71"/>
    <w:rsid w:val="00B552DF"/>
    <w:rsid w:val="00B67631"/>
    <w:rsid w:val="00B803DB"/>
    <w:rsid w:val="00B83FF8"/>
    <w:rsid w:val="00B87907"/>
    <w:rsid w:val="00B909D0"/>
    <w:rsid w:val="00B92ABC"/>
    <w:rsid w:val="00B95009"/>
    <w:rsid w:val="00B96800"/>
    <w:rsid w:val="00B96FC1"/>
    <w:rsid w:val="00BB37A0"/>
    <w:rsid w:val="00BC5C60"/>
    <w:rsid w:val="00BC6123"/>
    <w:rsid w:val="00BD1946"/>
    <w:rsid w:val="00BD5F2D"/>
    <w:rsid w:val="00BE0B24"/>
    <w:rsid w:val="00BE5865"/>
    <w:rsid w:val="00BE6F40"/>
    <w:rsid w:val="00C00F82"/>
    <w:rsid w:val="00C056F6"/>
    <w:rsid w:val="00C07120"/>
    <w:rsid w:val="00C140DA"/>
    <w:rsid w:val="00C207BD"/>
    <w:rsid w:val="00C23134"/>
    <w:rsid w:val="00C23AE6"/>
    <w:rsid w:val="00C25155"/>
    <w:rsid w:val="00C34DD4"/>
    <w:rsid w:val="00C44AF2"/>
    <w:rsid w:val="00C57526"/>
    <w:rsid w:val="00C61447"/>
    <w:rsid w:val="00C624B9"/>
    <w:rsid w:val="00C63DEC"/>
    <w:rsid w:val="00C66CDE"/>
    <w:rsid w:val="00C81EEA"/>
    <w:rsid w:val="00C95C3F"/>
    <w:rsid w:val="00CA29A7"/>
    <w:rsid w:val="00CA3957"/>
    <w:rsid w:val="00CD01E2"/>
    <w:rsid w:val="00CD05AF"/>
    <w:rsid w:val="00CD583E"/>
    <w:rsid w:val="00CD6D9B"/>
    <w:rsid w:val="00CE2052"/>
    <w:rsid w:val="00CF0235"/>
    <w:rsid w:val="00CF216C"/>
    <w:rsid w:val="00CF57A1"/>
    <w:rsid w:val="00CF788A"/>
    <w:rsid w:val="00CF7F40"/>
    <w:rsid w:val="00D12B5F"/>
    <w:rsid w:val="00D13C7A"/>
    <w:rsid w:val="00D14291"/>
    <w:rsid w:val="00D157FC"/>
    <w:rsid w:val="00D16D8D"/>
    <w:rsid w:val="00D179B2"/>
    <w:rsid w:val="00D24065"/>
    <w:rsid w:val="00D35ABC"/>
    <w:rsid w:val="00D417A9"/>
    <w:rsid w:val="00D4345C"/>
    <w:rsid w:val="00D44276"/>
    <w:rsid w:val="00D50079"/>
    <w:rsid w:val="00D62F09"/>
    <w:rsid w:val="00D64E57"/>
    <w:rsid w:val="00D80823"/>
    <w:rsid w:val="00D93CFC"/>
    <w:rsid w:val="00D9597E"/>
    <w:rsid w:val="00D96FF9"/>
    <w:rsid w:val="00DA09AF"/>
    <w:rsid w:val="00DA0FCF"/>
    <w:rsid w:val="00DA10CC"/>
    <w:rsid w:val="00DA4240"/>
    <w:rsid w:val="00DA4A9D"/>
    <w:rsid w:val="00DB0DCD"/>
    <w:rsid w:val="00DB0DD1"/>
    <w:rsid w:val="00DB1782"/>
    <w:rsid w:val="00DB5DD6"/>
    <w:rsid w:val="00DC0D09"/>
    <w:rsid w:val="00DC46D7"/>
    <w:rsid w:val="00DC5D4E"/>
    <w:rsid w:val="00DE29F4"/>
    <w:rsid w:val="00DF74FA"/>
    <w:rsid w:val="00E2497C"/>
    <w:rsid w:val="00E31910"/>
    <w:rsid w:val="00E431F1"/>
    <w:rsid w:val="00E43D6A"/>
    <w:rsid w:val="00E45E12"/>
    <w:rsid w:val="00E47B6E"/>
    <w:rsid w:val="00E516FA"/>
    <w:rsid w:val="00E54B17"/>
    <w:rsid w:val="00E55280"/>
    <w:rsid w:val="00E55F10"/>
    <w:rsid w:val="00E5676F"/>
    <w:rsid w:val="00E6440D"/>
    <w:rsid w:val="00E64CEC"/>
    <w:rsid w:val="00E65755"/>
    <w:rsid w:val="00E720BF"/>
    <w:rsid w:val="00E73D1C"/>
    <w:rsid w:val="00E8040B"/>
    <w:rsid w:val="00E86FB6"/>
    <w:rsid w:val="00E96731"/>
    <w:rsid w:val="00E97013"/>
    <w:rsid w:val="00EA0FDC"/>
    <w:rsid w:val="00EA23D3"/>
    <w:rsid w:val="00EB28FC"/>
    <w:rsid w:val="00EB2C3A"/>
    <w:rsid w:val="00EB3607"/>
    <w:rsid w:val="00EC4B2F"/>
    <w:rsid w:val="00EC4FC2"/>
    <w:rsid w:val="00EC7DA0"/>
    <w:rsid w:val="00ED1DCB"/>
    <w:rsid w:val="00ED4191"/>
    <w:rsid w:val="00EE5C95"/>
    <w:rsid w:val="00EF26F9"/>
    <w:rsid w:val="00EF6D8A"/>
    <w:rsid w:val="00F04388"/>
    <w:rsid w:val="00F04690"/>
    <w:rsid w:val="00F077D7"/>
    <w:rsid w:val="00F148F1"/>
    <w:rsid w:val="00F163DE"/>
    <w:rsid w:val="00F166C2"/>
    <w:rsid w:val="00F23E0A"/>
    <w:rsid w:val="00F2463D"/>
    <w:rsid w:val="00F27A59"/>
    <w:rsid w:val="00F303EA"/>
    <w:rsid w:val="00F31895"/>
    <w:rsid w:val="00F40BC2"/>
    <w:rsid w:val="00F44AAF"/>
    <w:rsid w:val="00F465B8"/>
    <w:rsid w:val="00F53A8A"/>
    <w:rsid w:val="00F56628"/>
    <w:rsid w:val="00F67172"/>
    <w:rsid w:val="00F71548"/>
    <w:rsid w:val="00F72276"/>
    <w:rsid w:val="00F8357C"/>
    <w:rsid w:val="00F9320F"/>
    <w:rsid w:val="00FA339C"/>
    <w:rsid w:val="00FA76BF"/>
    <w:rsid w:val="00FB0B9A"/>
    <w:rsid w:val="00FB61C4"/>
    <w:rsid w:val="00FB7259"/>
    <w:rsid w:val="00FC3E14"/>
    <w:rsid w:val="00FC5E59"/>
    <w:rsid w:val="00FC608A"/>
    <w:rsid w:val="00FD5773"/>
    <w:rsid w:val="00FE12C6"/>
    <w:rsid w:val="00FE1A7A"/>
    <w:rsid w:val="00FE2390"/>
    <w:rsid w:val="00FF276B"/>
    <w:rsid w:val="00FF2F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16028"/>
  <w15:docId w15:val="{4A3A81DF-6914-4ECD-928C-BD78EFD6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4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82D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D27"/>
    <w:rPr>
      <w:rFonts w:ascii="Tahoma" w:hAnsi="Tahoma" w:cs="Tahoma"/>
      <w:sz w:val="16"/>
      <w:szCs w:val="16"/>
    </w:rPr>
  </w:style>
  <w:style w:type="paragraph" w:styleId="ListParagraph">
    <w:name w:val="List Paragraph"/>
    <w:basedOn w:val="Normal"/>
    <w:link w:val="ListParagraphChar"/>
    <w:uiPriority w:val="34"/>
    <w:qFormat/>
    <w:rsid w:val="00E43D6A"/>
    <w:pPr>
      <w:ind w:left="720"/>
      <w:contextualSpacing/>
    </w:pPr>
  </w:style>
  <w:style w:type="paragraph" w:customStyle="1" w:styleId="EndNoteBibliographyTitle">
    <w:name w:val="EndNote Bibliography Title"/>
    <w:basedOn w:val="Normal"/>
    <w:link w:val="EndNoteBibliographyTitleChar"/>
    <w:rsid w:val="00A81393"/>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A81393"/>
    <w:rPr>
      <w:rFonts w:ascii="Calibri" w:hAnsi="Calibri" w:cs="Calibri"/>
      <w:noProof/>
    </w:rPr>
  </w:style>
  <w:style w:type="paragraph" w:customStyle="1" w:styleId="EndNoteBibliography">
    <w:name w:val="EndNote Bibliography"/>
    <w:basedOn w:val="Normal"/>
    <w:link w:val="EndNoteBibliographyChar"/>
    <w:rsid w:val="00A81393"/>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A81393"/>
    <w:rPr>
      <w:rFonts w:ascii="Calibri" w:hAnsi="Calibri" w:cs="Calibri"/>
      <w:noProof/>
    </w:rPr>
  </w:style>
  <w:style w:type="character" w:styleId="Hyperlink">
    <w:name w:val="Hyperlink"/>
    <w:basedOn w:val="DefaultParagraphFont"/>
    <w:uiPriority w:val="99"/>
    <w:unhideWhenUsed/>
    <w:qFormat/>
    <w:rsid w:val="00B27674"/>
    <w:rPr>
      <w:color w:val="0000FF" w:themeColor="hyperlink"/>
      <w:u w:val="single"/>
    </w:rPr>
  </w:style>
  <w:style w:type="paragraph" w:styleId="FootnoteText">
    <w:name w:val="footnote text"/>
    <w:basedOn w:val="Normal"/>
    <w:link w:val="FootnoteTextChar"/>
    <w:uiPriority w:val="99"/>
    <w:semiHidden/>
    <w:unhideWhenUsed/>
    <w:qFormat/>
    <w:rsid w:val="005706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064A"/>
    <w:rPr>
      <w:sz w:val="20"/>
      <w:szCs w:val="20"/>
    </w:rPr>
  </w:style>
  <w:style w:type="character" w:styleId="FootnoteReference">
    <w:name w:val="footnote reference"/>
    <w:basedOn w:val="DefaultParagraphFont"/>
    <w:uiPriority w:val="99"/>
    <w:semiHidden/>
    <w:unhideWhenUsed/>
    <w:qFormat/>
    <w:rsid w:val="0057064A"/>
    <w:rPr>
      <w:vertAlign w:val="superscript"/>
    </w:rPr>
  </w:style>
  <w:style w:type="character" w:customStyle="1" w:styleId="ListParagraphChar">
    <w:name w:val="List Paragraph Char"/>
    <w:basedOn w:val="DefaultParagraphFont"/>
    <w:link w:val="ListParagraph"/>
    <w:uiPriority w:val="34"/>
    <w:rsid w:val="00964C5B"/>
  </w:style>
  <w:style w:type="paragraph" w:styleId="NormalWeb">
    <w:name w:val="Normal (Web)"/>
    <w:basedOn w:val="Normal"/>
    <w:uiPriority w:val="99"/>
    <w:unhideWhenUsed/>
    <w:rsid w:val="00F04388"/>
    <w:pPr>
      <w:spacing w:before="100" w:beforeAutospacing="1" w:after="100" w:afterAutospacing="1" w:line="240" w:lineRule="auto"/>
    </w:pPr>
    <w:rPr>
      <w:rFonts w:ascii="Times New Roman" w:eastAsia="Times New Roman" w:hAnsi="Times New Roman" w:cs="Times New Roman"/>
      <w:sz w:val="24"/>
      <w:szCs w:val="24"/>
    </w:rPr>
  </w:style>
  <w:style w:type="table" w:styleId="LightShading">
    <w:name w:val="Light Shading"/>
    <w:basedOn w:val="TableNormal"/>
    <w:uiPriority w:val="60"/>
    <w:rsid w:val="00CD583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C23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3134"/>
  </w:style>
  <w:style w:type="paragraph" w:styleId="Footer">
    <w:name w:val="footer"/>
    <w:basedOn w:val="Normal"/>
    <w:link w:val="FooterChar"/>
    <w:uiPriority w:val="99"/>
    <w:unhideWhenUsed/>
    <w:rsid w:val="00C23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134"/>
  </w:style>
  <w:style w:type="character" w:styleId="UnresolvedMention">
    <w:name w:val="Unresolved Mention"/>
    <w:basedOn w:val="DefaultParagraphFont"/>
    <w:uiPriority w:val="99"/>
    <w:semiHidden/>
    <w:unhideWhenUsed/>
    <w:rsid w:val="000D6B11"/>
    <w:rPr>
      <w:color w:val="605E5C"/>
      <w:shd w:val="clear" w:color="auto" w:fill="E1DFDD"/>
    </w:rPr>
  </w:style>
  <w:style w:type="table" w:styleId="TableGridLight">
    <w:name w:val="Grid Table Light"/>
    <w:basedOn w:val="TableNormal"/>
    <w:uiPriority w:val="40"/>
    <w:rsid w:val="001532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
    <w:name w:val="Grid Table 6 Colorful"/>
    <w:basedOn w:val="TableNormal"/>
    <w:uiPriority w:val="51"/>
    <w:rsid w:val="006B3E1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D35AB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8777F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777F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8777F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8777F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1Light">
    <w:name w:val="List Table 1 Light"/>
    <w:basedOn w:val="TableNormal"/>
    <w:uiPriority w:val="46"/>
    <w:rsid w:val="008777F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8777F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fontstyle01">
    <w:name w:val="fontstyle01"/>
    <w:basedOn w:val="DefaultParagraphFont"/>
    <w:rsid w:val="00D417A9"/>
    <w:rPr>
      <w:rFonts w:ascii="Calibri" w:hAnsi="Calibri" w:cs="Calibri" w:hint="default"/>
      <w:b w:val="0"/>
      <w:bCs w:val="0"/>
      <w:i w:val="0"/>
      <w:iCs w:val="0"/>
      <w:color w:val="000000"/>
      <w:sz w:val="22"/>
      <w:szCs w:val="22"/>
    </w:rPr>
  </w:style>
  <w:style w:type="character" w:customStyle="1" w:styleId="fontstyle21">
    <w:name w:val="fontstyle21"/>
    <w:basedOn w:val="DefaultParagraphFont"/>
    <w:rsid w:val="009D485E"/>
    <w:rPr>
      <w:rFonts w:ascii="Calibri" w:hAnsi="Calibri" w:cs="Calibri" w:hint="default"/>
      <w:b w:val="0"/>
      <w:bCs w:val="0"/>
      <w:i w:val="0"/>
      <w:iCs w:val="0"/>
      <w:color w:val="131413"/>
      <w:sz w:val="22"/>
      <w:szCs w:val="22"/>
    </w:rPr>
  </w:style>
  <w:style w:type="paragraph" w:customStyle="1" w:styleId="MDPI16affiliation">
    <w:name w:val="MDPI_1.6_affiliation"/>
    <w:basedOn w:val="Normal"/>
    <w:qFormat/>
    <w:rsid w:val="00B87907"/>
    <w:pPr>
      <w:adjustRightInd w:val="0"/>
      <w:snapToGrid w:val="0"/>
      <w:spacing w:after="0" w:line="200" w:lineRule="atLeast"/>
      <w:ind w:left="311" w:hanging="198"/>
    </w:pPr>
    <w:rPr>
      <w:rFonts w:ascii="Palatino Linotype" w:eastAsia="Times New Roman" w:hAnsi="Palatino Linotype" w:cs="Times New Roman"/>
      <w:color w:val="000000"/>
      <w:sz w:val="18"/>
      <w:szCs w:val="18"/>
      <w:lang w:eastAsia="de-DE" w:bidi="en-US"/>
    </w:rPr>
  </w:style>
  <w:style w:type="paragraph" w:customStyle="1" w:styleId="MDPI13authornames">
    <w:name w:val="MDPI_1.3_authornames"/>
    <w:basedOn w:val="Normal"/>
    <w:next w:val="Normal"/>
    <w:qFormat/>
    <w:rsid w:val="00B87907"/>
    <w:pPr>
      <w:adjustRightInd w:val="0"/>
      <w:snapToGrid w:val="0"/>
      <w:spacing w:after="120" w:line="260" w:lineRule="atLeast"/>
    </w:pPr>
    <w:rPr>
      <w:rFonts w:ascii="Palatino Linotype" w:eastAsia="Times New Roman" w:hAnsi="Palatino Linotype" w:cs="Times New Roman"/>
      <w:b/>
      <w:color w:val="000000"/>
      <w:sz w:val="20"/>
      <w:lang w:eastAsia="de-DE" w:bidi="en-US"/>
    </w:rPr>
  </w:style>
  <w:style w:type="paragraph" w:customStyle="1" w:styleId="ESPR">
    <w:name w:val="ESPR"/>
    <w:basedOn w:val="Normal"/>
    <w:link w:val="ESPRChar"/>
    <w:autoRedefine/>
    <w:qFormat/>
    <w:rsid w:val="00B87907"/>
    <w:pPr>
      <w:autoSpaceDE w:val="0"/>
      <w:autoSpaceDN w:val="0"/>
      <w:adjustRightInd w:val="0"/>
      <w:spacing w:after="0"/>
      <w:jc w:val="center"/>
    </w:pPr>
    <w:rPr>
      <w:rFonts w:eastAsiaTheme="minorEastAsia" w:cstheme="minorHAnsi"/>
      <w:color w:val="000000"/>
      <w:lang w:eastAsia="zh-CN"/>
    </w:rPr>
  </w:style>
  <w:style w:type="character" w:customStyle="1" w:styleId="ESPRChar">
    <w:name w:val="ESPR Char"/>
    <w:basedOn w:val="DefaultParagraphFont"/>
    <w:link w:val="ESPR"/>
    <w:rsid w:val="00B87907"/>
    <w:rPr>
      <w:rFonts w:eastAsiaTheme="minorEastAsia" w:cstheme="minorHAnsi"/>
      <w:color w:val="000000"/>
      <w:lang w:eastAsia="zh-CN"/>
    </w:rPr>
  </w:style>
  <w:style w:type="character" w:customStyle="1" w:styleId="fontstyle31">
    <w:name w:val="fontstyle31"/>
    <w:basedOn w:val="DefaultParagraphFont"/>
    <w:rsid w:val="00CF57A1"/>
    <w:rPr>
      <w:rFonts w:ascii="STIX-Regular" w:eastAsia="STIX-Regular" w:hint="eastAsia"/>
      <w:b w:val="0"/>
      <w:bCs w:val="0"/>
      <w:i w:val="0"/>
      <w:iCs w:val="0"/>
      <w:color w:val="000000"/>
      <w:sz w:val="16"/>
      <w:szCs w:val="16"/>
    </w:rPr>
  </w:style>
  <w:style w:type="character" w:customStyle="1" w:styleId="fontstyle11">
    <w:name w:val="fontstyle11"/>
    <w:basedOn w:val="DefaultParagraphFont"/>
    <w:rsid w:val="00CF57A1"/>
    <w:rPr>
      <w:rFonts w:ascii="STIX-Regular" w:eastAsia="STIX-Regular" w:hint="eastAsia"/>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733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atabank.worldbank.org/reports.aspx?source=world-development-indicators" TargetMode="External"/><Relationship Id="rId2" Type="http://schemas.openxmlformats.org/officeDocument/2006/relationships/hyperlink" Target="https://www.wider.unu.edu/project/world-income-inequality-database-wiid" TargetMode="External"/><Relationship Id="rId1" Type="http://schemas.openxmlformats.org/officeDocument/2006/relationships/hyperlink" Target="https://data.footprintnetw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473D688-7191-49EE-8E70-A11D729C2B35}">
  <we:reference id="wa200001361" version="2.89.0.0" store="en-US" storeType="OMEX"/>
  <we:alternateReferences>
    <we:reference id="wa200001361" version="2.89.0.0" store="WA200001361" storeType="OMEX"/>
  </we:alternateReferences>
  <we:properties>
    <we:property name="paperpal-document-id" value="&quot;2fc9fba0-f6d6-45f9-92b3-104ec29397f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6497</TotalTime>
  <Pages>32</Pages>
  <Words>28421</Words>
  <Characters>162000</Characters>
  <Application>Microsoft Office Word</Application>
  <DocSecurity>0</DocSecurity>
  <Lines>1350</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Zee Syed</dc:creator>
  <cp:keywords/>
  <dc:description/>
  <cp:lastModifiedBy>shah zaman</cp:lastModifiedBy>
  <cp:revision>75</cp:revision>
  <dcterms:created xsi:type="dcterms:W3CDTF">2024-01-27T05:01:00Z</dcterms:created>
  <dcterms:modified xsi:type="dcterms:W3CDTF">2024-09-14T01:00:00Z</dcterms:modified>
</cp:coreProperties>
</file>