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CF997B" w14:textId="77777777" w:rsidR="001512A4" w:rsidRPr="001512A4" w:rsidRDefault="001512A4" w:rsidP="001512A4">
      <w:pPr>
        <w:jc w:val="both"/>
      </w:pPr>
      <w:r w:rsidRPr="001512A4">
        <w:t>Bosutinib production in relation to nanoparticles is analysed using Raman spectra, which</w:t>
      </w:r>
    </w:p>
    <w:p w14:paraId="3E3FE085" w14:textId="77777777" w:rsidR="001512A4" w:rsidRPr="001512A4" w:rsidRDefault="001512A4" w:rsidP="001512A4">
      <w:pPr>
        <w:jc w:val="both"/>
      </w:pPr>
      <w:r w:rsidRPr="001512A4">
        <w:t>allows one to better understand how the molecules interact with the surface of the</w:t>
      </w:r>
    </w:p>
    <w:p w14:paraId="33952A2E" w14:textId="77777777" w:rsidR="001512A4" w:rsidRPr="001512A4" w:rsidRDefault="001512A4" w:rsidP="001512A4">
      <w:pPr>
        <w:jc w:val="both"/>
      </w:pPr>
      <w:r w:rsidRPr="001512A4">
        <w:t>nanoparticle by looking at their vibrational modes. When bosutinib is conjugated with</w:t>
      </w:r>
    </w:p>
    <w:p w14:paraId="7C7FF4B5" w14:textId="77777777" w:rsidR="001512A4" w:rsidRPr="001512A4" w:rsidRDefault="001512A4" w:rsidP="001512A4">
      <w:pPr>
        <w:jc w:val="both"/>
      </w:pPr>
      <w:r w:rsidRPr="001512A4">
        <w:t>nanoparticles, the individual chemical vibrations that are represented by peaks in the</w:t>
      </w:r>
    </w:p>
    <w:p w14:paraId="53DBC754" w14:textId="77777777" w:rsidR="001512A4" w:rsidRPr="001512A4" w:rsidRDefault="001512A4" w:rsidP="001512A4">
      <w:pPr>
        <w:jc w:val="both"/>
      </w:pPr>
      <w:r w:rsidRPr="001512A4">
        <w:t>Raman spectra may shift or vary in strength. Important values in the spectra might be the</w:t>
      </w:r>
    </w:p>
    <w:p w14:paraId="317AB9DB" w14:textId="77777777" w:rsidR="001512A4" w:rsidRPr="001512A4" w:rsidRDefault="001512A4" w:rsidP="001512A4">
      <w:pPr>
        <w:jc w:val="both"/>
      </w:pPr>
      <w:r w:rsidRPr="001512A4">
        <w:t>following: N-H bending close to 1550 cm⁻¹, C-N stretching in the region of 1250–1350</w:t>
      </w:r>
    </w:p>
    <w:p w14:paraId="4C38E651" w14:textId="77777777" w:rsidR="001512A4" w:rsidRPr="001512A4" w:rsidRDefault="001512A4" w:rsidP="001512A4">
      <w:pPr>
        <w:jc w:val="both"/>
      </w:pPr>
      <w:r w:rsidRPr="001512A4">
        <w:t>cm⁻¹, and distinctive bands of bosutinib, such as C=C stretching around 1600 cm⁻¹.</w:t>
      </w:r>
    </w:p>
    <w:p w14:paraId="3DE89083" w14:textId="77777777" w:rsidR="001512A4" w:rsidRPr="001512A4" w:rsidRDefault="001512A4" w:rsidP="001512A4">
      <w:pPr>
        <w:jc w:val="both"/>
      </w:pPr>
      <w:r w:rsidRPr="001512A4">
        <w:t>Changes in existing peaks or the emergence of additional peaks may be signs of effective</w:t>
      </w:r>
    </w:p>
    <w:p w14:paraId="1DFCB853" w14:textId="77777777" w:rsidR="001512A4" w:rsidRPr="001512A4" w:rsidRDefault="001512A4" w:rsidP="001512A4">
      <w:pPr>
        <w:jc w:val="both"/>
      </w:pPr>
      <w:r w:rsidRPr="001512A4">
        <w:t>binding or structural alterations brought on by the interaction of the nanoparticles (Fig. 2</w:t>
      </w:r>
    </w:p>
    <w:p w14:paraId="03380D9D" w14:textId="77777777" w:rsidR="001512A4" w:rsidRPr="001512A4" w:rsidRDefault="001512A4" w:rsidP="001512A4">
      <w:pPr>
        <w:jc w:val="both"/>
      </w:pPr>
      <w:r w:rsidRPr="001512A4">
        <w:t>h). It is possible to examine Surface-Enhanced Raman Scattering (SERS), which reflects</w:t>
      </w:r>
    </w:p>
    <w:p w14:paraId="186F0220" w14:textId="77777777" w:rsidR="001512A4" w:rsidRPr="001512A4" w:rsidRDefault="001512A4" w:rsidP="001512A4">
      <w:pPr>
        <w:jc w:val="both"/>
      </w:pPr>
      <w:r w:rsidRPr="001512A4">
        <w:t>the molecular fingerprint of bosutinib and gives light on the stability and effectiveness of</w:t>
      </w:r>
    </w:p>
    <w:p w14:paraId="75B1410B" w14:textId="77777777" w:rsidR="001512A4" w:rsidRPr="001512A4" w:rsidRDefault="001512A4" w:rsidP="001512A4">
      <w:pPr>
        <w:jc w:val="both"/>
      </w:pPr>
      <w:r w:rsidRPr="001512A4">
        <w:t>the nanoparticle conjugation. In a similar study by Smith et al. (2023) investigated the</w:t>
      </w:r>
    </w:p>
    <w:p w14:paraId="2C19356A" w14:textId="77777777" w:rsidR="001512A4" w:rsidRPr="001512A4" w:rsidRDefault="001512A4" w:rsidP="001512A4">
      <w:pPr>
        <w:jc w:val="both"/>
      </w:pPr>
      <w:r w:rsidRPr="001512A4">
        <w:t>potential of gold nanoparticles (AuNPs) for delivering curcumin. Through UV-Vis</w:t>
      </w:r>
    </w:p>
    <w:p w14:paraId="5E22E512" w14:textId="77777777" w:rsidR="001512A4" w:rsidRPr="001512A4" w:rsidRDefault="001512A4" w:rsidP="001512A4">
      <w:pPr>
        <w:jc w:val="both"/>
      </w:pPr>
      <w:r w:rsidRPr="001512A4">
        <w:t>spectroscopy, dynamic light scattering (DLS), Fourier-transform infrared (FTIR)</w:t>
      </w:r>
    </w:p>
    <w:p w14:paraId="7BBABAE7" w14:textId="77777777" w:rsidR="001512A4" w:rsidRPr="001512A4" w:rsidRDefault="001512A4" w:rsidP="001512A4">
      <w:pPr>
        <w:jc w:val="both"/>
      </w:pPr>
      <w:r w:rsidRPr="001512A4">
        <w:t>spectroscopy, and surface plasmon resonance (SPR) spectroscopy, they assessed the</w:t>
      </w:r>
    </w:p>
    <w:p w14:paraId="45A1282E" w14:textId="77777777" w:rsidR="001512A4" w:rsidRPr="001512A4" w:rsidRDefault="001512A4" w:rsidP="001512A4">
      <w:pPr>
        <w:jc w:val="both"/>
      </w:pPr>
      <w:r w:rsidRPr="001512A4">
        <w:t>interaction between curcumin and AuNPs. UV-Vis spectroscopy confirmed successful</w:t>
      </w:r>
    </w:p>
    <w:p w14:paraId="528F34B7" w14:textId="77777777" w:rsidR="001512A4" w:rsidRPr="001512A4" w:rsidRDefault="001512A4" w:rsidP="001512A4">
      <w:pPr>
        <w:jc w:val="both"/>
      </w:pPr>
      <w:r w:rsidRPr="001512A4">
        <w:t>complex formation, while DLS showed reduced nanoparticle size post-conjugation. FTIR</w:t>
      </w:r>
    </w:p>
    <w:p w14:paraId="5AE63FAC" w14:textId="77777777" w:rsidR="001512A4" w:rsidRPr="001512A4" w:rsidRDefault="001512A4" w:rsidP="001512A4">
      <w:pPr>
        <w:jc w:val="both"/>
      </w:pPr>
      <w:r w:rsidRPr="001512A4">
        <w:t>provided insights into chemical bonds, and SPR enabled real-time monitoring of curcumin</w:t>
      </w:r>
    </w:p>
    <w:p w14:paraId="4E25989A" w14:textId="77777777" w:rsidR="001512A4" w:rsidRPr="001512A4" w:rsidRDefault="001512A4" w:rsidP="001512A4">
      <w:pPr>
        <w:jc w:val="both"/>
      </w:pPr>
      <w:r w:rsidRPr="001512A4">
        <w:t>binding. These findings enhance the understanding of AuNPs as effective curcumin</w:t>
      </w:r>
    </w:p>
    <w:p w14:paraId="09E5CF5B" w14:textId="15CD585D" w:rsidR="00567220" w:rsidRDefault="001512A4" w:rsidP="001512A4">
      <w:pPr>
        <w:jc w:val="both"/>
      </w:pPr>
      <w:r w:rsidRPr="001512A4">
        <w:t>carriers</w:t>
      </w:r>
      <w:r>
        <w:t>.</w:t>
      </w:r>
    </w:p>
    <w:sectPr w:rsidR="005672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B62"/>
    <w:rsid w:val="001512A4"/>
    <w:rsid w:val="004B2201"/>
    <w:rsid w:val="004F3B62"/>
    <w:rsid w:val="00567220"/>
    <w:rsid w:val="00A17238"/>
    <w:rsid w:val="00D6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B4E72"/>
  <w15:chartTrackingRefBased/>
  <w15:docId w15:val="{76D99669-89CB-4523-B5C6-A2F9712A8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244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2024-09-19T08:32:00Z</dcterms:created>
  <dcterms:modified xsi:type="dcterms:W3CDTF">2024-09-19T08:36:00Z</dcterms:modified>
</cp:coreProperties>
</file>