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4F599" w14:textId="2FB03565" w:rsidR="00EA0CAD" w:rsidRDefault="00EA0CAD"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Status of Tapioca in Meghalaya State: An analysis of trend, instability and decomposition of area, production and productivity</w:t>
      </w:r>
    </w:p>
    <w:p w14:paraId="2FCF54D6" w14:textId="38DBB213" w:rsidR="00EA0CAD" w:rsidRPr="003A12CC" w:rsidRDefault="00EA0CAD"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ABSTRACT</w:t>
      </w:r>
    </w:p>
    <w:p w14:paraId="5188FA36" w14:textId="6D240099" w:rsidR="0027315E" w:rsidRPr="003A12CC" w:rsidRDefault="0027315E" w:rsidP="00831AA2">
      <w:pPr>
        <w:ind w:firstLine="720"/>
        <w:jc w:val="both"/>
        <w:rPr>
          <w:rFonts w:ascii="Times New Roman" w:hAnsi="Times New Roman" w:cs="Times New Roman"/>
          <w:sz w:val="24"/>
          <w:szCs w:val="24"/>
        </w:rPr>
      </w:pPr>
      <w:r w:rsidRPr="003A12CC">
        <w:rPr>
          <w:rFonts w:ascii="Times New Roman" w:hAnsi="Times New Roman" w:cs="Times New Roman"/>
          <w:sz w:val="24"/>
          <w:szCs w:val="24"/>
        </w:rPr>
        <w:t xml:space="preserve">Tapioca is an important tuber crop with various positive attributes such as drought tolerance, adaptability, potential staple crop and industrial applications. It plays a significant role in the socio-economic livelihood, food and nutritional security in the state of Meghalaya. The state holds a prominent position the production chart of the crop in India. </w:t>
      </w:r>
      <w:r w:rsidR="006B2764" w:rsidRPr="003A12CC">
        <w:rPr>
          <w:rFonts w:ascii="Times New Roman" w:hAnsi="Times New Roman" w:cs="Times New Roman"/>
          <w:sz w:val="24"/>
          <w:szCs w:val="24"/>
        </w:rPr>
        <w:t xml:space="preserve">The key focus of this study is to assess the growth, instability and decomposition analysis of tapioca during the last three decades. </w:t>
      </w:r>
      <w:r w:rsidR="0048466A" w:rsidRPr="003A12CC">
        <w:rPr>
          <w:rFonts w:ascii="Times New Roman" w:hAnsi="Times New Roman" w:cs="Times New Roman"/>
          <w:sz w:val="24"/>
          <w:szCs w:val="24"/>
        </w:rPr>
        <w:t>In the present study, year span from 2006 to 2023 is study which was divided into two periods: 2006-07 to 2012-13 and 2013-14 to 2022-23. There is a gradual increase in the performance of tapioca in terms of area and production. According to the decomposition analysis, yield factor is vital for the production of tapioca in Meghalaya over the years, having larger influence than those of area effect and interaction effect. The dynamics of production, area of production and yield of the crop plays important role in the planning and implementation of policies and programmes, ensuring necessary amendments.</w:t>
      </w:r>
    </w:p>
    <w:p w14:paraId="68E9D9ED" w14:textId="07606137" w:rsidR="00EA0CAD" w:rsidRPr="003A12CC" w:rsidRDefault="00EA0CAD"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INTRODUCTION</w:t>
      </w:r>
    </w:p>
    <w:p w14:paraId="11A04837" w14:textId="5BC8523B" w:rsidR="00D95B50" w:rsidRPr="003A12CC" w:rsidRDefault="00F20339" w:rsidP="006C63DB">
      <w:pPr>
        <w:ind w:firstLine="720"/>
        <w:jc w:val="both"/>
        <w:rPr>
          <w:rFonts w:ascii="Times New Roman" w:hAnsi="Times New Roman" w:cs="Times New Roman"/>
          <w:sz w:val="24"/>
          <w:szCs w:val="24"/>
        </w:rPr>
      </w:pPr>
      <w:r w:rsidRPr="003A12CC">
        <w:rPr>
          <w:rFonts w:ascii="Times New Roman" w:hAnsi="Times New Roman" w:cs="Times New Roman"/>
          <w:sz w:val="24"/>
          <w:szCs w:val="24"/>
        </w:rPr>
        <w:t>Tapioca (</w:t>
      </w:r>
      <w:r w:rsidRPr="003A12CC">
        <w:rPr>
          <w:rFonts w:ascii="Times New Roman" w:hAnsi="Times New Roman" w:cs="Times New Roman"/>
          <w:i/>
          <w:iCs/>
          <w:sz w:val="24"/>
          <w:szCs w:val="24"/>
        </w:rPr>
        <w:t>Manihot esculenta</w:t>
      </w:r>
      <w:r w:rsidRPr="003A12CC">
        <w:rPr>
          <w:rFonts w:ascii="Times New Roman" w:hAnsi="Times New Roman" w:cs="Times New Roman"/>
          <w:sz w:val="24"/>
          <w:szCs w:val="24"/>
        </w:rPr>
        <w:t xml:space="preserve">), also known as </w:t>
      </w:r>
      <w:r w:rsidR="00D20C62" w:rsidRPr="003A12CC">
        <w:rPr>
          <w:rFonts w:ascii="Times New Roman" w:hAnsi="Times New Roman" w:cs="Times New Roman"/>
          <w:sz w:val="24"/>
          <w:szCs w:val="24"/>
        </w:rPr>
        <w:t>Cassava</w:t>
      </w:r>
      <w:r w:rsidRPr="003A12CC">
        <w:rPr>
          <w:rFonts w:ascii="Times New Roman" w:hAnsi="Times New Roman" w:cs="Times New Roman"/>
          <w:sz w:val="24"/>
          <w:szCs w:val="24"/>
        </w:rPr>
        <w:t>, is an important tuber crop belonging to the family Euphorbiaceae. Owing to drought tolerance, wide flexibility to adverse soil, nutrient and management conditions, it is a very important tropical tuber crop</w:t>
      </w:r>
      <w:r w:rsidR="00D95B50" w:rsidRPr="003A12CC">
        <w:rPr>
          <w:rFonts w:ascii="Times New Roman" w:hAnsi="Times New Roman" w:cs="Times New Roman"/>
          <w:sz w:val="24"/>
          <w:szCs w:val="24"/>
        </w:rPr>
        <w:t xml:space="preserve"> and known as poor man’s crop (Sakthivel &amp; Srikanth, 2020)</w:t>
      </w:r>
      <w:r w:rsidRPr="003A12CC">
        <w:rPr>
          <w:rFonts w:ascii="Times New Roman" w:hAnsi="Times New Roman" w:cs="Times New Roman"/>
          <w:sz w:val="24"/>
          <w:szCs w:val="24"/>
        </w:rPr>
        <w:t xml:space="preserve">. Its high carbohydrate content makes </w:t>
      </w:r>
      <w:r w:rsidR="006B2764" w:rsidRPr="003A12CC">
        <w:rPr>
          <w:rFonts w:ascii="Times New Roman" w:hAnsi="Times New Roman" w:cs="Times New Roman"/>
          <w:sz w:val="24"/>
          <w:szCs w:val="24"/>
        </w:rPr>
        <w:t>t</w:t>
      </w:r>
      <w:r w:rsidR="00925B8C" w:rsidRPr="003A12CC">
        <w:rPr>
          <w:rFonts w:ascii="Times New Roman" w:hAnsi="Times New Roman" w:cs="Times New Roman"/>
          <w:sz w:val="24"/>
          <w:szCs w:val="24"/>
        </w:rPr>
        <w:t>apioca</w:t>
      </w:r>
      <w:r w:rsidRPr="003A12CC">
        <w:rPr>
          <w:rFonts w:ascii="Times New Roman" w:hAnsi="Times New Roman" w:cs="Times New Roman"/>
          <w:sz w:val="24"/>
          <w:szCs w:val="24"/>
        </w:rPr>
        <w:t xml:space="preserve"> an important staple food for more than 500 million people in the world (Blagbrough et al., 2010). </w:t>
      </w:r>
      <w:r w:rsidR="006C63DB" w:rsidRPr="003A12CC">
        <w:rPr>
          <w:rFonts w:ascii="Times New Roman" w:hAnsi="Times New Roman" w:cs="Times New Roman"/>
          <w:sz w:val="24"/>
          <w:szCs w:val="24"/>
        </w:rPr>
        <w:t xml:space="preserve">Tapioca provides rich sources of energy, vitamins, fiber and minerals (Zekarias et al., 2019). All parts of the plant are used for food, feed, and fuel. It has been an integral part of local diets and traditional culinary. The tuber is used as flour, dried chips, etc., and various recipes are prepared using the boiled tubers as a popular breakfast dish at home. It is rapidly becoming a major industrial crop due to the application of its flour and starch. </w:t>
      </w:r>
    </w:p>
    <w:p w14:paraId="262A090D" w14:textId="6C829D6C" w:rsidR="00410B6E" w:rsidRPr="003A12CC" w:rsidRDefault="00410B6E" w:rsidP="006C63DB">
      <w:pPr>
        <w:ind w:firstLine="720"/>
        <w:jc w:val="both"/>
        <w:rPr>
          <w:rFonts w:ascii="Times New Roman" w:hAnsi="Times New Roman" w:cs="Times New Roman"/>
          <w:sz w:val="24"/>
          <w:szCs w:val="24"/>
        </w:rPr>
      </w:pPr>
      <w:r w:rsidRPr="003A12CC">
        <w:rPr>
          <w:rFonts w:ascii="Times New Roman" w:hAnsi="Times New Roman" w:cs="Times New Roman"/>
          <w:sz w:val="24"/>
          <w:szCs w:val="24"/>
        </w:rPr>
        <w:t xml:space="preserve">India is one of the major tapioca producers, yielding 694100 tonnes in an area of 183000 hectares. Tamil Nadu is the largest producer of tapioca </w:t>
      </w:r>
      <w:r w:rsidR="00925B8C" w:rsidRPr="003A12CC">
        <w:rPr>
          <w:rFonts w:ascii="Times New Roman" w:hAnsi="Times New Roman" w:cs="Times New Roman"/>
          <w:sz w:val="24"/>
          <w:szCs w:val="24"/>
        </w:rPr>
        <w:t xml:space="preserve">among the states of India </w:t>
      </w:r>
      <w:r w:rsidRPr="003A12CC">
        <w:rPr>
          <w:rFonts w:ascii="Times New Roman" w:hAnsi="Times New Roman" w:cs="Times New Roman"/>
          <w:sz w:val="24"/>
          <w:szCs w:val="24"/>
        </w:rPr>
        <w:t xml:space="preserve">with 3893240 tonnes (NHB, 2021). Other major tapioca producing states are Kerela, Andhra Pradesh, Nagaland, Meghalaya, Assam, etc. In Meghalaya, both sweet and bitter types of tapioca are grown by tribal people (Talang et al., 2022). Meghalaya produces 35979 tonnes of tapioca from an area of 5463 hectares of land (Directorate of Agriculture, Meghalaya, 2023). </w:t>
      </w:r>
      <w:r w:rsidR="00925B8C" w:rsidRPr="003A12CC">
        <w:rPr>
          <w:rFonts w:ascii="Times New Roman" w:hAnsi="Times New Roman" w:cs="Times New Roman"/>
          <w:sz w:val="24"/>
          <w:szCs w:val="24"/>
        </w:rPr>
        <w:t>Tapioca</w:t>
      </w:r>
      <w:r w:rsidRPr="003A12CC">
        <w:rPr>
          <w:rFonts w:ascii="Times New Roman" w:hAnsi="Times New Roman" w:cs="Times New Roman"/>
          <w:sz w:val="24"/>
          <w:szCs w:val="24"/>
        </w:rPr>
        <w:t xml:space="preserve"> is cultivated in various production systems, including Jhum (traditional shifting cultivation), individual holdings, and homesteads. Small farmers dominate </w:t>
      </w:r>
      <w:r w:rsidR="00925B8C" w:rsidRPr="003A12CC">
        <w:rPr>
          <w:rFonts w:ascii="Times New Roman" w:hAnsi="Times New Roman" w:cs="Times New Roman"/>
          <w:sz w:val="24"/>
          <w:szCs w:val="24"/>
        </w:rPr>
        <w:t>Tapioca</w:t>
      </w:r>
      <w:r w:rsidRPr="003A12CC">
        <w:rPr>
          <w:rFonts w:ascii="Times New Roman" w:hAnsi="Times New Roman" w:cs="Times New Roman"/>
          <w:sz w:val="24"/>
          <w:szCs w:val="24"/>
        </w:rPr>
        <w:t xml:space="preserve"> cultivation, with a higher number of women farmers than men. Tapioca plays a significant role in food security and serves as a major ingredient in animal feed management in Meghalaya. Consumption of </w:t>
      </w:r>
      <w:r w:rsidR="00925B8C" w:rsidRPr="003A12CC">
        <w:rPr>
          <w:rFonts w:ascii="Times New Roman" w:hAnsi="Times New Roman" w:cs="Times New Roman"/>
          <w:sz w:val="24"/>
          <w:szCs w:val="24"/>
        </w:rPr>
        <w:t>Tapioca</w:t>
      </w:r>
      <w:r w:rsidRPr="003A12CC">
        <w:rPr>
          <w:rFonts w:ascii="Times New Roman" w:hAnsi="Times New Roman" w:cs="Times New Roman"/>
          <w:sz w:val="24"/>
          <w:szCs w:val="24"/>
        </w:rPr>
        <w:t xml:space="preserve"> as a cereal substitute is high in Meghalaya. </w:t>
      </w:r>
      <w:r w:rsidR="00925B8C" w:rsidRPr="003A12CC">
        <w:rPr>
          <w:rFonts w:ascii="Times New Roman" w:hAnsi="Times New Roman" w:cs="Times New Roman"/>
          <w:sz w:val="24"/>
          <w:szCs w:val="24"/>
        </w:rPr>
        <w:t xml:space="preserve">Moreover, it has been an important crop in terms of socio-economic upliftment and livelihood earning of the farmers. </w:t>
      </w:r>
    </w:p>
    <w:p w14:paraId="1A49D8A3" w14:textId="468E6739" w:rsidR="006F069E" w:rsidRPr="003A12CC" w:rsidRDefault="00D95B50" w:rsidP="006A5237">
      <w:pPr>
        <w:ind w:firstLine="720"/>
        <w:jc w:val="both"/>
        <w:rPr>
          <w:rFonts w:ascii="Times New Roman" w:hAnsi="Times New Roman" w:cs="Times New Roman"/>
          <w:sz w:val="24"/>
          <w:szCs w:val="24"/>
        </w:rPr>
      </w:pPr>
      <w:r w:rsidRPr="003A12CC">
        <w:rPr>
          <w:rFonts w:ascii="Times New Roman" w:hAnsi="Times New Roman" w:cs="Times New Roman"/>
          <w:sz w:val="24"/>
          <w:szCs w:val="24"/>
        </w:rPr>
        <w:t>With its significant</w:t>
      </w:r>
      <w:r w:rsidR="00831AA2" w:rsidRPr="003A12CC">
        <w:rPr>
          <w:rFonts w:ascii="Times New Roman" w:hAnsi="Times New Roman" w:cs="Times New Roman"/>
          <w:sz w:val="24"/>
          <w:szCs w:val="24"/>
        </w:rPr>
        <w:t xml:space="preserve"> presence and importance</w:t>
      </w:r>
      <w:r w:rsidRPr="003A12CC">
        <w:rPr>
          <w:rFonts w:ascii="Times New Roman" w:hAnsi="Times New Roman" w:cs="Times New Roman"/>
          <w:sz w:val="24"/>
          <w:szCs w:val="24"/>
        </w:rPr>
        <w:t xml:space="preserve"> in the state, it is imperative to examine the production performance of the crop. Growth, instability and decomposition are important indicators of measuring production performance. Examining production performance provides an overview which helps to develop a plan for minimum risks and further improvement in the crop production.</w:t>
      </w:r>
    </w:p>
    <w:p w14:paraId="18266B86" w14:textId="38281BC1" w:rsidR="00EA0CAD" w:rsidRPr="003A12CC" w:rsidRDefault="00EA0CAD"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lastRenderedPageBreak/>
        <w:t>METHODOLOGY</w:t>
      </w:r>
    </w:p>
    <w:p w14:paraId="410CE765" w14:textId="10E73B72" w:rsidR="00EA0CAD" w:rsidRPr="003A12CC" w:rsidRDefault="00EA0CAD" w:rsidP="006C63DB">
      <w:pPr>
        <w:ind w:firstLine="720"/>
        <w:jc w:val="both"/>
        <w:rPr>
          <w:rFonts w:ascii="Times New Roman" w:hAnsi="Times New Roman" w:cs="Times New Roman"/>
          <w:sz w:val="24"/>
          <w:szCs w:val="24"/>
        </w:rPr>
      </w:pPr>
      <w:r w:rsidRPr="003A12CC">
        <w:rPr>
          <w:rFonts w:ascii="Times New Roman" w:hAnsi="Times New Roman" w:cs="Times New Roman"/>
          <w:sz w:val="24"/>
          <w:szCs w:val="24"/>
        </w:rPr>
        <w:t xml:space="preserve">For the study, time series data on area, production, and productivity of tapioca were considered for the years from 2006-07 to 2022-23. </w:t>
      </w:r>
      <w:r w:rsidR="00F14674" w:rsidRPr="003A12CC">
        <w:rPr>
          <w:rFonts w:ascii="Times New Roman" w:hAnsi="Times New Roman" w:cs="Times New Roman"/>
          <w:sz w:val="24"/>
          <w:szCs w:val="24"/>
        </w:rPr>
        <w:t xml:space="preserve">The </w:t>
      </w:r>
      <w:r w:rsidR="006B2764" w:rsidRPr="003A12CC">
        <w:rPr>
          <w:rFonts w:ascii="Times New Roman" w:hAnsi="Times New Roman" w:cs="Times New Roman"/>
          <w:sz w:val="24"/>
          <w:szCs w:val="24"/>
        </w:rPr>
        <w:t xml:space="preserve">published </w:t>
      </w:r>
      <w:r w:rsidR="00F14674" w:rsidRPr="003A12CC">
        <w:rPr>
          <w:rFonts w:ascii="Times New Roman" w:hAnsi="Times New Roman" w:cs="Times New Roman"/>
          <w:sz w:val="24"/>
          <w:szCs w:val="24"/>
        </w:rPr>
        <w:t xml:space="preserve">secondary data were collected from </w:t>
      </w:r>
      <w:r w:rsidR="006B2764" w:rsidRPr="003A12CC">
        <w:rPr>
          <w:rFonts w:ascii="Times New Roman" w:hAnsi="Times New Roman" w:cs="Times New Roman"/>
          <w:sz w:val="24"/>
          <w:szCs w:val="24"/>
        </w:rPr>
        <w:t xml:space="preserve">the website of </w:t>
      </w:r>
      <w:r w:rsidR="00F14674" w:rsidRPr="003A12CC">
        <w:rPr>
          <w:rFonts w:ascii="Times New Roman" w:hAnsi="Times New Roman" w:cs="Times New Roman"/>
          <w:sz w:val="24"/>
          <w:szCs w:val="24"/>
        </w:rPr>
        <w:t>Department of Economics and Statistics and Directorate of Horticulture, Government of Meghalaya</w:t>
      </w:r>
      <w:r w:rsidRPr="003A12CC">
        <w:rPr>
          <w:rFonts w:ascii="Times New Roman" w:hAnsi="Times New Roman" w:cs="Times New Roman"/>
          <w:sz w:val="24"/>
          <w:szCs w:val="24"/>
        </w:rPr>
        <w:t xml:space="preserve">. </w:t>
      </w:r>
      <w:r w:rsidR="00925B8C" w:rsidRPr="003A12CC">
        <w:rPr>
          <w:rFonts w:ascii="Times New Roman" w:hAnsi="Times New Roman" w:cs="Times New Roman"/>
          <w:sz w:val="24"/>
          <w:szCs w:val="24"/>
        </w:rPr>
        <w:t xml:space="preserve">Due to difference in the number of districts during the period studied, </w:t>
      </w:r>
      <w:r w:rsidRPr="003A12CC">
        <w:rPr>
          <w:rFonts w:ascii="Times New Roman" w:hAnsi="Times New Roman" w:cs="Times New Roman"/>
          <w:sz w:val="24"/>
          <w:szCs w:val="24"/>
        </w:rPr>
        <w:t>the study period has been split into two phases</w:t>
      </w:r>
      <w:r w:rsidR="004A63EB" w:rsidRPr="003A12CC">
        <w:rPr>
          <w:rFonts w:ascii="Times New Roman" w:hAnsi="Times New Roman" w:cs="Times New Roman"/>
          <w:sz w:val="24"/>
          <w:szCs w:val="24"/>
        </w:rPr>
        <w:t>; 2006-07 to 2012-13 and 2013-14 to 2022-23</w:t>
      </w:r>
      <w:r w:rsidR="00925B8C" w:rsidRPr="003A12CC">
        <w:rPr>
          <w:rFonts w:ascii="Times New Roman" w:hAnsi="Times New Roman" w:cs="Times New Roman"/>
          <w:sz w:val="24"/>
          <w:szCs w:val="24"/>
        </w:rPr>
        <w:t>, to normalize the study</w:t>
      </w:r>
      <w:r w:rsidRPr="003A12CC">
        <w:rPr>
          <w:rFonts w:ascii="Times New Roman" w:hAnsi="Times New Roman" w:cs="Times New Roman"/>
          <w:sz w:val="24"/>
          <w:szCs w:val="24"/>
        </w:rPr>
        <w:t xml:space="preserve">. Compound growth rate, an instability </w:t>
      </w:r>
      <w:r w:rsidR="006B2764" w:rsidRPr="003A12CC">
        <w:rPr>
          <w:rFonts w:ascii="Times New Roman" w:hAnsi="Times New Roman" w:cs="Times New Roman"/>
          <w:sz w:val="24"/>
          <w:szCs w:val="24"/>
        </w:rPr>
        <w:t xml:space="preserve">analysis </w:t>
      </w:r>
      <w:r w:rsidRPr="003A12CC">
        <w:rPr>
          <w:rFonts w:ascii="Times New Roman" w:hAnsi="Times New Roman" w:cs="Times New Roman"/>
          <w:sz w:val="24"/>
          <w:szCs w:val="24"/>
        </w:rPr>
        <w:t xml:space="preserve">and a decomposition model were used to analyze the </w:t>
      </w:r>
      <w:r w:rsidR="00F14674" w:rsidRPr="003A12CC">
        <w:rPr>
          <w:rFonts w:ascii="Times New Roman" w:hAnsi="Times New Roman" w:cs="Times New Roman"/>
          <w:sz w:val="24"/>
          <w:szCs w:val="24"/>
        </w:rPr>
        <w:t>tapioca</w:t>
      </w:r>
      <w:r w:rsidRPr="003A12CC">
        <w:rPr>
          <w:rFonts w:ascii="Times New Roman" w:hAnsi="Times New Roman" w:cs="Times New Roman"/>
          <w:sz w:val="24"/>
          <w:szCs w:val="24"/>
        </w:rPr>
        <w:t xml:space="preserve"> production, area, and productivity.</w:t>
      </w:r>
    </w:p>
    <w:p w14:paraId="53E0FFAC" w14:textId="73D4D1E7" w:rsidR="00F14674" w:rsidRPr="003A12CC" w:rsidRDefault="00F14674"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Growth rate</w:t>
      </w:r>
    </w:p>
    <w:p w14:paraId="0A5F8B39" w14:textId="2AAF69D6" w:rsidR="00F14674" w:rsidRPr="003A12CC" w:rsidRDefault="00F14674" w:rsidP="006C63DB">
      <w:pPr>
        <w:jc w:val="both"/>
        <w:rPr>
          <w:rFonts w:ascii="Times New Roman" w:hAnsi="Times New Roman" w:cs="Times New Roman"/>
          <w:sz w:val="24"/>
          <w:szCs w:val="24"/>
        </w:rPr>
      </w:pPr>
      <w:r w:rsidRPr="003A12CC">
        <w:rPr>
          <w:rFonts w:ascii="Times New Roman" w:hAnsi="Times New Roman" w:cs="Times New Roman"/>
          <w:sz w:val="24"/>
          <w:szCs w:val="24"/>
        </w:rPr>
        <w:t>Growth rate was estimated using Compound growth rate (CGR) and it was calculated as:</w:t>
      </w:r>
    </w:p>
    <w:p w14:paraId="4973119F" w14:textId="7EB99A12" w:rsidR="004A63EB" w:rsidRPr="003A12CC" w:rsidRDefault="00000000" w:rsidP="00D95B50">
      <w:pPr>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t</m:t>
              </m:r>
            </m:sub>
          </m:sSub>
          <m:r>
            <w:rPr>
              <w:rFonts w:ascii="Cambria Math" w:hAnsi="Cambria Math" w:cs="Times New Roman"/>
              <w:sz w:val="24"/>
              <w:szCs w:val="24"/>
            </w:rPr>
            <m:t>=a</m:t>
          </m:r>
          <m:sSup>
            <m:sSupPr>
              <m:ctrlPr>
                <w:rPr>
                  <w:rFonts w:ascii="Cambria Math" w:hAnsi="Cambria Math" w:cs="Times New Roman"/>
                  <w:i/>
                  <w:sz w:val="24"/>
                  <w:szCs w:val="24"/>
                </w:rPr>
              </m:ctrlPr>
            </m:sSupPr>
            <m:e>
              <m:r>
                <w:rPr>
                  <w:rFonts w:ascii="Cambria Math" w:hAnsi="Cambria Math" w:cs="Times New Roman"/>
                  <w:sz w:val="24"/>
                  <w:szCs w:val="24"/>
                </w:rPr>
                <m:t>b</m:t>
              </m:r>
            </m:e>
            <m:sup>
              <m:r>
                <w:rPr>
                  <w:rFonts w:ascii="Cambria Math" w:hAnsi="Cambria Math" w:cs="Times New Roman"/>
                  <w:sz w:val="24"/>
                  <w:szCs w:val="24"/>
                </w:rPr>
                <m:t>t</m:t>
              </m:r>
            </m:sup>
          </m:sSup>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t</m:t>
              </m:r>
            </m:sub>
          </m:sSub>
        </m:oMath>
      </m:oMathPara>
    </w:p>
    <w:p w14:paraId="2599B203" w14:textId="6D66BE65" w:rsidR="004A63EB" w:rsidRPr="003A12CC" w:rsidRDefault="004A63EB" w:rsidP="006B2764">
      <w:pPr>
        <w:ind w:left="720"/>
        <w:jc w:val="both"/>
        <w:rPr>
          <w:rFonts w:ascii="Times New Roman" w:hAnsi="Times New Roman" w:cs="Times New Roman"/>
          <w:sz w:val="24"/>
          <w:szCs w:val="24"/>
        </w:rPr>
      </w:pPr>
      <w:r w:rsidRPr="003A12CC">
        <w:rPr>
          <w:rFonts w:ascii="Times New Roman" w:hAnsi="Times New Roman" w:cs="Times New Roman"/>
          <w:sz w:val="24"/>
          <w:szCs w:val="24"/>
        </w:rPr>
        <w:t>where,</w:t>
      </w:r>
    </w:p>
    <w:p w14:paraId="2F45151B" w14:textId="12CAC795" w:rsidR="004A63EB" w:rsidRPr="003A12CC" w:rsidRDefault="004A63EB" w:rsidP="006B2764">
      <w:pPr>
        <w:ind w:left="720"/>
        <w:jc w:val="both"/>
        <w:rPr>
          <w:rFonts w:ascii="Times New Roman" w:hAnsi="Times New Roman" w:cs="Times New Roman"/>
          <w:sz w:val="24"/>
          <w:szCs w:val="24"/>
        </w:rPr>
      </w:pPr>
      <w:r w:rsidRPr="003A12CC">
        <w:rPr>
          <w:rFonts w:ascii="Times New Roman" w:hAnsi="Times New Roman" w:cs="Times New Roman"/>
          <w:sz w:val="24"/>
          <w:szCs w:val="24"/>
        </w:rPr>
        <w:t>Y</w:t>
      </w:r>
      <w:r w:rsidRPr="003A12CC">
        <w:rPr>
          <w:rFonts w:ascii="Times New Roman" w:hAnsi="Times New Roman" w:cs="Times New Roman"/>
          <w:sz w:val="24"/>
          <w:szCs w:val="24"/>
          <w:vertAlign w:val="subscript"/>
        </w:rPr>
        <w:t>t</w:t>
      </w:r>
      <w:r w:rsidRPr="003A12CC">
        <w:rPr>
          <w:rFonts w:ascii="Times New Roman" w:hAnsi="Times New Roman" w:cs="Times New Roman"/>
          <w:sz w:val="24"/>
          <w:szCs w:val="24"/>
        </w:rPr>
        <w:t xml:space="preserve"> = </w:t>
      </w:r>
      <w:r w:rsidR="0048466A" w:rsidRPr="003A12CC">
        <w:rPr>
          <w:rFonts w:ascii="Times New Roman" w:hAnsi="Times New Roman" w:cs="Times New Roman"/>
          <w:sz w:val="24"/>
          <w:szCs w:val="24"/>
        </w:rPr>
        <w:t>a</w:t>
      </w:r>
      <w:r w:rsidRPr="003A12CC">
        <w:rPr>
          <w:rFonts w:ascii="Times New Roman" w:hAnsi="Times New Roman" w:cs="Times New Roman"/>
          <w:sz w:val="24"/>
          <w:szCs w:val="24"/>
        </w:rPr>
        <w:t xml:space="preserve">rea/production/Productivity (Dependent Variable) in the time period t. </w:t>
      </w:r>
    </w:p>
    <w:p w14:paraId="3ADD21CA" w14:textId="77777777" w:rsidR="004A63EB" w:rsidRPr="003A12CC" w:rsidRDefault="004A63EB" w:rsidP="006B2764">
      <w:pPr>
        <w:ind w:left="720"/>
        <w:jc w:val="both"/>
        <w:rPr>
          <w:rFonts w:ascii="Times New Roman" w:hAnsi="Times New Roman" w:cs="Times New Roman"/>
          <w:sz w:val="24"/>
          <w:szCs w:val="24"/>
        </w:rPr>
      </w:pPr>
      <w:r w:rsidRPr="003A12CC">
        <w:rPr>
          <w:rFonts w:ascii="Times New Roman" w:hAnsi="Times New Roman" w:cs="Times New Roman"/>
          <w:sz w:val="24"/>
          <w:szCs w:val="24"/>
        </w:rPr>
        <w:t xml:space="preserve">a = intercept </w:t>
      </w:r>
    </w:p>
    <w:p w14:paraId="756A2A00" w14:textId="1A05CA9A" w:rsidR="004A63EB" w:rsidRPr="003A12CC" w:rsidRDefault="004A63EB" w:rsidP="006B2764">
      <w:pPr>
        <w:ind w:left="720"/>
        <w:jc w:val="both"/>
        <w:rPr>
          <w:rFonts w:ascii="Times New Roman" w:hAnsi="Times New Roman" w:cs="Times New Roman"/>
          <w:sz w:val="24"/>
          <w:szCs w:val="24"/>
        </w:rPr>
      </w:pPr>
      <w:r w:rsidRPr="003A12CC">
        <w:rPr>
          <w:rFonts w:ascii="Times New Roman" w:hAnsi="Times New Roman" w:cs="Times New Roman"/>
          <w:sz w:val="24"/>
          <w:szCs w:val="24"/>
        </w:rPr>
        <w:t>b</w:t>
      </w:r>
      <w:r w:rsidRPr="003A12CC">
        <w:rPr>
          <w:rFonts w:ascii="Times New Roman" w:hAnsi="Times New Roman" w:cs="Times New Roman"/>
          <w:sz w:val="24"/>
          <w:szCs w:val="24"/>
          <w:vertAlign w:val="superscript"/>
        </w:rPr>
        <w:t>t</w:t>
      </w:r>
      <w:r w:rsidRPr="003A12CC">
        <w:rPr>
          <w:rFonts w:ascii="Times New Roman" w:hAnsi="Times New Roman" w:cs="Times New Roman"/>
          <w:sz w:val="24"/>
          <w:szCs w:val="24"/>
        </w:rPr>
        <w:t xml:space="preserve"> = </w:t>
      </w:r>
      <w:r w:rsidR="0048466A" w:rsidRPr="003A12CC">
        <w:rPr>
          <w:rFonts w:ascii="Times New Roman" w:hAnsi="Times New Roman" w:cs="Times New Roman"/>
          <w:sz w:val="24"/>
          <w:szCs w:val="24"/>
        </w:rPr>
        <w:t>r</w:t>
      </w:r>
      <w:r w:rsidRPr="003A12CC">
        <w:rPr>
          <w:rFonts w:ascii="Times New Roman" w:hAnsi="Times New Roman" w:cs="Times New Roman"/>
          <w:sz w:val="24"/>
          <w:szCs w:val="24"/>
        </w:rPr>
        <w:t>egression Coefficient (1 + r)</w:t>
      </w:r>
    </w:p>
    <w:p w14:paraId="3FEB7D86" w14:textId="34678279" w:rsidR="004A63EB" w:rsidRPr="003A12CC" w:rsidRDefault="004A63EB" w:rsidP="006B2764">
      <w:pPr>
        <w:ind w:left="720"/>
        <w:jc w:val="both"/>
        <w:rPr>
          <w:rFonts w:ascii="Times New Roman" w:hAnsi="Times New Roman" w:cs="Times New Roman"/>
          <w:sz w:val="24"/>
          <w:szCs w:val="24"/>
        </w:rPr>
      </w:pPr>
      <w:r w:rsidRPr="003A12CC">
        <w:rPr>
          <w:rFonts w:ascii="Times New Roman" w:hAnsi="Times New Roman" w:cs="Times New Roman"/>
          <w:sz w:val="24"/>
          <w:szCs w:val="24"/>
        </w:rPr>
        <w:t xml:space="preserve">t = </w:t>
      </w:r>
      <w:r w:rsidR="0048466A" w:rsidRPr="003A12CC">
        <w:rPr>
          <w:rFonts w:ascii="Times New Roman" w:hAnsi="Times New Roman" w:cs="Times New Roman"/>
          <w:sz w:val="24"/>
          <w:szCs w:val="24"/>
        </w:rPr>
        <w:t>y</w:t>
      </w:r>
      <w:r w:rsidRPr="003A12CC">
        <w:rPr>
          <w:rFonts w:ascii="Times New Roman" w:hAnsi="Times New Roman" w:cs="Times New Roman"/>
          <w:sz w:val="24"/>
          <w:szCs w:val="24"/>
        </w:rPr>
        <w:t xml:space="preserve">ears which takes value 1, 2, … …, n </w:t>
      </w:r>
    </w:p>
    <w:p w14:paraId="19546C2B" w14:textId="77777777" w:rsidR="004A63EB" w:rsidRPr="003A12CC" w:rsidRDefault="004A63EB" w:rsidP="006B2764">
      <w:pPr>
        <w:ind w:left="720"/>
        <w:jc w:val="both"/>
        <w:rPr>
          <w:rFonts w:ascii="Times New Roman" w:hAnsi="Times New Roman" w:cs="Times New Roman"/>
          <w:sz w:val="24"/>
          <w:szCs w:val="24"/>
        </w:rPr>
      </w:pPr>
      <w:r w:rsidRPr="003A12CC">
        <w:rPr>
          <w:rFonts w:ascii="Times New Roman" w:hAnsi="Times New Roman" w:cs="Times New Roman"/>
          <w:sz w:val="24"/>
          <w:szCs w:val="24"/>
        </w:rPr>
        <w:t>u</w:t>
      </w:r>
      <w:r w:rsidRPr="003A12CC">
        <w:rPr>
          <w:rFonts w:ascii="Times New Roman" w:hAnsi="Times New Roman" w:cs="Times New Roman"/>
          <w:sz w:val="24"/>
          <w:szCs w:val="24"/>
          <w:vertAlign w:val="subscript"/>
        </w:rPr>
        <w:t>t</w:t>
      </w:r>
      <w:r w:rsidRPr="003A12CC">
        <w:rPr>
          <w:rFonts w:ascii="Times New Roman" w:hAnsi="Times New Roman" w:cs="Times New Roman"/>
          <w:sz w:val="24"/>
          <w:szCs w:val="24"/>
        </w:rPr>
        <w:t xml:space="preserve"> = error term for the year t </w:t>
      </w:r>
    </w:p>
    <w:p w14:paraId="149041DC" w14:textId="19A31EEE" w:rsidR="004A63EB" w:rsidRPr="003A12CC" w:rsidRDefault="004A63EB" w:rsidP="006B2764">
      <w:pPr>
        <w:ind w:firstLine="720"/>
        <w:jc w:val="both"/>
        <w:rPr>
          <w:rFonts w:ascii="Times New Roman" w:hAnsi="Times New Roman" w:cs="Times New Roman"/>
          <w:sz w:val="24"/>
          <w:szCs w:val="24"/>
        </w:rPr>
      </w:pPr>
      <w:r w:rsidRPr="003A12CC">
        <w:rPr>
          <w:rFonts w:ascii="Times New Roman" w:hAnsi="Times New Roman" w:cs="Times New Roman"/>
          <w:sz w:val="24"/>
          <w:szCs w:val="24"/>
        </w:rPr>
        <w:t xml:space="preserve">Taking logarithm to the both sides to transform the equation into log linear form for estimation: </w:t>
      </w:r>
    </w:p>
    <w:p w14:paraId="1D6C75F6" w14:textId="6940E4C9" w:rsidR="004A63EB" w:rsidRPr="003A12CC" w:rsidRDefault="004A63EB" w:rsidP="00D95B50">
      <w:pPr>
        <w:jc w:val="both"/>
        <w:rPr>
          <w:rFonts w:ascii="Times New Roman" w:hAnsi="Times New Roman" w:cs="Times New Roman"/>
          <w:sz w:val="24"/>
          <w:szCs w:val="24"/>
        </w:rPr>
      </w:pPr>
      <m:oMathPara>
        <m:oMath>
          <m:r>
            <w:rPr>
              <w:rFonts w:ascii="Cambria Math" w:hAnsi="Cambria Math" w:cs="Times New Roman"/>
              <w:sz w:val="24"/>
              <w:szCs w:val="24"/>
            </w:rPr>
            <m:t>logY=loga+logb</m:t>
          </m:r>
        </m:oMath>
      </m:oMathPara>
    </w:p>
    <w:p w14:paraId="027CF658" w14:textId="77777777" w:rsidR="00925B8C" w:rsidRPr="003A12CC" w:rsidRDefault="004A63EB" w:rsidP="006B2764">
      <w:pPr>
        <w:ind w:firstLine="720"/>
        <w:jc w:val="both"/>
        <w:rPr>
          <w:rFonts w:ascii="Times New Roman" w:hAnsi="Times New Roman" w:cs="Times New Roman"/>
          <w:sz w:val="24"/>
          <w:szCs w:val="24"/>
        </w:rPr>
      </w:pPr>
      <w:r w:rsidRPr="003A12CC">
        <w:rPr>
          <w:rFonts w:ascii="Times New Roman" w:hAnsi="Times New Roman" w:cs="Times New Roman"/>
          <w:sz w:val="24"/>
          <w:szCs w:val="24"/>
        </w:rPr>
        <w:t xml:space="preserve">The compound growth rate (r) of area, production and productivity in percentage was computed by using the function: </w:t>
      </w:r>
    </w:p>
    <w:p w14:paraId="7F0B0C4C" w14:textId="083AE364" w:rsidR="004A63EB" w:rsidRPr="003A12CC" w:rsidRDefault="004A63EB" w:rsidP="00925B8C">
      <w:pPr>
        <w:jc w:val="center"/>
        <w:rPr>
          <w:rFonts w:ascii="Times New Roman" w:hAnsi="Times New Roman" w:cs="Times New Roman"/>
          <w:sz w:val="24"/>
          <w:szCs w:val="24"/>
        </w:rPr>
      </w:pPr>
      <m:oMathPara>
        <m:oMath>
          <m:r>
            <w:rPr>
              <w:rFonts w:ascii="Cambria Math" w:hAnsi="Cambria Math" w:cs="Times New Roman"/>
              <w:sz w:val="26"/>
              <w:szCs w:val="26"/>
            </w:rPr>
            <m:t xml:space="preserve">CAGR </m:t>
          </m:r>
          <m:d>
            <m:dPr>
              <m:ctrlPr>
                <w:rPr>
                  <w:rFonts w:ascii="Cambria Math" w:hAnsi="Cambria Math" w:cs="Times New Roman"/>
                  <w:i/>
                  <w:sz w:val="26"/>
                  <w:szCs w:val="26"/>
                </w:rPr>
              </m:ctrlPr>
            </m:dPr>
            <m:e>
              <m:r>
                <w:rPr>
                  <w:rFonts w:ascii="Cambria Math" w:hAnsi="Cambria Math" w:cs="Times New Roman"/>
                  <w:sz w:val="26"/>
                  <w:szCs w:val="26"/>
                </w:rPr>
                <m:t>r</m:t>
              </m:r>
            </m:e>
          </m:d>
          <m:d>
            <m:dPr>
              <m:ctrlPr>
                <w:rPr>
                  <w:rFonts w:ascii="Cambria Math" w:hAnsi="Cambria Math" w:cs="Times New Roman"/>
                  <w:i/>
                  <w:sz w:val="26"/>
                  <w:szCs w:val="26"/>
                </w:rPr>
              </m:ctrlPr>
            </m:dPr>
            <m:e>
              <m:r>
                <w:rPr>
                  <w:rFonts w:ascii="Cambria Math" w:hAnsi="Cambria Math" w:cs="Times New Roman"/>
                  <w:sz w:val="26"/>
                  <w:szCs w:val="26"/>
                </w:rPr>
                <m:t>%</m:t>
              </m:r>
            </m:e>
          </m:d>
          <m:r>
            <w:rPr>
              <w:rFonts w:ascii="Cambria Math" w:hAnsi="Cambria Math" w:cs="Times New Roman"/>
              <w:sz w:val="26"/>
              <w:szCs w:val="26"/>
            </w:rPr>
            <m:t>={Antilog of (</m:t>
          </m:r>
          <m:func>
            <m:funcPr>
              <m:ctrlPr>
                <w:rPr>
                  <w:rFonts w:ascii="Cambria Math" w:hAnsi="Cambria Math" w:cs="Times New Roman"/>
                  <w:i/>
                  <w:sz w:val="26"/>
                  <w:szCs w:val="26"/>
                </w:rPr>
              </m:ctrlPr>
            </m:funcPr>
            <m:fName>
              <m:r>
                <m:rPr>
                  <m:sty m:val="p"/>
                </m:rPr>
                <w:rPr>
                  <w:rFonts w:ascii="Cambria Math" w:hAnsi="Cambria Math" w:cs="Times New Roman"/>
                  <w:sz w:val="26"/>
                  <w:szCs w:val="26"/>
                </w:rPr>
                <m:t>ln</m:t>
              </m:r>
            </m:fName>
            <m:e>
              <m:r>
                <w:rPr>
                  <w:rFonts w:ascii="Cambria Math" w:hAnsi="Cambria Math" w:cs="Times New Roman"/>
                  <w:sz w:val="26"/>
                  <w:szCs w:val="26"/>
                </w:rPr>
                <m:t>b)-1}×100</m:t>
              </m:r>
            </m:e>
          </m:func>
        </m:oMath>
      </m:oMathPara>
    </w:p>
    <w:p w14:paraId="6FA814EC" w14:textId="32C8090F" w:rsidR="00F14674" w:rsidRPr="003A12CC" w:rsidRDefault="00F14674"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Instability Analysis</w:t>
      </w:r>
    </w:p>
    <w:p w14:paraId="7809976C" w14:textId="7AAB520F" w:rsidR="00F14674" w:rsidRPr="003A12CC" w:rsidRDefault="00F14674" w:rsidP="006B2764">
      <w:pPr>
        <w:ind w:firstLine="720"/>
        <w:jc w:val="both"/>
        <w:rPr>
          <w:rFonts w:ascii="Times New Roman" w:hAnsi="Times New Roman" w:cs="Times New Roman"/>
          <w:sz w:val="24"/>
          <w:szCs w:val="24"/>
        </w:rPr>
      </w:pPr>
      <w:r w:rsidRPr="003A12CC">
        <w:rPr>
          <w:rFonts w:ascii="Times New Roman" w:hAnsi="Times New Roman" w:cs="Times New Roman"/>
          <w:sz w:val="24"/>
          <w:szCs w:val="24"/>
        </w:rPr>
        <w:t xml:space="preserve">The instability analysis was </w:t>
      </w:r>
      <w:r w:rsidR="00A47C02" w:rsidRPr="003A12CC">
        <w:rPr>
          <w:rFonts w:ascii="Times New Roman" w:hAnsi="Times New Roman" w:cs="Times New Roman"/>
          <w:sz w:val="24"/>
          <w:szCs w:val="24"/>
        </w:rPr>
        <w:t>determined</w:t>
      </w:r>
      <w:r w:rsidRPr="003A12CC">
        <w:rPr>
          <w:rFonts w:ascii="Times New Roman" w:hAnsi="Times New Roman" w:cs="Times New Roman"/>
          <w:sz w:val="24"/>
          <w:szCs w:val="24"/>
        </w:rPr>
        <w:t xml:space="preserve"> using Cuddy-Della Valle Index (CDVI).</w:t>
      </w:r>
      <w:r w:rsidR="00A47C02" w:rsidRPr="003A12CC">
        <w:rPr>
          <w:rFonts w:ascii="Times New Roman" w:hAnsi="Times New Roman" w:cs="Times New Roman"/>
          <w:sz w:val="24"/>
          <w:szCs w:val="24"/>
        </w:rPr>
        <w:t xml:space="preserve"> It was calculated as:</w:t>
      </w:r>
    </w:p>
    <w:p w14:paraId="3B8839D5" w14:textId="6CC5B966" w:rsidR="00A47C02" w:rsidRPr="003A12CC" w:rsidRDefault="00D95B50" w:rsidP="00D95B50">
      <w:pPr>
        <w:jc w:val="both"/>
        <w:rPr>
          <w:rFonts w:ascii="Times New Roman" w:eastAsiaTheme="minorEastAsia" w:hAnsi="Times New Roman" w:cs="Times New Roman"/>
          <w:sz w:val="24"/>
          <w:szCs w:val="24"/>
        </w:rPr>
      </w:pPr>
      <m:oMathPara>
        <m:oMath>
          <m:r>
            <w:rPr>
              <w:rFonts w:ascii="Cambria Math" w:hAnsi="Cambria Math" w:cs="Times New Roman"/>
              <w:sz w:val="24"/>
              <w:szCs w:val="24"/>
            </w:rPr>
            <m:t>Instability Index (</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x</m:t>
              </m:r>
            </m:sub>
          </m:sSub>
          <m:r>
            <w:rPr>
              <w:rFonts w:ascii="Cambria Math" w:hAnsi="Cambria Math" w:cs="Times New Roman"/>
              <w:sz w:val="24"/>
              <w:szCs w:val="24"/>
            </w:rPr>
            <m:t>)=CV×</m:t>
          </m:r>
          <m:rad>
            <m:radPr>
              <m:degHide m:val="1"/>
              <m:ctrlPr>
                <w:rPr>
                  <w:rFonts w:ascii="Cambria Math" w:hAnsi="Cambria Math" w:cs="Times New Roman"/>
                  <w:i/>
                  <w:sz w:val="24"/>
                  <w:szCs w:val="24"/>
                </w:rPr>
              </m:ctrlPr>
            </m:radPr>
            <m:deg/>
            <m:e>
              <m:r>
                <w:rPr>
                  <w:rFonts w:ascii="Cambria Math" w:hAnsi="Cambria Math" w:cs="Times New Roman"/>
                  <w:sz w:val="24"/>
                  <w:szCs w:val="24"/>
                </w:rPr>
                <m:t>1-</m:t>
              </m:r>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e>
          </m:rad>
        </m:oMath>
      </m:oMathPara>
    </w:p>
    <w:p w14:paraId="4DA136B1" w14:textId="59DAE0D4" w:rsidR="00A47C02" w:rsidRPr="003A12CC" w:rsidRDefault="00A47C02" w:rsidP="006B2764">
      <w:pPr>
        <w:ind w:firstLine="720"/>
        <w:jc w:val="both"/>
        <w:rPr>
          <w:rFonts w:ascii="Times New Roman" w:eastAsiaTheme="minorEastAsia" w:hAnsi="Times New Roman" w:cs="Times New Roman"/>
          <w:sz w:val="24"/>
          <w:szCs w:val="24"/>
        </w:rPr>
      </w:pPr>
      <w:r w:rsidRPr="003A12CC">
        <w:rPr>
          <w:rFonts w:ascii="Times New Roman" w:eastAsiaTheme="minorEastAsia" w:hAnsi="Times New Roman" w:cs="Times New Roman"/>
          <w:sz w:val="24"/>
          <w:szCs w:val="24"/>
        </w:rPr>
        <w:t>Where, CV=coefficient of variation</w:t>
      </w:r>
    </w:p>
    <w:p w14:paraId="625AF7D4" w14:textId="11E03199" w:rsidR="00A47C02" w:rsidRPr="003A12CC" w:rsidRDefault="00A47C02" w:rsidP="00D95B50">
      <w:pPr>
        <w:jc w:val="both"/>
        <w:rPr>
          <w:rFonts w:ascii="Times New Roman" w:hAnsi="Times New Roman" w:cs="Times New Roman"/>
          <w:sz w:val="24"/>
          <w:szCs w:val="24"/>
        </w:rPr>
      </w:pPr>
      <w:r w:rsidRPr="003A12CC">
        <w:rPr>
          <w:rFonts w:ascii="Times New Roman" w:eastAsiaTheme="minorEastAsia" w:hAnsi="Times New Roman" w:cs="Times New Roman"/>
          <w:sz w:val="24"/>
          <w:szCs w:val="24"/>
        </w:rPr>
        <w:tab/>
      </w:r>
      <w:r w:rsidR="006B2764" w:rsidRPr="003A12CC">
        <w:rPr>
          <w:rFonts w:ascii="Times New Roman" w:eastAsiaTheme="minorEastAsia" w:hAnsi="Times New Roman" w:cs="Times New Roman"/>
          <w:sz w:val="24"/>
          <w:szCs w:val="24"/>
        </w:rPr>
        <w:tab/>
      </w:r>
      <w:r w:rsidRPr="003A12CC">
        <w:rPr>
          <w:rFonts w:ascii="Times New Roman" w:eastAsiaTheme="minorEastAsia" w:hAnsi="Times New Roman" w:cs="Times New Roman"/>
          <w:sz w:val="24"/>
          <w:szCs w:val="24"/>
        </w:rPr>
        <w:t>R</w:t>
      </w:r>
      <w:r w:rsidRPr="003A12CC">
        <w:rPr>
          <w:rFonts w:ascii="Times New Roman" w:eastAsiaTheme="minorEastAsia" w:hAnsi="Times New Roman" w:cs="Times New Roman"/>
          <w:sz w:val="24"/>
          <w:szCs w:val="24"/>
          <w:vertAlign w:val="superscript"/>
        </w:rPr>
        <w:t>2</w:t>
      </w:r>
      <w:r w:rsidRPr="003A12CC">
        <w:rPr>
          <w:rFonts w:ascii="Times New Roman" w:eastAsiaTheme="minorEastAsia" w:hAnsi="Times New Roman" w:cs="Times New Roman"/>
          <w:sz w:val="24"/>
          <w:szCs w:val="24"/>
        </w:rPr>
        <w:t>= coefficient of determination</w:t>
      </w:r>
    </w:p>
    <w:p w14:paraId="77E482F3" w14:textId="77777777" w:rsidR="00A47C02" w:rsidRPr="003A12CC" w:rsidRDefault="00A47C02"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Decomposition Analysis</w:t>
      </w:r>
    </w:p>
    <w:p w14:paraId="22C61BF4" w14:textId="7DB5BA5A" w:rsidR="00A47C02" w:rsidRPr="003A12CC" w:rsidRDefault="00A47C02" w:rsidP="00D95B50">
      <w:pPr>
        <w:jc w:val="both"/>
        <w:rPr>
          <w:rFonts w:ascii="Times New Roman" w:hAnsi="Times New Roman" w:cs="Times New Roman"/>
          <w:sz w:val="24"/>
          <w:szCs w:val="24"/>
        </w:rPr>
      </w:pPr>
      <w:r w:rsidRPr="003A12CC">
        <w:rPr>
          <w:rFonts w:ascii="Times New Roman" w:hAnsi="Times New Roman" w:cs="Times New Roman"/>
          <w:sz w:val="24"/>
          <w:szCs w:val="24"/>
        </w:rPr>
        <w:t>The change in production was taken as the effect of three factors such as area factor, yield factor and interaction factor.</w:t>
      </w:r>
    </w:p>
    <w:p w14:paraId="062BDFD3" w14:textId="1D1E835B" w:rsidR="00A47C02" w:rsidRPr="003A12CC" w:rsidRDefault="00A47C02" w:rsidP="00D95B50">
      <w:pPr>
        <w:jc w:val="both"/>
        <w:rPr>
          <w:rFonts w:ascii="Times New Roman" w:eastAsiaTheme="minorEastAsia" w:hAnsi="Times New Roman" w:cs="Times New Roman"/>
          <w:sz w:val="24"/>
          <w:szCs w:val="24"/>
        </w:rPr>
      </w:pPr>
      <m:oMathPara>
        <m:oMath>
          <m:r>
            <w:rPr>
              <w:rFonts w:ascii="Cambria Math" w:hAnsi="Cambria Math" w:cs="Times New Roman"/>
              <w:sz w:val="24"/>
              <w:szCs w:val="24"/>
            </w:rPr>
            <m:t>∆P=</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 xml:space="preserve">0 </m:t>
              </m:r>
            </m:sub>
          </m:sSub>
          <m:r>
            <w:rPr>
              <w:rFonts w:ascii="Cambria Math" w:hAnsi="Cambria Math" w:cs="Times New Roman"/>
              <w:sz w:val="24"/>
              <w:szCs w:val="24"/>
            </w:rPr>
            <m:t xml:space="preserve">∆Y+ </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 xml:space="preserve">0 </m:t>
              </m:r>
            </m:sub>
          </m:sSub>
          <m:r>
            <w:rPr>
              <w:rFonts w:ascii="Cambria Math" w:hAnsi="Cambria Math" w:cs="Times New Roman"/>
              <w:sz w:val="24"/>
              <w:szCs w:val="24"/>
            </w:rPr>
            <m:t>∆A+∆A∆Y</m:t>
          </m:r>
        </m:oMath>
      </m:oMathPara>
    </w:p>
    <w:p w14:paraId="58075256" w14:textId="013DB17F" w:rsidR="00F6244B" w:rsidRPr="003A12CC" w:rsidRDefault="001015AE" w:rsidP="006B2764">
      <w:pPr>
        <w:ind w:left="720"/>
        <w:jc w:val="both"/>
        <w:rPr>
          <w:rFonts w:ascii="Times New Roman" w:eastAsiaTheme="minorEastAsia" w:hAnsi="Times New Roman" w:cs="Times New Roman"/>
          <w:sz w:val="24"/>
          <w:szCs w:val="24"/>
        </w:rPr>
      </w:pPr>
      <w:r w:rsidRPr="003A12CC">
        <w:rPr>
          <w:rFonts w:ascii="Times New Roman" w:eastAsiaTheme="minorEastAsia" w:hAnsi="Times New Roman" w:cs="Times New Roman"/>
          <w:sz w:val="24"/>
          <w:szCs w:val="24"/>
        </w:rPr>
        <w:t>w</w:t>
      </w:r>
      <w:r w:rsidR="00F6244B" w:rsidRPr="003A12CC">
        <w:rPr>
          <w:rFonts w:ascii="Times New Roman" w:eastAsiaTheme="minorEastAsia" w:hAnsi="Times New Roman" w:cs="Times New Roman"/>
          <w:sz w:val="24"/>
          <w:szCs w:val="24"/>
        </w:rPr>
        <w:t>here,</w:t>
      </w:r>
    </w:p>
    <w:p w14:paraId="7D62B24C" w14:textId="1B7CD72A" w:rsidR="00F6244B" w:rsidRPr="003A12CC" w:rsidRDefault="00F6244B" w:rsidP="006B2764">
      <w:pPr>
        <w:ind w:left="720"/>
        <w:jc w:val="both"/>
        <w:rPr>
          <w:rFonts w:ascii="Times New Roman" w:eastAsiaTheme="minorEastAsia" w:hAnsi="Times New Roman" w:cs="Times New Roman"/>
          <w:sz w:val="24"/>
          <w:szCs w:val="24"/>
        </w:rPr>
      </w:pPr>
      <w:r w:rsidRPr="003A12CC">
        <w:rPr>
          <w:rFonts w:ascii="Times New Roman" w:eastAsiaTheme="minorEastAsia" w:hAnsi="Times New Roman" w:cs="Times New Roman"/>
          <w:sz w:val="24"/>
          <w:szCs w:val="24"/>
        </w:rPr>
        <w:lastRenderedPageBreak/>
        <w:t>ΔP= change in production</w:t>
      </w:r>
    </w:p>
    <w:p w14:paraId="53A8D0D1" w14:textId="54D4A2B3" w:rsidR="00F6244B" w:rsidRPr="003A12CC" w:rsidRDefault="00F6244B" w:rsidP="006B2764">
      <w:pPr>
        <w:ind w:left="720"/>
        <w:jc w:val="both"/>
        <w:rPr>
          <w:rFonts w:ascii="Times New Roman" w:eastAsiaTheme="minorEastAsia" w:hAnsi="Times New Roman" w:cs="Times New Roman"/>
          <w:sz w:val="24"/>
          <w:szCs w:val="24"/>
        </w:rPr>
      </w:pPr>
      <w:r w:rsidRPr="003A12CC">
        <w:rPr>
          <w:rFonts w:ascii="Times New Roman" w:eastAsiaTheme="minorEastAsia" w:hAnsi="Times New Roman" w:cs="Times New Roman"/>
          <w:sz w:val="24"/>
          <w:szCs w:val="24"/>
        </w:rPr>
        <w:t>ΔY= change in yield</w:t>
      </w:r>
    </w:p>
    <w:p w14:paraId="66F56C94" w14:textId="2E274952" w:rsidR="00F6244B" w:rsidRPr="003A12CC" w:rsidRDefault="00F6244B" w:rsidP="006B2764">
      <w:pPr>
        <w:ind w:left="720"/>
        <w:jc w:val="both"/>
        <w:rPr>
          <w:rFonts w:ascii="Times New Roman" w:eastAsiaTheme="minorEastAsia" w:hAnsi="Times New Roman" w:cs="Times New Roman"/>
          <w:sz w:val="24"/>
          <w:szCs w:val="24"/>
        </w:rPr>
      </w:pPr>
      <w:r w:rsidRPr="003A12CC">
        <w:rPr>
          <w:rFonts w:ascii="Times New Roman" w:eastAsiaTheme="minorEastAsia" w:hAnsi="Times New Roman" w:cs="Times New Roman"/>
          <w:sz w:val="24"/>
          <w:szCs w:val="24"/>
        </w:rPr>
        <w:t>ΔA= change in area</w:t>
      </w:r>
    </w:p>
    <w:p w14:paraId="05C9E09D" w14:textId="659998DB" w:rsidR="00F6244B" w:rsidRPr="003A12CC" w:rsidRDefault="00F6244B" w:rsidP="006B2764">
      <w:pPr>
        <w:ind w:left="720"/>
        <w:jc w:val="both"/>
        <w:rPr>
          <w:rFonts w:ascii="Times New Roman" w:eastAsiaTheme="minorEastAsia" w:hAnsi="Times New Roman" w:cs="Times New Roman"/>
          <w:sz w:val="24"/>
          <w:szCs w:val="24"/>
        </w:rPr>
      </w:pPr>
      <w:r w:rsidRPr="003A12CC">
        <w:rPr>
          <w:rFonts w:ascii="Times New Roman" w:eastAsiaTheme="minorEastAsia" w:hAnsi="Times New Roman" w:cs="Times New Roman"/>
          <w:sz w:val="24"/>
          <w:szCs w:val="24"/>
        </w:rPr>
        <w:t>A</w:t>
      </w:r>
      <w:r w:rsidRPr="003A12CC">
        <w:rPr>
          <w:rFonts w:ascii="Times New Roman" w:eastAsiaTheme="minorEastAsia" w:hAnsi="Times New Roman" w:cs="Times New Roman"/>
          <w:sz w:val="24"/>
          <w:szCs w:val="24"/>
          <w:vertAlign w:val="subscript"/>
        </w:rPr>
        <w:t xml:space="preserve">0 </w:t>
      </w:r>
      <w:r w:rsidRPr="003A12CC">
        <w:rPr>
          <w:rFonts w:ascii="Times New Roman" w:eastAsiaTheme="minorEastAsia" w:hAnsi="Times New Roman" w:cs="Times New Roman"/>
          <w:sz w:val="24"/>
          <w:szCs w:val="24"/>
        </w:rPr>
        <w:t xml:space="preserve">= </w:t>
      </w:r>
      <w:r w:rsidR="0048466A" w:rsidRPr="003A12CC">
        <w:rPr>
          <w:rFonts w:ascii="Times New Roman" w:eastAsiaTheme="minorEastAsia" w:hAnsi="Times New Roman" w:cs="Times New Roman"/>
          <w:sz w:val="24"/>
          <w:szCs w:val="24"/>
        </w:rPr>
        <w:t>a</w:t>
      </w:r>
      <w:r w:rsidRPr="003A12CC">
        <w:rPr>
          <w:rFonts w:ascii="Times New Roman" w:eastAsiaTheme="minorEastAsia" w:hAnsi="Times New Roman" w:cs="Times New Roman"/>
          <w:sz w:val="24"/>
          <w:szCs w:val="24"/>
        </w:rPr>
        <w:t>rea in the base year</w:t>
      </w:r>
    </w:p>
    <w:p w14:paraId="058D8B09" w14:textId="5746F64F" w:rsidR="00F6244B" w:rsidRPr="003A12CC" w:rsidRDefault="00F6244B" w:rsidP="006B2764">
      <w:pPr>
        <w:ind w:left="720"/>
        <w:jc w:val="both"/>
        <w:rPr>
          <w:rFonts w:ascii="Times New Roman" w:hAnsi="Times New Roman" w:cs="Times New Roman"/>
          <w:sz w:val="24"/>
          <w:szCs w:val="24"/>
        </w:rPr>
      </w:pPr>
      <w:r w:rsidRPr="003A12CC">
        <w:rPr>
          <w:rFonts w:ascii="Times New Roman" w:eastAsiaTheme="minorEastAsia" w:hAnsi="Times New Roman" w:cs="Times New Roman"/>
          <w:sz w:val="24"/>
          <w:szCs w:val="24"/>
        </w:rPr>
        <w:t>Y</w:t>
      </w:r>
      <w:r w:rsidRPr="003A12CC">
        <w:rPr>
          <w:rFonts w:ascii="Times New Roman" w:eastAsiaTheme="minorEastAsia" w:hAnsi="Times New Roman" w:cs="Times New Roman"/>
          <w:sz w:val="24"/>
          <w:szCs w:val="24"/>
          <w:vertAlign w:val="subscript"/>
        </w:rPr>
        <w:t>0</w:t>
      </w:r>
      <w:r w:rsidRPr="003A12CC">
        <w:rPr>
          <w:rFonts w:ascii="Times New Roman" w:eastAsiaTheme="minorEastAsia" w:hAnsi="Times New Roman" w:cs="Times New Roman"/>
          <w:sz w:val="24"/>
          <w:szCs w:val="24"/>
        </w:rPr>
        <w:t>=</w:t>
      </w:r>
      <w:r w:rsidR="0048466A" w:rsidRPr="003A12CC">
        <w:rPr>
          <w:rFonts w:ascii="Times New Roman" w:eastAsiaTheme="minorEastAsia" w:hAnsi="Times New Roman" w:cs="Times New Roman"/>
          <w:sz w:val="24"/>
          <w:szCs w:val="24"/>
        </w:rPr>
        <w:t>y</w:t>
      </w:r>
      <w:r w:rsidRPr="003A12CC">
        <w:rPr>
          <w:rFonts w:ascii="Times New Roman" w:eastAsiaTheme="minorEastAsia" w:hAnsi="Times New Roman" w:cs="Times New Roman"/>
          <w:sz w:val="24"/>
          <w:szCs w:val="24"/>
        </w:rPr>
        <w:t>ield in the base year</w:t>
      </w:r>
    </w:p>
    <w:p w14:paraId="7336E4F5" w14:textId="24FA74B0" w:rsidR="006A5237" w:rsidRPr="003A12CC" w:rsidRDefault="006A5237">
      <w:pPr>
        <w:rPr>
          <w:rFonts w:ascii="Times New Roman" w:hAnsi="Times New Roman" w:cs="Times New Roman"/>
          <w:b/>
          <w:bCs/>
          <w:sz w:val="24"/>
          <w:szCs w:val="24"/>
        </w:rPr>
      </w:pPr>
    </w:p>
    <w:p w14:paraId="011453D7" w14:textId="3326D144" w:rsidR="00EA0CAD" w:rsidRPr="003A12CC" w:rsidRDefault="00EA0CAD"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RESULTS AND DISCUSSION</w:t>
      </w:r>
    </w:p>
    <w:p w14:paraId="37157219" w14:textId="1472747B" w:rsidR="00652E93" w:rsidRPr="003A12CC" w:rsidRDefault="00652E93"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Current Status and Growth rate</w:t>
      </w:r>
    </w:p>
    <w:p w14:paraId="67B3DAA6" w14:textId="6EB5B4A4" w:rsidR="006E5259" w:rsidRPr="003A12CC" w:rsidRDefault="0024493B" w:rsidP="006A5237">
      <w:pPr>
        <w:ind w:firstLine="720"/>
        <w:jc w:val="both"/>
        <w:rPr>
          <w:rFonts w:ascii="Times New Roman" w:hAnsi="Times New Roman" w:cs="Times New Roman"/>
          <w:sz w:val="24"/>
          <w:szCs w:val="24"/>
        </w:rPr>
      </w:pPr>
      <w:r w:rsidRPr="003A12CC">
        <w:rPr>
          <w:rFonts w:ascii="Times New Roman" w:hAnsi="Times New Roman" w:cs="Times New Roman"/>
          <w:sz w:val="24"/>
          <w:szCs w:val="24"/>
        </w:rPr>
        <w:t xml:space="preserve">The area, production and yield trends of tapioca showed that there was a noticeable increase annually over the years of study (table 1). There was an increase in production from 20870 tonnes from area of 3996 ha in 2006-07 to 35979 tonnes from 5463 ha in 2022-23. </w:t>
      </w:r>
      <w:r w:rsidR="007D0DA6" w:rsidRPr="003A12CC">
        <w:rPr>
          <w:rFonts w:ascii="Times New Roman" w:hAnsi="Times New Roman" w:cs="Times New Roman"/>
          <w:sz w:val="24"/>
          <w:szCs w:val="24"/>
        </w:rPr>
        <w:t xml:space="preserve">The yield of </w:t>
      </w:r>
      <w:r w:rsidRPr="003A12CC">
        <w:rPr>
          <w:rFonts w:ascii="Times New Roman" w:hAnsi="Times New Roman" w:cs="Times New Roman"/>
          <w:sz w:val="24"/>
          <w:szCs w:val="24"/>
        </w:rPr>
        <w:t xml:space="preserve">tapioca in the state </w:t>
      </w:r>
      <w:r w:rsidR="006E5259" w:rsidRPr="003A12CC">
        <w:rPr>
          <w:rFonts w:ascii="Times New Roman" w:hAnsi="Times New Roman" w:cs="Times New Roman"/>
          <w:sz w:val="24"/>
          <w:szCs w:val="24"/>
        </w:rPr>
        <w:t xml:space="preserve">was </w:t>
      </w:r>
      <w:r w:rsidRPr="003A12CC">
        <w:rPr>
          <w:rFonts w:ascii="Times New Roman" w:hAnsi="Times New Roman" w:cs="Times New Roman"/>
          <w:sz w:val="24"/>
          <w:szCs w:val="24"/>
        </w:rPr>
        <w:t>6.59 MT/ha</w:t>
      </w:r>
      <w:r w:rsidR="006E5259" w:rsidRPr="003A12CC">
        <w:rPr>
          <w:rFonts w:ascii="Times New Roman" w:hAnsi="Times New Roman" w:cs="Times New Roman"/>
          <w:sz w:val="24"/>
          <w:szCs w:val="24"/>
        </w:rPr>
        <w:t xml:space="preserve"> in 2022-23</w:t>
      </w:r>
      <w:r w:rsidR="007D0DA6" w:rsidRPr="003A12CC">
        <w:rPr>
          <w:rFonts w:ascii="Times New Roman" w:hAnsi="Times New Roman" w:cs="Times New Roman"/>
          <w:sz w:val="24"/>
          <w:szCs w:val="24"/>
        </w:rPr>
        <w:t xml:space="preserve">. </w:t>
      </w:r>
      <w:r w:rsidR="006E5259" w:rsidRPr="003A12CC">
        <w:rPr>
          <w:rFonts w:ascii="Times New Roman" w:hAnsi="Times New Roman" w:cs="Times New Roman"/>
          <w:sz w:val="24"/>
          <w:szCs w:val="24"/>
        </w:rPr>
        <w:t xml:space="preserve">There is opportunity to double the yield through production interventions </w:t>
      </w:r>
      <w:r w:rsidRPr="003A12CC">
        <w:rPr>
          <w:rFonts w:ascii="Times New Roman" w:hAnsi="Times New Roman" w:cs="Times New Roman"/>
          <w:sz w:val="24"/>
          <w:szCs w:val="24"/>
        </w:rPr>
        <w:t>(Kharlyndoh et al., 2018)</w:t>
      </w:r>
      <w:r w:rsidR="007D0DA6" w:rsidRPr="003A12CC">
        <w:rPr>
          <w:rFonts w:ascii="Times New Roman" w:hAnsi="Times New Roman" w:cs="Times New Roman"/>
          <w:sz w:val="24"/>
          <w:szCs w:val="24"/>
        </w:rPr>
        <w:t xml:space="preserve">. </w:t>
      </w:r>
      <w:r w:rsidR="006E5259" w:rsidRPr="003A12CC">
        <w:rPr>
          <w:rFonts w:ascii="Times New Roman" w:hAnsi="Times New Roman" w:cs="Times New Roman"/>
          <w:sz w:val="24"/>
          <w:szCs w:val="24"/>
        </w:rPr>
        <w:t>Tapioca is the second most widely cultivated root tuber crop in Meghalaya, following potatoes. It is mostly cultivated in the East Garo district, followed by West Garo, North Garo, West Khasi, and so on, with the production in the districts following the same order. The East and West Jaintia districts had the least area under tapioca cultivation.</w:t>
      </w:r>
    </w:p>
    <w:p w14:paraId="31A9405C" w14:textId="0F84761C" w:rsidR="00FC1D1A" w:rsidRPr="003A12CC" w:rsidRDefault="00F70488" w:rsidP="006A5237">
      <w:pPr>
        <w:ind w:firstLine="720"/>
        <w:jc w:val="both"/>
        <w:rPr>
          <w:rFonts w:ascii="Times New Roman" w:hAnsi="Times New Roman" w:cs="Times New Roman"/>
          <w:b/>
          <w:bCs/>
          <w:sz w:val="24"/>
          <w:szCs w:val="24"/>
        </w:rPr>
      </w:pPr>
      <w:r w:rsidRPr="003A12CC">
        <w:rPr>
          <w:rFonts w:ascii="Times New Roman" w:hAnsi="Times New Roman" w:cs="Times New Roman"/>
          <w:sz w:val="24"/>
          <w:szCs w:val="24"/>
        </w:rPr>
        <w:t xml:space="preserve">The compound growth rate revealed a steadily rise </w:t>
      </w:r>
      <w:r w:rsidR="00401049" w:rsidRPr="003A12CC">
        <w:rPr>
          <w:rFonts w:ascii="Times New Roman" w:hAnsi="Times New Roman" w:cs="Times New Roman"/>
          <w:sz w:val="24"/>
          <w:szCs w:val="24"/>
        </w:rPr>
        <w:t>in Tapioca production over the years from 2006-07 to 2022-23 with 2.27% in area, 4.29% in production and 1.98% in productivity</w:t>
      </w:r>
      <w:r w:rsidR="0024493B" w:rsidRPr="003A12CC">
        <w:rPr>
          <w:rFonts w:ascii="Times New Roman" w:hAnsi="Times New Roman" w:cs="Times New Roman"/>
          <w:sz w:val="24"/>
          <w:szCs w:val="24"/>
        </w:rPr>
        <w:t xml:space="preserve">. </w:t>
      </w:r>
      <w:r w:rsidR="00FC1D1A" w:rsidRPr="003A12CC">
        <w:rPr>
          <w:rFonts w:ascii="Times New Roman" w:hAnsi="Times New Roman" w:cs="Times New Roman"/>
          <w:sz w:val="24"/>
          <w:szCs w:val="24"/>
        </w:rPr>
        <w:t>In the Period I, Ribhoi district showed the highest growth rate in area (13.38%), production (17.61%) and yield (3.73%), while there was a steep decline in Jaintia Hills with -11.59% in area, -16.44% in production and -5.48% in yield. In the Period II, there was a notable increase in the growth rate of area of cultivation of tapioca in East Jaintia Hills (3.00%), followed by Ribhoi (2.24%) and West Jaintia Hills (2.12%). The highest growth rate in production (3.43%) and yield (4.35%) were noted in South West Khasi Hills. East Garo Hills showed a decline of -1.90% and -1.79% in the area and production respectively, while there was a negative growth rate of -1.16% in the yield in East Jaintia Hills.</w:t>
      </w:r>
      <w:r w:rsidR="00925B8C" w:rsidRPr="003A12CC">
        <w:rPr>
          <w:rFonts w:ascii="Times New Roman" w:hAnsi="Times New Roman" w:cs="Times New Roman"/>
          <w:sz w:val="24"/>
          <w:szCs w:val="24"/>
        </w:rPr>
        <w:t xml:space="preserve"> </w:t>
      </w:r>
    </w:p>
    <w:p w14:paraId="22720FA3" w14:textId="6D04CF08" w:rsidR="00EA0CAD" w:rsidRPr="003A12CC" w:rsidRDefault="002D025F" w:rsidP="00D95B50">
      <w:pPr>
        <w:jc w:val="both"/>
        <w:rPr>
          <w:rFonts w:ascii="Times New Roman" w:hAnsi="Times New Roman" w:cs="Times New Roman"/>
          <w:sz w:val="24"/>
          <w:szCs w:val="24"/>
        </w:rPr>
      </w:pPr>
      <w:r w:rsidRPr="003A12CC">
        <w:rPr>
          <w:rFonts w:ascii="Times New Roman" w:hAnsi="Times New Roman" w:cs="Times New Roman"/>
          <w:sz w:val="24"/>
          <w:szCs w:val="24"/>
        </w:rPr>
        <w:t>Table 1: Area, production and yield of Tapioca in Meghalaya.</w:t>
      </w:r>
    </w:p>
    <w:tbl>
      <w:tblPr>
        <w:tblStyle w:val="TableGrid"/>
        <w:tblW w:w="0" w:type="auto"/>
        <w:tblLook w:val="04A0" w:firstRow="1" w:lastRow="0" w:firstColumn="1" w:lastColumn="0" w:noHBand="0" w:noVBand="1"/>
      </w:tblPr>
      <w:tblGrid>
        <w:gridCol w:w="1701"/>
        <w:gridCol w:w="1701"/>
        <w:gridCol w:w="1701"/>
        <w:gridCol w:w="1701"/>
      </w:tblGrid>
      <w:tr w:rsidR="00FF38E3" w:rsidRPr="003A12CC" w14:paraId="4F76B445" w14:textId="77777777" w:rsidTr="003A12CC">
        <w:trPr>
          <w:trHeight w:val="300"/>
        </w:trPr>
        <w:tc>
          <w:tcPr>
            <w:tcW w:w="1701" w:type="dxa"/>
            <w:noWrap/>
            <w:hideMark/>
          </w:tcPr>
          <w:p w14:paraId="522FBFED" w14:textId="469E95EB" w:rsidR="00FF38E3" w:rsidRPr="003A12CC" w:rsidRDefault="00D20C62"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Year</w:t>
            </w:r>
          </w:p>
        </w:tc>
        <w:tc>
          <w:tcPr>
            <w:tcW w:w="1701" w:type="dxa"/>
            <w:noWrap/>
            <w:hideMark/>
          </w:tcPr>
          <w:p w14:paraId="0CE2D41F" w14:textId="0EC120C9" w:rsidR="00FF38E3" w:rsidRPr="003A12CC" w:rsidRDefault="00ED44D8"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Area (Ha)</w:t>
            </w:r>
          </w:p>
        </w:tc>
        <w:tc>
          <w:tcPr>
            <w:tcW w:w="1701" w:type="dxa"/>
            <w:noWrap/>
            <w:hideMark/>
          </w:tcPr>
          <w:p w14:paraId="74F067C0" w14:textId="7D79DDF3" w:rsidR="00FF38E3" w:rsidRPr="003A12CC" w:rsidRDefault="00ED44D8"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Production (MT)</w:t>
            </w:r>
          </w:p>
        </w:tc>
        <w:tc>
          <w:tcPr>
            <w:tcW w:w="1701" w:type="dxa"/>
            <w:noWrap/>
            <w:hideMark/>
          </w:tcPr>
          <w:p w14:paraId="45C91D52" w14:textId="339790FC" w:rsidR="00FF38E3" w:rsidRPr="003A12CC" w:rsidRDefault="00ED44D8"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Yield (MT/Ha)</w:t>
            </w:r>
          </w:p>
        </w:tc>
      </w:tr>
      <w:tr w:rsidR="00FF38E3" w:rsidRPr="003A12CC" w14:paraId="242CAA84" w14:textId="77777777" w:rsidTr="003A12CC">
        <w:trPr>
          <w:trHeight w:val="288"/>
        </w:trPr>
        <w:tc>
          <w:tcPr>
            <w:tcW w:w="1701" w:type="dxa"/>
            <w:noWrap/>
            <w:hideMark/>
          </w:tcPr>
          <w:p w14:paraId="17EEA0F9"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2006-07</w:t>
            </w:r>
          </w:p>
        </w:tc>
        <w:tc>
          <w:tcPr>
            <w:tcW w:w="1701" w:type="dxa"/>
            <w:noWrap/>
            <w:hideMark/>
          </w:tcPr>
          <w:p w14:paraId="38A22522"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3996</w:t>
            </w:r>
          </w:p>
        </w:tc>
        <w:tc>
          <w:tcPr>
            <w:tcW w:w="1701" w:type="dxa"/>
            <w:noWrap/>
            <w:hideMark/>
          </w:tcPr>
          <w:p w14:paraId="3F77576D"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20870</w:t>
            </w:r>
          </w:p>
        </w:tc>
        <w:tc>
          <w:tcPr>
            <w:tcW w:w="1701" w:type="dxa"/>
            <w:noWrap/>
            <w:hideMark/>
          </w:tcPr>
          <w:p w14:paraId="6061D4C6"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5.22</w:t>
            </w:r>
          </w:p>
        </w:tc>
      </w:tr>
      <w:tr w:rsidR="00FF38E3" w:rsidRPr="003A12CC" w14:paraId="4F3D425E" w14:textId="77777777" w:rsidTr="003A12CC">
        <w:trPr>
          <w:trHeight w:val="288"/>
        </w:trPr>
        <w:tc>
          <w:tcPr>
            <w:tcW w:w="1701" w:type="dxa"/>
            <w:noWrap/>
            <w:hideMark/>
          </w:tcPr>
          <w:p w14:paraId="609643B9"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2007-08</w:t>
            </w:r>
          </w:p>
        </w:tc>
        <w:tc>
          <w:tcPr>
            <w:tcW w:w="1701" w:type="dxa"/>
            <w:noWrap/>
            <w:hideMark/>
          </w:tcPr>
          <w:p w14:paraId="7FB0EBC4"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4198</w:t>
            </w:r>
          </w:p>
        </w:tc>
        <w:tc>
          <w:tcPr>
            <w:tcW w:w="1701" w:type="dxa"/>
            <w:noWrap/>
            <w:hideMark/>
          </w:tcPr>
          <w:p w14:paraId="4151BD0F"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21938</w:t>
            </w:r>
          </w:p>
        </w:tc>
        <w:tc>
          <w:tcPr>
            <w:tcW w:w="1701" w:type="dxa"/>
            <w:noWrap/>
            <w:hideMark/>
          </w:tcPr>
          <w:p w14:paraId="77CEAFDA"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5.23</w:t>
            </w:r>
          </w:p>
        </w:tc>
      </w:tr>
      <w:tr w:rsidR="00FF38E3" w:rsidRPr="003A12CC" w14:paraId="5BEE4F41" w14:textId="77777777" w:rsidTr="003A12CC">
        <w:trPr>
          <w:trHeight w:val="288"/>
        </w:trPr>
        <w:tc>
          <w:tcPr>
            <w:tcW w:w="1701" w:type="dxa"/>
            <w:noWrap/>
            <w:hideMark/>
          </w:tcPr>
          <w:p w14:paraId="7C27F9DE"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2008-09</w:t>
            </w:r>
          </w:p>
        </w:tc>
        <w:tc>
          <w:tcPr>
            <w:tcW w:w="1701" w:type="dxa"/>
            <w:noWrap/>
            <w:hideMark/>
          </w:tcPr>
          <w:p w14:paraId="24A9C52B"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4187</w:t>
            </w:r>
          </w:p>
        </w:tc>
        <w:tc>
          <w:tcPr>
            <w:tcW w:w="1701" w:type="dxa"/>
            <w:noWrap/>
            <w:hideMark/>
          </w:tcPr>
          <w:p w14:paraId="1FFDBE7E"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21773</w:t>
            </w:r>
          </w:p>
        </w:tc>
        <w:tc>
          <w:tcPr>
            <w:tcW w:w="1701" w:type="dxa"/>
            <w:noWrap/>
            <w:hideMark/>
          </w:tcPr>
          <w:p w14:paraId="6481A044"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5.20</w:t>
            </w:r>
          </w:p>
        </w:tc>
      </w:tr>
      <w:tr w:rsidR="00FF38E3" w:rsidRPr="003A12CC" w14:paraId="294D7BD9" w14:textId="77777777" w:rsidTr="003A12CC">
        <w:trPr>
          <w:trHeight w:val="288"/>
        </w:trPr>
        <w:tc>
          <w:tcPr>
            <w:tcW w:w="1701" w:type="dxa"/>
            <w:noWrap/>
            <w:hideMark/>
          </w:tcPr>
          <w:p w14:paraId="606368CC"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2009-10</w:t>
            </w:r>
          </w:p>
        </w:tc>
        <w:tc>
          <w:tcPr>
            <w:tcW w:w="1701" w:type="dxa"/>
            <w:noWrap/>
            <w:hideMark/>
          </w:tcPr>
          <w:p w14:paraId="60B8416F"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4180</w:t>
            </w:r>
          </w:p>
        </w:tc>
        <w:tc>
          <w:tcPr>
            <w:tcW w:w="1701" w:type="dxa"/>
            <w:noWrap/>
            <w:hideMark/>
          </w:tcPr>
          <w:p w14:paraId="17B32BAC"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21152</w:t>
            </w:r>
          </w:p>
        </w:tc>
        <w:tc>
          <w:tcPr>
            <w:tcW w:w="1701" w:type="dxa"/>
            <w:noWrap/>
            <w:hideMark/>
          </w:tcPr>
          <w:p w14:paraId="4F9F31FC"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5.06</w:t>
            </w:r>
          </w:p>
        </w:tc>
      </w:tr>
      <w:tr w:rsidR="00FF38E3" w:rsidRPr="003A12CC" w14:paraId="4B850BDB" w14:textId="77777777" w:rsidTr="003A12CC">
        <w:trPr>
          <w:trHeight w:val="288"/>
        </w:trPr>
        <w:tc>
          <w:tcPr>
            <w:tcW w:w="1701" w:type="dxa"/>
            <w:noWrap/>
            <w:hideMark/>
          </w:tcPr>
          <w:p w14:paraId="1C94EB82"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2010-11</w:t>
            </w:r>
          </w:p>
        </w:tc>
        <w:tc>
          <w:tcPr>
            <w:tcW w:w="1701" w:type="dxa"/>
            <w:noWrap/>
            <w:hideMark/>
          </w:tcPr>
          <w:p w14:paraId="181B8C22"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4180</w:t>
            </w:r>
          </w:p>
        </w:tc>
        <w:tc>
          <w:tcPr>
            <w:tcW w:w="1701" w:type="dxa"/>
            <w:noWrap/>
            <w:hideMark/>
          </w:tcPr>
          <w:p w14:paraId="73DBA6C7"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21792</w:t>
            </w:r>
          </w:p>
        </w:tc>
        <w:tc>
          <w:tcPr>
            <w:tcW w:w="1701" w:type="dxa"/>
            <w:noWrap/>
            <w:hideMark/>
          </w:tcPr>
          <w:p w14:paraId="4C9A037F"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5.21</w:t>
            </w:r>
          </w:p>
        </w:tc>
      </w:tr>
      <w:tr w:rsidR="00FF38E3" w:rsidRPr="003A12CC" w14:paraId="66E3E8DF" w14:textId="77777777" w:rsidTr="003A12CC">
        <w:trPr>
          <w:trHeight w:val="288"/>
        </w:trPr>
        <w:tc>
          <w:tcPr>
            <w:tcW w:w="1701" w:type="dxa"/>
            <w:noWrap/>
            <w:hideMark/>
          </w:tcPr>
          <w:p w14:paraId="4A24BFE7"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2011-12</w:t>
            </w:r>
          </w:p>
        </w:tc>
        <w:tc>
          <w:tcPr>
            <w:tcW w:w="1701" w:type="dxa"/>
            <w:noWrap/>
            <w:hideMark/>
          </w:tcPr>
          <w:p w14:paraId="7EE2D79B"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4203</w:t>
            </w:r>
          </w:p>
        </w:tc>
        <w:tc>
          <w:tcPr>
            <w:tcW w:w="1701" w:type="dxa"/>
            <w:noWrap/>
            <w:hideMark/>
          </w:tcPr>
          <w:p w14:paraId="5F765B94"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22046</w:t>
            </w:r>
          </w:p>
        </w:tc>
        <w:tc>
          <w:tcPr>
            <w:tcW w:w="1701" w:type="dxa"/>
            <w:noWrap/>
            <w:hideMark/>
          </w:tcPr>
          <w:p w14:paraId="5AA429C9"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5.25</w:t>
            </w:r>
          </w:p>
        </w:tc>
      </w:tr>
      <w:tr w:rsidR="00FF38E3" w:rsidRPr="003A12CC" w14:paraId="2F8134DF" w14:textId="77777777" w:rsidTr="003A12CC">
        <w:trPr>
          <w:trHeight w:val="288"/>
        </w:trPr>
        <w:tc>
          <w:tcPr>
            <w:tcW w:w="1701" w:type="dxa"/>
            <w:noWrap/>
            <w:hideMark/>
          </w:tcPr>
          <w:p w14:paraId="50699F95"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2012-13</w:t>
            </w:r>
          </w:p>
        </w:tc>
        <w:tc>
          <w:tcPr>
            <w:tcW w:w="1701" w:type="dxa"/>
            <w:noWrap/>
            <w:hideMark/>
          </w:tcPr>
          <w:p w14:paraId="7F1BF888"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4983</w:t>
            </w:r>
          </w:p>
        </w:tc>
        <w:tc>
          <w:tcPr>
            <w:tcW w:w="1701" w:type="dxa"/>
            <w:noWrap/>
            <w:hideMark/>
          </w:tcPr>
          <w:p w14:paraId="6F1A7EB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29749</w:t>
            </w:r>
          </w:p>
        </w:tc>
        <w:tc>
          <w:tcPr>
            <w:tcW w:w="1701" w:type="dxa"/>
            <w:noWrap/>
            <w:hideMark/>
          </w:tcPr>
          <w:p w14:paraId="667B9E9F"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5.97</w:t>
            </w:r>
          </w:p>
        </w:tc>
      </w:tr>
      <w:tr w:rsidR="00FF38E3" w:rsidRPr="003A12CC" w14:paraId="20483D09" w14:textId="77777777" w:rsidTr="003A12CC">
        <w:trPr>
          <w:trHeight w:val="288"/>
        </w:trPr>
        <w:tc>
          <w:tcPr>
            <w:tcW w:w="1701" w:type="dxa"/>
            <w:noWrap/>
            <w:hideMark/>
          </w:tcPr>
          <w:p w14:paraId="0AD6133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2013-14</w:t>
            </w:r>
          </w:p>
        </w:tc>
        <w:tc>
          <w:tcPr>
            <w:tcW w:w="1701" w:type="dxa"/>
            <w:noWrap/>
            <w:hideMark/>
          </w:tcPr>
          <w:p w14:paraId="51AB4A3E"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5298</w:t>
            </w:r>
          </w:p>
        </w:tc>
        <w:tc>
          <w:tcPr>
            <w:tcW w:w="1701" w:type="dxa"/>
            <w:noWrap/>
            <w:hideMark/>
          </w:tcPr>
          <w:p w14:paraId="334C07A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31947</w:t>
            </w:r>
          </w:p>
        </w:tc>
        <w:tc>
          <w:tcPr>
            <w:tcW w:w="1701" w:type="dxa"/>
            <w:noWrap/>
            <w:hideMark/>
          </w:tcPr>
          <w:p w14:paraId="06CDCD4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6.03</w:t>
            </w:r>
          </w:p>
        </w:tc>
      </w:tr>
      <w:tr w:rsidR="00FF38E3" w:rsidRPr="003A12CC" w14:paraId="14ADE1E1" w14:textId="77777777" w:rsidTr="003A12CC">
        <w:trPr>
          <w:trHeight w:val="288"/>
        </w:trPr>
        <w:tc>
          <w:tcPr>
            <w:tcW w:w="1701" w:type="dxa"/>
            <w:noWrap/>
            <w:hideMark/>
          </w:tcPr>
          <w:p w14:paraId="0E5A56DE"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2014-15</w:t>
            </w:r>
          </w:p>
        </w:tc>
        <w:tc>
          <w:tcPr>
            <w:tcW w:w="1701" w:type="dxa"/>
            <w:noWrap/>
            <w:hideMark/>
          </w:tcPr>
          <w:p w14:paraId="3AC338E6"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5349</w:t>
            </w:r>
          </w:p>
        </w:tc>
        <w:tc>
          <w:tcPr>
            <w:tcW w:w="1701" w:type="dxa"/>
            <w:noWrap/>
            <w:hideMark/>
          </w:tcPr>
          <w:p w14:paraId="6E6A9682"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32553</w:t>
            </w:r>
          </w:p>
        </w:tc>
        <w:tc>
          <w:tcPr>
            <w:tcW w:w="1701" w:type="dxa"/>
            <w:noWrap/>
            <w:hideMark/>
          </w:tcPr>
          <w:p w14:paraId="0A1CF9F5"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6.09</w:t>
            </w:r>
          </w:p>
        </w:tc>
      </w:tr>
      <w:tr w:rsidR="00FF38E3" w:rsidRPr="003A12CC" w14:paraId="4E1AF4C6" w14:textId="77777777" w:rsidTr="003A12CC">
        <w:trPr>
          <w:trHeight w:val="288"/>
        </w:trPr>
        <w:tc>
          <w:tcPr>
            <w:tcW w:w="1701" w:type="dxa"/>
            <w:noWrap/>
            <w:hideMark/>
          </w:tcPr>
          <w:p w14:paraId="6DBF3F37"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2015-16</w:t>
            </w:r>
          </w:p>
        </w:tc>
        <w:tc>
          <w:tcPr>
            <w:tcW w:w="1701" w:type="dxa"/>
            <w:noWrap/>
            <w:hideMark/>
          </w:tcPr>
          <w:p w14:paraId="5CE90FF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5414</w:t>
            </w:r>
          </w:p>
        </w:tc>
        <w:tc>
          <w:tcPr>
            <w:tcW w:w="1701" w:type="dxa"/>
            <w:noWrap/>
            <w:hideMark/>
          </w:tcPr>
          <w:p w14:paraId="7415B790"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33304</w:t>
            </w:r>
          </w:p>
        </w:tc>
        <w:tc>
          <w:tcPr>
            <w:tcW w:w="1701" w:type="dxa"/>
            <w:noWrap/>
            <w:hideMark/>
          </w:tcPr>
          <w:p w14:paraId="00300ACC"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6.15</w:t>
            </w:r>
          </w:p>
        </w:tc>
      </w:tr>
      <w:tr w:rsidR="00FF38E3" w:rsidRPr="003A12CC" w14:paraId="1A1B133B" w14:textId="77777777" w:rsidTr="003A12CC">
        <w:trPr>
          <w:trHeight w:val="288"/>
        </w:trPr>
        <w:tc>
          <w:tcPr>
            <w:tcW w:w="1701" w:type="dxa"/>
            <w:noWrap/>
            <w:hideMark/>
          </w:tcPr>
          <w:p w14:paraId="7B2D2067"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2016-17</w:t>
            </w:r>
          </w:p>
        </w:tc>
        <w:tc>
          <w:tcPr>
            <w:tcW w:w="1701" w:type="dxa"/>
            <w:noWrap/>
            <w:hideMark/>
          </w:tcPr>
          <w:p w14:paraId="0D40FACB"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5392</w:t>
            </w:r>
          </w:p>
        </w:tc>
        <w:tc>
          <w:tcPr>
            <w:tcW w:w="1701" w:type="dxa"/>
            <w:noWrap/>
            <w:hideMark/>
          </w:tcPr>
          <w:p w14:paraId="10E1FC77"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35407</w:t>
            </w:r>
          </w:p>
        </w:tc>
        <w:tc>
          <w:tcPr>
            <w:tcW w:w="1701" w:type="dxa"/>
            <w:noWrap/>
            <w:hideMark/>
          </w:tcPr>
          <w:p w14:paraId="489F15FB"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6.57</w:t>
            </w:r>
          </w:p>
        </w:tc>
      </w:tr>
      <w:tr w:rsidR="00FF38E3" w:rsidRPr="003A12CC" w14:paraId="2E98E08C" w14:textId="77777777" w:rsidTr="003A12CC">
        <w:trPr>
          <w:trHeight w:val="288"/>
        </w:trPr>
        <w:tc>
          <w:tcPr>
            <w:tcW w:w="1701" w:type="dxa"/>
            <w:noWrap/>
            <w:hideMark/>
          </w:tcPr>
          <w:p w14:paraId="1BBD7822"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lastRenderedPageBreak/>
              <w:t>2017-18</w:t>
            </w:r>
          </w:p>
        </w:tc>
        <w:tc>
          <w:tcPr>
            <w:tcW w:w="1701" w:type="dxa"/>
            <w:noWrap/>
            <w:hideMark/>
          </w:tcPr>
          <w:p w14:paraId="4EB65E95"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5408</w:t>
            </w:r>
          </w:p>
        </w:tc>
        <w:tc>
          <w:tcPr>
            <w:tcW w:w="1701" w:type="dxa"/>
            <w:noWrap/>
            <w:hideMark/>
          </w:tcPr>
          <w:p w14:paraId="455756BE"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35528</w:t>
            </w:r>
          </w:p>
        </w:tc>
        <w:tc>
          <w:tcPr>
            <w:tcW w:w="1701" w:type="dxa"/>
            <w:noWrap/>
            <w:hideMark/>
          </w:tcPr>
          <w:p w14:paraId="42A77DFB"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6.57</w:t>
            </w:r>
          </w:p>
        </w:tc>
      </w:tr>
      <w:tr w:rsidR="00FF38E3" w:rsidRPr="003A12CC" w14:paraId="0A4796E8" w14:textId="77777777" w:rsidTr="003A12CC">
        <w:trPr>
          <w:trHeight w:val="300"/>
        </w:trPr>
        <w:tc>
          <w:tcPr>
            <w:tcW w:w="1701" w:type="dxa"/>
            <w:noWrap/>
            <w:hideMark/>
          </w:tcPr>
          <w:p w14:paraId="39EB36F2"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2018-19</w:t>
            </w:r>
          </w:p>
        </w:tc>
        <w:tc>
          <w:tcPr>
            <w:tcW w:w="1701" w:type="dxa"/>
            <w:noWrap/>
            <w:hideMark/>
          </w:tcPr>
          <w:p w14:paraId="0FA7C4D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5416</w:t>
            </w:r>
          </w:p>
        </w:tc>
        <w:tc>
          <w:tcPr>
            <w:tcW w:w="1701" w:type="dxa"/>
            <w:noWrap/>
            <w:hideMark/>
          </w:tcPr>
          <w:p w14:paraId="32367D2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35594</w:t>
            </w:r>
          </w:p>
        </w:tc>
        <w:tc>
          <w:tcPr>
            <w:tcW w:w="1701" w:type="dxa"/>
            <w:noWrap/>
            <w:hideMark/>
          </w:tcPr>
          <w:p w14:paraId="6F6B812D"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6.57</w:t>
            </w:r>
          </w:p>
        </w:tc>
      </w:tr>
      <w:tr w:rsidR="00FF38E3" w:rsidRPr="003A12CC" w14:paraId="7C9525DB" w14:textId="77777777" w:rsidTr="003A12CC">
        <w:trPr>
          <w:trHeight w:val="288"/>
        </w:trPr>
        <w:tc>
          <w:tcPr>
            <w:tcW w:w="1701" w:type="dxa"/>
            <w:noWrap/>
            <w:hideMark/>
          </w:tcPr>
          <w:p w14:paraId="777509FC"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2019-20</w:t>
            </w:r>
          </w:p>
        </w:tc>
        <w:tc>
          <w:tcPr>
            <w:tcW w:w="1701" w:type="dxa"/>
            <w:noWrap/>
            <w:hideMark/>
          </w:tcPr>
          <w:p w14:paraId="600D023B"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5424</w:t>
            </w:r>
          </w:p>
        </w:tc>
        <w:tc>
          <w:tcPr>
            <w:tcW w:w="1701" w:type="dxa"/>
            <w:noWrap/>
            <w:hideMark/>
          </w:tcPr>
          <w:p w14:paraId="6E1B6AAC"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35658</w:t>
            </w:r>
          </w:p>
        </w:tc>
        <w:tc>
          <w:tcPr>
            <w:tcW w:w="1701" w:type="dxa"/>
            <w:noWrap/>
            <w:hideMark/>
          </w:tcPr>
          <w:p w14:paraId="2CD82F2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6.57</w:t>
            </w:r>
          </w:p>
        </w:tc>
      </w:tr>
      <w:tr w:rsidR="00FF38E3" w:rsidRPr="003A12CC" w14:paraId="71EA1F31" w14:textId="77777777" w:rsidTr="003A12CC">
        <w:trPr>
          <w:trHeight w:val="288"/>
        </w:trPr>
        <w:tc>
          <w:tcPr>
            <w:tcW w:w="1701" w:type="dxa"/>
            <w:noWrap/>
            <w:hideMark/>
          </w:tcPr>
          <w:p w14:paraId="00DA4217"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2020-21</w:t>
            </w:r>
          </w:p>
        </w:tc>
        <w:tc>
          <w:tcPr>
            <w:tcW w:w="1701" w:type="dxa"/>
            <w:noWrap/>
            <w:hideMark/>
          </w:tcPr>
          <w:p w14:paraId="502625D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5433</w:t>
            </w:r>
          </w:p>
        </w:tc>
        <w:tc>
          <w:tcPr>
            <w:tcW w:w="1701" w:type="dxa"/>
            <w:noWrap/>
            <w:hideMark/>
          </w:tcPr>
          <w:p w14:paraId="6285F5B4"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35727</w:t>
            </w:r>
          </w:p>
        </w:tc>
        <w:tc>
          <w:tcPr>
            <w:tcW w:w="1701" w:type="dxa"/>
            <w:noWrap/>
            <w:hideMark/>
          </w:tcPr>
          <w:p w14:paraId="482FEED4"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6.58</w:t>
            </w:r>
          </w:p>
        </w:tc>
      </w:tr>
      <w:tr w:rsidR="00FF38E3" w:rsidRPr="003A12CC" w14:paraId="095C28D8" w14:textId="77777777" w:rsidTr="003A12CC">
        <w:trPr>
          <w:trHeight w:val="288"/>
        </w:trPr>
        <w:tc>
          <w:tcPr>
            <w:tcW w:w="1701" w:type="dxa"/>
            <w:noWrap/>
            <w:hideMark/>
          </w:tcPr>
          <w:p w14:paraId="3DBB9562"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2021-22</w:t>
            </w:r>
          </w:p>
        </w:tc>
        <w:tc>
          <w:tcPr>
            <w:tcW w:w="1701" w:type="dxa"/>
            <w:noWrap/>
            <w:hideMark/>
          </w:tcPr>
          <w:p w14:paraId="605EB0BC"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5441</w:t>
            </w:r>
          </w:p>
        </w:tc>
        <w:tc>
          <w:tcPr>
            <w:tcW w:w="1701" w:type="dxa"/>
            <w:noWrap/>
            <w:hideMark/>
          </w:tcPr>
          <w:p w14:paraId="2BAEF7DC"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35789</w:t>
            </w:r>
          </w:p>
        </w:tc>
        <w:tc>
          <w:tcPr>
            <w:tcW w:w="1701" w:type="dxa"/>
            <w:noWrap/>
            <w:hideMark/>
          </w:tcPr>
          <w:p w14:paraId="72678B69"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6.58</w:t>
            </w:r>
          </w:p>
        </w:tc>
      </w:tr>
      <w:tr w:rsidR="00FF38E3" w:rsidRPr="003A12CC" w14:paraId="5827B482" w14:textId="77777777" w:rsidTr="003A12CC">
        <w:trPr>
          <w:trHeight w:val="288"/>
        </w:trPr>
        <w:tc>
          <w:tcPr>
            <w:tcW w:w="1701" w:type="dxa"/>
            <w:noWrap/>
            <w:hideMark/>
          </w:tcPr>
          <w:p w14:paraId="2F9796F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2022-23</w:t>
            </w:r>
          </w:p>
        </w:tc>
        <w:tc>
          <w:tcPr>
            <w:tcW w:w="1701" w:type="dxa"/>
            <w:noWrap/>
            <w:hideMark/>
          </w:tcPr>
          <w:p w14:paraId="6586AFC2"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5463</w:t>
            </w:r>
          </w:p>
        </w:tc>
        <w:tc>
          <w:tcPr>
            <w:tcW w:w="1701" w:type="dxa"/>
            <w:noWrap/>
            <w:hideMark/>
          </w:tcPr>
          <w:p w14:paraId="7B118A40"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35979</w:t>
            </w:r>
          </w:p>
        </w:tc>
        <w:tc>
          <w:tcPr>
            <w:tcW w:w="1701" w:type="dxa"/>
            <w:noWrap/>
            <w:hideMark/>
          </w:tcPr>
          <w:p w14:paraId="6AF1C537"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6.59</w:t>
            </w:r>
          </w:p>
        </w:tc>
      </w:tr>
    </w:tbl>
    <w:p w14:paraId="5D258C8C" w14:textId="3E9BBD73" w:rsidR="00717444" w:rsidRPr="003A12CC" w:rsidRDefault="00EA1076" w:rsidP="00D95B50">
      <w:pPr>
        <w:jc w:val="both"/>
        <w:rPr>
          <w:rFonts w:ascii="Times New Roman" w:hAnsi="Times New Roman" w:cs="Times New Roman"/>
          <w:sz w:val="24"/>
          <w:szCs w:val="24"/>
        </w:rPr>
      </w:pPr>
      <w:r w:rsidRPr="003A12CC">
        <w:rPr>
          <w:rFonts w:ascii="Times New Roman" w:hAnsi="Times New Roman" w:cs="Times New Roman"/>
          <w:sz w:val="24"/>
          <w:szCs w:val="24"/>
        </w:rPr>
        <w:t>Source: Department of Economics and Statistics and Directorate of Horticulture, Government of Meghalaya</w:t>
      </w:r>
    </w:p>
    <w:p w14:paraId="363D34C4" w14:textId="507861A2" w:rsidR="00831AA2" w:rsidRPr="003A12CC" w:rsidRDefault="00831AA2" w:rsidP="00D95B50">
      <w:pPr>
        <w:jc w:val="both"/>
        <w:rPr>
          <w:rFonts w:ascii="Times New Roman" w:hAnsi="Times New Roman" w:cs="Times New Roman"/>
          <w:sz w:val="24"/>
          <w:szCs w:val="24"/>
        </w:rPr>
      </w:pPr>
    </w:p>
    <w:p w14:paraId="222E8C88" w14:textId="77777777" w:rsidR="00EA1076" w:rsidRPr="003A12CC" w:rsidRDefault="00EA1076" w:rsidP="00EA1076">
      <w:pPr>
        <w:jc w:val="both"/>
        <w:rPr>
          <w:rFonts w:ascii="Times New Roman" w:hAnsi="Times New Roman" w:cs="Times New Roman"/>
          <w:sz w:val="24"/>
          <w:szCs w:val="24"/>
        </w:rPr>
      </w:pPr>
      <w:r w:rsidRPr="003A12CC">
        <w:rPr>
          <w:rFonts w:ascii="Times New Roman" w:hAnsi="Times New Roman" w:cs="Times New Roman"/>
          <w:sz w:val="24"/>
          <w:szCs w:val="24"/>
        </w:rPr>
        <w:t>Table 2. Compound Growth Rate of Tapioca in Meghalaya</w:t>
      </w:r>
    </w:p>
    <w:tbl>
      <w:tblPr>
        <w:tblStyle w:val="TableGrid"/>
        <w:tblpPr w:leftFromText="180" w:rightFromText="180" w:vertAnchor="text" w:tblpY="1"/>
        <w:tblOverlap w:val="never"/>
        <w:tblW w:w="9016" w:type="dxa"/>
        <w:tblLook w:val="04A0" w:firstRow="1" w:lastRow="0" w:firstColumn="1" w:lastColumn="0" w:noHBand="0" w:noVBand="1"/>
      </w:tblPr>
      <w:tblGrid>
        <w:gridCol w:w="2263"/>
        <w:gridCol w:w="2126"/>
        <w:gridCol w:w="1713"/>
        <w:gridCol w:w="2914"/>
      </w:tblGrid>
      <w:tr w:rsidR="00F70488" w:rsidRPr="003A12CC" w14:paraId="32D2B10F" w14:textId="77777777" w:rsidTr="00F70488">
        <w:trPr>
          <w:trHeight w:val="288"/>
        </w:trPr>
        <w:tc>
          <w:tcPr>
            <w:tcW w:w="2263" w:type="dxa"/>
          </w:tcPr>
          <w:p w14:paraId="0C975632" w14:textId="13DD86A6" w:rsidR="00F70488" w:rsidRPr="003A12CC" w:rsidRDefault="006C63DB"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Period</w:t>
            </w:r>
          </w:p>
        </w:tc>
        <w:tc>
          <w:tcPr>
            <w:tcW w:w="2126" w:type="dxa"/>
            <w:noWrap/>
            <w:hideMark/>
          </w:tcPr>
          <w:p w14:paraId="157A0A54" w14:textId="7179A8B0" w:rsidR="00F70488" w:rsidRPr="003A12CC" w:rsidRDefault="00F70488" w:rsidP="00D95B50">
            <w:pPr>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Area</w:t>
            </w:r>
            <w:r w:rsidR="00ED44D8" w:rsidRPr="003A12CC">
              <w:rPr>
                <w:rFonts w:ascii="Times New Roman" w:hAnsi="Times New Roman" w:cs="Times New Roman"/>
                <w:b/>
                <w:bCs/>
                <w:sz w:val="24"/>
                <w:szCs w:val="24"/>
              </w:rPr>
              <w:t xml:space="preserve"> (%)</w:t>
            </w:r>
          </w:p>
        </w:tc>
        <w:tc>
          <w:tcPr>
            <w:tcW w:w="1713" w:type="dxa"/>
            <w:noWrap/>
            <w:hideMark/>
          </w:tcPr>
          <w:p w14:paraId="05EAF463" w14:textId="12DA01C4" w:rsidR="00F70488" w:rsidRPr="003A12CC" w:rsidRDefault="00F70488" w:rsidP="00D95B50">
            <w:pPr>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Production</w:t>
            </w:r>
            <w:r w:rsidR="00ED44D8" w:rsidRPr="003A12CC">
              <w:rPr>
                <w:rFonts w:ascii="Times New Roman" w:hAnsi="Times New Roman" w:cs="Times New Roman"/>
                <w:b/>
                <w:bCs/>
                <w:sz w:val="24"/>
                <w:szCs w:val="24"/>
              </w:rPr>
              <w:t xml:space="preserve"> (%)</w:t>
            </w:r>
          </w:p>
        </w:tc>
        <w:tc>
          <w:tcPr>
            <w:tcW w:w="2914" w:type="dxa"/>
            <w:noWrap/>
            <w:hideMark/>
          </w:tcPr>
          <w:p w14:paraId="21AE3277" w14:textId="0AFBFA68" w:rsidR="00F70488" w:rsidRPr="003A12CC" w:rsidRDefault="00F70488" w:rsidP="00D95B50">
            <w:pPr>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Yield</w:t>
            </w:r>
            <w:r w:rsidR="00ED44D8" w:rsidRPr="003A12CC">
              <w:rPr>
                <w:rFonts w:ascii="Times New Roman" w:hAnsi="Times New Roman" w:cs="Times New Roman"/>
                <w:b/>
                <w:bCs/>
                <w:sz w:val="24"/>
                <w:szCs w:val="24"/>
              </w:rPr>
              <w:t xml:space="preserve"> (%)</w:t>
            </w:r>
          </w:p>
        </w:tc>
      </w:tr>
      <w:tr w:rsidR="00F70488" w:rsidRPr="003A12CC" w14:paraId="7B8C8559" w14:textId="77777777" w:rsidTr="00F70488">
        <w:trPr>
          <w:trHeight w:val="288"/>
        </w:trPr>
        <w:tc>
          <w:tcPr>
            <w:tcW w:w="2263" w:type="dxa"/>
          </w:tcPr>
          <w:p w14:paraId="4195422A" w14:textId="77777777" w:rsidR="00F70488" w:rsidRPr="003A12CC" w:rsidRDefault="00F70488" w:rsidP="00F70488">
            <w:pPr>
              <w:jc w:val="both"/>
              <w:rPr>
                <w:rFonts w:ascii="Times New Roman" w:hAnsi="Times New Roman" w:cs="Times New Roman"/>
                <w:sz w:val="24"/>
                <w:szCs w:val="24"/>
              </w:rPr>
            </w:pPr>
            <w:r w:rsidRPr="003A12CC">
              <w:rPr>
                <w:rFonts w:ascii="Times New Roman" w:hAnsi="Times New Roman" w:cs="Times New Roman"/>
                <w:sz w:val="24"/>
                <w:szCs w:val="24"/>
              </w:rPr>
              <w:t xml:space="preserve">Period I </w:t>
            </w:r>
          </w:p>
          <w:p w14:paraId="384575EC" w14:textId="16180B18" w:rsidR="00F70488" w:rsidRPr="003A12CC" w:rsidRDefault="00F70488" w:rsidP="00F70488">
            <w:pPr>
              <w:jc w:val="both"/>
              <w:rPr>
                <w:rFonts w:ascii="Times New Roman" w:hAnsi="Times New Roman" w:cs="Times New Roman"/>
                <w:sz w:val="24"/>
                <w:szCs w:val="24"/>
              </w:rPr>
            </w:pPr>
            <w:r w:rsidRPr="003A12CC">
              <w:rPr>
                <w:rFonts w:ascii="Times New Roman" w:hAnsi="Times New Roman" w:cs="Times New Roman"/>
                <w:sz w:val="24"/>
                <w:szCs w:val="24"/>
              </w:rPr>
              <w:t>(2006-07 to 2012-13)</w:t>
            </w:r>
          </w:p>
        </w:tc>
        <w:tc>
          <w:tcPr>
            <w:tcW w:w="2126" w:type="dxa"/>
            <w:noWrap/>
            <w:hideMark/>
          </w:tcPr>
          <w:p w14:paraId="57DF5E45" w14:textId="24D270FE"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2.40</w:t>
            </w:r>
          </w:p>
        </w:tc>
        <w:tc>
          <w:tcPr>
            <w:tcW w:w="1713" w:type="dxa"/>
            <w:noWrap/>
            <w:hideMark/>
          </w:tcPr>
          <w:p w14:paraId="2F306465" w14:textId="77777777"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3.91</w:t>
            </w:r>
          </w:p>
        </w:tc>
        <w:tc>
          <w:tcPr>
            <w:tcW w:w="2914" w:type="dxa"/>
            <w:noWrap/>
            <w:hideMark/>
          </w:tcPr>
          <w:p w14:paraId="6E883CAC" w14:textId="77777777"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1.48</w:t>
            </w:r>
          </w:p>
        </w:tc>
      </w:tr>
      <w:tr w:rsidR="00F70488" w:rsidRPr="003A12CC" w14:paraId="10D9DACD" w14:textId="77777777" w:rsidTr="00F70488">
        <w:trPr>
          <w:trHeight w:val="288"/>
        </w:trPr>
        <w:tc>
          <w:tcPr>
            <w:tcW w:w="2263" w:type="dxa"/>
          </w:tcPr>
          <w:p w14:paraId="336E5649" w14:textId="77777777" w:rsidR="00F70488" w:rsidRPr="003A12CC" w:rsidRDefault="00F70488" w:rsidP="00F70488">
            <w:pPr>
              <w:jc w:val="both"/>
              <w:rPr>
                <w:rFonts w:ascii="Times New Roman" w:hAnsi="Times New Roman" w:cs="Times New Roman"/>
                <w:sz w:val="24"/>
                <w:szCs w:val="24"/>
              </w:rPr>
            </w:pPr>
            <w:r w:rsidRPr="003A12CC">
              <w:rPr>
                <w:rFonts w:ascii="Times New Roman" w:hAnsi="Times New Roman" w:cs="Times New Roman"/>
                <w:sz w:val="24"/>
                <w:szCs w:val="24"/>
              </w:rPr>
              <w:t xml:space="preserve">Period I </w:t>
            </w:r>
          </w:p>
          <w:p w14:paraId="650B2D73" w14:textId="55111B67" w:rsidR="00F70488" w:rsidRPr="003A12CC" w:rsidRDefault="00F70488" w:rsidP="00F70488">
            <w:pPr>
              <w:jc w:val="both"/>
              <w:rPr>
                <w:rFonts w:ascii="Times New Roman" w:hAnsi="Times New Roman" w:cs="Times New Roman"/>
                <w:sz w:val="24"/>
                <w:szCs w:val="24"/>
              </w:rPr>
            </w:pPr>
            <w:r w:rsidRPr="003A12CC">
              <w:rPr>
                <w:rFonts w:ascii="Times New Roman" w:hAnsi="Times New Roman" w:cs="Times New Roman"/>
                <w:sz w:val="24"/>
                <w:szCs w:val="24"/>
              </w:rPr>
              <w:t>(2012-13 to 2022-</w:t>
            </w:r>
            <w:r w:rsidR="006C63DB" w:rsidRPr="003A12CC">
              <w:rPr>
                <w:rFonts w:ascii="Times New Roman" w:hAnsi="Times New Roman" w:cs="Times New Roman"/>
                <w:sz w:val="24"/>
                <w:szCs w:val="24"/>
              </w:rPr>
              <w:t>2</w:t>
            </w:r>
            <w:r w:rsidRPr="003A12CC">
              <w:rPr>
                <w:rFonts w:ascii="Times New Roman" w:hAnsi="Times New Roman" w:cs="Times New Roman"/>
                <w:sz w:val="24"/>
                <w:szCs w:val="24"/>
              </w:rPr>
              <w:t>3)</w:t>
            </w:r>
          </w:p>
        </w:tc>
        <w:tc>
          <w:tcPr>
            <w:tcW w:w="2126" w:type="dxa"/>
            <w:noWrap/>
            <w:hideMark/>
          </w:tcPr>
          <w:p w14:paraId="58E492B4" w14:textId="5BC9BAAC"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0.26</w:t>
            </w:r>
          </w:p>
        </w:tc>
        <w:tc>
          <w:tcPr>
            <w:tcW w:w="1713" w:type="dxa"/>
            <w:noWrap/>
            <w:hideMark/>
          </w:tcPr>
          <w:p w14:paraId="53DCE878" w14:textId="77777777"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1.29</w:t>
            </w:r>
          </w:p>
        </w:tc>
        <w:tc>
          <w:tcPr>
            <w:tcW w:w="2914" w:type="dxa"/>
            <w:noWrap/>
            <w:hideMark/>
          </w:tcPr>
          <w:p w14:paraId="5CCF1EB5" w14:textId="77777777"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1.02</w:t>
            </w:r>
          </w:p>
        </w:tc>
      </w:tr>
      <w:tr w:rsidR="00F70488" w:rsidRPr="003A12CC" w14:paraId="61F42A2D" w14:textId="77777777" w:rsidTr="00F70488">
        <w:trPr>
          <w:trHeight w:val="288"/>
        </w:trPr>
        <w:tc>
          <w:tcPr>
            <w:tcW w:w="2263" w:type="dxa"/>
          </w:tcPr>
          <w:p w14:paraId="37E47D6C" w14:textId="77777777" w:rsidR="00F70488" w:rsidRPr="003A12CC" w:rsidRDefault="00F70488" w:rsidP="00F70488">
            <w:pPr>
              <w:jc w:val="both"/>
              <w:rPr>
                <w:rFonts w:ascii="Times New Roman" w:hAnsi="Times New Roman" w:cs="Times New Roman"/>
                <w:sz w:val="24"/>
                <w:szCs w:val="24"/>
              </w:rPr>
            </w:pPr>
            <w:bookmarkStart w:id="0" w:name="_Hlk175476661"/>
            <w:r w:rsidRPr="003A12CC">
              <w:rPr>
                <w:rFonts w:ascii="Times New Roman" w:hAnsi="Times New Roman" w:cs="Times New Roman"/>
                <w:sz w:val="24"/>
                <w:szCs w:val="24"/>
              </w:rPr>
              <w:t>Overall</w:t>
            </w:r>
          </w:p>
          <w:p w14:paraId="1AD27427" w14:textId="32EF0DA1" w:rsidR="00F70488" w:rsidRPr="003A12CC" w:rsidRDefault="00F70488" w:rsidP="00F70488">
            <w:pPr>
              <w:jc w:val="both"/>
              <w:rPr>
                <w:rFonts w:ascii="Times New Roman" w:hAnsi="Times New Roman" w:cs="Times New Roman"/>
                <w:sz w:val="24"/>
                <w:szCs w:val="24"/>
              </w:rPr>
            </w:pPr>
            <w:r w:rsidRPr="003A12CC">
              <w:rPr>
                <w:rFonts w:ascii="Times New Roman" w:hAnsi="Times New Roman" w:cs="Times New Roman"/>
                <w:sz w:val="24"/>
                <w:szCs w:val="24"/>
              </w:rPr>
              <w:t>(2006-07 to 2022-23)</w:t>
            </w:r>
          </w:p>
        </w:tc>
        <w:tc>
          <w:tcPr>
            <w:tcW w:w="2126" w:type="dxa"/>
            <w:noWrap/>
            <w:hideMark/>
          </w:tcPr>
          <w:p w14:paraId="10ABA42C" w14:textId="78DB943A"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2.27</w:t>
            </w:r>
          </w:p>
        </w:tc>
        <w:tc>
          <w:tcPr>
            <w:tcW w:w="1713" w:type="dxa"/>
            <w:noWrap/>
            <w:hideMark/>
          </w:tcPr>
          <w:p w14:paraId="23C5DA38" w14:textId="77777777"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4.29</w:t>
            </w:r>
          </w:p>
        </w:tc>
        <w:tc>
          <w:tcPr>
            <w:tcW w:w="2914" w:type="dxa"/>
            <w:noWrap/>
            <w:hideMark/>
          </w:tcPr>
          <w:p w14:paraId="78514C97" w14:textId="77777777" w:rsidR="00F70488" w:rsidRPr="003A12CC" w:rsidRDefault="00F70488" w:rsidP="00F70488">
            <w:pPr>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1.98</w:t>
            </w:r>
          </w:p>
        </w:tc>
      </w:tr>
    </w:tbl>
    <w:bookmarkEnd w:id="0"/>
    <w:p w14:paraId="01BA5C4D" w14:textId="372F3702"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fldChar w:fldCharType="begin"/>
      </w:r>
      <w:r w:rsidRPr="003A12CC">
        <w:rPr>
          <w:rFonts w:ascii="Times New Roman" w:hAnsi="Times New Roman" w:cs="Times New Roman"/>
          <w:sz w:val="24"/>
          <w:szCs w:val="24"/>
        </w:rPr>
        <w:instrText xml:space="preserve"> LINK </w:instrText>
      </w:r>
      <w:r w:rsidR="00D20C62" w:rsidRPr="003A12CC">
        <w:rPr>
          <w:rFonts w:ascii="Times New Roman" w:hAnsi="Times New Roman" w:cs="Times New Roman"/>
          <w:sz w:val="24"/>
          <w:szCs w:val="24"/>
        </w:rPr>
        <w:instrText xml:space="preserve">Excel.Sheet.12 "C:\\Users\\W Arunkumar Meetei\\Desktop\\Meghalaya\\TAPIOCA.xlsx" Sheet1!R69C18:R73C21 </w:instrText>
      </w:r>
      <w:r w:rsidRPr="003A12CC">
        <w:rPr>
          <w:rFonts w:ascii="Times New Roman" w:hAnsi="Times New Roman" w:cs="Times New Roman"/>
          <w:sz w:val="24"/>
          <w:szCs w:val="24"/>
        </w:rPr>
        <w:instrText xml:space="preserve">\a \f 5 \h  \* MERGEFORMAT </w:instrText>
      </w:r>
      <w:r w:rsidRPr="003A12CC">
        <w:rPr>
          <w:rFonts w:ascii="Times New Roman" w:hAnsi="Times New Roman" w:cs="Times New Roman"/>
          <w:sz w:val="24"/>
          <w:szCs w:val="24"/>
        </w:rPr>
        <w:fldChar w:fldCharType="separate"/>
      </w:r>
    </w:p>
    <w:p w14:paraId="385667BA" w14:textId="46F4CD34" w:rsidR="00EA0CAD"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fldChar w:fldCharType="end"/>
      </w:r>
      <w:r w:rsidRPr="003A12CC">
        <w:rPr>
          <w:rFonts w:ascii="Times New Roman" w:hAnsi="Times New Roman" w:cs="Times New Roman"/>
          <w:sz w:val="24"/>
          <w:szCs w:val="24"/>
        </w:rPr>
        <w:br w:type="textWrapping" w:clear="all"/>
      </w:r>
      <w:r w:rsidR="00EA1076" w:rsidRPr="003A12CC">
        <w:rPr>
          <w:rFonts w:ascii="Times New Roman" w:hAnsi="Times New Roman" w:cs="Times New Roman"/>
          <w:sz w:val="24"/>
          <w:szCs w:val="24"/>
        </w:rPr>
        <w:t>Table 3. Compound Growth Rate of Tapioca in different districts of Meghalaya in Period I.</w:t>
      </w:r>
      <w:r w:rsidRPr="003A12CC">
        <w:rPr>
          <w:rFonts w:ascii="Times New Roman" w:hAnsi="Times New Roman" w:cs="Times New Roman"/>
          <w:sz w:val="24"/>
          <w:szCs w:val="24"/>
        </w:rPr>
        <w:fldChar w:fldCharType="begin"/>
      </w:r>
      <w:r w:rsidRPr="003A12CC">
        <w:rPr>
          <w:rFonts w:ascii="Times New Roman" w:hAnsi="Times New Roman" w:cs="Times New Roman"/>
          <w:sz w:val="24"/>
          <w:szCs w:val="24"/>
        </w:rPr>
        <w:instrText xml:space="preserve"> LINK </w:instrText>
      </w:r>
      <w:r w:rsidR="00D20C62" w:rsidRPr="003A12CC">
        <w:rPr>
          <w:rFonts w:ascii="Times New Roman" w:hAnsi="Times New Roman" w:cs="Times New Roman"/>
          <w:sz w:val="24"/>
          <w:szCs w:val="24"/>
        </w:rPr>
        <w:instrText xml:space="preserve">Excel.Sheet.12 "C:\\Users\\W Arunkumar Meetei\\Desktop\\Meghalaya\\TAPIOCA.xlsx" Sheet1!R57C3:R66C6 </w:instrText>
      </w:r>
      <w:r w:rsidRPr="003A12CC">
        <w:rPr>
          <w:rFonts w:ascii="Times New Roman" w:hAnsi="Times New Roman" w:cs="Times New Roman"/>
          <w:sz w:val="24"/>
          <w:szCs w:val="24"/>
        </w:rPr>
        <w:instrText xml:space="preserve">\a \f 5 \h  \* MERGEFORMAT </w:instrText>
      </w:r>
      <w:r w:rsidRPr="003A12CC">
        <w:rPr>
          <w:rFonts w:ascii="Times New Roman" w:hAnsi="Times New Roman" w:cs="Times New Roman"/>
          <w:sz w:val="24"/>
          <w:szCs w:val="24"/>
        </w:rPr>
        <w:fldChar w:fldCharType="separate"/>
      </w:r>
    </w:p>
    <w:tbl>
      <w:tblPr>
        <w:tblStyle w:val="TableGrid"/>
        <w:tblW w:w="7400" w:type="dxa"/>
        <w:tblLook w:val="04A0" w:firstRow="1" w:lastRow="0" w:firstColumn="1" w:lastColumn="0" w:noHBand="0" w:noVBand="1"/>
      </w:tblPr>
      <w:tblGrid>
        <w:gridCol w:w="1460"/>
        <w:gridCol w:w="1428"/>
        <w:gridCol w:w="2192"/>
        <w:gridCol w:w="2320"/>
      </w:tblGrid>
      <w:tr w:rsidR="00ED44D8" w:rsidRPr="003A12CC" w14:paraId="5E11DBC9" w14:textId="77777777" w:rsidTr="00EA0CAD">
        <w:trPr>
          <w:divId w:val="2020235405"/>
          <w:trHeight w:val="288"/>
        </w:trPr>
        <w:tc>
          <w:tcPr>
            <w:tcW w:w="1460" w:type="dxa"/>
            <w:noWrap/>
            <w:hideMark/>
          </w:tcPr>
          <w:p w14:paraId="614DACFA" w14:textId="1434DA01" w:rsidR="00ED44D8" w:rsidRPr="003A12CC" w:rsidRDefault="00ED44D8" w:rsidP="00ED44D8">
            <w:pPr>
              <w:jc w:val="both"/>
              <w:rPr>
                <w:rFonts w:ascii="Times New Roman" w:hAnsi="Times New Roman" w:cs="Times New Roman"/>
                <w:b/>
                <w:bCs/>
                <w:sz w:val="24"/>
                <w:szCs w:val="24"/>
              </w:rPr>
            </w:pPr>
            <w:r w:rsidRPr="003A12CC">
              <w:rPr>
                <w:rFonts w:ascii="Times New Roman" w:hAnsi="Times New Roman" w:cs="Times New Roman"/>
                <w:b/>
                <w:bCs/>
                <w:sz w:val="24"/>
                <w:szCs w:val="24"/>
              </w:rPr>
              <w:t>District</w:t>
            </w:r>
          </w:p>
        </w:tc>
        <w:tc>
          <w:tcPr>
            <w:tcW w:w="1428" w:type="dxa"/>
            <w:noWrap/>
            <w:hideMark/>
          </w:tcPr>
          <w:p w14:paraId="7BF1D5F2" w14:textId="1EF01877" w:rsidR="00ED44D8" w:rsidRPr="003A12CC" w:rsidRDefault="00ED44D8" w:rsidP="00ED44D8">
            <w:pPr>
              <w:jc w:val="both"/>
              <w:rPr>
                <w:rFonts w:ascii="Times New Roman" w:hAnsi="Times New Roman" w:cs="Times New Roman"/>
                <w:b/>
                <w:bCs/>
                <w:sz w:val="24"/>
                <w:szCs w:val="24"/>
              </w:rPr>
            </w:pPr>
            <w:r w:rsidRPr="003A12CC">
              <w:rPr>
                <w:rFonts w:ascii="Times New Roman" w:hAnsi="Times New Roman" w:cs="Times New Roman"/>
                <w:b/>
                <w:bCs/>
                <w:sz w:val="24"/>
                <w:szCs w:val="24"/>
              </w:rPr>
              <w:t>Area (%)</w:t>
            </w:r>
          </w:p>
        </w:tc>
        <w:tc>
          <w:tcPr>
            <w:tcW w:w="2192" w:type="dxa"/>
            <w:noWrap/>
            <w:hideMark/>
          </w:tcPr>
          <w:p w14:paraId="07A9B109" w14:textId="7198F233" w:rsidR="00ED44D8" w:rsidRPr="003A12CC" w:rsidRDefault="00ED44D8" w:rsidP="00ED44D8">
            <w:pPr>
              <w:jc w:val="both"/>
              <w:rPr>
                <w:rFonts w:ascii="Times New Roman" w:hAnsi="Times New Roman" w:cs="Times New Roman"/>
                <w:b/>
                <w:bCs/>
                <w:sz w:val="24"/>
                <w:szCs w:val="24"/>
              </w:rPr>
            </w:pPr>
            <w:r w:rsidRPr="003A12CC">
              <w:rPr>
                <w:rFonts w:ascii="Times New Roman" w:hAnsi="Times New Roman" w:cs="Times New Roman"/>
                <w:b/>
                <w:bCs/>
                <w:sz w:val="24"/>
                <w:szCs w:val="24"/>
              </w:rPr>
              <w:t>Production (%)</w:t>
            </w:r>
          </w:p>
        </w:tc>
        <w:tc>
          <w:tcPr>
            <w:tcW w:w="2320" w:type="dxa"/>
            <w:noWrap/>
            <w:hideMark/>
          </w:tcPr>
          <w:p w14:paraId="13F94D29" w14:textId="29A405FF" w:rsidR="00ED44D8" w:rsidRPr="003A12CC" w:rsidRDefault="00ED44D8" w:rsidP="00ED44D8">
            <w:pPr>
              <w:jc w:val="both"/>
              <w:rPr>
                <w:rFonts w:ascii="Times New Roman" w:hAnsi="Times New Roman" w:cs="Times New Roman"/>
                <w:b/>
                <w:bCs/>
                <w:sz w:val="24"/>
                <w:szCs w:val="24"/>
              </w:rPr>
            </w:pPr>
            <w:r w:rsidRPr="003A12CC">
              <w:rPr>
                <w:rFonts w:ascii="Times New Roman" w:hAnsi="Times New Roman" w:cs="Times New Roman"/>
                <w:b/>
                <w:bCs/>
                <w:sz w:val="24"/>
                <w:szCs w:val="24"/>
              </w:rPr>
              <w:t>Yield (%)</w:t>
            </w:r>
          </w:p>
        </w:tc>
      </w:tr>
      <w:tr w:rsidR="00EA0CAD" w:rsidRPr="003A12CC" w14:paraId="46B4E1F3" w14:textId="77777777" w:rsidTr="00EA0CAD">
        <w:trPr>
          <w:divId w:val="2020235405"/>
          <w:trHeight w:val="288"/>
        </w:trPr>
        <w:tc>
          <w:tcPr>
            <w:tcW w:w="1460" w:type="dxa"/>
            <w:noWrap/>
            <w:hideMark/>
          </w:tcPr>
          <w:p w14:paraId="6E298934"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Ribhoi</w:t>
            </w:r>
          </w:p>
        </w:tc>
        <w:tc>
          <w:tcPr>
            <w:tcW w:w="1428" w:type="dxa"/>
            <w:noWrap/>
            <w:hideMark/>
          </w:tcPr>
          <w:p w14:paraId="4A819244"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13.38</w:t>
            </w:r>
          </w:p>
        </w:tc>
        <w:tc>
          <w:tcPr>
            <w:tcW w:w="2192" w:type="dxa"/>
            <w:noWrap/>
            <w:hideMark/>
          </w:tcPr>
          <w:p w14:paraId="67D516A3"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17.61</w:t>
            </w:r>
          </w:p>
        </w:tc>
        <w:tc>
          <w:tcPr>
            <w:tcW w:w="2320" w:type="dxa"/>
            <w:noWrap/>
            <w:hideMark/>
          </w:tcPr>
          <w:p w14:paraId="74D2668B"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3.73</w:t>
            </w:r>
          </w:p>
        </w:tc>
      </w:tr>
      <w:tr w:rsidR="00EA0CAD" w:rsidRPr="003A12CC" w14:paraId="64998306" w14:textId="77777777" w:rsidTr="00EA0CAD">
        <w:trPr>
          <w:divId w:val="2020235405"/>
          <w:trHeight w:val="288"/>
        </w:trPr>
        <w:tc>
          <w:tcPr>
            <w:tcW w:w="1460" w:type="dxa"/>
            <w:noWrap/>
            <w:hideMark/>
          </w:tcPr>
          <w:p w14:paraId="244D001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East Khasi Hills</w:t>
            </w:r>
          </w:p>
        </w:tc>
        <w:tc>
          <w:tcPr>
            <w:tcW w:w="1428" w:type="dxa"/>
            <w:noWrap/>
            <w:hideMark/>
          </w:tcPr>
          <w:p w14:paraId="39086F6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0.64</w:t>
            </w:r>
          </w:p>
        </w:tc>
        <w:tc>
          <w:tcPr>
            <w:tcW w:w="2192" w:type="dxa"/>
            <w:noWrap/>
            <w:hideMark/>
          </w:tcPr>
          <w:p w14:paraId="13A5C8F6"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2.91</w:t>
            </w:r>
          </w:p>
        </w:tc>
        <w:tc>
          <w:tcPr>
            <w:tcW w:w="2320" w:type="dxa"/>
            <w:noWrap/>
            <w:hideMark/>
          </w:tcPr>
          <w:p w14:paraId="5A1B4E59"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2.25</w:t>
            </w:r>
          </w:p>
        </w:tc>
      </w:tr>
      <w:tr w:rsidR="00EA0CAD" w:rsidRPr="003A12CC" w14:paraId="296CEB90" w14:textId="77777777" w:rsidTr="00EA0CAD">
        <w:trPr>
          <w:divId w:val="2020235405"/>
          <w:trHeight w:val="288"/>
        </w:trPr>
        <w:tc>
          <w:tcPr>
            <w:tcW w:w="1460" w:type="dxa"/>
            <w:noWrap/>
            <w:hideMark/>
          </w:tcPr>
          <w:p w14:paraId="70445D16"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West Khasi Hills</w:t>
            </w:r>
          </w:p>
        </w:tc>
        <w:tc>
          <w:tcPr>
            <w:tcW w:w="1428" w:type="dxa"/>
            <w:noWrap/>
            <w:hideMark/>
          </w:tcPr>
          <w:p w14:paraId="09B40204"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1.45</w:t>
            </w:r>
          </w:p>
        </w:tc>
        <w:tc>
          <w:tcPr>
            <w:tcW w:w="2192" w:type="dxa"/>
            <w:noWrap/>
            <w:hideMark/>
          </w:tcPr>
          <w:p w14:paraId="59BE1204"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4.56</w:t>
            </w:r>
          </w:p>
        </w:tc>
        <w:tc>
          <w:tcPr>
            <w:tcW w:w="2320" w:type="dxa"/>
            <w:noWrap/>
            <w:hideMark/>
          </w:tcPr>
          <w:p w14:paraId="6BC616FD"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3.06</w:t>
            </w:r>
          </w:p>
        </w:tc>
      </w:tr>
      <w:tr w:rsidR="00EA0CAD" w:rsidRPr="003A12CC" w14:paraId="5B5B0111" w14:textId="77777777" w:rsidTr="00EA0CAD">
        <w:trPr>
          <w:divId w:val="2020235405"/>
          <w:trHeight w:val="288"/>
        </w:trPr>
        <w:tc>
          <w:tcPr>
            <w:tcW w:w="1460" w:type="dxa"/>
            <w:noWrap/>
            <w:hideMark/>
          </w:tcPr>
          <w:p w14:paraId="5295AC55"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Jaintia Hills</w:t>
            </w:r>
          </w:p>
        </w:tc>
        <w:tc>
          <w:tcPr>
            <w:tcW w:w="1428" w:type="dxa"/>
            <w:noWrap/>
            <w:hideMark/>
          </w:tcPr>
          <w:p w14:paraId="53011B7C"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-11.59</w:t>
            </w:r>
          </w:p>
        </w:tc>
        <w:tc>
          <w:tcPr>
            <w:tcW w:w="2192" w:type="dxa"/>
            <w:noWrap/>
            <w:hideMark/>
          </w:tcPr>
          <w:p w14:paraId="6C883F6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-16.44</w:t>
            </w:r>
          </w:p>
        </w:tc>
        <w:tc>
          <w:tcPr>
            <w:tcW w:w="2320" w:type="dxa"/>
            <w:noWrap/>
            <w:hideMark/>
          </w:tcPr>
          <w:p w14:paraId="41F47C8D"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-5.48</w:t>
            </w:r>
          </w:p>
        </w:tc>
      </w:tr>
      <w:tr w:rsidR="00EA0CAD" w:rsidRPr="003A12CC" w14:paraId="06BC564E" w14:textId="77777777" w:rsidTr="00EA0CAD">
        <w:trPr>
          <w:divId w:val="2020235405"/>
          <w:trHeight w:val="288"/>
        </w:trPr>
        <w:tc>
          <w:tcPr>
            <w:tcW w:w="1460" w:type="dxa"/>
            <w:noWrap/>
            <w:hideMark/>
          </w:tcPr>
          <w:p w14:paraId="4D44CCD4"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East Garo Hills</w:t>
            </w:r>
          </w:p>
        </w:tc>
        <w:tc>
          <w:tcPr>
            <w:tcW w:w="1428" w:type="dxa"/>
            <w:noWrap/>
            <w:hideMark/>
          </w:tcPr>
          <w:p w14:paraId="6372D12E"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3.50</w:t>
            </w:r>
          </w:p>
        </w:tc>
        <w:tc>
          <w:tcPr>
            <w:tcW w:w="2192" w:type="dxa"/>
            <w:noWrap/>
            <w:hideMark/>
          </w:tcPr>
          <w:p w14:paraId="46CFCEB1"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4.56</w:t>
            </w:r>
          </w:p>
        </w:tc>
        <w:tc>
          <w:tcPr>
            <w:tcW w:w="2320" w:type="dxa"/>
            <w:noWrap/>
            <w:hideMark/>
          </w:tcPr>
          <w:p w14:paraId="2D39353E"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1.03</w:t>
            </w:r>
          </w:p>
        </w:tc>
      </w:tr>
      <w:tr w:rsidR="00EA0CAD" w:rsidRPr="003A12CC" w14:paraId="21940848" w14:textId="77777777" w:rsidTr="00EA0CAD">
        <w:trPr>
          <w:divId w:val="2020235405"/>
          <w:trHeight w:val="288"/>
        </w:trPr>
        <w:tc>
          <w:tcPr>
            <w:tcW w:w="1460" w:type="dxa"/>
            <w:noWrap/>
            <w:hideMark/>
          </w:tcPr>
          <w:p w14:paraId="0247AC75"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West Garo Hills</w:t>
            </w:r>
          </w:p>
        </w:tc>
        <w:tc>
          <w:tcPr>
            <w:tcW w:w="1428" w:type="dxa"/>
            <w:noWrap/>
            <w:hideMark/>
          </w:tcPr>
          <w:p w14:paraId="12AFA7E0"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2.50</w:t>
            </w:r>
          </w:p>
        </w:tc>
        <w:tc>
          <w:tcPr>
            <w:tcW w:w="2192" w:type="dxa"/>
            <w:noWrap/>
            <w:hideMark/>
          </w:tcPr>
          <w:p w14:paraId="77C7E5A9"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3.96</w:t>
            </w:r>
          </w:p>
        </w:tc>
        <w:tc>
          <w:tcPr>
            <w:tcW w:w="2320" w:type="dxa"/>
            <w:noWrap/>
            <w:hideMark/>
          </w:tcPr>
          <w:p w14:paraId="4AC27875"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1.43</w:t>
            </w:r>
          </w:p>
        </w:tc>
      </w:tr>
      <w:tr w:rsidR="00EA0CAD" w:rsidRPr="003A12CC" w14:paraId="394FF526" w14:textId="77777777" w:rsidTr="00EA0CAD">
        <w:trPr>
          <w:divId w:val="2020235405"/>
          <w:trHeight w:val="288"/>
        </w:trPr>
        <w:tc>
          <w:tcPr>
            <w:tcW w:w="1460" w:type="dxa"/>
            <w:noWrap/>
            <w:hideMark/>
          </w:tcPr>
          <w:p w14:paraId="470E7B96"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South Garo Hills</w:t>
            </w:r>
          </w:p>
        </w:tc>
        <w:tc>
          <w:tcPr>
            <w:tcW w:w="1428" w:type="dxa"/>
            <w:noWrap/>
            <w:hideMark/>
          </w:tcPr>
          <w:p w14:paraId="11A803A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0.53</w:t>
            </w:r>
          </w:p>
        </w:tc>
        <w:tc>
          <w:tcPr>
            <w:tcW w:w="2192" w:type="dxa"/>
            <w:noWrap/>
            <w:hideMark/>
          </w:tcPr>
          <w:p w14:paraId="75A02508"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2.68</w:t>
            </w:r>
          </w:p>
        </w:tc>
        <w:tc>
          <w:tcPr>
            <w:tcW w:w="2320" w:type="dxa"/>
            <w:noWrap/>
            <w:hideMark/>
          </w:tcPr>
          <w:p w14:paraId="1BB9932D"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2.14</w:t>
            </w:r>
          </w:p>
        </w:tc>
      </w:tr>
      <w:tr w:rsidR="00EA0CAD" w:rsidRPr="003A12CC" w14:paraId="68EB7A71" w14:textId="77777777" w:rsidTr="00EA0CAD">
        <w:trPr>
          <w:divId w:val="2020235405"/>
          <w:trHeight w:val="300"/>
        </w:trPr>
        <w:tc>
          <w:tcPr>
            <w:tcW w:w="1460" w:type="dxa"/>
            <w:noWrap/>
            <w:hideMark/>
          </w:tcPr>
          <w:p w14:paraId="4B7C7770"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Meghalaya</w:t>
            </w:r>
          </w:p>
        </w:tc>
        <w:tc>
          <w:tcPr>
            <w:tcW w:w="1428" w:type="dxa"/>
            <w:noWrap/>
            <w:hideMark/>
          </w:tcPr>
          <w:p w14:paraId="00FEEC37"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2.40</w:t>
            </w:r>
          </w:p>
        </w:tc>
        <w:tc>
          <w:tcPr>
            <w:tcW w:w="2192" w:type="dxa"/>
            <w:noWrap/>
            <w:hideMark/>
          </w:tcPr>
          <w:p w14:paraId="4EB8BC5E"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3.91</w:t>
            </w:r>
          </w:p>
        </w:tc>
        <w:tc>
          <w:tcPr>
            <w:tcW w:w="2320" w:type="dxa"/>
            <w:noWrap/>
            <w:hideMark/>
          </w:tcPr>
          <w:p w14:paraId="201F3971"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1.48</w:t>
            </w:r>
          </w:p>
        </w:tc>
      </w:tr>
    </w:tbl>
    <w:p w14:paraId="6CE88B67" w14:textId="7D023913"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fldChar w:fldCharType="end"/>
      </w:r>
    </w:p>
    <w:p w14:paraId="5A14C415" w14:textId="2516A725" w:rsidR="00401049" w:rsidRPr="003A12CC" w:rsidRDefault="00FF38E3" w:rsidP="00401049">
      <w:pPr>
        <w:jc w:val="both"/>
        <w:rPr>
          <w:rFonts w:ascii="Times New Roman" w:hAnsi="Times New Roman" w:cs="Times New Roman"/>
          <w:sz w:val="24"/>
          <w:szCs w:val="24"/>
        </w:rPr>
      </w:pPr>
      <w:r w:rsidRPr="003A12CC">
        <w:rPr>
          <w:rFonts w:ascii="Times New Roman" w:hAnsi="Times New Roman" w:cs="Times New Roman"/>
          <w:sz w:val="24"/>
          <w:szCs w:val="24"/>
        </w:rPr>
        <w:fldChar w:fldCharType="begin"/>
      </w:r>
      <w:r w:rsidRPr="003A12CC">
        <w:rPr>
          <w:rFonts w:ascii="Times New Roman" w:hAnsi="Times New Roman" w:cs="Times New Roman"/>
          <w:sz w:val="24"/>
          <w:szCs w:val="24"/>
        </w:rPr>
        <w:instrText xml:space="preserve"> LINK </w:instrText>
      </w:r>
      <w:r w:rsidR="00D20C62" w:rsidRPr="003A12CC">
        <w:rPr>
          <w:rFonts w:ascii="Times New Roman" w:hAnsi="Times New Roman" w:cs="Times New Roman"/>
          <w:sz w:val="24"/>
          <w:szCs w:val="24"/>
        </w:rPr>
        <w:instrText xml:space="preserve">Excel.Sheet.12 "C:\\Users\\W Arunkumar Meetei\\Desktop\\Meghalaya\\TAPIOCA.xlsx" Sheet1!R69C3:R82C6 </w:instrText>
      </w:r>
      <w:r w:rsidRPr="003A12CC">
        <w:rPr>
          <w:rFonts w:ascii="Times New Roman" w:hAnsi="Times New Roman" w:cs="Times New Roman"/>
          <w:sz w:val="24"/>
          <w:szCs w:val="24"/>
        </w:rPr>
        <w:instrText xml:space="preserve">\a \f 5 \h  \* MERGEFORMAT </w:instrText>
      </w:r>
      <w:r w:rsidRPr="003A12CC">
        <w:rPr>
          <w:rFonts w:ascii="Times New Roman" w:hAnsi="Times New Roman" w:cs="Times New Roman"/>
          <w:sz w:val="24"/>
          <w:szCs w:val="24"/>
        </w:rPr>
        <w:fldChar w:fldCharType="separate"/>
      </w:r>
    </w:p>
    <w:p w14:paraId="52855092" w14:textId="388393D5" w:rsidR="00EA0CAD" w:rsidRPr="003A12CC" w:rsidRDefault="00EA1076" w:rsidP="00D95B50">
      <w:pPr>
        <w:jc w:val="both"/>
        <w:rPr>
          <w:rFonts w:ascii="Times New Roman" w:hAnsi="Times New Roman" w:cs="Times New Roman"/>
          <w:sz w:val="24"/>
          <w:szCs w:val="24"/>
        </w:rPr>
      </w:pPr>
      <w:r w:rsidRPr="003A12CC">
        <w:rPr>
          <w:rFonts w:ascii="Times New Roman" w:hAnsi="Times New Roman" w:cs="Times New Roman"/>
          <w:sz w:val="24"/>
          <w:szCs w:val="24"/>
        </w:rPr>
        <w:t>Table 4. Compound Growth Rate of Tapioca in different districts of Meghalaya in Period II.</w:t>
      </w:r>
    </w:p>
    <w:tbl>
      <w:tblPr>
        <w:tblStyle w:val="TableGrid"/>
        <w:tblW w:w="7942" w:type="dxa"/>
        <w:tblLook w:val="04A0" w:firstRow="1" w:lastRow="0" w:firstColumn="1" w:lastColumn="0" w:noHBand="0" w:noVBand="1"/>
      </w:tblPr>
      <w:tblGrid>
        <w:gridCol w:w="2002"/>
        <w:gridCol w:w="1256"/>
        <w:gridCol w:w="2364"/>
        <w:gridCol w:w="2320"/>
      </w:tblGrid>
      <w:tr w:rsidR="00ED44D8" w:rsidRPr="003A12CC" w14:paraId="637DEE6C" w14:textId="77777777" w:rsidTr="00EA0CAD">
        <w:trPr>
          <w:divId w:val="1517110168"/>
          <w:trHeight w:val="288"/>
        </w:trPr>
        <w:tc>
          <w:tcPr>
            <w:tcW w:w="2002" w:type="dxa"/>
            <w:noWrap/>
            <w:hideMark/>
          </w:tcPr>
          <w:p w14:paraId="58D07D79" w14:textId="0A7E3659" w:rsidR="00ED44D8" w:rsidRPr="003A12CC" w:rsidRDefault="00ED44D8" w:rsidP="00ED44D8">
            <w:pPr>
              <w:jc w:val="both"/>
              <w:rPr>
                <w:rFonts w:ascii="Times New Roman" w:hAnsi="Times New Roman" w:cs="Times New Roman"/>
                <w:b/>
                <w:bCs/>
                <w:sz w:val="24"/>
                <w:szCs w:val="24"/>
              </w:rPr>
            </w:pPr>
            <w:r w:rsidRPr="003A12CC">
              <w:rPr>
                <w:rFonts w:ascii="Times New Roman" w:hAnsi="Times New Roman" w:cs="Times New Roman"/>
                <w:b/>
                <w:bCs/>
                <w:sz w:val="24"/>
                <w:szCs w:val="24"/>
              </w:rPr>
              <w:t>District</w:t>
            </w:r>
          </w:p>
        </w:tc>
        <w:tc>
          <w:tcPr>
            <w:tcW w:w="1256" w:type="dxa"/>
            <w:noWrap/>
            <w:hideMark/>
          </w:tcPr>
          <w:p w14:paraId="516A6EB0" w14:textId="5F41FAB3" w:rsidR="00ED44D8" w:rsidRPr="003A12CC" w:rsidRDefault="00ED44D8" w:rsidP="00ED44D8">
            <w:pPr>
              <w:jc w:val="both"/>
              <w:rPr>
                <w:rFonts w:ascii="Times New Roman" w:hAnsi="Times New Roman" w:cs="Times New Roman"/>
                <w:sz w:val="24"/>
                <w:szCs w:val="24"/>
              </w:rPr>
            </w:pPr>
            <w:r w:rsidRPr="003A12CC">
              <w:rPr>
                <w:rFonts w:ascii="Times New Roman" w:hAnsi="Times New Roman" w:cs="Times New Roman"/>
                <w:b/>
                <w:bCs/>
                <w:sz w:val="24"/>
                <w:szCs w:val="24"/>
              </w:rPr>
              <w:t>Area (%)</w:t>
            </w:r>
          </w:p>
        </w:tc>
        <w:tc>
          <w:tcPr>
            <w:tcW w:w="2364" w:type="dxa"/>
            <w:noWrap/>
            <w:hideMark/>
          </w:tcPr>
          <w:p w14:paraId="7B2526B5" w14:textId="67306643" w:rsidR="00ED44D8" w:rsidRPr="003A12CC" w:rsidRDefault="00ED44D8" w:rsidP="00ED44D8">
            <w:pPr>
              <w:jc w:val="both"/>
              <w:rPr>
                <w:rFonts w:ascii="Times New Roman" w:hAnsi="Times New Roman" w:cs="Times New Roman"/>
                <w:sz w:val="24"/>
                <w:szCs w:val="24"/>
              </w:rPr>
            </w:pPr>
            <w:r w:rsidRPr="003A12CC">
              <w:rPr>
                <w:rFonts w:ascii="Times New Roman" w:hAnsi="Times New Roman" w:cs="Times New Roman"/>
                <w:b/>
                <w:bCs/>
                <w:sz w:val="24"/>
                <w:szCs w:val="24"/>
              </w:rPr>
              <w:t>Production (%)</w:t>
            </w:r>
          </w:p>
        </w:tc>
        <w:tc>
          <w:tcPr>
            <w:tcW w:w="2320" w:type="dxa"/>
            <w:noWrap/>
            <w:hideMark/>
          </w:tcPr>
          <w:p w14:paraId="5B4AE69D" w14:textId="33092628" w:rsidR="00ED44D8" w:rsidRPr="003A12CC" w:rsidRDefault="00ED44D8" w:rsidP="00ED44D8">
            <w:pPr>
              <w:jc w:val="both"/>
              <w:rPr>
                <w:rFonts w:ascii="Times New Roman" w:hAnsi="Times New Roman" w:cs="Times New Roman"/>
                <w:sz w:val="24"/>
                <w:szCs w:val="24"/>
              </w:rPr>
            </w:pPr>
            <w:r w:rsidRPr="003A12CC">
              <w:rPr>
                <w:rFonts w:ascii="Times New Roman" w:hAnsi="Times New Roman" w:cs="Times New Roman"/>
                <w:b/>
                <w:bCs/>
                <w:sz w:val="24"/>
                <w:szCs w:val="24"/>
              </w:rPr>
              <w:t>Yield (%)</w:t>
            </w:r>
          </w:p>
        </w:tc>
      </w:tr>
      <w:tr w:rsidR="00EA0CAD" w:rsidRPr="003A12CC" w14:paraId="6C8252C6" w14:textId="77777777" w:rsidTr="00EA0CAD">
        <w:trPr>
          <w:divId w:val="1517110168"/>
          <w:trHeight w:val="288"/>
        </w:trPr>
        <w:tc>
          <w:tcPr>
            <w:tcW w:w="2002" w:type="dxa"/>
            <w:noWrap/>
            <w:hideMark/>
          </w:tcPr>
          <w:p w14:paraId="713099D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Ribhoi</w:t>
            </w:r>
          </w:p>
        </w:tc>
        <w:tc>
          <w:tcPr>
            <w:tcW w:w="1256" w:type="dxa"/>
            <w:noWrap/>
            <w:hideMark/>
          </w:tcPr>
          <w:p w14:paraId="7089FF67"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2.24</w:t>
            </w:r>
          </w:p>
        </w:tc>
        <w:tc>
          <w:tcPr>
            <w:tcW w:w="2364" w:type="dxa"/>
            <w:noWrap/>
            <w:hideMark/>
          </w:tcPr>
          <w:p w14:paraId="791804D5"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2.74</w:t>
            </w:r>
          </w:p>
        </w:tc>
        <w:tc>
          <w:tcPr>
            <w:tcW w:w="2320" w:type="dxa"/>
            <w:noWrap/>
            <w:hideMark/>
          </w:tcPr>
          <w:p w14:paraId="297E474E"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0.49</w:t>
            </w:r>
          </w:p>
        </w:tc>
      </w:tr>
      <w:tr w:rsidR="00EA0CAD" w:rsidRPr="003A12CC" w14:paraId="53F81F10" w14:textId="77777777" w:rsidTr="00EA0CAD">
        <w:trPr>
          <w:divId w:val="1517110168"/>
          <w:trHeight w:val="288"/>
        </w:trPr>
        <w:tc>
          <w:tcPr>
            <w:tcW w:w="2002" w:type="dxa"/>
            <w:noWrap/>
            <w:hideMark/>
          </w:tcPr>
          <w:p w14:paraId="5EAE7528"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East Khasi Hills</w:t>
            </w:r>
          </w:p>
        </w:tc>
        <w:tc>
          <w:tcPr>
            <w:tcW w:w="1256" w:type="dxa"/>
            <w:noWrap/>
            <w:hideMark/>
          </w:tcPr>
          <w:p w14:paraId="65D169DA"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1.55</w:t>
            </w:r>
          </w:p>
        </w:tc>
        <w:tc>
          <w:tcPr>
            <w:tcW w:w="2364" w:type="dxa"/>
            <w:noWrap/>
            <w:hideMark/>
          </w:tcPr>
          <w:p w14:paraId="2DD6C6BC"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2.75</w:t>
            </w:r>
          </w:p>
        </w:tc>
        <w:tc>
          <w:tcPr>
            <w:tcW w:w="2320" w:type="dxa"/>
            <w:noWrap/>
            <w:hideMark/>
          </w:tcPr>
          <w:p w14:paraId="2392DB69"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1.18</w:t>
            </w:r>
          </w:p>
        </w:tc>
      </w:tr>
      <w:tr w:rsidR="00EA0CAD" w:rsidRPr="003A12CC" w14:paraId="79885057" w14:textId="77777777" w:rsidTr="00EA0CAD">
        <w:trPr>
          <w:divId w:val="1517110168"/>
          <w:trHeight w:val="288"/>
        </w:trPr>
        <w:tc>
          <w:tcPr>
            <w:tcW w:w="2002" w:type="dxa"/>
            <w:noWrap/>
            <w:hideMark/>
          </w:tcPr>
          <w:p w14:paraId="70CC936F"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West Khasi Hills</w:t>
            </w:r>
          </w:p>
        </w:tc>
        <w:tc>
          <w:tcPr>
            <w:tcW w:w="1256" w:type="dxa"/>
            <w:noWrap/>
            <w:hideMark/>
          </w:tcPr>
          <w:p w14:paraId="7340F55E"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1.60</w:t>
            </w:r>
          </w:p>
        </w:tc>
        <w:tc>
          <w:tcPr>
            <w:tcW w:w="2364" w:type="dxa"/>
            <w:noWrap/>
            <w:hideMark/>
          </w:tcPr>
          <w:p w14:paraId="1E1214A8"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2.69</w:t>
            </w:r>
          </w:p>
        </w:tc>
        <w:tc>
          <w:tcPr>
            <w:tcW w:w="2320" w:type="dxa"/>
            <w:noWrap/>
            <w:hideMark/>
          </w:tcPr>
          <w:p w14:paraId="36AF2E19"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1.08</w:t>
            </w:r>
          </w:p>
        </w:tc>
      </w:tr>
      <w:tr w:rsidR="00EA0CAD" w:rsidRPr="003A12CC" w14:paraId="5C1406CE" w14:textId="77777777" w:rsidTr="00EA0CAD">
        <w:trPr>
          <w:divId w:val="1517110168"/>
          <w:trHeight w:val="288"/>
        </w:trPr>
        <w:tc>
          <w:tcPr>
            <w:tcW w:w="2002" w:type="dxa"/>
            <w:noWrap/>
            <w:hideMark/>
          </w:tcPr>
          <w:p w14:paraId="7D7F22F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lastRenderedPageBreak/>
              <w:t>South West Khasi Hills</w:t>
            </w:r>
          </w:p>
        </w:tc>
        <w:tc>
          <w:tcPr>
            <w:tcW w:w="1256" w:type="dxa"/>
            <w:noWrap/>
            <w:hideMark/>
          </w:tcPr>
          <w:p w14:paraId="116C9C2C"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-0.88</w:t>
            </w:r>
          </w:p>
        </w:tc>
        <w:tc>
          <w:tcPr>
            <w:tcW w:w="2364" w:type="dxa"/>
            <w:noWrap/>
            <w:hideMark/>
          </w:tcPr>
          <w:p w14:paraId="0EAFFA03"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3.43</w:t>
            </w:r>
          </w:p>
        </w:tc>
        <w:tc>
          <w:tcPr>
            <w:tcW w:w="2320" w:type="dxa"/>
            <w:noWrap/>
            <w:hideMark/>
          </w:tcPr>
          <w:p w14:paraId="1016F725"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4.35</w:t>
            </w:r>
          </w:p>
        </w:tc>
      </w:tr>
      <w:tr w:rsidR="00EA0CAD" w:rsidRPr="003A12CC" w14:paraId="74D1DB8B" w14:textId="77777777" w:rsidTr="00EA0CAD">
        <w:trPr>
          <w:divId w:val="1517110168"/>
          <w:trHeight w:val="288"/>
        </w:trPr>
        <w:tc>
          <w:tcPr>
            <w:tcW w:w="2002" w:type="dxa"/>
            <w:noWrap/>
            <w:hideMark/>
          </w:tcPr>
          <w:p w14:paraId="0755E7CD"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East Jaintia Hills</w:t>
            </w:r>
          </w:p>
        </w:tc>
        <w:tc>
          <w:tcPr>
            <w:tcW w:w="1256" w:type="dxa"/>
            <w:noWrap/>
            <w:hideMark/>
          </w:tcPr>
          <w:p w14:paraId="05AA6A95"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3.00</w:t>
            </w:r>
          </w:p>
        </w:tc>
        <w:tc>
          <w:tcPr>
            <w:tcW w:w="2364" w:type="dxa"/>
            <w:noWrap/>
            <w:hideMark/>
          </w:tcPr>
          <w:p w14:paraId="75C79810"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1.81</w:t>
            </w:r>
          </w:p>
        </w:tc>
        <w:tc>
          <w:tcPr>
            <w:tcW w:w="2320" w:type="dxa"/>
            <w:noWrap/>
            <w:hideMark/>
          </w:tcPr>
          <w:p w14:paraId="05219806"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-1.16</w:t>
            </w:r>
          </w:p>
        </w:tc>
      </w:tr>
      <w:tr w:rsidR="00EA0CAD" w:rsidRPr="003A12CC" w14:paraId="1D158DAB" w14:textId="77777777" w:rsidTr="00EA0CAD">
        <w:trPr>
          <w:divId w:val="1517110168"/>
          <w:trHeight w:val="288"/>
        </w:trPr>
        <w:tc>
          <w:tcPr>
            <w:tcW w:w="2002" w:type="dxa"/>
            <w:noWrap/>
            <w:hideMark/>
          </w:tcPr>
          <w:p w14:paraId="31E05AA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West Jaintia Hills</w:t>
            </w:r>
          </w:p>
        </w:tc>
        <w:tc>
          <w:tcPr>
            <w:tcW w:w="1256" w:type="dxa"/>
            <w:noWrap/>
            <w:hideMark/>
          </w:tcPr>
          <w:p w14:paraId="0701CB80"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2.12</w:t>
            </w:r>
          </w:p>
        </w:tc>
        <w:tc>
          <w:tcPr>
            <w:tcW w:w="2364" w:type="dxa"/>
            <w:noWrap/>
            <w:hideMark/>
          </w:tcPr>
          <w:p w14:paraId="6AE8AE63"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2.80</w:t>
            </w:r>
          </w:p>
        </w:tc>
        <w:tc>
          <w:tcPr>
            <w:tcW w:w="2320" w:type="dxa"/>
            <w:noWrap/>
            <w:hideMark/>
          </w:tcPr>
          <w:p w14:paraId="7B76F157"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0.67</w:t>
            </w:r>
          </w:p>
        </w:tc>
      </w:tr>
      <w:tr w:rsidR="00EA0CAD" w:rsidRPr="003A12CC" w14:paraId="3AAF8B6D" w14:textId="77777777" w:rsidTr="00EA0CAD">
        <w:trPr>
          <w:divId w:val="1517110168"/>
          <w:trHeight w:val="288"/>
        </w:trPr>
        <w:tc>
          <w:tcPr>
            <w:tcW w:w="2002" w:type="dxa"/>
            <w:noWrap/>
            <w:hideMark/>
          </w:tcPr>
          <w:p w14:paraId="5EE8A4B9"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East Garo Hills</w:t>
            </w:r>
          </w:p>
        </w:tc>
        <w:tc>
          <w:tcPr>
            <w:tcW w:w="1256" w:type="dxa"/>
            <w:noWrap/>
            <w:hideMark/>
          </w:tcPr>
          <w:p w14:paraId="1E04319D"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-1.90</w:t>
            </w:r>
          </w:p>
        </w:tc>
        <w:tc>
          <w:tcPr>
            <w:tcW w:w="2364" w:type="dxa"/>
            <w:noWrap/>
            <w:hideMark/>
          </w:tcPr>
          <w:p w14:paraId="21F016CC"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-1.79</w:t>
            </w:r>
          </w:p>
        </w:tc>
        <w:tc>
          <w:tcPr>
            <w:tcW w:w="2320" w:type="dxa"/>
            <w:noWrap/>
            <w:hideMark/>
          </w:tcPr>
          <w:p w14:paraId="12A763E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0.12</w:t>
            </w:r>
          </w:p>
        </w:tc>
      </w:tr>
      <w:tr w:rsidR="00EA0CAD" w:rsidRPr="003A12CC" w14:paraId="30366E5B" w14:textId="77777777" w:rsidTr="00EA0CAD">
        <w:trPr>
          <w:divId w:val="1517110168"/>
          <w:trHeight w:val="288"/>
        </w:trPr>
        <w:tc>
          <w:tcPr>
            <w:tcW w:w="2002" w:type="dxa"/>
            <w:noWrap/>
            <w:hideMark/>
          </w:tcPr>
          <w:p w14:paraId="7B84A285"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North Garo Hills</w:t>
            </w:r>
          </w:p>
        </w:tc>
        <w:tc>
          <w:tcPr>
            <w:tcW w:w="1256" w:type="dxa"/>
            <w:noWrap/>
            <w:hideMark/>
          </w:tcPr>
          <w:p w14:paraId="2A5BC4EC"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0.97</w:t>
            </w:r>
          </w:p>
        </w:tc>
        <w:tc>
          <w:tcPr>
            <w:tcW w:w="2364" w:type="dxa"/>
            <w:noWrap/>
            <w:hideMark/>
          </w:tcPr>
          <w:p w14:paraId="1D9E6E46"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1.22</w:t>
            </w:r>
          </w:p>
        </w:tc>
        <w:tc>
          <w:tcPr>
            <w:tcW w:w="2320" w:type="dxa"/>
            <w:noWrap/>
            <w:hideMark/>
          </w:tcPr>
          <w:p w14:paraId="61F9336B"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0.25</w:t>
            </w:r>
          </w:p>
        </w:tc>
      </w:tr>
      <w:tr w:rsidR="00EA0CAD" w:rsidRPr="003A12CC" w14:paraId="0DDB6E71" w14:textId="77777777" w:rsidTr="00EA0CAD">
        <w:trPr>
          <w:divId w:val="1517110168"/>
          <w:trHeight w:val="288"/>
        </w:trPr>
        <w:tc>
          <w:tcPr>
            <w:tcW w:w="2002" w:type="dxa"/>
            <w:noWrap/>
            <w:hideMark/>
          </w:tcPr>
          <w:p w14:paraId="333474C6"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West Garo Hills</w:t>
            </w:r>
          </w:p>
        </w:tc>
        <w:tc>
          <w:tcPr>
            <w:tcW w:w="1256" w:type="dxa"/>
            <w:noWrap/>
            <w:hideMark/>
          </w:tcPr>
          <w:p w14:paraId="7E708FFD"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0.86</w:t>
            </w:r>
          </w:p>
        </w:tc>
        <w:tc>
          <w:tcPr>
            <w:tcW w:w="2364" w:type="dxa"/>
            <w:noWrap/>
            <w:hideMark/>
          </w:tcPr>
          <w:p w14:paraId="3F50E8BA"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1.06</w:t>
            </w:r>
          </w:p>
        </w:tc>
        <w:tc>
          <w:tcPr>
            <w:tcW w:w="2320" w:type="dxa"/>
            <w:noWrap/>
            <w:hideMark/>
          </w:tcPr>
          <w:p w14:paraId="1DFCFF50"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0.21</w:t>
            </w:r>
          </w:p>
        </w:tc>
      </w:tr>
      <w:tr w:rsidR="00EA0CAD" w:rsidRPr="003A12CC" w14:paraId="1BF5772D" w14:textId="77777777" w:rsidTr="00EA0CAD">
        <w:trPr>
          <w:divId w:val="1517110168"/>
          <w:trHeight w:val="288"/>
        </w:trPr>
        <w:tc>
          <w:tcPr>
            <w:tcW w:w="2002" w:type="dxa"/>
            <w:noWrap/>
            <w:hideMark/>
          </w:tcPr>
          <w:p w14:paraId="36289861"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South West Garo Hills</w:t>
            </w:r>
          </w:p>
        </w:tc>
        <w:tc>
          <w:tcPr>
            <w:tcW w:w="1256" w:type="dxa"/>
            <w:noWrap/>
            <w:hideMark/>
          </w:tcPr>
          <w:p w14:paraId="4E6A84F9"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1.80</w:t>
            </w:r>
          </w:p>
        </w:tc>
        <w:tc>
          <w:tcPr>
            <w:tcW w:w="2364" w:type="dxa"/>
            <w:noWrap/>
            <w:hideMark/>
          </w:tcPr>
          <w:p w14:paraId="677C2616"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3.12</w:t>
            </w:r>
          </w:p>
        </w:tc>
        <w:tc>
          <w:tcPr>
            <w:tcW w:w="2320" w:type="dxa"/>
            <w:noWrap/>
            <w:hideMark/>
          </w:tcPr>
          <w:p w14:paraId="20CE0DD5"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1.30</w:t>
            </w:r>
          </w:p>
        </w:tc>
      </w:tr>
      <w:tr w:rsidR="00EA0CAD" w:rsidRPr="003A12CC" w14:paraId="74D65DA4" w14:textId="77777777" w:rsidTr="00EA0CAD">
        <w:trPr>
          <w:divId w:val="1517110168"/>
          <w:trHeight w:val="288"/>
        </w:trPr>
        <w:tc>
          <w:tcPr>
            <w:tcW w:w="2002" w:type="dxa"/>
            <w:noWrap/>
            <w:hideMark/>
          </w:tcPr>
          <w:p w14:paraId="32E9C82C"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South Garo Hills</w:t>
            </w:r>
          </w:p>
        </w:tc>
        <w:tc>
          <w:tcPr>
            <w:tcW w:w="1256" w:type="dxa"/>
            <w:noWrap/>
            <w:hideMark/>
          </w:tcPr>
          <w:p w14:paraId="4DB11D1F"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0.09</w:t>
            </w:r>
          </w:p>
        </w:tc>
        <w:tc>
          <w:tcPr>
            <w:tcW w:w="2364" w:type="dxa"/>
            <w:noWrap/>
            <w:hideMark/>
          </w:tcPr>
          <w:p w14:paraId="1EB6FFA3"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3.26</w:t>
            </w:r>
          </w:p>
        </w:tc>
        <w:tc>
          <w:tcPr>
            <w:tcW w:w="2320" w:type="dxa"/>
            <w:noWrap/>
            <w:hideMark/>
          </w:tcPr>
          <w:p w14:paraId="6D79CDBB"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3.17</w:t>
            </w:r>
          </w:p>
        </w:tc>
      </w:tr>
      <w:tr w:rsidR="00EA0CAD" w:rsidRPr="003A12CC" w14:paraId="72DA992B" w14:textId="77777777" w:rsidTr="00EA0CAD">
        <w:trPr>
          <w:divId w:val="1517110168"/>
          <w:trHeight w:val="300"/>
        </w:trPr>
        <w:tc>
          <w:tcPr>
            <w:tcW w:w="2002" w:type="dxa"/>
            <w:noWrap/>
            <w:hideMark/>
          </w:tcPr>
          <w:p w14:paraId="5ED34D32"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Meghalaya</w:t>
            </w:r>
          </w:p>
        </w:tc>
        <w:tc>
          <w:tcPr>
            <w:tcW w:w="1256" w:type="dxa"/>
            <w:noWrap/>
            <w:hideMark/>
          </w:tcPr>
          <w:p w14:paraId="6B45514D"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0.26</w:t>
            </w:r>
          </w:p>
        </w:tc>
        <w:tc>
          <w:tcPr>
            <w:tcW w:w="2364" w:type="dxa"/>
            <w:noWrap/>
            <w:hideMark/>
          </w:tcPr>
          <w:p w14:paraId="5D4CE484"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1.29</w:t>
            </w:r>
          </w:p>
        </w:tc>
        <w:tc>
          <w:tcPr>
            <w:tcW w:w="2320" w:type="dxa"/>
            <w:noWrap/>
            <w:hideMark/>
          </w:tcPr>
          <w:p w14:paraId="69E78B5F" w14:textId="77777777" w:rsidR="00EA0CAD" w:rsidRPr="003A12CC" w:rsidRDefault="00EA0CAD" w:rsidP="00D95B50">
            <w:pPr>
              <w:jc w:val="both"/>
              <w:rPr>
                <w:rFonts w:ascii="Times New Roman" w:hAnsi="Times New Roman" w:cs="Times New Roman"/>
                <w:sz w:val="24"/>
                <w:szCs w:val="24"/>
              </w:rPr>
            </w:pPr>
            <w:r w:rsidRPr="003A12CC">
              <w:rPr>
                <w:rFonts w:ascii="Times New Roman" w:hAnsi="Times New Roman" w:cs="Times New Roman"/>
                <w:sz w:val="24"/>
                <w:szCs w:val="24"/>
              </w:rPr>
              <w:t>1.02</w:t>
            </w:r>
          </w:p>
        </w:tc>
      </w:tr>
    </w:tbl>
    <w:p w14:paraId="697CF651" w14:textId="319E3A26" w:rsidR="00FF38E3" w:rsidRPr="003A12CC" w:rsidRDefault="00FF38E3" w:rsidP="00ED44D8">
      <w:pPr>
        <w:jc w:val="both"/>
        <w:rPr>
          <w:rFonts w:ascii="Times New Roman" w:hAnsi="Times New Roman" w:cs="Times New Roman"/>
          <w:b/>
          <w:bCs/>
          <w:sz w:val="24"/>
          <w:szCs w:val="24"/>
        </w:rPr>
      </w:pPr>
      <w:r w:rsidRPr="003A12CC">
        <w:rPr>
          <w:rFonts w:ascii="Times New Roman" w:hAnsi="Times New Roman" w:cs="Times New Roman"/>
          <w:sz w:val="24"/>
          <w:szCs w:val="24"/>
        </w:rPr>
        <w:fldChar w:fldCharType="end"/>
      </w:r>
      <w:r w:rsidR="00652E93" w:rsidRPr="003A12CC">
        <w:rPr>
          <w:rFonts w:ascii="Times New Roman" w:hAnsi="Times New Roman" w:cs="Times New Roman"/>
          <w:b/>
          <w:bCs/>
          <w:sz w:val="24"/>
          <w:szCs w:val="24"/>
        </w:rPr>
        <w:t>Instability Index</w:t>
      </w:r>
    </w:p>
    <w:p w14:paraId="2F7968F0" w14:textId="70B8E385" w:rsidR="00FC1D1A" w:rsidRPr="003A12CC" w:rsidRDefault="006A5237" w:rsidP="00652E93">
      <w:pPr>
        <w:tabs>
          <w:tab w:val="left" w:pos="0"/>
        </w:tabs>
        <w:jc w:val="both"/>
        <w:rPr>
          <w:rFonts w:ascii="Times New Roman" w:hAnsi="Times New Roman" w:cs="Times New Roman"/>
          <w:sz w:val="24"/>
          <w:szCs w:val="24"/>
        </w:rPr>
      </w:pPr>
      <w:r w:rsidRPr="003A12CC">
        <w:rPr>
          <w:rFonts w:ascii="Times New Roman" w:hAnsi="Times New Roman" w:cs="Times New Roman"/>
          <w:sz w:val="24"/>
          <w:szCs w:val="24"/>
        </w:rPr>
        <w:tab/>
      </w:r>
      <w:r w:rsidR="006B45B5" w:rsidRPr="003A12CC">
        <w:rPr>
          <w:rFonts w:ascii="Times New Roman" w:hAnsi="Times New Roman" w:cs="Times New Roman"/>
          <w:sz w:val="24"/>
          <w:szCs w:val="24"/>
        </w:rPr>
        <w:t>In the first period, Meghalaya as a whole experienced a 5.25 instability index in the area of cultivation, while the production instability and yield instability were measured at 10.20 and 4.55. Among the districts, Jaintia Hills, Ribhoi and East Garo Hills had the highest instability indices in area, with values of 33.76, 14.71, and 6.66, respectively. In contrast, East Khais Hills and West Khasi Hills exhibited the lowest levels of instability in area.</w:t>
      </w:r>
      <w:r w:rsidR="00652E93" w:rsidRPr="003A12CC">
        <w:rPr>
          <w:rFonts w:ascii="Times New Roman" w:hAnsi="Times New Roman" w:cs="Times New Roman"/>
          <w:sz w:val="24"/>
          <w:szCs w:val="24"/>
        </w:rPr>
        <w:t xml:space="preserve"> </w:t>
      </w:r>
      <w:r w:rsidRPr="003A12CC">
        <w:rPr>
          <w:rFonts w:ascii="Times New Roman" w:hAnsi="Times New Roman" w:cs="Times New Roman"/>
          <w:sz w:val="24"/>
          <w:szCs w:val="24"/>
        </w:rPr>
        <w:tab/>
      </w:r>
      <w:r w:rsidR="00FC1D1A" w:rsidRPr="003A12CC">
        <w:rPr>
          <w:rFonts w:ascii="Times New Roman" w:hAnsi="Times New Roman" w:cs="Times New Roman"/>
          <w:sz w:val="24"/>
          <w:szCs w:val="24"/>
        </w:rPr>
        <w:t xml:space="preserve">During the Period II, the area instability index had reduced, standing at 0.41, in contrast to the Period I. In period II, districts such as East Jaintia Hills (6.53), West Jaintia Hills (4.76) and Ribhoi (4.03) exhibited elevated instability in the area factor. </w:t>
      </w:r>
      <w:r w:rsidR="00652E93" w:rsidRPr="003A12CC">
        <w:rPr>
          <w:rFonts w:ascii="Times New Roman" w:hAnsi="Times New Roman" w:cs="Times New Roman"/>
          <w:sz w:val="24"/>
          <w:szCs w:val="24"/>
        </w:rPr>
        <w:t>Overall the state and districts showed low instability in the area, production and yield over the study period considered, except in the Period I where Ribhoi showed medium instability of area with 17.60% and Jaintia Hills exhibiting high instability of 33.76% in area and 36.88% in production</w:t>
      </w:r>
    </w:p>
    <w:p w14:paraId="6C9F1F1C" w14:textId="77777777" w:rsidR="00FC1D1A" w:rsidRPr="003A12CC" w:rsidRDefault="00FC1D1A" w:rsidP="00D95B50">
      <w:pPr>
        <w:tabs>
          <w:tab w:val="left" w:pos="2595"/>
        </w:tabs>
        <w:jc w:val="both"/>
        <w:rPr>
          <w:rFonts w:ascii="Times New Roman" w:hAnsi="Times New Roman" w:cs="Times New Roman"/>
          <w:sz w:val="24"/>
          <w:szCs w:val="24"/>
        </w:rPr>
      </w:pPr>
    </w:p>
    <w:p w14:paraId="4EF09793" w14:textId="6091096C" w:rsidR="00EA1076" w:rsidRPr="003A12CC" w:rsidRDefault="00EA1076" w:rsidP="00D95B50">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Table 5. Instability index of Tapioca in different districts of Meghalaya in Period I.</w:t>
      </w:r>
    </w:p>
    <w:tbl>
      <w:tblPr>
        <w:tblStyle w:val="TableGrid"/>
        <w:tblW w:w="7400" w:type="dxa"/>
        <w:tblLook w:val="04A0" w:firstRow="1" w:lastRow="0" w:firstColumn="1" w:lastColumn="0" w:noHBand="0" w:noVBand="1"/>
      </w:tblPr>
      <w:tblGrid>
        <w:gridCol w:w="1460"/>
        <w:gridCol w:w="1428"/>
        <w:gridCol w:w="2192"/>
        <w:gridCol w:w="2320"/>
      </w:tblGrid>
      <w:tr w:rsidR="006C63DB" w:rsidRPr="003A12CC" w14:paraId="3A9402CC" w14:textId="77777777" w:rsidTr="00925B8C">
        <w:trPr>
          <w:trHeight w:val="288"/>
        </w:trPr>
        <w:tc>
          <w:tcPr>
            <w:tcW w:w="1460" w:type="dxa"/>
            <w:noWrap/>
          </w:tcPr>
          <w:p w14:paraId="507A8C0A" w14:textId="66AABB5B" w:rsidR="006C63DB" w:rsidRPr="003A12CC" w:rsidRDefault="006C63DB" w:rsidP="006C63DB">
            <w:pPr>
              <w:jc w:val="both"/>
              <w:rPr>
                <w:rFonts w:ascii="Times New Roman" w:hAnsi="Times New Roman" w:cs="Times New Roman"/>
                <w:b/>
                <w:bCs/>
                <w:sz w:val="24"/>
                <w:szCs w:val="24"/>
              </w:rPr>
            </w:pPr>
            <w:r w:rsidRPr="003A12CC">
              <w:rPr>
                <w:rFonts w:ascii="Times New Roman" w:hAnsi="Times New Roman" w:cs="Times New Roman"/>
                <w:b/>
                <w:bCs/>
                <w:sz w:val="24"/>
                <w:szCs w:val="24"/>
              </w:rPr>
              <w:t>District</w:t>
            </w:r>
          </w:p>
        </w:tc>
        <w:tc>
          <w:tcPr>
            <w:tcW w:w="1428" w:type="dxa"/>
            <w:noWrap/>
            <w:hideMark/>
          </w:tcPr>
          <w:p w14:paraId="085B30FB" w14:textId="77777777" w:rsidR="006C63DB" w:rsidRPr="003A12CC" w:rsidRDefault="006C63DB" w:rsidP="006C63DB">
            <w:pPr>
              <w:jc w:val="both"/>
              <w:rPr>
                <w:rFonts w:ascii="Times New Roman" w:hAnsi="Times New Roman" w:cs="Times New Roman"/>
                <w:b/>
                <w:bCs/>
                <w:sz w:val="24"/>
                <w:szCs w:val="24"/>
              </w:rPr>
            </w:pPr>
            <w:r w:rsidRPr="003A12CC">
              <w:rPr>
                <w:rFonts w:ascii="Times New Roman" w:hAnsi="Times New Roman" w:cs="Times New Roman"/>
                <w:b/>
                <w:bCs/>
                <w:sz w:val="24"/>
                <w:szCs w:val="24"/>
              </w:rPr>
              <w:t>Area</w:t>
            </w:r>
          </w:p>
        </w:tc>
        <w:tc>
          <w:tcPr>
            <w:tcW w:w="2192" w:type="dxa"/>
            <w:noWrap/>
            <w:hideMark/>
          </w:tcPr>
          <w:p w14:paraId="2D72BC64" w14:textId="79815DB5" w:rsidR="006C63DB" w:rsidRPr="003A12CC" w:rsidRDefault="006C63DB" w:rsidP="006C63DB">
            <w:pPr>
              <w:jc w:val="both"/>
              <w:rPr>
                <w:rFonts w:ascii="Times New Roman" w:hAnsi="Times New Roman" w:cs="Times New Roman"/>
                <w:b/>
                <w:bCs/>
                <w:sz w:val="24"/>
                <w:szCs w:val="24"/>
              </w:rPr>
            </w:pPr>
            <w:r w:rsidRPr="003A12CC">
              <w:rPr>
                <w:rFonts w:ascii="Times New Roman" w:hAnsi="Times New Roman" w:cs="Times New Roman"/>
                <w:b/>
                <w:bCs/>
                <w:sz w:val="24"/>
                <w:szCs w:val="24"/>
              </w:rPr>
              <w:t xml:space="preserve">Production </w:t>
            </w:r>
          </w:p>
        </w:tc>
        <w:tc>
          <w:tcPr>
            <w:tcW w:w="2320" w:type="dxa"/>
            <w:noWrap/>
            <w:hideMark/>
          </w:tcPr>
          <w:p w14:paraId="25B20C71" w14:textId="77777777" w:rsidR="006C63DB" w:rsidRPr="003A12CC" w:rsidRDefault="006C63DB" w:rsidP="006C63DB">
            <w:pPr>
              <w:jc w:val="both"/>
              <w:rPr>
                <w:rFonts w:ascii="Times New Roman" w:hAnsi="Times New Roman" w:cs="Times New Roman"/>
                <w:b/>
                <w:bCs/>
                <w:sz w:val="24"/>
                <w:szCs w:val="24"/>
              </w:rPr>
            </w:pPr>
            <w:r w:rsidRPr="003A12CC">
              <w:rPr>
                <w:rFonts w:ascii="Times New Roman" w:hAnsi="Times New Roman" w:cs="Times New Roman"/>
                <w:b/>
                <w:bCs/>
                <w:sz w:val="24"/>
                <w:szCs w:val="24"/>
              </w:rPr>
              <w:t>Yield</w:t>
            </w:r>
          </w:p>
        </w:tc>
      </w:tr>
      <w:tr w:rsidR="006C63DB" w:rsidRPr="003A12CC" w14:paraId="2CD0A1A7" w14:textId="77777777" w:rsidTr="00925B8C">
        <w:trPr>
          <w:trHeight w:val="288"/>
        </w:trPr>
        <w:tc>
          <w:tcPr>
            <w:tcW w:w="1460" w:type="dxa"/>
            <w:noWrap/>
            <w:hideMark/>
          </w:tcPr>
          <w:p w14:paraId="5B3C2B58" w14:textId="59F56A60"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sz w:val="24"/>
                <w:szCs w:val="24"/>
              </w:rPr>
              <w:t>Ribhoi</w:t>
            </w:r>
          </w:p>
        </w:tc>
        <w:tc>
          <w:tcPr>
            <w:tcW w:w="1428" w:type="dxa"/>
            <w:noWrap/>
          </w:tcPr>
          <w:p w14:paraId="2E57A3A4" w14:textId="17B88617"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14.71</w:t>
            </w:r>
          </w:p>
        </w:tc>
        <w:tc>
          <w:tcPr>
            <w:tcW w:w="2192" w:type="dxa"/>
            <w:noWrap/>
          </w:tcPr>
          <w:p w14:paraId="732D87CB" w14:textId="5A2BDB78"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17.60</w:t>
            </w:r>
          </w:p>
        </w:tc>
        <w:tc>
          <w:tcPr>
            <w:tcW w:w="2320" w:type="dxa"/>
            <w:noWrap/>
          </w:tcPr>
          <w:p w14:paraId="34BF5FF2" w14:textId="2751007B"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7.55</w:t>
            </w:r>
          </w:p>
        </w:tc>
      </w:tr>
      <w:tr w:rsidR="006C63DB" w:rsidRPr="003A12CC" w14:paraId="3987A68F" w14:textId="77777777" w:rsidTr="00925B8C">
        <w:trPr>
          <w:trHeight w:val="288"/>
        </w:trPr>
        <w:tc>
          <w:tcPr>
            <w:tcW w:w="1460" w:type="dxa"/>
            <w:noWrap/>
            <w:hideMark/>
          </w:tcPr>
          <w:p w14:paraId="5AD65C3B" w14:textId="77777777"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sz w:val="24"/>
                <w:szCs w:val="24"/>
              </w:rPr>
              <w:t>East Khasi Hills</w:t>
            </w:r>
          </w:p>
        </w:tc>
        <w:tc>
          <w:tcPr>
            <w:tcW w:w="1428" w:type="dxa"/>
            <w:noWrap/>
          </w:tcPr>
          <w:p w14:paraId="6C9D3818" w14:textId="56F0893B"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3.02</w:t>
            </w:r>
          </w:p>
        </w:tc>
        <w:tc>
          <w:tcPr>
            <w:tcW w:w="2192" w:type="dxa"/>
            <w:noWrap/>
          </w:tcPr>
          <w:p w14:paraId="667DE9CD" w14:textId="64CD730D"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10.04</w:t>
            </w:r>
          </w:p>
        </w:tc>
        <w:tc>
          <w:tcPr>
            <w:tcW w:w="2320" w:type="dxa"/>
            <w:noWrap/>
          </w:tcPr>
          <w:p w14:paraId="077F4BB2" w14:textId="38C3A9AB"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6.65</w:t>
            </w:r>
          </w:p>
        </w:tc>
      </w:tr>
      <w:tr w:rsidR="006C63DB" w:rsidRPr="003A12CC" w14:paraId="06CC9913" w14:textId="77777777" w:rsidTr="00925B8C">
        <w:trPr>
          <w:trHeight w:val="288"/>
        </w:trPr>
        <w:tc>
          <w:tcPr>
            <w:tcW w:w="1460" w:type="dxa"/>
            <w:noWrap/>
            <w:hideMark/>
          </w:tcPr>
          <w:p w14:paraId="240D8CF3" w14:textId="77777777"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sz w:val="24"/>
                <w:szCs w:val="24"/>
              </w:rPr>
              <w:t>West Khasi Hills</w:t>
            </w:r>
          </w:p>
        </w:tc>
        <w:tc>
          <w:tcPr>
            <w:tcW w:w="1428" w:type="dxa"/>
            <w:noWrap/>
          </w:tcPr>
          <w:p w14:paraId="36E50751" w14:textId="14E22990"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3.02</w:t>
            </w:r>
          </w:p>
        </w:tc>
        <w:tc>
          <w:tcPr>
            <w:tcW w:w="2192" w:type="dxa"/>
            <w:noWrap/>
          </w:tcPr>
          <w:p w14:paraId="0B567B61" w14:textId="436136AE"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9.36</w:t>
            </w:r>
          </w:p>
        </w:tc>
        <w:tc>
          <w:tcPr>
            <w:tcW w:w="2320" w:type="dxa"/>
            <w:noWrap/>
          </w:tcPr>
          <w:p w14:paraId="0FC8009F" w14:textId="037B81FD"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5.80</w:t>
            </w:r>
          </w:p>
        </w:tc>
      </w:tr>
      <w:tr w:rsidR="006C63DB" w:rsidRPr="003A12CC" w14:paraId="01D4921B" w14:textId="77777777" w:rsidTr="00925B8C">
        <w:trPr>
          <w:trHeight w:val="288"/>
        </w:trPr>
        <w:tc>
          <w:tcPr>
            <w:tcW w:w="1460" w:type="dxa"/>
            <w:noWrap/>
            <w:hideMark/>
          </w:tcPr>
          <w:p w14:paraId="7219220D" w14:textId="77777777" w:rsidR="006C63DB" w:rsidRPr="003A12CC" w:rsidRDefault="006C63DB" w:rsidP="006C63DB">
            <w:pPr>
              <w:jc w:val="both"/>
              <w:rPr>
                <w:rFonts w:ascii="Times New Roman" w:hAnsi="Times New Roman" w:cs="Times New Roman"/>
                <w:sz w:val="24"/>
                <w:szCs w:val="24"/>
              </w:rPr>
            </w:pPr>
            <w:bookmarkStart w:id="1" w:name="_Hlk175478245"/>
            <w:r w:rsidRPr="003A12CC">
              <w:rPr>
                <w:rFonts w:ascii="Times New Roman" w:hAnsi="Times New Roman" w:cs="Times New Roman"/>
                <w:sz w:val="24"/>
                <w:szCs w:val="24"/>
              </w:rPr>
              <w:t>Jaintia Hills</w:t>
            </w:r>
          </w:p>
        </w:tc>
        <w:tc>
          <w:tcPr>
            <w:tcW w:w="1428" w:type="dxa"/>
            <w:noWrap/>
          </w:tcPr>
          <w:p w14:paraId="493C36BF" w14:textId="7423182B"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33.76</w:t>
            </w:r>
          </w:p>
        </w:tc>
        <w:tc>
          <w:tcPr>
            <w:tcW w:w="2192" w:type="dxa"/>
            <w:noWrap/>
          </w:tcPr>
          <w:p w14:paraId="260D1820" w14:textId="01632E66"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36.88</w:t>
            </w:r>
          </w:p>
        </w:tc>
        <w:tc>
          <w:tcPr>
            <w:tcW w:w="2320" w:type="dxa"/>
            <w:noWrap/>
          </w:tcPr>
          <w:p w14:paraId="5F635C30" w14:textId="54F7AD6F"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6.33</w:t>
            </w:r>
          </w:p>
        </w:tc>
      </w:tr>
      <w:bookmarkEnd w:id="1"/>
      <w:tr w:rsidR="006C63DB" w:rsidRPr="003A12CC" w14:paraId="2D5B12AD" w14:textId="77777777" w:rsidTr="00925B8C">
        <w:trPr>
          <w:trHeight w:val="288"/>
        </w:trPr>
        <w:tc>
          <w:tcPr>
            <w:tcW w:w="1460" w:type="dxa"/>
            <w:noWrap/>
            <w:hideMark/>
          </w:tcPr>
          <w:p w14:paraId="52F5C22A" w14:textId="77777777"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sz w:val="24"/>
                <w:szCs w:val="24"/>
              </w:rPr>
              <w:t>East Garo Hills</w:t>
            </w:r>
          </w:p>
        </w:tc>
        <w:tc>
          <w:tcPr>
            <w:tcW w:w="1428" w:type="dxa"/>
            <w:noWrap/>
          </w:tcPr>
          <w:p w14:paraId="3926B37B" w14:textId="71E0ECD9"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6.66</w:t>
            </w:r>
          </w:p>
        </w:tc>
        <w:tc>
          <w:tcPr>
            <w:tcW w:w="2192" w:type="dxa"/>
            <w:noWrap/>
          </w:tcPr>
          <w:p w14:paraId="1CC04795" w14:textId="5CEB2D8D"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9.52</w:t>
            </w:r>
          </w:p>
        </w:tc>
        <w:tc>
          <w:tcPr>
            <w:tcW w:w="2320" w:type="dxa"/>
            <w:noWrap/>
          </w:tcPr>
          <w:p w14:paraId="1786E710" w14:textId="453F69A4"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2.66</w:t>
            </w:r>
          </w:p>
        </w:tc>
      </w:tr>
      <w:tr w:rsidR="006C63DB" w:rsidRPr="003A12CC" w14:paraId="32C3738D" w14:textId="77777777" w:rsidTr="00925B8C">
        <w:trPr>
          <w:trHeight w:val="288"/>
        </w:trPr>
        <w:tc>
          <w:tcPr>
            <w:tcW w:w="1460" w:type="dxa"/>
            <w:noWrap/>
            <w:hideMark/>
          </w:tcPr>
          <w:p w14:paraId="19E843BA" w14:textId="77777777"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sz w:val="24"/>
                <w:szCs w:val="24"/>
              </w:rPr>
              <w:t>West Garo Hills</w:t>
            </w:r>
          </w:p>
        </w:tc>
        <w:tc>
          <w:tcPr>
            <w:tcW w:w="1428" w:type="dxa"/>
            <w:noWrap/>
          </w:tcPr>
          <w:p w14:paraId="7E7AF7FB" w14:textId="1541CF5C"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5.66</w:t>
            </w:r>
          </w:p>
        </w:tc>
        <w:tc>
          <w:tcPr>
            <w:tcW w:w="2192" w:type="dxa"/>
            <w:noWrap/>
          </w:tcPr>
          <w:p w14:paraId="4E8847FA" w14:textId="18BCC122"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12.01</w:t>
            </w:r>
          </w:p>
        </w:tc>
        <w:tc>
          <w:tcPr>
            <w:tcW w:w="2320" w:type="dxa"/>
            <w:noWrap/>
          </w:tcPr>
          <w:p w14:paraId="5D3E1BF5" w14:textId="1C49FE7C"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6.56</w:t>
            </w:r>
          </w:p>
        </w:tc>
      </w:tr>
      <w:tr w:rsidR="006C63DB" w:rsidRPr="003A12CC" w14:paraId="347FEC50" w14:textId="77777777" w:rsidTr="00925B8C">
        <w:trPr>
          <w:trHeight w:val="288"/>
        </w:trPr>
        <w:tc>
          <w:tcPr>
            <w:tcW w:w="1460" w:type="dxa"/>
            <w:noWrap/>
            <w:hideMark/>
          </w:tcPr>
          <w:p w14:paraId="0F34B122" w14:textId="77777777"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sz w:val="24"/>
                <w:szCs w:val="24"/>
              </w:rPr>
              <w:t>South Garo Hills</w:t>
            </w:r>
          </w:p>
        </w:tc>
        <w:tc>
          <w:tcPr>
            <w:tcW w:w="1428" w:type="dxa"/>
            <w:noWrap/>
          </w:tcPr>
          <w:p w14:paraId="737C0EB6" w14:textId="73786C82"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3.47</w:t>
            </w:r>
          </w:p>
        </w:tc>
        <w:tc>
          <w:tcPr>
            <w:tcW w:w="2192" w:type="dxa"/>
            <w:noWrap/>
          </w:tcPr>
          <w:p w14:paraId="794D4025" w14:textId="6DE79CC0"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10.13</w:t>
            </w:r>
          </w:p>
        </w:tc>
        <w:tc>
          <w:tcPr>
            <w:tcW w:w="2320" w:type="dxa"/>
            <w:noWrap/>
          </w:tcPr>
          <w:p w14:paraId="23A2B82A" w14:textId="697576BF"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6.34</w:t>
            </w:r>
          </w:p>
        </w:tc>
      </w:tr>
      <w:tr w:rsidR="006C63DB" w:rsidRPr="003A12CC" w14:paraId="7C3B161A" w14:textId="77777777" w:rsidTr="00925B8C">
        <w:trPr>
          <w:trHeight w:val="300"/>
        </w:trPr>
        <w:tc>
          <w:tcPr>
            <w:tcW w:w="1460" w:type="dxa"/>
            <w:noWrap/>
            <w:hideMark/>
          </w:tcPr>
          <w:p w14:paraId="2A9996B9" w14:textId="77777777"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sz w:val="24"/>
                <w:szCs w:val="24"/>
              </w:rPr>
              <w:t>Meghalaya</w:t>
            </w:r>
          </w:p>
        </w:tc>
        <w:tc>
          <w:tcPr>
            <w:tcW w:w="1428" w:type="dxa"/>
            <w:noWrap/>
          </w:tcPr>
          <w:p w14:paraId="613812FE" w14:textId="7AA0C15A"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5.25</w:t>
            </w:r>
          </w:p>
        </w:tc>
        <w:tc>
          <w:tcPr>
            <w:tcW w:w="2192" w:type="dxa"/>
            <w:noWrap/>
          </w:tcPr>
          <w:p w14:paraId="3F3D87AB" w14:textId="04269CF9"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10.20</w:t>
            </w:r>
          </w:p>
        </w:tc>
        <w:tc>
          <w:tcPr>
            <w:tcW w:w="2320" w:type="dxa"/>
            <w:noWrap/>
          </w:tcPr>
          <w:p w14:paraId="368A8C74" w14:textId="5860B8EC" w:rsidR="006C63DB" w:rsidRPr="003A12CC" w:rsidRDefault="006C63DB" w:rsidP="006C63DB">
            <w:pPr>
              <w:jc w:val="both"/>
              <w:rPr>
                <w:rFonts w:ascii="Times New Roman" w:hAnsi="Times New Roman" w:cs="Times New Roman"/>
                <w:sz w:val="24"/>
                <w:szCs w:val="24"/>
              </w:rPr>
            </w:pPr>
            <w:r w:rsidRPr="003A12CC">
              <w:rPr>
                <w:rFonts w:ascii="Times New Roman" w:hAnsi="Times New Roman" w:cs="Times New Roman"/>
                <w:color w:val="000000"/>
                <w:sz w:val="24"/>
                <w:szCs w:val="24"/>
              </w:rPr>
              <w:t>4.55</w:t>
            </w:r>
          </w:p>
        </w:tc>
      </w:tr>
    </w:tbl>
    <w:p w14:paraId="3DD1956B" w14:textId="77777777" w:rsidR="00FF38E3" w:rsidRPr="003A12CC" w:rsidRDefault="00FF38E3" w:rsidP="00D95B50">
      <w:pPr>
        <w:tabs>
          <w:tab w:val="left" w:pos="2595"/>
        </w:tabs>
        <w:jc w:val="both"/>
        <w:rPr>
          <w:rFonts w:ascii="Times New Roman" w:hAnsi="Times New Roman" w:cs="Times New Roman"/>
          <w:sz w:val="24"/>
          <w:szCs w:val="24"/>
        </w:rPr>
      </w:pPr>
    </w:p>
    <w:p w14:paraId="6359BF56" w14:textId="7E140A3F" w:rsidR="00EA1076" w:rsidRPr="003A12CC" w:rsidRDefault="00EA1076" w:rsidP="00D95B50">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Table 6. Instability index of Tapioca in different districts of Meghalaya in Period II.</w:t>
      </w:r>
    </w:p>
    <w:tbl>
      <w:tblPr>
        <w:tblStyle w:val="TableGrid"/>
        <w:tblW w:w="7942" w:type="dxa"/>
        <w:tblLook w:val="04A0" w:firstRow="1" w:lastRow="0" w:firstColumn="1" w:lastColumn="0" w:noHBand="0" w:noVBand="1"/>
      </w:tblPr>
      <w:tblGrid>
        <w:gridCol w:w="2002"/>
        <w:gridCol w:w="1256"/>
        <w:gridCol w:w="2364"/>
        <w:gridCol w:w="2320"/>
      </w:tblGrid>
      <w:tr w:rsidR="00FF38E3" w:rsidRPr="003A12CC" w14:paraId="77CBDD4E" w14:textId="77777777" w:rsidTr="0048466A">
        <w:trPr>
          <w:trHeight w:val="288"/>
        </w:trPr>
        <w:tc>
          <w:tcPr>
            <w:tcW w:w="2002" w:type="dxa"/>
            <w:shd w:val="clear" w:color="auto" w:fill="auto"/>
            <w:noWrap/>
            <w:hideMark/>
          </w:tcPr>
          <w:p w14:paraId="0F8F2DD4" w14:textId="182A9AE7" w:rsidR="00FF38E3" w:rsidRPr="003A12CC" w:rsidRDefault="006C63DB"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District</w:t>
            </w:r>
          </w:p>
        </w:tc>
        <w:tc>
          <w:tcPr>
            <w:tcW w:w="1256" w:type="dxa"/>
            <w:shd w:val="clear" w:color="auto" w:fill="auto"/>
            <w:noWrap/>
            <w:hideMark/>
          </w:tcPr>
          <w:p w14:paraId="02DDD2B2" w14:textId="77777777" w:rsidR="00FF38E3" w:rsidRPr="003A12CC" w:rsidRDefault="00FF38E3"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Area</w:t>
            </w:r>
          </w:p>
        </w:tc>
        <w:tc>
          <w:tcPr>
            <w:tcW w:w="2364" w:type="dxa"/>
            <w:shd w:val="clear" w:color="auto" w:fill="auto"/>
            <w:noWrap/>
            <w:hideMark/>
          </w:tcPr>
          <w:p w14:paraId="12E89E61" w14:textId="576A64BC" w:rsidR="00FF38E3" w:rsidRPr="003A12CC" w:rsidRDefault="001015AE"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Production</w:t>
            </w:r>
            <w:r w:rsidR="00FF38E3" w:rsidRPr="003A12CC">
              <w:rPr>
                <w:rFonts w:ascii="Times New Roman" w:hAnsi="Times New Roman" w:cs="Times New Roman"/>
                <w:b/>
                <w:bCs/>
                <w:sz w:val="24"/>
                <w:szCs w:val="24"/>
              </w:rPr>
              <w:t xml:space="preserve"> </w:t>
            </w:r>
          </w:p>
        </w:tc>
        <w:tc>
          <w:tcPr>
            <w:tcW w:w="2320" w:type="dxa"/>
            <w:shd w:val="clear" w:color="auto" w:fill="auto"/>
            <w:noWrap/>
            <w:hideMark/>
          </w:tcPr>
          <w:p w14:paraId="0110AD10" w14:textId="77777777" w:rsidR="00FF38E3" w:rsidRPr="003A12CC" w:rsidRDefault="00FF38E3"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Yield</w:t>
            </w:r>
          </w:p>
        </w:tc>
      </w:tr>
      <w:tr w:rsidR="00FF38E3" w:rsidRPr="003A12CC" w14:paraId="4F74ACEF" w14:textId="77777777" w:rsidTr="0048466A">
        <w:trPr>
          <w:trHeight w:val="288"/>
        </w:trPr>
        <w:tc>
          <w:tcPr>
            <w:tcW w:w="2002" w:type="dxa"/>
            <w:shd w:val="clear" w:color="auto" w:fill="auto"/>
            <w:noWrap/>
            <w:hideMark/>
          </w:tcPr>
          <w:p w14:paraId="62F5F6C4"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Ribhoi</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8A522" w14:textId="24BC4C99"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4.03</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13B3BA5C" w14:textId="66D35269"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5.01</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710106F4" w14:textId="540D7543"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1.14</w:t>
            </w:r>
          </w:p>
        </w:tc>
      </w:tr>
      <w:tr w:rsidR="00FF38E3" w:rsidRPr="003A12CC" w14:paraId="1FEECC56" w14:textId="77777777" w:rsidTr="0048466A">
        <w:trPr>
          <w:trHeight w:val="288"/>
        </w:trPr>
        <w:tc>
          <w:tcPr>
            <w:tcW w:w="2002" w:type="dxa"/>
            <w:shd w:val="clear" w:color="auto" w:fill="auto"/>
            <w:noWrap/>
            <w:hideMark/>
          </w:tcPr>
          <w:p w14:paraId="4A1B350D"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East Khasi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CF009A" w14:textId="31066602"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2.86</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7056D55B" w14:textId="5D842401"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5.23</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4E43F3DA" w14:textId="31662CEE"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2.50</w:t>
            </w:r>
          </w:p>
        </w:tc>
      </w:tr>
      <w:tr w:rsidR="00FF38E3" w:rsidRPr="003A12CC" w14:paraId="63FC80F6" w14:textId="77777777" w:rsidTr="0048466A">
        <w:trPr>
          <w:trHeight w:val="288"/>
        </w:trPr>
        <w:tc>
          <w:tcPr>
            <w:tcW w:w="2002" w:type="dxa"/>
            <w:shd w:val="clear" w:color="auto" w:fill="auto"/>
            <w:noWrap/>
            <w:hideMark/>
          </w:tcPr>
          <w:p w14:paraId="2721C66D"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lastRenderedPageBreak/>
              <w:t>West Khasi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C60C80" w14:textId="67FFD846"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2.96</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29DA8097" w14:textId="5D18ED2A"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5.18</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3E83DE86" w14:textId="204F4824"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2.35</w:t>
            </w:r>
          </w:p>
        </w:tc>
      </w:tr>
      <w:tr w:rsidR="00FF38E3" w:rsidRPr="003A12CC" w14:paraId="5266E98D" w14:textId="77777777" w:rsidTr="0048466A">
        <w:trPr>
          <w:trHeight w:val="288"/>
        </w:trPr>
        <w:tc>
          <w:tcPr>
            <w:tcW w:w="2002" w:type="dxa"/>
            <w:shd w:val="clear" w:color="auto" w:fill="auto"/>
            <w:noWrap/>
            <w:hideMark/>
          </w:tcPr>
          <w:p w14:paraId="68EC45BD"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South West Khasi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C64D6" w14:textId="055D6572"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3.11</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66F54546" w14:textId="6B09861A"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6.14</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6A6F7EF8" w14:textId="676A7C6B"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8.82</w:t>
            </w:r>
          </w:p>
        </w:tc>
      </w:tr>
      <w:tr w:rsidR="00FF38E3" w:rsidRPr="003A12CC" w14:paraId="6AD4B5C8" w14:textId="77777777" w:rsidTr="0048466A">
        <w:trPr>
          <w:trHeight w:val="288"/>
        </w:trPr>
        <w:tc>
          <w:tcPr>
            <w:tcW w:w="2002" w:type="dxa"/>
            <w:shd w:val="clear" w:color="auto" w:fill="auto"/>
            <w:noWrap/>
            <w:hideMark/>
          </w:tcPr>
          <w:p w14:paraId="511AB0EB"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East Jaintia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21A64" w14:textId="444FEADD"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6.53</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53BB1AD6" w14:textId="48F1E8AA"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4.80</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4C015989" w14:textId="0377AD6F"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2.91</w:t>
            </w:r>
          </w:p>
        </w:tc>
      </w:tr>
      <w:tr w:rsidR="00FF38E3" w:rsidRPr="003A12CC" w14:paraId="09996D8E" w14:textId="77777777" w:rsidTr="0048466A">
        <w:trPr>
          <w:trHeight w:val="288"/>
        </w:trPr>
        <w:tc>
          <w:tcPr>
            <w:tcW w:w="2002" w:type="dxa"/>
            <w:shd w:val="clear" w:color="auto" w:fill="auto"/>
            <w:noWrap/>
            <w:hideMark/>
          </w:tcPr>
          <w:p w14:paraId="7D4EB1C3"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West Jaintia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068CA3" w14:textId="44D01F03"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3.92</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494E1A5D" w14:textId="7F429492"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4.99</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545630C2" w14:textId="384AA71E"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1.53</w:t>
            </w:r>
          </w:p>
        </w:tc>
      </w:tr>
      <w:tr w:rsidR="00FF38E3" w:rsidRPr="003A12CC" w14:paraId="3C10047A" w14:textId="77777777" w:rsidTr="0048466A">
        <w:trPr>
          <w:trHeight w:val="288"/>
        </w:trPr>
        <w:tc>
          <w:tcPr>
            <w:tcW w:w="2002" w:type="dxa"/>
            <w:shd w:val="clear" w:color="auto" w:fill="auto"/>
            <w:noWrap/>
            <w:hideMark/>
          </w:tcPr>
          <w:p w14:paraId="5E0C835A"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East Garo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7F854" w14:textId="736D3CA0"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4.76</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2F9E5FD2" w14:textId="40BBABE1"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4.71</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69CEC2B2" w14:textId="7ABDA3FC"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7.96</w:t>
            </w:r>
          </w:p>
        </w:tc>
      </w:tr>
      <w:tr w:rsidR="00FF38E3" w:rsidRPr="003A12CC" w14:paraId="4E650279" w14:textId="77777777" w:rsidTr="0048466A">
        <w:trPr>
          <w:trHeight w:val="288"/>
        </w:trPr>
        <w:tc>
          <w:tcPr>
            <w:tcW w:w="2002" w:type="dxa"/>
            <w:shd w:val="clear" w:color="auto" w:fill="auto"/>
            <w:noWrap/>
            <w:hideMark/>
          </w:tcPr>
          <w:p w14:paraId="4D887FAE"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North Garo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71B5E" w14:textId="5D5D3473"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1.77</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2801A0DE" w14:textId="5BB2070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2.28</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61853592" w14:textId="57C47CEB"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0.70</w:t>
            </w:r>
          </w:p>
        </w:tc>
      </w:tr>
      <w:tr w:rsidR="00FF38E3" w:rsidRPr="003A12CC" w14:paraId="50E76012" w14:textId="77777777" w:rsidTr="0048466A">
        <w:trPr>
          <w:trHeight w:val="288"/>
        </w:trPr>
        <w:tc>
          <w:tcPr>
            <w:tcW w:w="2002" w:type="dxa"/>
            <w:shd w:val="clear" w:color="auto" w:fill="auto"/>
            <w:noWrap/>
            <w:hideMark/>
          </w:tcPr>
          <w:p w14:paraId="141CAD08"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West Garo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6D3EA" w14:textId="2D49F4C6"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1.65</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0B9C80D7" w14:textId="09401A7D"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2.05</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0E0780DD" w14:textId="7B44D69E"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0.62</w:t>
            </w:r>
          </w:p>
        </w:tc>
      </w:tr>
      <w:tr w:rsidR="00FF38E3" w:rsidRPr="003A12CC" w14:paraId="3D63C5AA" w14:textId="77777777" w:rsidTr="0048466A">
        <w:trPr>
          <w:trHeight w:val="288"/>
        </w:trPr>
        <w:tc>
          <w:tcPr>
            <w:tcW w:w="2002" w:type="dxa"/>
            <w:shd w:val="clear" w:color="auto" w:fill="auto"/>
            <w:noWrap/>
            <w:hideMark/>
          </w:tcPr>
          <w:p w14:paraId="575D7ECF"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South West Garo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6B719" w14:textId="0DB03376"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3.20</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203B0324" w14:textId="3BB2E22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5.75</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12F43361" w14:textId="589ACA0F"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2.72</w:t>
            </w:r>
          </w:p>
        </w:tc>
      </w:tr>
      <w:tr w:rsidR="00FF38E3" w:rsidRPr="003A12CC" w14:paraId="4E3D14BB" w14:textId="77777777" w:rsidTr="0048466A">
        <w:trPr>
          <w:trHeight w:val="288"/>
        </w:trPr>
        <w:tc>
          <w:tcPr>
            <w:tcW w:w="2002" w:type="dxa"/>
            <w:shd w:val="clear" w:color="auto" w:fill="auto"/>
            <w:noWrap/>
            <w:hideMark/>
          </w:tcPr>
          <w:p w14:paraId="37A2D1CA"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South Garo Hills</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713B6" w14:textId="2B3DC14F"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2.33</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339C2B73" w14:textId="7B2DB209"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4.98</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093B97D9" w14:textId="23140845"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6.67</w:t>
            </w:r>
          </w:p>
        </w:tc>
      </w:tr>
      <w:tr w:rsidR="00FF38E3" w:rsidRPr="003A12CC" w14:paraId="3460B04F" w14:textId="77777777" w:rsidTr="0048466A">
        <w:trPr>
          <w:trHeight w:val="300"/>
        </w:trPr>
        <w:tc>
          <w:tcPr>
            <w:tcW w:w="2002" w:type="dxa"/>
            <w:shd w:val="clear" w:color="auto" w:fill="auto"/>
            <w:noWrap/>
            <w:hideMark/>
          </w:tcPr>
          <w:p w14:paraId="18512CEB" w14:textId="77777777"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sz w:val="24"/>
                <w:szCs w:val="24"/>
              </w:rPr>
              <w:t>Meghalaya</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4E4D2" w14:textId="161BA059"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0.41</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713B47FE" w14:textId="3CE33FEA"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2.20</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0A45D749" w14:textId="7517B5B8" w:rsidR="00FF38E3" w:rsidRPr="003A12CC" w:rsidRDefault="00FF38E3" w:rsidP="00D95B50">
            <w:pPr>
              <w:jc w:val="both"/>
              <w:rPr>
                <w:rFonts w:ascii="Times New Roman" w:hAnsi="Times New Roman" w:cs="Times New Roman"/>
                <w:sz w:val="24"/>
                <w:szCs w:val="24"/>
              </w:rPr>
            </w:pPr>
            <w:r w:rsidRPr="003A12CC">
              <w:rPr>
                <w:rFonts w:ascii="Times New Roman" w:hAnsi="Times New Roman" w:cs="Times New Roman"/>
                <w:color w:val="000000"/>
                <w:sz w:val="24"/>
                <w:szCs w:val="24"/>
              </w:rPr>
              <w:t>2.09</w:t>
            </w:r>
          </w:p>
        </w:tc>
      </w:tr>
    </w:tbl>
    <w:p w14:paraId="3372E0B7" w14:textId="77777777" w:rsidR="00FF38E3" w:rsidRPr="003A12CC" w:rsidRDefault="00FF38E3" w:rsidP="00D95B50">
      <w:pPr>
        <w:tabs>
          <w:tab w:val="left" w:pos="2595"/>
        </w:tabs>
        <w:jc w:val="both"/>
        <w:rPr>
          <w:rFonts w:ascii="Times New Roman" w:hAnsi="Times New Roman" w:cs="Times New Roman"/>
          <w:sz w:val="24"/>
          <w:szCs w:val="24"/>
        </w:rPr>
      </w:pPr>
    </w:p>
    <w:p w14:paraId="481C16BE" w14:textId="3731E6DA" w:rsidR="00EA1076" w:rsidRPr="003A12CC" w:rsidRDefault="00EA1076" w:rsidP="00D95B50">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Table 7. Instability index of Tapioca in Meghalaya.</w:t>
      </w:r>
    </w:p>
    <w:tbl>
      <w:tblPr>
        <w:tblStyle w:val="TableGrid"/>
        <w:tblW w:w="7942" w:type="dxa"/>
        <w:tblLook w:val="04A0" w:firstRow="1" w:lastRow="0" w:firstColumn="1" w:lastColumn="0" w:noHBand="0" w:noVBand="1"/>
      </w:tblPr>
      <w:tblGrid>
        <w:gridCol w:w="2002"/>
        <w:gridCol w:w="1256"/>
        <w:gridCol w:w="2364"/>
        <w:gridCol w:w="2320"/>
      </w:tblGrid>
      <w:tr w:rsidR="001805F7" w:rsidRPr="003A12CC" w14:paraId="1C4F9136" w14:textId="77777777" w:rsidTr="0048466A">
        <w:trPr>
          <w:trHeight w:val="288"/>
        </w:trPr>
        <w:tc>
          <w:tcPr>
            <w:tcW w:w="2002" w:type="dxa"/>
            <w:shd w:val="clear" w:color="auto" w:fill="auto"/>
            <w:noWrap/>
            <w:hideMark/>
          </w:tcPr>
          <w:p w14:paraId="1F5510CD" w14:textId="77777777" w:rsidR="001805F7" w:rsidRPr="003A12CC" w:rsidRDefault="001805F7" w:rsidP="00D95B50">
            <w:pPr>
              <w:tabs>
                <w:tab w:val="left" w:pos="2595"/>
              </w:tabs>
              <w:spacing w:after="160" w:line="259" w:lineRule="auto"/>
              <w:jc w:val="both"/>
              <w:rPr>
                <w:rFonts w:ascii="Times New Roman" w:hAnsi="Times New Roman" w:cs="Times New Roman"/>
                <w:b/>
                <w:bCs/>
                <w:sz w:val="24"/>
                <w:szCs w:val="24"/>
              </w:rPr>
            </w:pPr>
          </w:p>
        </w:tc>
        <w:tc>
          <w:tcPr>
            <w:tcW w:w="1256" w:type="dxa"/>
            <w:shd w:val="clear" w:color="auto" w:fill="auto"/>
            <w:noWrap/>
            <w:hideMark/>
          </w:tcPr>
          <w:p w14:paraId="1D724877" w14:textId="77777777" w:rsidR="001805F7" w:rsidRPr="003A12CC" w:rsidRDefault="001805F7" w:rsidP="00D95B50">
            <w:pPr>
              <w:tabs>
                <w:tab w:val="left" w:pos="2595"/>
              </w:tabs>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Area</w:t>
            </w:r>
          </w:p>
        </w:tc>
        <w:tc>
          <w:tcPr>
            <w:tcW w:w="2364" w:type="dxa"/>
            <w:shd w:val="clear" w:color="auto" w:fill="auto"/>
            <w:noWrap/>
            <w:hideMark/>
          </w:tcPr>
          <w:p w14:paraId="4452B55A" w14:textId="5B3F569E" w:rsidR="001805F7" w:rsidRPr="003A12CC" w:rsidRDefault="001015AE" w:rsidP="00D95B50">
            <w:pPr>
              <w:tabs>
                <w:tab w:val="left" w:pos="2595"/>
              </w:tabs>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Production</w:t>
            </w:r>
            <w:r w:rsidR="001805F7" w:rsidRPr="003A12CC">
              <w:rPr>
                <w:rFonts w:ascii="Times New Roman" w:hAnsi="Times New Roman" w:cs="Times New Roman"/>
                <w:b/>
                <w:bCs/>
                <w:sz w:val="24"/>
                <w:szCs w:val="24"/>
              </w:rPr>
              <w:t xml:space="preserve"> </w:t>
            </w:r>
          </w:p>
        </w:tc>
        <w:tc>
          <w:tcPr>
            <w:tcW w:w="2320" w:type="dxa"/>
            <w:shd w:val="clear" w:color="auto" w:fill="auto"/>
            <w:noWrap/>
            <w:hideMark/>
          </w:tcPr>
          <w:p w14:paraId="34041969" w14:textId="77777777" w:rsidR="001805F7" w:rsidRPr="003A12CC" w:rsidRDefault="001805F7" w:rsidP="00D95B50">
            <w:pPr>
              <w:tabs>
                <w:tab w:val="left" w:pos="2595"/>
              </w:tabs>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Yield</w:t>
            </w:r>
          </w:p>
        </w:tc>
      </w:tr>
      <w:tr w:rsidR="001805F7" w:rsidRPr="003A12CC" w14:paraId="7E8C688F" w14:textId="77777777" w:rsidTr="0048466A">
        <w:trPr>
          <w:trHeight w:val="288"/>
        </w:trPr>
        <w:tc>
          <w:tcPr>
            <w:tcW w:w="2002" w:type="dxa"/>
            <w:shd w:val="clear" w:color="auto" w:fill="auto"/>
            <w:noWrap/>
          </w:tcPr>
          <w:p w14:paraId="338283B5" w14:textId="7580058D"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Period I</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38E59" w14:textId="71786D02"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color w:val="000000"/>
                <w:sz w:val="24"/>
                <w:szCs w:val="24"/>
              </w:rPr>
              <w:t>5.25</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7078ACC5" w14:textId="33FAE568"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color w:val="000000"/>
                <w:sz w:val="24"/>
                <w:szCs w:val="24"/>
              </w:rPr>
              <w:t>10.20</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6088E37F" w14:textId="3B3F8E0A"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color w:val="000000"/>
                <w:sz w:val="24"/>
                <w:szCs w:val="24"/>
              </w:rPr>
              <w:t>4.55</w:t>
            </w:r>
          </w:p>
        </w:tc>
      </w:tr>
      <w:tr w:rsidR="001805F7" w:rsidRPr="003A12CC" w14:paraId="52835349" w14:textId="77777777" w:rsidTr="0048466A">
        <w:trPr>
          <w:trHeight w:val="288"/>
        </w:trPr>
        <w:tc>
          <w:tcPr>
            <w:tcW w:w="2002" w:type="dxa"/>
            <w:shd w:val="clear" w:color="auto" w:fill="auto"/>
            <w:noWrap/>
          </w:tcPr>
          <w:p w14:paraId="6B942597" w14:textId="6172E5AD"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Period II</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730492" w14:textId="235D4776"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color w:val="000000"/>
                <w:sz w:val="24"/>
                <w:szCs w:val="24"/>
              </w:rPr>
              <w:t>0.41</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3083327A" w14:textId="4C8B5162"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color w:val="000000"/>
                <w:sz w:val="24"/>
                <w:szCs w:val="24"/>
              </w:rPr>
              <w:t>2.20</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34343934" w14:textId="17BE0AD3"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color w:val="000000"/>
                <w:sz w:val="24"/>
                <w:szCs w:val="24"/>
              </w:rPr>
              <w:t>2.09</w:t>
            </w:r>
          </w:p>
        </w:tc>
      </w:tr>
      <w:tr w:rsidR="001805F7" w:rsidRPr="003A12CC" w14:paraId="5C9AE12C" w14:textId="77777777" w:rsidTr="0048466A">
        <w:trPr>
          <w:trHeight w:val="288"/>
        </w:trPr>
        <w:tc>
          <w:tcPr>
            <w:tcW w:w="2002" w:type="dxa"/>
            <w:shd w:val="clear" w:color="auto" w:fill="auto"/>
            <w:noWrap/>
          </w:tcPr>
          <w:p w14:paraId="131EF7BB" w14:textId="08D88A7E"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Overall</w:t>
            </w:r>
          </w:p>
        </w:tc>
        <w:tc>
          <w:tcPr>
            <w:tcW w:w="12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127D1A" w14:textId="0DE6C678"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5.58</w:t>
            </w:r>
          </w:p>
        </w:tc>
        <w:tc>
          <w:tcPr>
            <w:tcW w:w="2364" w:type="dxa"/>
            <w:tcBorders>
              <w:top w:val="single" w:sz="4" w:space="0" w:color="auto"/>
              <w:left w:val="nil"/>
              <w:bottom w:val="single" w:sz="4" w:space="0" w:color="auto"/>
              <w:right w:val="single" w:sz="4" w:space="0" w:color="auto"/>
            </w:tcBorders>
            <w:shd w:val="clear" w:color="auto" w:fill="auto"/>
            <w:noWrap/>
            <w:vAlign w:val="bottom"/>
          </w:tcPr>
          <w:p w14:paraId="2E5622D1" w14:textId="72011CF8"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8.40</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398273A2" w14:textId="7968CA84"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3.85</w:t>
            </w:r>
          </w:p>
        </w:tc>
      </w:tr>
    </w:tbl>
    <w:p w14:paraId="75E6C730" w14:textId="6EBE2655" w:rsidR="001805F7" w:rsidRPr="003A12CC" w:rsidRDefault="00925B8C" w:rsidP="00D95B50">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ab/>
      </w:r>
    </w:p>
    <w:p w14:paraId="2B81A803" w14:textId="08B3434C" w:rsidR="001805F7" w:rsidRPr="003A12CC" w:rsidRDefault="008E27E2" w:rsidP="00925B8C">
      <w:pPr>
        <w:ind w:firstLine="720"/>
        <w:jc w:val="both"/>
        <w:rPr>
          <w:rFonts w:ascii="Times New Roman" w:hAnsi="Times New Roman" w:cs="Times New Roman"/>
          <w:sz w:val="24"/>
          <w:szCs w:val="24"/>
        </w:rPr>
      </w:pPr>
      <w:r w:rsidRPr="003A12CC">
        <w:rPr>
          <w:rFonts w:ascii="Times New Roman" w:hAnsi="Times New Roman" w:cs="Times New Roman"/>
          <w:sz w:val="24"/>
          <w:szCs w:val="24"/>
        </w:rPr>
        <w:t>.</w:t>
      </w:r>
    </w:p>
    <w:p w14:paraId="56756718" w14:textId="3C2764E9" w:rsidR="001805F7" w:rsidRPr="003A12CC" w:rsidRDefault="00652E93" w:rsidP="00D95B50">
      <w:pPr>
        <w:tabs>
          <w:tab w:val="left" w:pos="2595"/>
        </w:tabs>
        <w:jc w:val="both"/>
        <w:rPr>
          <w:rFonts w:ascii="Times New Roman" w:hAnsi="Times New Roman" w:cs="Times New Roman"/>
          <w:b/>
          <w:bCs/>
          <w:sz w:val="24"/>
          <w:szCs w:val="24"/>
        </w:rPr>
      </w:pPr>
      <w:r w:rsidRPr="003A12CC">
        <w:rPr>
          <w:rFonts w:ascii="Times New Roman" w:hAnsi="Times New Roman" w:cs="Times New Roman"/>
          <w:b/>
          <w:bCs/>
          <w:sz w:val="24"/>
          <w:szCs w:val="24"/>
        </w:rPr>
        <w:t>Decomposition Analysis</w:t>
      </w:r>
    </w:p>
    <w:p w14:paraId="254241DE" w14:textId="10517120" w:rsidR="005C4EC1" w:rsidRPr="003A12CC" w:rsidRDefault="00925B8C" w:rsidP="00925B8C">
      <w:pPr>
        <w:jc w:val="both"/>
        <w:rPr>
          <w:rFonts w:ascii="Times New Roman" w:hAnsi="Times New Roman" w:cs="Times New Roman"/>
          <w:sz w:val="24"/>
          <w:szCs w:val="24"/>
        </w:rPr>
      </w:pPr>
      <w:r w:rsidRPr="003A12CC">
        <w:rPr>
          <w:rFonts w:ascii="Times New Roman" w:hAnsi="Times New Roman" w:cs="Times New Roman"/>
          <w:sz w:val="24"/>
          <w:szCs w:val="24"/>
        </w:rPr>
        <w:tab/>
      </w:r>
      <w:r w:rsidR="005C4EC1" w:rsidRPr="003A12CC">
        <w:rPr>
          <w:rFonts w:ascii="Times New Roman" w:hAnsi="Times New Roman" w:cs="Times New Roman"/>
          <w:sz w:val="24"/>
          <w:szCs w:val="24"/>
        </w:rPr>
        <w:t xml:space="preserve">The analysis involved breaking down the variability in production into its individual components for two distinct time periods, and the outcomes of the decomposition analysis are presented in </w:t>
      </w:r>
      <w:r w:rsidR="006C63DB" w:rsidRPr="003A12CC">
        <w:rPr>
          <w:rFonts w:ascii="Times New Roman" w:hAnsi="Times New Roman" w:cs="Times New Roman"/>
          <w:sz w:val="24"/>
          <w:szCs w:val="24"/>
        </w:rPr>
        <w:t>the tables below.</w:t>
      </w:r>
    </w:p>
    <w:p w14:paraId="43A3B4EF" w14:textId="641B3FAD" w:rsidR="00EA1076" w:rsidRPr="003A12CC" w:rsidRDefault="00925B8C" w:rsidP="0024493B">
      <w:pPr>
        <w:jc w:val="both"/>
        <w:rPr>
          <w:rFonts w:ascii="Times New Roman" w:hAnsi="Times New Roman" w:cs="Times New Roman"/>
          <w:sz w:val="24"/>
          <w:szCs w:val="24"/>
        </w:rPr>
      </w:pPr>
      <w:r w:rsidRPr="003A12CC">
        <w:rPr>
          <w:rFonts w:ascii="Times New Roman" w:hAnsi="Times New Roman" w:cs="Times New Roman"/>
          <w:sz w:val="24"/>
          <w:szCs w:val="24"/>
        </w:rPr>
        <w:tab/>
      </w:r>
      <w:r w:rsidR="00EA1076" w:rsidRPr="003A12CC">
        <w:rPr>
          <w:rFonts w:ascii="Times New Roman" w:hAnsi="Times New Roman" w:cs="Times New Roman"/>
          <w:sz w:val="24"/>
          <w:szCs w:val="24"/>
        </w:rPr>
        <w:t xml:space="preserve">The decomposition analysis revealed that in Period I, yield </w:t>
      </w:r>
      <w:r w:rsidR="009E37AB" w:rsidRPr="003A12CC">
        <w:rPr>
          <w:rFonts w:ascii="Times New Roman" w:hAnsi="Times New Roman" w:cs="Times New Roman"/>
          <w:sz w:val="24"/>
          <w:szCs w:val="24"/>
        </w:rPr>
        <w:t>effects (58.06)</w:t>
      </w:r>
      <w:r w:rsidR="00EA1076" w:rsidRPr="003A12CC">
        <w:rPr>
          <w:rFonts w:ascii="Times New Roman" w:hAnsi="Times New Roman" w:cs="Times New Roman"/>
          <w:sz w:val="24"/>
          <w:szCs w:val="24"/>
        </w:rPr>
        <w:t xml:space="preserve"> were the primary driver of tapioca production growth in Meghalaya. However, in Period II, the expansion of the cultivated area became the dominant factor, while yield </w:t>
      </w:r>
      <w:r w:rsidR="009E37AB" w:rsidRPr="003A12CC">
        <w:rPr>
          <w:rFonts w:ascii="Times New Roman" w:hAnsi="Times New Roman" w:cs="Times New Roman"/>
          <w:sz w:val="24"/>
          <w:szCs w:val="24"/>
        </w:rPr>
        <w:t>factor</w:t>
      </w:r>
      <w:r w:rsidR="00EA1076" w:rsidRPr="003A12CC">
        <w:rPr>
          <w:rFonts w:ascii="Times New Roman" w:hAnsi="Times New Roman" w:cs="Times New Roman"/>
          <w:sz w:val="24"/>
          <w:szCs w:val="24"/>
        </w:rPr>
        <w:t xml:space="preserve"> played a lesser role. Overall, yield improvements contributed most to the production growth across the entire time span, although the area factor also had a significant impact.</w:t>
      </w:r>
      <w:r w:rsidR="0024493B" w:rsidRPr="003A12CC">
        <w:rPr>
          <w:rFonts w:ascii="Times New Roman" w:hAnsi="Times New Roman" w:cs="Times New Roman"/>
          <w:sz w:val="24"/>
          <w:szCs w:val="24"/>
        </w:rPr>
        <w:t xml:space="preserve"> In the districts of East Jaintia Hills and East Garo Hills, the yield effect is much higher than those of area effect and interaction effect. It is in conformity with the findings of Kharlyndoh et al. 2018 who noted that the productivity of</w:t>
      </w:r>
      <w:r w:rsidR="00652E93" w:rsidRPr="003A12CC">
        <w:rPr>
          <w:rFonts w:ascii="Times New Roman" w:hAnsi="Times New Roman" w:cs="Times New Roman"/>
          <w:sz w:val="24"/>
          <w:szCs w:val="24"/>
        </w:rPr>
        <w:t xml:space="preserve"> Jaintia</w:t>
      </w:r>
      <w:r w:rsidR="0024493B" w:rsidRPr="003A12CC">
        <w:rPr>
          <w:rFonts w:ascii="Times New Roman" w:hAnsi="Times New Roman" w:cs="Times New Roman"/>
          <w:sz w:val="24"/>
          <w:szCs w:val="24"/>
        </w:rPr>
        <w:t xml:space="preserve"> districts is higher with yields exceeding 10 t/ha.</w:t>
      </w:r>
    </w:p>
    <w:p w14:paraId="3F666819" w14:textId="48800CAE" w:rsidR="00DB49C5" w:rsidRPr="003A12CC" w:rsidRDefault="00925B8C" w:rsidP="00925B8C">
      <w:pPr>
        <w:tabs>
          <w:tab w:val="left" w:pos="709"/>
        </w:tabs>
        <w:jc w:val="both"/>
        <w:rPr>
          <w:rFonts w:ascii="Times New Roman" w:hAnsi="Times New Roman" w:cs="Times New Roman"/>
          <w:sz w:val="24"/>
          <w:szCs w:val="24"/>
        </w:rPr>
      </w:pPr>
      <w:r w:rsidRPr="003A12CC">
        <w:rPr>
          <w:rFonts w:ascii="Times New Roman" w:hAnsi="Times New Roman" w:cs="Times New Roman"/>
          <w:sz w:val="24"/>
          <w:szCs w:val="24"/>
        </w:rPr>
        <w:tab/>
      </w:r>
      <w:r w:rsidR="00DB49C5" w:rsidRPr="003A12CC">
        <w:rPr>
          <w:rFonts w:ascii="Times New Roman" w:hAnsi="Times New Roman" w:cs="Times New Roman"/>
          <w:sz w:val="24"/>
          <w:szCs w:val="24"/>
        </w:rPr>
        <w:t xml:space="preserve">In Period I, all the districts experienced dominant contribution from the yield effect which indicated that there was high impact of yield in the production of tapioca in the state. While in the Period II, the state exhibited a higher </w:t>
      </w:r>
      <w:r w:rsidR="00513528" w:rsidRPr="003A12CC">
        <w:rPr>
          <w:rFonts w:ascii="Times New Roman" w:hAnsi="Times New Roman" w:cs="Times New Roman"/>
          <w:sz w:val="24"/>
          <w:szCs w:val="24"/>
        </w:rPr>
        <w:t>impact from the area factor. However, several districts excepting South Garo Hills, showed high yield factor in the decomposition analysis.</w:t>
      </w:r>
    </w:p>
    <w:p w14:paraId="61DE467A" w14:textId="430B1890" w:rsidR="00EA1076" w:rsidRPr="003A12CC" w:rsidRDefault="00EA1076" w:rsidP="00D95B50">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Table 8. Decomposition Analysis of Tapioca in different districts of Meghalaya in Period I.</w:t>
      </w:r>
    </w:p>
    <w:tbl>
      <w:tblPr>
        <w:tblStyle w:val="TableGrid"/>
        <w:tblW w:w="8075" w:type="dxa"/>
        <w:tblLook w:val="04A0" w:firstRow="1" w:lastRow="0" w:firstColumn="1" w:lastColumn="0" w:noHBand="0" w:noVBand="1"/>
      </w:tblPr>
      <w:tblGrid>
        <w:gridCol w:w="2547"/>
        <w:gridCol w:w="1559"/>
        <w:gridCol w:w="1701"/>
        <w:gridCol w:w="2268"/>
      </w:tblGrid>
      <w:tr w:rsidR="001805F7" w:rsidRPr="003A12CC" w14:paraId="32D0BBF9" w14:textId="77777777" w:rsidTr="0048466A">
        <w:trPr>
          <w:trHeight w:val="288"/>
        </w:trPr>
        <w:tc>
          <w:tcPr>
            <w:tcW w:w="2547" w:type="dxa"/>
            <w:shd w:val="clear" w:color="auto" w:fill="auto"/>
            <w:noWrap/>
            <w:hideMark/>
          </w:tcPr>
          <w:p w14:paraId="38C93B84" w14:textId="7BDA8EE6" w:rsidR="001805F7" w:rsidRPr="003A12CC" w:rsidRDefault="006C63DB"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District</w:t>
            </w:r>
          </w:p>
        </w:tc>
        <w:tc>
          <w:tcPr>
            <w:tcW w:w="1559" w:type="dxa"/>
            <w:shd w:val="clear" w:color="auto" w:fill="auto"/>
            <w:noWrap/>
            <w:hideMark/>
          </w:tcPr>
          <w:p w14:paraId="1AFD125E" w14:textId="15648532" w:rsidR="001805F7" w:rsidRPr="003A12CC" w:rsidRDefault="001805F7"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 xml:space="preserve">Area </w:t>
            </w:r>
            <w:r w:rsidR="00DB49C5" w:rsidRPr="003A12CC">
              <w:rPr>
                <w:rFonts w:ascii="Times New Roman" w:hAnsi="Times New Roman" w:cs="Times New Roman"/>
                <w:b/>
                <w:bCs/>
                <w:sz w:val="24"/>
                <w:szCs w:val="24"/>
              </w:rPr>
              <w:t>Factor</w:t>
            </w:r>
          </w:p>
        </w:tc>
        <w:tc>
          <w:tcPr>
            <w:tcW w:w="1701" w:type="dxa"/>
            <w:shd w:val="clear" w:color="auto" w:fill="auto"/>
            <w:noWrap/>
            <w:hideMark/>
          </w:tcPr>
          <w:p w14:paraId="79B66AB3" w14:textId="15FFDF3B" w:rsidR="001805F7" w:rsidRPr="003A12CC" w:rsidRDefault="001805F7"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Yield factor</w:t>
            </w:r>
          </w:p>
        </w:tc>
        <w:tc>
          <w:tcPr>
            <w:tcW w:w="2268" w:type="dxa"/>
            <w:shd w:val="clear" w:color="auto" w:fill="auto"/>
            <w:noWrap/>
            <w:hideMark/>
          </w:tcPr>
          <w:p w14:paraId="66284AF6" w14:textId="0A394B6D" w:rsidR="001805F7" w:rsidRPr="003A12CC" w:rsidRDefault="001805F7"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Interaction Factor</w:t>
            </w:r>
          </w:p>
        </w:tc>
      </w:tr>
      <w:tr w:rsidR="001805F7" w:rsidRPr="003A12CC" w14:paraId="695BFBA8" w14:textId="77777777" w:rsidTr="0048466A">
        <w:trPr>
          <w:trHeight w:val="288"/>
        </w:trPr>
        <w:tc>
          <w:tcPr>
            <w:tcW w:w="2547" w:type="dxa"/>
            <w:shd w:val="clear" w:color="auto" w:fill="auto"/>
            <w:noWrap/>
            <w:hideMark/>
          </w:tcPr>
          <w:p w14:paraId="0CC81BEC"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Ribhoi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E3E5C1" w14:textId="0550F986"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9.21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8F1FFB9" w14:textId="420C70C5"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63.60</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46EC112E" w14:textId="47CB2DA9"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24.27</w:t>
            </w:r>
          </w:p>
        </w:tc>
      </w:tr>
      <w:tr w:rsidR="001805F7" w:rsidRPr="003A12CC" w14:paraId="1D28C36D" w14:textId="77777777" w:rsidTr="0048466A">
        <w:trPr>
          <w:trHeight w:val="288"/>
        </w:trPr>
        <w:tc>
          <w:tcPr>
            <w:tcW w:w="2547" w:type="dxa"/>
            <w:shd w:val="clear" w:color="auto" w:fill="auto"/>
            <w:noWrap/>
            <w:hideMark/>
          </w:tcPr>
          <w:p w14:paraId="08D25618"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lastRenderedPageBreak/>
              <w:t>East Khasi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3D8614" w14:textId="789CE549"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17.50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4D58F3" w14:textId="2C2DC192"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23.31</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215A3826" w14:textId="26ED53BB"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5.41</w:t>
            </w:r>
          </w:p>
        </w:tc>
      </w:tr>
      <w:tr w:rsidR="001805F7" w:rsidRPr="003A12CC" w14:paraId="66C57EFD" w14:textId="77777777" w:rsidTr="0048466A">
        <w:trPr>
          <w:trHeight w:val="288"/>
        </w:trPr>
        <w:tc>
          <w:tcPr>
            <w:tcW w:w="2547" w:type="dxa"/>
            <w:shd w:val="clear" w:color="auto" w:fill="auto"/>
            <w:noWrap/>
            <w:hideMark/>
          </w:tcPr>
          <w:p w14:paraId="3FDDFA39"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West Khasi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D53D71" w14:textId="7AB0270F"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18.57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CA2DEA2" w14:textId="75662511"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30.24</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7F43CABC" w14:textId="5F36FAFC"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8.03</w:t>
            </w:r>
          </w:p>
        </w:tc>
      </w:tr>
      <w:tr w:rsidR="001805F7" w:rsidRPr="003A12CC" w14:paraId="6736C7DF" w14:textId="77777777" w:rsidTr="0048466A">
        <w:trPr>
          <w:trHeight w:val="288"/>
        </w:trPr>
        <w:tc>
          <w:tcPr>
            <w:tcW w:w="2547" w:type="dxa"/>
            <w:shd w:val="clear" w:color="auto" w:fill="auto"/>
            <w:noWrap/>
            <w:hideMark/>
          </w:tcPr>
          <w:p w14:paraId="41A590F1"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Jaintia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65003" w14:textId="161FF5EE"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-40.20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282A20" w14:textId="7D93AAB0"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49.50</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37E4FFD1" w14:textId="5499D86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-12.12</w:t>
            </w:r>
          </w:p>
        </w:tc>
      </w:tr>
      <w:tr w:rsidR="001805F7" w:rsidRPr="003A12CC" w14:paraId="73694510" w14:textId="77777777" w:rsidTr="0048466A">
        <w:trPr>
          <w:trHeight w:val="288"/>
        </w:trPr>
        <w:tc>
          <w:tcPr>
            <w:tcW w:w="2547" w:type="dxa"/>
            <w:shd w:val="clear" w:color="auto" w:fill="auto"/>
            <w:noWrap/>
            <w:hideMark/>
          </w:tcPr>
          <w:p w14:paraId="3B9E92C6"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East Garo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18AD3" w14:textId="69CE8BAB"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6.18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E792C7" w14:textId="1E020DE8"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74.73</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29F692C4" w14:textId="0BE3FCF6"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6.97</w:t>
            </w:r>
          </w:p>
        </w:tc>
      </w:tr>
      <w:tr w:rsidR="001805F7" w:rsidRPr="003A12CC" w14:paraId="059A78F2" w14:textId="77777777" w:rsidTr="0048466A">
        <w:trPr>
          <w:trHeight w:val="288"/>
        </w:trPr>
        <w:tc>
          <w:tcPr>
            <w:tcW w:w="2547" w:type="dxa"/>
            <w:shd w:val="clear" w:color="auto" w:fill="auto"/>
            <w:noWrap/>
            <w:hideMark/>
          </w:tcPr>
          <w:p w14:paraId="288B6B2E"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West Garo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B7AA3" w14:textId="484FF03E"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9.81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2BC7828" w14:textId="27345F02"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57.99</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435A9888" w14:textId="5984C736"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8.00</w:t>
            </w:r>
          </w:p>
        </w:tc>
      </w:tr>
      <w:tr w:rsidR="001805F7" w:rsidRPr="003A12CC" w14:paraId="4C28C738" w14:textId="77777777" w:rsidTr="0048466A">
        <w:trPr>
          <w:trHeight w:val="288"/>
        </w:trPr>
        <w:tc>
          <w:tcPr>
            <w:tcW w:w="2547" w:type="dxa"/>
            <w:shd w:val="clear" w:color="auto" w:fill="auto"/>
            <w:noWrap/>
            <w:hideMark/>
          </w:tcPr>
          <w:p w14:paraId="121E7FBC"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South Garo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6FC08" w14:textId="5617FE0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16.71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7CF833F" w14:textId="5E5F743B"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23.78</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3EEAAE2D" w14:textId="14E3FB56"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5.20</w:t>
            </w:r>
          </w:p>
        </w:tc>
      </w:tr>
      <w:tr w:rsidR="001805F7" w:rsidRPr="003A12CC" w14:paraId="5E0AA903" w14:textId="77777777" w:rsidTr="0048466A">
        <w:trPr>
          <w:trHeight w:val="300"/>
        </w:trPr>
        <w:tc>
          <w:tcPr>
            <w:tcW w:w="2547" w:type="dxa"/>
            <w:shd w:val="clear" w:color="auto" w:fill="auto"/>
            <w:noWrap/>
            <w:hideMark/>
          </w:tcPr>
          <w:p w14:paraId="536F8523"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Meghalaya</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368BA" w14:textId="2DD9DE69"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10.04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2E59FAE" w14:textId="6528CB19"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58.06</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2E2BB6A5" w14:textId="155A1F61"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8.31</w:t>
            </w:r>
          </w:p>
        </w:tc>
      </w:tr>
    </w:tbl>
    <w:p w14:paraId="6CB38EAE" w14:textId="77777777" w:rsidR="00EA1076" w:rsidRPr="003A12CC" w:rsidRDefault="00EA1076" w:rsidP="00D95B50">
      <w:pPr>
        <w:tabs>
          <w:tab w:val="left" w:pos="2595"/>
        </w:tabs>
        <w:jc w:val="both"/>
        <w:rPr>
          <w:rFonts w:ascii="Times New Roman" w:hAnsi="Times New Roman" w:cs="Times New Roman"/>
          <w:sz w:val="24"/>
          <w:szCs w:val="24"/>
        </w:rPr>
      </w:pPr>
    </w:p>
    <w:p w14:paraId="3B267E0A" w14:textId="417C0EFA" w:rsidR="00EA1076" w:rsidRPr="003A12CC" w:rsidRDefault="00EA1076" w:rsidP="00D95B50">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Table 9. Decomposition Analysis of Tapioca in different districts of Meghalaya in Period II.</w:t>
      </w:r>
    </w:p>
    <w:tbl>
      <w:tblPr>
        <w:tblStyle w:val="TableGrid"/>
        <w:tblW w:w="8107" w:type="dxa"/>
        <w:tblLook w:val="04A0" w:firstRow="1" w:lastRow="0" w:firstColumn="1" w:lastColumn="0" w:noHBand="0" w:noVBand="1"/>
      </w:tblPr>
      <w:tblGrid>
        <w:gridCol w:w="2547"/>
        <w:gridCol w:w="1559"/>
        <w:gridCol w:w="1701"/>
        <w:gridCol w:w="2300"/>
      </w:tblGrid>
      <w:tr w:rsidR="001805F7" w:rsidRPr="003A12CC" w14:paraId="42DBE5F6" w14:textId="77777777" w:rsidTr="0048466A">
        <w:trPr>
          <w:trHeight w:val="288"/>
        </w:trPr>
        <w:tc>
          <w:tcPr>
            <w:tcW w:w="2547" w:type="dxa"/>
            <w:shd w:val="clear" w:color="auto" w:fill="auto"/>
            <w:noWrap/>
            <w:hideMark/>
          </w:tcPr>
          <w:p w14:paraId="07C2D273" w14:textId="7C464515" w:rsidR="001805F7" w:rsidRPr="003A12CC" w:rsidRDefault="006C63DB"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District</w:t>
            </w:r>
          </w:p>
        </w:tc>
        <w:tc>
          <w:tcPr>
            <w:tcW w:w="1559" w:type="dxa"/>
            <w:shd w:val="clear" w:color="auto" w:fill="auto"/>
            <w:noWrap/>
          </w:tcPr>
          <w:p w14:paraId="58104697" w14:textId="362FB83E" w:rsidR="001805F7" w:rsidRPr="003A12CC" w:rsidRDefault="001805F7"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 xml:space="preserve">Area </w:t>
            </w:r>
            <w:r w:rsidR="006C63DB" w:rsidRPr="003A12CC">
              <w:rPr>
                <w:rFonts w:ascii="Times New Roman" w:hAnsi="Times New Roman" w:cs="Times New Roman"/>
                <w:b/>
                <w:bCs/>
                <w:sz w:val="24"/>
                <w:szCs w:val="24"/>
              </w:rPr>
              <w:t>Factor</w:t>
            </w:r>
          </w:p>
        </w:tc>
        <w:tc>
          <w:tcPr>
            <w:tcW w:w="1701" w:type="dxa"/>
            <w:shd w:val="clear" w:color="auto" w:fill="auto"/>
            <w:noWrap/>
          </w:tcPr>
          <w:p w14:paraId="0370ED45" w14:textId="78E6E7A8" w:rsidR="001805F7" w:rsidRPr="003A12CC" w:rsidRDefault="001805F7"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Yield factor</w:t>
            </w:r>
          </w:p>
        </w:tc>
        <w:tc>
          <w:tcPr>
            <w:tcW w:w="2300" w:type="dxa"/>
            <w:shd w:val="clear" w:color="auto" w:fill="auto"/>
            <w:noWrap/>
          </w:tcPr>
          <w:p w14:paraId="1E4B1E73" w14:textId="4D521709" w:rsidR="001805F7" w:rsidRPr="003A12CC" w:rsidRDefault="001805F7" w:rsidP="00D95B50">
            <w:pPr>
              <w:jc w:val="both"/>
              <w:rPr>
                <w:rFonts w:ascii="Times New Roman" w:hAnsi="Times New Roman" w:cs="Times New Roman"/>
                <w:b/>
                <w:bCs/>
                <w:sz w:val="24"/>
                <w:szCs w:val="24"/>
              </w:rPr>
            </w:pPr>
            <w:r w:rsidRPr="003A12CC">
              <w:rPr>
                <w:rFonts w:ascii="Times New Roman" w:hAnsi="Times New Roman" w:cs="Times New Roman"/>
                <w:b/>
                <w:bCs/>
                <w:sz w:val="24"/>
                <w:szCs w:val="24"/>
              </w:rPr>
              <w:t>Interaction Factor</w:t>
            </w:r>
          </w:p>
        </w:tc>
      </w:tr>
      <w:tr w:rsidR="001805F7" w:rsidRPr="003A12CC" w14:paraId="37BE6651" w14:textId="77777777" w:rsidTr="0048466A">
        <w:trPr>
          <w:trHeight w:val="288"/>
        </w:trPr>
        <w:tc>
          <w:tcPr>
            <w:tcW w:w="2547" w:type="dxa"/>
            <w:shd w:val="clear" w:color="auto" w:fill="auto"/>
            <w:noWrap/>
            <w:hideMark/>
          </w:tcPr>
          <w:p w14:paraId="0911F373"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Ribhoi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B53788" w14:textId="712D1D6A"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13.58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200B17" w14:textId="6D75761E"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83.47</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4F562B0D" w14:textId="32C0F5EE"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2.94</w:t>
            </w:r>
          </w:p>
        </w:tc>
      </w:tr>
      <w:tr w:rsidR="001805F7" w:rsidRPr="003A12CC" w14:paraId="2F8CFDDE" w14:textId="77777777" w:rsidTr="0048466A">
        <w:trPr>
          <w:trHeight w:val="288"/>
        </w:trPr>
        <w:tc>
          <w:tcPr>
            <w:tcW w:w="2547" w:type="dxa"/>
            <w:shd w:val="clear" w:color="auto" w:fill="auto"/>
            <w:noWrap/>
            <w:hideMark/>
          </w:tcPr>
          <w:p w14:paraId="1E680E0A"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East Khasi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F5C98" w14:textId="12FCB3B4"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40.59</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BFE738" w14:textId="51D81779"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53.60</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2A162B6F" w14:textId="2BBD4A6A"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5.81</w:t>
            </w:r>
          </w:p>
        </w:tc>
      </w:tr>
      <w:tr w:rsidR="001805F7" w:rsidRPr="003A12CC" w14:paraId="0F4CCDF0" w14:textId="77777777" w:rsidTr="0048466A">
        <w:trPr>
          <w:trHeight w:val="288"/>
        </w:trPr>
        <w:tc>
          <w:tcPr>
            <w:tcW w:w="2547" w:type="dxa"/>
            <w:shd w:val="clear" w:color="auto" w:fill="auto"/>
            <w:noWrap/>
            <w:hideMark/>
          </w:tcPr>
          <w:p w14:paraId="4EF3FE7F"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West Khasi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7279B" w14:textId="06E56262"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36.31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371423" w14:textId="4F9C9B5D"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58.50</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030C70B7" w14:textId="5BC4B5F8"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5.19</w:t>
            </w:r>
          </w:p>
        </w:tc>
      </w:tr>
      <w:tr w:rsidR="001805F7" w:rsidRPr="003A12CC" w14:paraId="4F718699" w14:textId="77777777" w:rsidTr="0048466A">
        <w:trPr>
          <w:trHeight w:val="288"/>
        </w:trPr>
        <w:tc>
          <w:tcPr>
            <w:tcW w:w="2547" w:type="dxa"/>
            <w:shd w:val="clear" w:color="auto" w:fill="auto"/>
            <w:noWrap/>
            <w:hideMark/>
          </w:tcPr>
          <w:p w14:paraId="10851F2C"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South West Khasi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9A131" w14:textId="1599B87B"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125.17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279B635" w14:textId="355A9CF2"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-17.73</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024FEE31" w14:textId="0ABC2A61"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-7.45</w:t>
            </w:r>
          </w:p>
        </w:tc>
      </w:tr>
      <w:tr w:rsidR="001805F7" w:rsidRPr="003A12CC" w14:paraId="32894416" w14:textId="77777777" w:rsidTr="0048466A">
        <w:trPr>
          <w:trHeight w:val="288"/>
        </w:trPr>
        <w:tc>
          <w:tcPr>
            <w:tcW w:w="2547" w:type="dxa"/>
            <w:shd w:val="clear" w:color="auto" w:fill="auto"/>
            <w:noWrap/>
            <w:hideMark/>
          </w:tcPr>
          <w:p w14:paraId="51456949"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East Jaintia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4EDDC" w14:textId="654B5F74"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-36.26</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85F0AE" w14:textId="32AA8080"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150.77</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306F2272" w14:textId="7F624636"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-14.51</w:t>
            </w:r>
          </w:p>
        </w:tc>
      </w:tr>
      <w:tr w:rsidR="001805F7" w:rsidRPr="003A12CC" w14:paraId="3FDE79A3" w14:textId="77777777" w:rsidTr="0048466A">
        <w:trPr>
          <w:trHeight w:val="288"/>
        </w:trPr>
        <w:tc>
          <w:tcPr>
            <w:tcW w:w="2547" w:type="dxa"/>
            <w:shd w:val="clear" w:color="auto" w:fill="auto"/>
            <w:noWrap/>
            <w:hideMark/>
          </w:tcPr>
          <w:p w14:paraId="5705BD35"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West Jaintia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88375" w14:textId="5832E2EA"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18.85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17D3E2" w14:textId="19FA61C2"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76.87</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3628374E" w14:textId="57AA277B"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4.28</w:t>
            </w:r>
          </w:p>
        </w:tc>
      </w:tr>
      <w:tr w:rsidR="001805F7" w:rsidRPr="003A12CC" w14:paraId="4C3C0C13" w14:textId="77777777" w:rsidTr="0048466A">
        <w:trPr>
          <w:trHeight w:val="288"/>
        </w:trPr>
        <w:tc>
          <w:tcPr>
            <w:tcW w:w="2547" w:type="dxa"/>
            <w:shd w:val="clear" w:color="auto" w:fill="auto"/>
            <w:noWrap/>
            <w:hideMark/>
          </w:tcPr>
          <w:p w14:paraId="54ED34EF"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East Garo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4A30C" w14:textId="1C8C11EB"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-13.14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1BFBE41" w14:textId="2A6972AD"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111.34</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43F2949C" w14:textId="77773FF9"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1.80</w:t>
            </w:r>
          </w:p>
        </w:tc>
      </w:tr>
      <w:tr w:rsidR="001805F7" w:rsidRPr="003A12CC" w14:paraId="70261658" w14:textId="77777777" w:rsidTr="0048466A">
        <w:trPr>
          <w:trHeight w:val="288"/>
        </w:trPr>
        <w:tc>
          <w:tcPr>
            <w:tcW w:w="2547" w:type="dxa"/>
            <w:shd w:val="clear" w:color="auto" w:fill="auto"/>
            <w:noWrap/>
            <w:hideMark/>
          </w:tcPr>
          <w:p w14:paraId="36A801DB"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North Garo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BF6F0" w14:textId="552924BB"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23.</w:t>
            </w:r>
            <w:r w:rsidR="002947BF" w:rsidRPr="003A12CC">
              <w:rPr>
                <w:rFonts w:ascii="Times New Roman" w:hAnsi="Times New Roman" w:cs="Times New Roman"/>
                <w:sz w:val="24"/>
                <w:szCs w:val="24"/>
              </w:rPr>
              <w:t>3</w:t>
            </w:r>
            <w:r w:rsidRPr="003A12CC">
              <w:rPr>
                <w:rFonts w:ascii="Times New Roman" w:hAnsi="Times New Roman" w:cs="Times New Roman"/>
                <w:sz w:val="24"/>
                <w:szCs w:val="24"/>
              </w:rPr>
              <w:t>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1D40DB" w14:textId="0C262E69"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74.63</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0A4E1270" w14:textId="60E6EBB9"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1.99</w:t>
            </w:r>
          </w:p>
        </w:tc>
      </w:tr>
      <w:tr w:rsidR="001805F7" w:rsidRPr="003A12CC" w14:paraId="16AB7D42" w14:textId="77777777" w:rsidTr="0048466A">
        <w:trPr>
          <w:trHeight w:val="288"/>
        </w:trPr>
        <w:tc>
          <w:tcPr>
            <w:tcW w:w="2547" w:type="dxa"/>
            <w:shd w:val="clear" w:color="auto" w:fill="auto"/>
            <w:noWrap/>
            <w:hideMark/>
          </w:tcPr>
          <w:p w14:paraId="00342F00"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West Garo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FBBE62" w14:textId="056F4B5D"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23.76</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C395F7" w14:textId="73DD765D"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74.40</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3A5CD6DC" w14:textId="36D378A1"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1.84</w:t>
            </w:r>
          </w:p>
        </w:tc>
      </w:tr>
      <w:tr w:rsidR="001805F7" w:rsidRPr="003A12CC" w14:paraId="36A59283" w14:textId="77777777" w:rsidTr="0048466A">
        <w:trPr>
          <w:trHeight w:val="288"/>
        </w:trPr>
        <w:tc>
          <w:tcPr>
            <w:tcW w:w="2547" w:type="dxa"/>
            <w:shd w:val="clear" w:color="auto" w:fill="auto"/>
            <w:noWrap/>
            <w:hideMark/>
          </w:tcPr>
          <w:p w14:paraId="4BF0FD74"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South West Garo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3838FC" w14:textId="1B742418"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39.12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EF0053" w14:textId="78F77BDE"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54.42</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65EC55D4" w14:textId="61C827BF"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6.47</w:t>
            </w:r>
          </w:p>
        </w:tc>
      </w:tr>
      <w:tr w:rsidR="001805F7" w:rsidRPr="003A12CC" w14:paraId="6BC93A74" w14:textId="77777777" w:rsidTr="0048466A">
        <w:trPr>
          <w:trHeight w:val="288"/>
        </w:trPr>
        <w:tc>
          <w:tcPr>
            <w:tcW w:w="2547" w:type="dxa"/>
            <w:shd w:val="clear" w:color="auto" w:fill="auto"/>
            <w:noWrap/>
            <w:hideMark/>
          </w:tcPr>
          <w:p w14:paraId="08F28608"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South Garo Hills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C9D99" w14:textId="6812F6D8"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81.00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06D55F" w14:textId="55DC08C9"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14.78</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3734485F" w14:textId="28487AFD"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4.21</w:t>
            </w:r>
          </w:p>
        </w:tc>
      </w:tr>
      <w:tr w:rsidR="001805F7" w:rsidRPr="003A12CC" w14:paraId="7D73CF98" w14:textId="77777777" w:rsidTr="0048466A">
        <w:trPr>
          <w:trHeight w:val="300"/>
        </w:trPr>
        <w:tc>
          <w:tcPr>
            <w:tcW w:w="2547" w:type="dxa"/>
            <w:shd w:val="clear" w:color="auto" w:fill="auto"/>
            <w:noWrap/>
            <w:hideMark/>
          </w:tcPr>
          <w:p w14:paraId="21D45B18" w14:textId="77777777" w:rsidR="001805F7" w:rsidRPr="003A12CC" w:rsidRDefault="001805F7" w:rsidP="00D95B50">
            <w:pPr>
              <w:jc w:val="both"/>
              <w:rPr>
                <w:rFonts w:ascii="Times New Roman" w:hAnsi="Times New Roman" w:cs="Times New Roman"/>
                <w:sz w:val="24"/>
                <w:szCs w:val="24"/>
              </w:rPr>
            </w:pPr>
            <w:r w:rsidRPr="003A12CC">
              <w:rPr>
                <w:rFonts w:ascii="Times New Roman" w:hAnsi="Times New Roman" w:cs="Times New Roman"/>
                <w:sz w:val="24"/>
                <w:szCs w:val="24"/>
              </w:rPr>
              <w:t>Meghalaya</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7715F" w14:textId="2E390E11"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73.05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85388F" w14:textId="4DC84CF4"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24.68</w:t>
            </w:r>
          </w:p>
        </w:tc>
        <w:tc>
          <w:tcPr>
            <w:tcW w:w="2300" w:type="dxa"/>
            <w:tcBorders>
              <w:top w:val="single" w:sz="4" w:space="0" w:color="auto"/>
              <w:left w:val="nil"/>
              <w:bottom w:val="single" w:sz="4" w:space="0" w:color="auto"/>
              <w:right w:val="single" w:sz="4" w:space="0" w:color="auto"/>
            </w:tcBorders>
            <w:shd w:val="clear" w:color="auto" w:fill="auto"/>
            <w:noWrap/>
            <w:vAlign w:val="bottom"/>
          </w:tcPr>
          <w:p w14:paraId="03D780C6" w14:textId="357E45FA" w:rsidR="001805F7" w:rsidRPr="003A12CC" w:rsidRDefault="002947BF" w:rsidP="00D95B50">
            <w:pPr>
              <w:jc w:val="both"/>
              <w:rPr>
                <w:rFonts w:ascii="Times New Roman" w:hAnsi="Times New Roman" w:cs="Times New Roman"/>
                <w:sz w:val="24"/>
                <w:szCs w:val="24"/>
              </w:rPr>
            </w:pPr>
            <w:r w:rsidRPr="003A12CC">
              <w:rPr>
                <w:rFonts w:ascii="Times New Roman" w:hAnsi="Times New Roman" w:cs="Times New Roman"/>
                <w:sz w:val="24"/>
                <w:szCs w:val="24"/>
              </w:rPr>
              <w:t>2.28</w:t>
            </w:r>
          </w:p>
        </w:tc>
      </w:tr>
    </w:tbl>
    <w:p w14:paraId="0B22F409" w14:textId="77777777" w:rsidR="00EA1076" w:rsidRPr="003A12CC" w:rsidRDefault="00EA1076" w:rsidP="00D95B50">
      <w:pPr>
        <w:tabs>
          <w:tab w:val="left" w:pos="2595"/>
        </w:tabs>
        <w:jc w:val="both"/>
        <w:rPr>
          <w:rFonts w:ascii="Times New Roman" w:hAnsi="Times New Roman" w:cs="Times New Roman"/>
          <w:sz w:val="24"/>
          <w:szCs w:val="24"/>
        </w:rPr>
      </w:pPr>
    </w:p>
    <w:p w14:paraId="320C1E89" w14:textId="3290DFBE" w:rsidR="00EA1076" w:rsidRPr="003A12CC" w:rsidRDefault="00EA1076" w:rsidP="00D95B50">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Table 10. Decomposition Analysis of Tapioca Meghalaya.</w:t>
      </w:r>
    </w:p>
    <w:tbl>
      <w:tblPr>
        <w:tblStyle w:val="TableGrid"/>
        <w:tblW w:w="7942" w:type="dxa"/>
        <w:tblLook w:val="04A0" w:firstRow="1" w:lastRow="0" w:firstColumn="1" w:lastColumn="0" w:noHBand="0" w:noVBand="1"/>
      </w:tblPr>
      <w:tblGrid>
        <w:gridCol w:w="2002"/>
        <w:gridCol w:w="1537"/>
        <w:gridCol w:w="2083"/>
        <w:gridCol w:w="2320"/>
      </w:tblGrid>
      <w:tr w:rsidR="001805F7" w:rsidRPr="003A12CC" w14:paraId="15042DFF" w14:textId="77777777" w:rsidTr="00ED44D8">
        <w:trPr>
          <w:trHeight w:val="288"/>
        </w:trPr>
        <w:tc>
          <w:tcPr>
            <w:tcW w:w="2002" w:type="dxa"/>
            <w:shd w:val="clear" w:color="auto" w:fill="auto"/>
            <w:noWrap/>
            <w:hideMark/>
          </w:tcPr>
          <w:p w14:paraId="1736D02F" w14:textId="77777777" w:rsidR="001805F7" w:rsidRPr="003A12CC" w:rsidRDefault="001805F7" w:rsidP="00D95B50">
            <w:pPr>
              <w:tabs>
                <w:tab w:val="left" w:pos="2595"/>
              </w:tabs>
              <w:spacing w:after="160" w:line="259" w:lineRule="auto"/>
              <w:jc w:val="both"/>
              <w:rPr>
                <w:rFonts w:ascii="Times New Roman" w:hAnsi="Times New Roman" w:cs="Times New Roman"/>
                <w:b/>
                <w:bCs/>
                <w:sz w:val="24"/>
                <w:szCs w:val="24"/>
              </w:rPr>
            </w:pPr>
          </w:p>
        </w:tc>
        <w:tc>
          <w:tcPr>
            <w:tcW w:w="1537" w:type="dxa"/>
            <w:shd w:val="clear" w:color="auto" w:fill="auto"/>
            <w:noWrap/>
            <w:hideMark/>
          </w:tcPr>
          <w:p w14:paraId="2CDD5512" w14:textId="776D7387" w:rsidR="001805F7" w:rsidRPr="003A12CC" w:rsidRDefault="001805F7" w:rsidP="00D95B50">
            <w:pPr>
              <w:tabs>
                <w:tab w:val="left" w:pos="2595"/>
              </w:tabs>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Area</w:t>
            </w:r>
            <w:r w:rsidR="00DB49C5" w:rsidRPr="003A12CC">
              <w:rPr>
                <w:rFonts w:ascii="Times New Roman" w:hAnsi="Times New Roman" w:cs="Times New Roman"/>
                <w:b/>
                <w:bCs/>
                <w:sz w:val="24"/>
                <w:szCs w:val="24"/>
              </w:rPr>
              <w:t xml:space="preserve"> Factor</w:t>
            </w:r>
          </w:p>
        </w:tc>
        <w:tc>
          <w:tcPr>
            <w:tcW w:w="2083" w:type="dxa"/>
            <w:shd w:val="clear" w:color="auto" w:fill="auto"/>
            <w:noWrap/>
            <w:hideMark/>
          </w:tcPr>
          <w:p w14:paraId="42155DA5" w14:textId="502FD865" w:rsidR="001805F7" w:rsidRPr="003A12CC" w:rsidRDefault="00DB49C5" w:rsidP="00D95B50">
            <w:pPr>
              <w:tabs>
                <w:tab w:val="left" w:pos="2595"/>
              </w:tabs>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Yield Factor</w:t>
            </w:r>
          </w:p>
        </w:tc>
        <w:tc>
          <w:tcPr>
            <w:tcW w:w="2320" w:type="dxa"/>
            <w:shd w:val="clear" w:color="auto" w:fill="auto"/>
            <w:noWrap/>
            <w:hideMark/>
          </w:tcPr>
          <w:p w14:paraId="48B64F11" w14:textId="57A00A6F" w:rsidR="001805F7" w:rsidRPr="003A12CC" w:rsidRDefault="00DB49C5" w:rsidP="00D95B50">
            <w:pPr>
              <w:tabs>
                <w:tab w:val="left" w:pos="2595"/>
              </w:tabs>
              <w:spacing w:after="160" w:line="259" w:lineRule="auto"/>
              <w:jc w:val="both"/>
              <w:rPr>
                <w:rFonts w:ascii="Times New Roman" w:hAnsi="Times New Roman" w:cs="Times New Roman"/>
                <w:b/>
                <w:bCs/>
                <w:sz w:val="24"/>
                <w:szCs w:val="24"/>
              </w:rPr>
            </w:pPr>
            <w:r w:rsidRPr="003A12CC">
              <w:rPr>
                <w:rFonts w:ascii="Times New Roman" w:hAnsi="Times New Roman" w:cs="Times New Roman"/>
                <w:b/>
                <w:bCs/>
                <w:sz w:val="24"/>
                <w:szCs w:val="24"/>
              </w:rPr>
              <w:t xml:space="preserve">Interaction Factor </w:t>
            </w:r>
          </w:p>
        </w:tc>
      </w:tr>
      <w:tr w:rsidR="002947BF" w:rsidRPr="003A12CC" w14:paraId="09173B84" w14:textId="77777777" w:rsidTr="00ED44D8">
        <w:trPr>
          <w:trHeight w:val="288"/>
        </w:trPr>
        <w:tc>
          <w:tcPr>
            <w:tcW w:w="2002" w:type="dxa"/>
            <w:shd w:val="clear" w:color="auto" w:fill="auto"/>
            <w:noWrap/>
          </w:tcPr>
          <w:p w14:paraId="5C655BEA" w14:textId="77777777" w:rsidR="002947BF"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Period I</w:t>
            </w:r>
          </w:p>
        </w:tc>
        <w:tc>
          <w:tcPr>
            <w:tcW w:w="153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3F667" w14:textId="26B926AC" w:rsidR="002947BF"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10.04</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5C909174" w14:textId="220434BB" w:rsidR="002947BF"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58.06</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3128E649" w14:textId="22630BFC" w:rsidR="002947BF"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8.31</w:t>
            </w:r>
          </w:p>
        </w:tc>
      </w:tr>
      <w:tr w:rsidR="002947BF" w:rsidRPr="003A12CC" w14:paraId="7599B358" w14:textId="77777777" w:rsidTr="00ED44D8">
        <w:trPr>
          <w:trHeight w:val="288"/>
        </w:trPr>
        <w:tc>
          <w:tcPr>
            <w:tcW w:w="2002" w:type="dxa"/>
            <w:shd w:val="clear" w:color="auto" w:fill="auto"/>
            <w:noWrap/>
          </w:tcPr>
          <w:p w14:paraId="5B52E4E2" w14:textId="77777777" w:rsidR="002947BF"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Period II</w:t>
            </w:r>
          </w:p>
        </w:tc>
        <w:tc>
          <w:tcPr>
            <w:tcW w:w="153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39935" w14:textId="31339E95" w:rsidR="002947BF"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73.05</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6EB93754" w14:textId="4E27EA86" w:rsidR="002947BF"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24.68</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528C90BE" w14:textId="47021347" w:rsidR="002947BF"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2.28</w:t>
            </w:r>
          </w:p>
        </w:tc>
      </w:tr>
      <w:tr w:rsidR="001805F7" w:rsidRPr="003A12CC" w14:paraId="1DE2276D" w14:textId="77777777" w:rsidTr="00ED44D8">
        <w:trPr>
          <w:trHeight w:val="288"/>
        </w:trPr>
        <w:tc>
          <w:tcPr>
            <w:tcW w:w="2002" w:type="dxa"/>
            <w:shd w:val="clear" w:color="auto" w:fill="auto"/>
            <w:noWrap/>
          </w:tcPr>
          <w:p w14:paraId="24822D82" w14:textId="77777777" w:rsidR="001805F7" w:rsidRPr="003A12CC" w:rsidRDefault="001805F7"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Overall</w:t>
            </w:r>
          </w:p>
        </w:tc>
        <w:tc>
          <w:tcPr>
            <w:tcW w:w="153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18957E" w14:textId="0511FF77" w:rsidR="001805F7"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36.05</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172BBE45" w14:textId="20D0176C" w:rsidR="001805F7"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50.71</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042F1917" w14:textId="5FB16809" w:rsidR="001805F7" w:rsidRPr="003A12CC" w:rsidRDefault="002947BF" w:rsidP="00D95B50">
            <w:pPr>
              <w:tabs>
                <w:tab w:val="left" w:pos="2595"/>
              </w:tabs>
              <w:spacing w:after="160" w:line="259" w:lineRule="auto"/>
              <w:jc w:val="both"/>
              <w:rPr>
                <w:rFonts w:ascii="Times New Roman" w:hAnsi="Times New Roman" w:cs="Times New Roman"/>
                <w:sz w:val="24"/>
                <w:szCs w:val="24"/>
              </w:rPr>
            </w:pPr>
            <w:r w:rsidRPr="003A12CC">
              <w:rPr>
                <w:rFonts w:ascii="Times New Roman" w:hAnsi="Times New Roman" w:cs="Times New Roman"/>
                <w:sz w:val="24"/>
                <w:szCs w:val="24"/>
              </w:rPr>
              <w:t>13.24</w:t>
            </w:r>
          </w:p>
        </w:tc>
      </w:tr>
    </w:tbl>
    <w:p w14:paraId="080F508D" w14:textId="77777777" w:rsidR="001805F7" w:rsidRPr="003A12CC" w:rsidRDefault="001805F7" w:rsidP="00D95B50">
      <w:pPr>
        <w:tabs>
          <w:tab w:val="left" w:pos="2595"/>
        </w:tabs>
        <w:jc w:val="both"/>
        <w:rPr>
          <w:rFonts w:ascii="Times New Roman" w:hAnsi="Times New Roman" w:cs="Times New Roman"/>
          <w:sz w:val="24"/>
          <w:szCs w:val="24"/>
        </w:rPr>
      </w:pPr>
    </w:p>
    <w:p w14:paraId="151A9E16" w14:textId="77777777" w:rsidR="00513528" w:rsidRPr="003A12CC" w:rsidRDefault="00513528" w:rsidP="00D95B50">
      <w:pPr>
        <w:tabs>
          <w:tab w:val="left" w:pos="2595"/>
        </w:tabs>
        <w:jc w:val="both"/>
        <w:rPr>
          <w:rFonts w:ascii="Times New Roman" w:hAnsi="Times New Roman" w:cs="Times New Roman"/>
          <w:b/>
          <w:bCs/>
          <w:sz w:val="24"/>
          <w:szCs w:val="24"/>
        </w:rPr>
      </w:pPr>
      <w:r w:rsidRPr="003A12CC">
        <w:rPr>
          <w:rFonts w:ascii="Times New Roman" w:hAnsi="Times New Roman" w:cs="Times New Roman"/>
          <w:b/>
          <w:bCs/>
          <w:sz w:val="24"/>
          <w:szCs w:val="24"/>
        </w:rPr>
        <w:t xml:space="preserve">Conclusion </w:t>
      </w:r>
    </w:p>
    <w:p w14:paraId="1C8653DB" w14:textId="5B894A12" w:rsidR="00410B6E" w:rsidRPr="003A12CC" w:rsidRDefault="006A5237" w:rsidP="006A5237">
      <w:pPr>
        <w:tabs>
          <w:tab w:val="left" w:pos="0"/>
        </w:tabs>
        <w:jc w:val="both"/>
        <w:rPr>
          <w:rFonts w:ascii="Times New Roman" w:hAnsi="Times New Roman" w:cs="Times New Roman"/>
          <w:sz w:val="24"/>
          <w:szCs w:val="24"/>
        </w:rPr>
      </w:pPr>
      <w:r w:rsidRPr="003A12CC">
        <w:rPr>
          <w:rFonts w:ascii="Times New Roman" w:hAnsi="Times New Roman" w:cs="Times New Roman"/>
          <w:sz w:val="24"/>
          <w:szCs w:val="24"/>
        </w:rPr>
        <w:tab/>
      </w:r>
      <w:r w:rsidR="00AD3288" w:rsidRPr="003A12CC">
        <w:rPr>
          <w:rFonts w:ascii="Times New Roman" w:hAnsi="Times New Roman" w:cs="Times New Roman"/>
          <w:sz w:val="24"/>
          <w:szCs w:val="24"/>
        </w:rPr>
        <w:t>The study conducted an empirical analysis of tapioca production performance and productivity variability in Meghalaya State from 2006–07 to 2022–23 in order to determine the trend in growth of area and production. The results from the study will help various stakeholders to create appropriate policies to maintain or increase production and reduce production variability. Tapioca cultivation in the state showed an overall positive trend with positive annual growth rates in area and production. The instability analysis showed a stable trend. Decomposition analysis highlighted the significant role of the yield effect in influencing production, suggesting that</w:t>
      </w:r>
      <w:r w:rsidRPr="003A12CC">
        <w:rPr>
          <w:rFonts w:ascii="Times New Roman" w:hAnsi="Times New Roman" w:cs="Times New Roman"/>
          <w:sz w:val="24"/>
          <w:szCs w:val="24"/>
        </w:rPr>
        <w:t xml:space="preserve"> the region is conducive for its cultivation and</w:t>
      </w:r>
      <w:r w:rsidR="00AD3288" w:rsidRPr="003A12CC">
        <w:rPr>
          <w:rFonts w:ascii="Times New Roman" w:hAnsi="Times New Roman" w:cs="Times New Roman"/>
          <w:sz w:val="24"/>
          <w:szCs w:val="24"/>
        </w:rPr>
        <w:t xml:space="preserve"> there is potential for expanding cultivation area. To ensure sustainable growth, efforts should also be focused on addressing instability in specific districts, improving yield and promoting best agricultural </w:t>
      </w:r>
      <w:r w:rsidR="00AD3288" w:rsidRPr="003A12CC">
        <w:rPr>
          <w:rFonts w:ascii="Times New Roman" w:hAnsi="Times New Roman" w:cs="Times New Roman"/>
          <w:sz w:val="24"/>
          <w:szCs w:val="24"/>
        </w:rPr>
        <w:lastRenderedPageBreak/>
        <w:t>practices.</w:t>
      </w:r>
      <w:r w:rsidR="00652E93" w:rsidRPr="003A12CC">
        <w:rPr>
          <w:rFonts w:ascii="Times New Roman" w:hAnsi="Times New Roman" w:cs="Times New Roman"/>
          <w:sz w:val="24"/>
          <w:szCs w:val="24"/>
        </w:rPr>
        <w:t xml:space="preserve"> Future studies in the value chain, marketing channels, genetics and breeding are recommended.</w:t>
      </w:r>
    </w:p>
    <w:p w14:paraId="060480D7" w14:textId="17180BCF" w:rsidR="006C63DB" w:rsidRPr="003A12CC" w:rsidRDefault="006C63DB" w:rsidP="00D95B50">
      <w:pPr>
        <w:tabs>
          <w:tab w:val="left" w:pos="2595"/>
        </w:tabs>
        <w:jc w:val="both"/>
        <w:rPr>
          <w:rFonts w:ascii="Times New Roman" w:hAnsi="Times New Roman" w:cs="Times New Roman"/>
          <w:b/>
          <w:bCs/>
          <w:sz w:val="24"/>
          <w:szCs w:val="24"/>
        </w:rPr>
      </w:pPr>
      <w:r w:rsidRPr="003A12CC">
        <w:rPr>
          <w:rFonts w:ascii="Times New Roman" w:hAnsi="Times New Roman" w:cs="Times New Roman"/>
          <w:b/>
          <w:bCs/>
          <w:sz w:val="24"/>
          <w:szCs w:val="24"/>
        </w:rPr>
        <w:t>References</w:t>
      </w:r>
    </w:p>
    <w:p w14:paraId="03159354" w14:textId="2FA0EDE7" w:rsidR="00410B6E" w:rsidRPr="003A12CC" w:rsidRDefault="00410B6E" w:rsidP="00410B6E">
      <w:pPr>
        <w:tabs>
          <w:tab w:val="left" w:pos="2595"/>
        </w:tabs>
        <w:jc w:val="both"/>
        <w:rPr>
          <w:rFonts w:ascii="Times New Roman" w:hAnsi="Times New Roman" w:cs="Times New Roman"/>
          <w:sz w:val="24"/>
          <w:szCs w:val="24"/>
        </w:rPr>
      </w:pPr>
      <w:r w:rsidRPr="003A12CC">
        <w:rPr>
          <w:rFonts w:ascii="Times New Roman" w:hAnsi="Times New Roman" w:cs="Times New Roman"/>
          <w:i/>
          <w:iCs/>
          <w:sz w:val="24"/>
          <w:szCs w:val="24"/>
        </w:rPr>
        <w:t>India production of Tapioca</w:t>
      </w:r>
      <w:r w:rsidRPr="003A12CC">
        <w:rPr>
          <w:rFonts w:ascii="Times New Roman" w:hAnsi="Times New Roman" w:cs="Times New Roman"/>
          <w:sz w:val="24"/>
          <w:szCs w:val="24"/>
        </w:rPr>
        <w:t xml:space="preserve">. Available at: https://agriexchange.apeda.gov.in/India%20Production/India_Productions.aspx?cat=Agri&amp;hscode=1016 (Accessed: 27 August 2024). </w:t>
      </w:r>
    </w:p>
    <w:p w14:paraId="2B1F9CDB" w14:textId="27A247B2" w:rsidR="003C466C" w:rsidRPr="003A12CC" w:rsidRDefault="003C466C" w:rsidP="00410B6E">
      <w:pPr>
        <w:tabs>
          <w:tab w:val="left" w:pos="2595"/>
        </w:tabs>
        <w:jc w:val="both"/>
        <w:rPr>
          <w:rFonts w:ascii="Times New Roman" w:hAnsi="Times New Roman" w:cs="Times New Roman"/>
          <w:sz w:val="24"/>
          <w:szCs w:val="24"/>
        </w:rPr>
      </w:pPr>
      <w:r w:rsidRPr="003A12CC">
        <w:rPr>
          <w:rFonts w:ascii="Times New Roman" w:hAnsi="Times New Roman" w:cs="Times New Roman"/>
          <w:i/>
          <w:iCs/>
          <w:sz w:val="24"/>
          <w:szCs w:val="24"/>
        </w:rPr>
        <w:t>Documents downloads - Department of Agriculture, Government of Meghalaya</w:t>
      </w:r>
      <w:r w:rsidRPr="003A12CC">
        <w:rPr>
          <w:rFonts w:ascii="Times New Roman" w:hAnsi="Times New Roman" w:cs="Times New Roman"/>
          <w:sz w:val="24"/>
          <w:szCs w:val="24"/>
        </w:rPr>
        <w:t xml:space="preserve">. Available at: https://megagriculture.gov.in/PUBLIC/download_dwd_documents.aspx (Accessed: 29 August 2024). </w:t>
      </w:r>
    </w:p>
    <w:p w14:paraId="3D9FFE13" w14:textId="0D9D3FD7" w:rsidR="00410B6E" w:rsidRPr="003A12CC" w:rsidRDefault="00AD3288" w:rsidP="00D95B50">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 xml:space="preserve">Zekarias, T., Basa, B., &amp; Herago, T. (2019). Medicinal, nutritional and anti-nutritional properties of </w:t>
      </w:r>
      <w:r w:rsidR="00925B8C" w:rsidRPr="003A12CC">
        <w:rPr>
          <w:rFonts w:ascii="Times New Roman" w:hAnsi="Times New Roman" w:cs="Times New Roman"/>
          <w:sz w:val="24"/>
          <w:szCs w:val="24"/>
        </w:rPr>
        <w:t>Tapioca</w:t>
      </w:r>
      <w:r w:rsidRPr="003A12CC">
        <w:rPr>
          <w:rFonts w:ascii="Times New Roman" w:hAnsi="Times New Roman" w:cs="Times New Roman"/>
          <w:sz w:val="24"/>
          <w:szCs w:val="24"/>
        </w:rPr>
        <w:t xml:space="preserve"> (Manihot esculenta): A review. </w:t>
      </w:r>
      <w:r w:rsidRPr="003A12CC">
        <w:rPr>
          <w:rFonts w:ascii="Times New Roman" w:hAnsi="Times New Roman" w:cs="Times New Roman"/>
          <w:i/>
          <w:iCs/>
          <w:sz w:val="24"/>
          <w:szCs w:val="24"/>
        </w:rPr>
        <w:t>Academic Journal of Nutrition</w:t>
      </w:r>
      <w:r w:rsidRPr="003A12CC">
        <w:rPr>
          <w:rFonts w:ascii="Times New Roman" w:hAnsi="Times New Roman" w:cs="Times New Roman"/>
          <w:sz w:val="24"/>
          <w:szCs w:val="24"/>
        </w:rPr>
        <w:t>, </w:t>
      </w:r>
      <w:r w:rsidRPr="003A12CC">
        <w:rPr>
          <w:rFonts w:ascii="Times New Roman" w:hAnsi="Times New Roman" w:cs="Times New Roman"/>
          <w:i/>
          <w:iCs/>
          <w:sz w:val="24"/>
          <w:szCs w:val="24"/>
        </w:rPr>
        <w:t>8</w:t>
      </w:r>
      <w:r w:rsidRPr="003A12CC">
        <w:rPr>
          <w:rFonts w:ascii="Times New Roman" w:hAnsi="Times New Roman" w:cs="Times New Roman"/>
          <w:sz w:val="24"/>
          <w:szCs w:val="24"/>
        </w:rPr>
        <w:t>(3), 34-46.</w:t>
      </w:r>
    </w:p>
    <w:p w14:paraId="736E89D7" w14:textId="6FF1F50B" w:rsidR="006E5259" w:rsidRPr="003A12CC" w:rsidRDefault="006E5259" w:rsidP="006E5259">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Blagbrough, I. S., Bayoumi, S. A. L., Rowan, M. G., &amp; Beeching, J. R. (2010). Cassava: An appraisal of its phytochemistry and its biotechnological prospects. </w:t>
      </w:r>
      <w:r w:rsidRPr="003A12CC">
        <w:rPr>
          <w:rFonts w:ascii="Times New Roman" w:hAnsi="Times New Roman" w:cs="Times New Roman"/>
          <w:i/>
          <w:iCs/>
          <w:sz w:val="24"/>
          <w:szCs w:val="24"/>
        </w:rPr>
        <w:t>Phytochemistry</w:t>
      </w:r>
      <w:r w:rsidRPr="003A12CC">
        <w:rPr>
          <w:rFonts w:ascii="Times New Roman" w:hAnsi="Times New Roman" w:cs="Times New Roman"/>
          <w:sz w:val="24"/>
          <w:szCs w:val="24"/>
        </w:rPr>
        <w:t>, </w:t>
      </w:r>
      <w:r w:rsidRPr="003A12CC">
        <w:rPr>
          <w:rFonts w:ascii="Times New Roman" w:hAnsi="Times New Roman" w:cs="Times New Roman"/>
          <w:b/>
          <w:bCs/>
          <w:sz w:val="24"/>
          <w:szCs w:val="24"/>
        </w:rPr>
        <w:t>71</w:t>
      </w:r>
      <w:r w:rsidRPr="003A12CC">
        <w:rPr>
          <w:rFonts w:ascii="Times New Roman" w:hAnsi="Times New Roman" w:cs="Times New Roman"/>
          <w:sz w:val="24"/>
          <w:szCs w:val="24"/>
        </w:rPr>
        <w:t>(17–18), 1940–1951. </w:t>
      </w:r>
      <w:hyperlink r:id="rId4" w:history="1">
        <w:r w:rsidRPr="003A12CC">
          <w:rPr>
            <w:rStyle w:val="Hyperlink"/>
            <w:rFonts w:ascii="Times New Roman" w:hAnsi="Times New Roman" w:cs="Times New Roman"/>
            <w:b/>
            <w:bCs/>
            <w:sz w:val="24"/>
            <w:szCs w:val="24"/>
          </w:rPr>
          <w:t>https://doi.org/10.1016/j.phytochem.2010.09.001</w:t>
        </w:r>
      </w:hyperlink>
    </w:p>
    <w:p w14:paraId="1230627F" w14:textId="1BF87A50" w:rsidR="006E5259" w:rsidRPr="003A12CC" w:rsidRDefault="006E5259" w:rsidP="006E5259">
      <w:pPr>
        <w:tabs>
          <w:tab w:val="left" w:pos="2595"/>
        </w:tabs>
        <w:jc w:val="both"/>
        <w:rPr>
          <w:rFonts w:ascii="Times New Roman" w:hAnsi="Times New Roman" w:cs="Times New Roman"/>
          <w:sz w:val="24"/>
          <w:szCs w:val="24"/>
        </w:rPr>
      </w:pPr>
      <w:r w:rsidRPr="003A12CC">
        <w:rPr>
          <w:rFonts w:ascii="Times New Roman" w:hAnsi="Times New Roman" w:cs="Times New Roman"/>
          <w:sz w:val="24"/>
          <w:szCs w:val="24"/>
        </w:rPr>
        <w:t xml:space="preserve">Talang, H. D., Devi, M. B., Rymbai, H., Biam, K. P., Rymbai, P., Mawlong, G., &amp; Hazarika, S. </w:t>
      </w:r>
      <w:r w:rsidR="000F5639" w:rsidRPr="003A12CC">
        <w:rPr>
          <w:rFonts w:ascii="Times New Roman" w:hAnsi="Times New Roman" w:cs="Times New Roman"/>
          <w:sz w:val="24"/>
          <w:szCs w:val="24"/>
        </w:rPr>
        <w:t xml:space="preserve">(2022). </w:t>
      </w:r>
      <w:r w:rsidRPr="003A12CC">
        <w:rPr>
          <w:rFonts w:ascii="Times New Roman" w:hAnsi="Times New Roman" w:cs="Times New Roman"/>
          <w:sz w:val="24"/>
          <w:szCs w:val="24"/>
        </w:rPr>
        <w:t>Tuber Crops: Problems and Prospect in Meghalaya.</w:t>
      </w:r>
      <w:r w:rsidR="000F5639" w:rsidRPr="003A12CC">
        <w:rPr>
          <w:rFonts w:ascii="Times New Roman" w:hAnsi="Times New Roman" w:cs="Times New Roman"/>
          <w:sz w:val="24"/>
          <w:szCs w:val="24"/>
        </w:rPr>
        <w:t xml:space="preserve"> </w:t>
      </w:r>
      <w:r w:rsidR="000F5639" w:rsidRPr="003A12CC">
        <w:rPr>
          <w:rFonts w:ascii="Times New Roman" w:hAnsi="Times New Roman" w:cs="Times New Roman"/>
          <w:i/>
          <w:iCs/>
          <w:sz w:val="24"/>
          <w:szCs w:val="24"/>
        </w:rPr>
        <w:t>Agriculture &amp; Environment, 3</w:t>
      </w:r>
      <w:r w:rsidR="000F5639" w:rsidRPr="003A12CC">
        <w:rPr>
          <w:rFonts w:ascii="Times New Roman" w:hAnsi="Times New Roman" w:cs="Times New Roman"/>
          <w:sz w:val="24"/>
          <w:szCs w:val="24"/>
        </w:rPr>
        <w:t>(7), 69-78.</w:t>
      </w:r>
    </w:p>
    <w:p w14:paraId="4B20066A" w14:textId="3D680D15" w:rsidR="006E5259" w:rsidRPr="000F5639" w:rsidRDefault="006E5259" w:rsidP="006E5259">
      <w:pPr>
        <w:tabs>
          <w:tab w:val="left" w:pos="2595"/>
        </w:tabs>
        <w:jc w:val="both"/>
        <w:rPr>
          <w:rFonts w:ascii="Times New Roman" w:hAnsi="Times New Roman" w:cs="Times New Roman"/>
          <w:i/>
          <w:iCs/>
          <w:sz w:val="24"/>
          <w:szCs w:val="24"/>
        </w:rPr>
      </w:pPr>
      <w:r w:rsidRPr="003A12CC">
        <w:rPr>
          <w:rFonts w:ascii="Times New Roman" w:hAnsi="Times New Roman" w:cs="Times New Roman"/>
          <w:sz w:val="24"/>
          <w:szCs w:val="24"/>
        </w:rPr>
        <w:t xml:space="preserve">Kharlyngdoh, A., Anantharaman, M., Shanpru, E., &amp; Naziri, D. (2018). </w:t>
      </w:r>
      <w:r w:rsidRPr="003A12CC">
        <w:rPr>
          <w:rFonts w:ascii="Times New Roman" w:hAnsi="Times New Roman" w:cs="Times New Roman"/>
          <w:i/>
          <w:iCs/>
          <w:sz w:val="24"/>
          <w:szCs w:val="24"/>
        </w:rPr>
        <w:t>Cassava production marketing and utilization in Meghalaya, India: results of a value chain assessment.</w:t>
      </w:r>
      <w:r w:rsidR="000F5639" w:rsidRPr="003A12CC">
        <w:rPr>
          <w:rFonts w:ascii="Times New Roman" w:hAnsi="Times New Roman" w:cs="Times New Roman"/>
          <w:i/>
          <w:iCs/>
          <w:sz w:val="24"/>
          <w:szCs w:val="24"/>
        </w:rPr>
        <w:t xml:space="preserve"> </w:t>
      </w:r>
      <w:r w:rsidR="000F5639" w:rsidRPr="003A12CC">
        <w:rPr>
          <w:rFonts w:ascii="Times New Roman" w:hAnsi="Times New Roman" w:cs="Times New Roman"/>
          <w:sz w:val="24"/>
          <w:szCs w:val="24"/>
        </w:rPr>
        <w:t>Food Resilience through Root and Tuber Crops in Upland and Coastal Communities of the Asia-Pacific (FoodSTART+). International Potato Center (CIP). Laguna, Philippines.</w:t>
      </w:r>
    </w:p>
    <w:p w14:paraId="50D7B8D3" w14:textId="23B846B6" w:rsidR="00970AD3" w:rsidRPr="00072F28" w:rsidRDefault="00970AD3" w:rsidP="00D95B50">
      <w:pPr>
        <w:tabs>
          <w:tab w:val="left" w:pos="2595"/>
        </w:tabs>
        <w:jc w:val="both"/>
        <w:rPr>
          <w:rFonts w:ascii="Times New Roman" w:hAnsi="Times New Roman" w:cs="Times New Roman"/>
          <w:sz w:val="24"/>
          <w:szCs w:val="24"/>
        </w:rPr>
      </w:pPr>
    </w:p>
    <w:sectPr w:rsidR="00970AD3" w:rsidRPr="00072F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8E3"/>
    <w:rsid w:val="00024DB7"/>
    <w:rsid w:val="00071D4C"/>
    <w:rsid w:val="00072F28"/>
    <w:rsid w:val="00094A68"/>
    <w:rsid w:val="000E29B5"/>
    <w:rsid w:val="000F5639"/>
    <w:rsid w:val="001015AE"/>
    <w:rsid w:val="00116CA5"/>
    <w:rsid w:val="00157C4C"/>
    <w:rsid w:val="001805F7"/>
    <w:rsid w:val="001A07E5"/>
    <w:rsid w:val="00241E8A"/>
    <w:rsid w:val="0024493B"/>
    <w:rsid w:val="00265971"/>
    <w:rsid w:val="0027315E"/>
    <w:rsid w:val="002947BF"/>
    <w:rsid w:val="002B0E71"/>
    <w:rsid w:val="002D025F"/>
    <w:rsid w:val="00354E00"/>
    <w:rsid w:val="003A12CC"/>
    <w:rsid w:val="003C466C"/>
    <w:rsid w:val="00401049"/>
    <w:rsid w:val="00410B6E"/>
    <w:rsid w:val="00425A1A"/>
    <w:rsid w:val="0048466A"/>
    <w:rsid w:val="004A63EB"/>
    <w:rsid w:val="005054FA"/>
    <w:rsid w:val="00513528"/>
    <w:rsid w:val="00550044"/>
    <w:rsid w:val="00563995"/>
    <w:rsid w:val="0058601B"/>
    <w:rsid w:val="005C4EC1"/>
    <w:rsid w:val="00652E93"/>
    <w:rsid w:val="00655CB7"/>
    <w:rsid w:val="006A5237"/>
    <w:rsid w:val="006B2764"/>
    <w:rsid w:val="006B45B5"/>
    <w:rsid w:val="006C63DB"/>
    <w:rsid w:val="006E5259"/>
    <w:rsid w:val="006F069E"/>
    <w:rsid w:val="00717444"/>
    <w:rsid w:val="007245DC"/>
    <w:rsid w:val="007B33CF"/>
    <w:rsid w:val="007D0DA6"/>
    <w:rsid w:val="00831AA2"/>
    <w:rsid w:val="008E27E2"/>
    <w:rsid w:val="00925B8C"/>
    <w:rsid w:val="00945248"/>
    <w:rsid w:val="009645E3"/>
    <w:rsid w:val="00970AD3"/>
    <w:rsid w:val="009E37AB"/>
    <w:rsid w:val="00A47C02"/>
    <w:rsid w:val="00AD3288"/>
    <w:rsid w:val="00CC03EB"/>
    <w:rsid w:val="00D20C62"/>
    <w:rsid w:val="00D95B50"/>
    <w:rsid w:val="00DA5BDA"/>
    <w:rsid w:val="00DB49C5"/>
    <w:rsid w:val="00E507A4"/>
    <w:rsid w:val="00EA0CAD"/>
    <w:rsid w:val="00EA1076"/>
    <w:rsid w:val="00ED44D8"/>
    <w:rsid w:val="00F14674"/>
    <w:rsid w:val="00F20339"/>
    <w:rsid w:val="00F6244B"/>
    <w:rsid w:val="00F70488"/>
    <w:rsid w:val="00FC1D1A"/>
    <w:rsid w:val="00FE2FE4"/>
    <w:rsid w:val="00FF38E3"/>
    <w:rsid w:val="00FF65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18C4D"/>
  <w15:chartTrackingRefBased/>
  <w15:docId w15:val="{0209D430-6E30-4167-A5E0-A86B221AE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3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47C02"/>
    <w:rPr>
      <w:color w:val="666666"/>
    </w:rPr>
  </w:style>
  <w:style w:type="paragraph" w:styleId="Bibliography">
    <w:name w:val="Bibliography"/>
    <w:basedOn w:val="Normal"/>
    <w:next w:val="Normal"/>
    <w:uiPriority w:val="37"/>
    <w:unhideWhenUsed/>
    <w:rsid w:val="00970AD3"/>
    <w:pPr>
      <w:spacing w:after="0" w:line="480" w:lineRule="auto"/>
      <w:ind w:left="720" w:hanging="720"/>
    </w:pPr>
  </w:style>
  <w:style w:type="character" w:styleId="Hyperlink">
    <w:name w:val="Hyperlink"/>
    <w:basedOn w:val="DefaultParagraphFont"/>
    <w:uiPriority w:val="99"/>
    <w:unhideWhenUsed/>
    <w:rsid w:val="006E5259"/>
    <w:rPr>
      <w:color w:val="0563C1" w:themeColor="hyperlink"/>
      <w:u w:val="single"/>
    </w:rPr>
  </w:style>
  <w:style w:type="character" w:styleId="UnresolvedMention">
    <w:name w:val="Unresolved Mention"/>
    <w:basedOn w:val="DefaultParagraphFont"/>
    <w:uiPriority w:val="99"/>
    <w:semiHidden/>
    <w:unhideWhenUsed/>
    <w:rsid w:val="006E52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304743">
      <w:bodyDiv w:val="1"/>
      <w:marLeft w:val="0"/>
      <w:marRight w:val="0"/>
      <w:marTop w:val="0"/>
      <w:marBottom w:val="0"/>
      <w:divBdr>
        <w:top w:val="none" w:sz="0" w:space="0" w:color="auto"/>
        <w:left w:val="none" w:sz="0" w:space="0" w:color="auto"/>
        <w:bottom w:val="none" w:sz="0" w:space="0" w:color="auto"/>
        <w:right w:val="none" w:sz="0" w:space="0" w:color="auto"/>
      </w:divBdr>
    </w:div>
    <w:div w:id="202864173">
      <w:bodyDiv w:val="1"/>
      <w:marLeft w:val="0"/>
      <w:marRight w:val="0"/>
      <w:marTop w:val="0"/>
      <w:marBottom w:val="0"/>
      <w:divBdr>
        <w:top w:val="none" w:sz="0" w:space="0" w:color="auto"/>
        <w:left w:val="none" w:sz="0" w:space="0" w:color="auto"/>
        <w:bottom w:val="none" w:sz="0" w:space="0" w:color="auto"/>
        <w:right w:val="none" w:sz="0" w:space="0" w:color="auto"/>
      </w:divBdr>
    </w:div>
    <w:div w:id="367032072">
      <w:bodyDiv w:val="1"/>
      <w:marLeft w:val="0"/>
      <w:marRight w:val="0"/>
      <w:marTop w:val="0"/>
      <w:marBottom w:val="0"/>
      <w:divBdr>
        <w:top w:val="none" w:sz="0" w:space="0" w:color="auto"/>
        <w:left w:val="none" w:sz="0" w:space="0" w:color="auto"/>
        <w:bottom w:val="none" w:sz="0" w:space="0" w:color="auto"/>
        <w:right w:val="none" w:sz="0" w:space="0" w:color="auto"/>
      </w:divBdr>
    </w:div>
    <w:div w:id="571308608">
      <w:bodyDiv w:val="1"/>
      <w:marLeft w:val="0"/>
      <w:marRight w:val="0"/>
      <w:marTop w:val="0"/>
      <w:marBottom w:val="0"/>
      <w:divBdr>
        <w:top w:val="none" w:sz="0" w:space="0" w:color="auto"/>
        <w:left w:val="none" w:sz="0" w:space="0" w:color="auto"/>
        <w:bottom w:val="none" w:sz="0" w:space="0" w:color="auto"/>
        <w:right w:val="none" w:sz="0" w:space="0" w:color="auto"/>
      </w:divBdr>
    </w:div>
    <w:div w:id="602540796">
      <w:bodyDiv w:val="1"/>
      <w:marLeft w:val="0"/>
      <w:marRight w:val="0"/>
      <w:marTop w:val="0"/>
      <w:marBottom w:val="0"/>
      <w:divBdr>
        <w:top w:val="none" w:sz="0" w:space="0" w:color="auto"/>
        <w:left w:val="none" w:sz="0" w:space="0" w:color="auto"/>
        <w:bottom w:val="none" w:sz="0" w:space="0" w:color="auto"/>
        <w:right w:val="none" w:sz="0" w:space="0" w:color="auto"/>
      </w:divBdr>
    </w:div>
    <w:div w:id="918757309">
      <w:bodyDiv w:val="1"/>
      <w:marLeft w:val="0"/>
      <w:marRight w:val="0"/>
      <w:marTop w:val="0"/>
      <w:marBottom w:val="0"/>
      <w:divBdr>
        <w:top w:val="none" w:sz="0" w:space="0" w:color="auto"/>
        <w:left w:val="none" w:sz="0" w:space="0" w:color="auto"/>
        <w:bottom w:val="none" w:sz="0" w:space="0" w:color="auto"/>
        <w:right w:val="none" w:sz="0" w:space="0" w:color="auto"/>
      </w:divBdr>
    </w:div>
    <w:div w:id="1148982042">
      <w:bodyDiv w:val="1"/>
      <w:marLeft w:val="0"/>
      <w:marRight w:val="0"/>
      <w:marTop w:val="0"/>
      <w:marBottom w:val="0"/>
      <w:divBdr>
        <w:top w:val="none" w:sz="0" w:space="0" w:color="auto"/>
        <w:left w:val="none" w:sz="0" w:space="0" w:color="auto"/>
        <w:bottom w:val="none" w:sz="0" w:space="0" w:color="auto"/>
        <w:right w:val="none" w:sz="0" w:space="0" w:color="auto"/>
      </w:divBdr>
    </w:div>
    <w:div w:id="1476990496">
      <w:bodyDiv w:val="1"/>
      <w:marLeft w:val="0"/>
      <w:marRight w:val="0"/>
      <w:marTop w:val="0"/>
      <w:marBottom w:val="0"/>
      <w:divBdr>
        <w:top w:val="none" w:sz="0" w:space="0" w:color="auto"/>
        <w:left w:val="none" w:sz="0" w:space="0" w:color="auto"/>
        <w:bottom w:val="none" w:sz="0" w:space="0" w:color="auto"/>
        <w:right w:val="none" w:sz="0" w:space="0" w:color="auto"/>
      </w:divBdr>
    </w:div>
    <w:div w:id="1517110168">
      <w:bodyDiv w:val="1"/>
      <w:marLeft w:val="0"/>
      <w:marRight w:val="0"/>
      <w:marTop w:val="0"/>
      <w:marBottom w:val="0"/>
      <w:divBdr>
        <w:top w:val="none" w:sz="0" w:space="0" w:color="auto"/>
        <w:left w:val="none" w:sz="0" w:space="0" w:color="auto"/>
        <w:bottom w:val="none" w:sz="0" w:space="0" w:color="auto"/>
        <w:right w:val="none" w:sz="0" w:space="0" w:color="auto"/>
      </w:divBdr>
    </w:div>
    <w:div w:id="1733574661">
      <w:bodyDiv w:val="1"/>
      <w:marLeft w:val="0"/>
      <w:marRight w:val="0"/>
      <w:marTop w:val="0"/>
      <w:marBottom w:val="0"/>
      <w:divBdr>
        <w:top w:val="none" w:sz="0" w:space="0" w:color="auto"/>
        <w:left w:val="none" w:sz="0" w:space="0" w:color="auto"/>
        <w:bottom w:val="none" w:sz="0" w:space="0" w:color="auto"/>
        <w:right w:val="none" w:sz="0" w:space="0" w:color="auto"/>
      </w:divBdr>
    </w:div>
    <w:div w:id="2020235405">
      <w:bodyDiv w:val="1"/>
      <w:marLeft w:val="0"/>
      <w:marRight w:val="0"/>
      <w:marTop w:val="0"/>
      <w:marBottom w:val="0"/>
      <w:divBdr>
        <w:top w:val="none" w:sz="0" w:space="0" w:color="auto"/>
        <w:left w:val="none" w:sz="0" w:space="0" w:color="auto"/>
        <w:bottom w:val="none" w:sz="0" w:space="0" w:color="auto"/>
        <w:right w:val="none" w:sz="0" w:space="0" w:color="auto"/>
      </w:divBdr>
    </w:div>
    <w:div w:id="21462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16/j.phytochem.2010.09.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686</TotalTime>
  <Pages>8</Pages>
  <Words>2565</Words>
  <Characters>13806</Characters>
  <Application>Microsoft Office Word</Application>
  <DocSecurity>0</DocSecurity>
  <Lines>627</Lines>
  <Paragraphs>545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ARUNKUMAR WAIKHOM</dc:creator>
  <cp:keywords/>
  <dc:description/>
  <cp:lastModifiedBy>ARUNKUMAR WAIKHOM</cp:lastModifiedBy>
  <cp:revision>19</cp:revision>
  <dcterms:created xsi:type="dcterms:W3CDTF">2024-08-24T16:13:00Z</dcterms:created>
  <dcterms:modified xsi:type="dcterms:W3CDTF">2024-09-18T14:14:00Z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746beec3-2924-4978-8b91-d9a5be53087b</vt:lpwstr>
  </property>
  <property fmtid="{D5CDD505-2E9C-101B-9397-08002B2CF9AE}" pid="3" name="ZOTERO_PREF_1">
    <vt:lpwstr>&lt;data data-version="3" zotero-version="6.0.36"&gt;&lt;session id="Y9XMspiQ"/&gt;&lt;style id="http://www.zotero.org/styles/apa" locale="en-US" hasBibliography="1" bibliographyStyleHasBeenSet="1"/&gt;&lt;prefs&gt;&lt;pref name="fieldType" value="Field"/&gt;&lt;/prefs&gt;&lt;/data&gt;</vt:lpwstr>
  </property>
</Properties>
</file>