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858" w:rsidRPr="00633AC4" w:rsidRDefault="003E7858" w:rsidP="003E7858">
      <w:pPr>
        <w:spacing w:after="0" w:line="240" w:lineRule="auto"/>
        <w:jc w:val="both"/>
        <w:rPr>
          <w:rFonts w:ascii="Times New Roman" w:hAnsi="Times New Roman" w:cs="Times New Roman"/>
          <w:b/>
          <w:sz w:val="24"/>
        </w:rPr>
      </w:pPr>
      <w:r w:rsidRPr="00633AC4">
        <w:rPr>
          <w:rFonts w:ascii="Times New Roman" w:hAnsi="Times New Roman" w:cs="Times New Roman"/>
          <w:b/>
          <w:sz w:val="24"/>
        </w:rPr>
        <w:t>GEOSPATIAL ANALYSIS</w:t>
      </w:r>
    </w:p>
    <w:p w:rsidR="003E7858" w:rsidRDefault="003E7858" w:rsidP="003E7858">
      <w:pPr>
        <w:jc w:val="both"/>
        <w:rPr>
          <w:rFonts w:ascii="Times New Roman" w:hAnsi="Times New Roman" w:cs="Times New Roman"/>
          <w:sz w:val="24"/>
        </w:rPr>
      </w:pPr>
      <w:r>
        <w:rPr>
          <w:rFonts w:ascii="Times New Roman" w:hAnsi="Times New Roman" w:cs="Times New Roman"/>
          <w:sz w:val="24"/>
        </w:rPr>
        <w:tab/>
      </w:r>
      <w:r w:rsidRPr="001749FE">
        <w:rPr>
          <w:rFonts w:ascii="Times New Roman" w:hAnsi="Times New Roman" w:cs="Times New Roman"/>
          <w:sz w:val="24"/>
        </w:rPr>
        <w:t>The spatial analysis of groundwater quality parameters highlights significant regional var</w:t>
      </w:r>
      <w:r>
        <w:rPr>
          <w:rFonts w:ascii="Times New Roman" w:hAnsi="Times New Roman" w:cs="Times New Roman"/>
          <w:sz w:val="24"/>
        </w:rPr>
        <w:t>iability within the study area. Electrical Conductivity (EC) r</w:t>
      </w:r>
      <w:r w:rsidRPr="001749FE">
        <w:rPr>
          <w:rFonts w:ascii="Times New Roman" w:hAnsi="Times New Roman" w:cs="Times New Roman"/>
          <w:sz w:val="24"/>
        </w:rPr>
        <w:t>anging from 676 µS/cm to 8900 µS/cm, with an average of 2272 µS/cm, EC values are highest in the central and southern regions, indicating elevated ion concentrations and higher salinity. Conversely, lower values in the central and northern regions suggest better wate</w:t>
      </w:r>
      <w:r>
        <w:rPr>
          <w:rFonts w:ascii="Times New Roman" w:hAnsi="Times New Roman" w:cs="Times New Roman"/>
          <w:sz w:val="24"/>
        </w:rPr>
        <w:t>r quality in these areas. Total Dissolved Solids (TDS) c</w:t>
      </w:r>
      <w:r w:rsidRPr="001749FE">
        <w:rPr>
          <w:rFonts w:ascii="Times New Roman" w:hAnsi="Times New Roman" w:cs="Times New Roman"/>
          <w:sz w:val="24"/>
        </w:rPr>
        <w:t>oncentrations range between 473 mg/L and 6230 mg/L, with an average of 1589 mg/L. Elevated TDS levels, observed in the southern and central parts, correlate with poorer water quality, while lower values in the northern areas reflect m</w:t>
      </w:r>
      <w:r>
        <w:rPr>
          <w:rFonts w:ascii="Times New Roman" w:hAnsi="Times New Roman" w:cs="Times New Roman"/>
          <w:sz w:val="24"/>
        </w:rPr>
        <w:t>ore favorable water conditions. pH v</w:t>
      </w:r>
      <w:r w:rsidRPr="001749FE">
        <w:rPr>
          <w:rFonts w:ascii="Times New Roman" w:hAnsi="Times New Roman" w:cs="Times New Roman"/>
          <w:sz w:val="24"/>
        </w:rPr>
        <w:t>aries from 6.2 to 7.99, with an average of 7.41, indicating neutral to slightly alkaline water. Higher pH values are predominantly located in the western region, suggesting mildly alkaline conditions, while the lower values in some area</w:t>
      </w:r>
      <w:r>
        <w:rPr>
          <w:rFonts w:ascii="Times New Roman" w:hAnsi="Times New Roman" w:cs="Times New Roman"/>
          <w:sz w:val="24"/>
        </w:rPr>
        <w:t>s signal slightly acidic water. Sodium (Na)</w:t>
      </w:r>
      <w:r w:rsidRPr="001749FE">
        <w:rPr>
          <w:rFonts w:ascii="Times New Roman" w:hAnsi="Times New Roman" w:cs="Times New Roman"/>
          <w:sz w:val="24"/>
        </w:rPr>
        <w:t xml:space="preserve"> levels are concentrated in the central and southern parts, further contributing to salinity concerns. The northern areas exhibit lower sodium concentrations, suggesting</w:t>
      </w:r>
      <w:r>
        <w:rPr>
          <w:rFonts w:ascii="Times New Roman" w:hAnsi="Times New Roman" w:cs="Times New Roman"/>
          <w:sz w:val="24"/>
        </w:rPr>
        <w:t xml:space="preserve"> a lesser impact from salinity. Calcium (Ca) w</w:t>
      </w:r>
      <w:r w:rsidRPr="001749FE">
        <w:rPr>
          <w:rFonts w:ascii="Times New Roman" w:hAnsi="Times New Roman" w:cs="Times New Roman"/>
          <w:sz w:val="24"/>
        </w:rPr>
        <w:t>ith a range of 35 mg/L to 640 mg/L, higher calcium concentrations are observed in the central and southern regions, correlating with areas experiencing hard water. Northern areas show lower calcium levels, indicating better wate</w:t>
      </w:r>
      <w:r>
        <w:rPr>
          <w:rFonts w:ascii="Times New Roman" w:hAnsi="Times New Roman" w:cs="Times New Roman"/>
          <w:sz w:val="24"/>
        </w:rPr>
        <w:t>r quality in terms of hardness. Magnesium (Mg) v</w:t>
      </w:r>
      <w:r w:rsidRPr="001749FE">
        <w:rPr>
          <w:rFonts w:ascii="Times New Roman" w:hAnsi="Times New Roman" w:cs="Times New Roman"/>
          <w:sz w:val="24"/>
        </w:rPr>
        <w:t xml:space="preserve">arying between 13 mg/L and 192 mg/L, magnesium concentrations mirror the spatial pattern of calcium, with higher levels found in the central and southern regions, further </w:t>
      </w:r>
      <w:r>
        <w:rPr>
          <w:rFonts w:ascii="Times New Roman" w:hAnsi="Times New Roman" w:cs="Times New Roman"/>
          <w:sz w:val="24"/>
        </w:rPr>
        <w:t>contributing to water hardness. Chloride (Cl) c</w:t>
      </w:r>
      <w:r w:rsidRPr="001749FE">
        <w:rPr>
          <w:rFonts w:ascii="Times New Roman" w:hAnsi="Times New Roman" w:cs="Times New Roman"/>
          <w:sz w:val="24"/>
        </w:rPr>
        <w:t>oncentrations range from 36 mg/L to 2100 mg/L, with the southern areas exhibiting higher chloride levels, likely driven by evaporation and dissolution processes, contribut</w:t>
      </w:r>
      <w:r>
        <w:rPr>
          <w:rFonts w:ascii="Times New Roman" w:hAnsi="Times New Roman" w:cs="Times New Roman"/>
          <w:sz w:val="24"/>
        </w:rPr>
        <w:t xml:space="preserve">ing to saline water conditions. </w:t>
      </w:r>
      <w:r w:rsidRPr="001749FE">
        <w:rPr>
          <w:rFonts w:ascii="Times New Roman" w:hAnsi="Times New Roman" w:cs="Times New Roman"/>
          <w:sz w:val="24"/>
        </w:rPr>
        <w:t xml:space="preserve">Elevated </w:t>
      </w:r>
      <w:r>
        <w:rPr>
          <w:rFonts w:ascii="Times New Roman" w:hAnsi="Times New Roman" w:cs="Times New Roman"/>
          <w:sz w:val="24"/>
        </w:rPr>
        <w:t>sulfates (SO₄²⁻)</w:t>
      </w:r>
      <w:r w:rsidRPr="001749FE">
        <w:rPr>
          <w:rFonts w:ascii="Times New Roman" w:hAnsi="Times New Roman" w:cs="Times New Roman"/>
          <w:sz w:val="24"/>
        </w:rPr>
        <w:t xml:space="preserve"> concentrations are found in the southern region, while bicarbonates (HCO₃⁻) are more prominent in the western parts, likely resulting from c</w:t>
      </w:r>
      <w:r>
        <w:rPr>
          <w:rFonts w:ascii="Times New Roman" w:hAnsi="Times New Roman" w:cs="Times New Roman"/>
          <w:sz w:val="24"/>
        </w:rPr>
        <w:t xml:space="preserve">arbonate dissolution processes. </w:t>
      </w:r>
      <w:r w:rsidRPr="001749FE">
        <w:rPr>
          <w:rFonts w:ascii="Times New Roman" w:hAnsi="Times New Roman" w:cs="Times New Roman"/>
          <w:sz w:val="24"/>
        </w:rPr>
        <w:t>Higher</w:t>
      </w:r>
      <w:r>
        <w:rPr>
          <w:rFonts w:ascii="Times New Roman" w:hAnsi="Times New Roman" w:cs="Times New Roman"/>
          <w:sz w:val="24"/>
        </w:rPr>
        <w:t xml:space="preserve"> nitrates (NO₃⁻)</w:t>
      </w:r>
      <w:r w:rsidRPr="001749FE">
        <w:rPr>
          <w:rFonts w:ascii="Times New Roman" w:hAnsi="Times New Roman" w:cs="Times New Roman"/>
          <w:sz w:val="24"/>
        </w:rPr>
        <w:t xml:space="preserve"> levels in the southern part suggest contamination from agricultural runoff or sewage, posing a p</w:t>
      </w:r>
      <w:r>
        <w:rPr>
          <w:rFonts w:ascii="Times New Roman" w:hAnsi="Times New Roman" w:cs="Times New Roman"/>
          <w:sz w:val="24"/>
        </w:rPr>
        <w:t xml:space="preserve">otential risk to water quality. </w:t>
      </w:r>
      <w:r w:rsidRPr="001749FE">
        <w:rPr>
          <w:rFonts w:ascii="Times New Roman" w:hAnsi="Times New Roman" w:cs="Times New Roman"/>
          <w:sz w:val="24"/>
        </w:rPr>
        <w:t>Total Hardness (TH): Hard water is prevalent in the central and southern parts of the study area, primarily due to elevated concentrations of calcium and magnesium.</w:t>
      </w:r>
    </w:p>
    <w:p w:rsidR="009A2E17" w:rsidRDefault="009A2E17">
      <w:bookmarkStart w:id="0" w:name="_GoBack"/>
      <w:bookmarkEnd w:id="0"/>
    </w:p>
    <w:sectPr w:rsidR="009A2E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58"/>
    <w:rsid w:val="003E7858"/>
    <w:rsid w:val="009A2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737F8D-0991-4048-AD48-B801C2522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2024-09-21T02:43:00Z</dcterms:created>
  <dcterms:modified xsi:type="dcterms:W3CDTF">2024-09-21T02:44:00Z</dcterms:modified>
</cp:coreProperties>
</file>