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FE46E" w14:textId="5F222A96" w:rsidR="00E378F6" w:rsidRDefault="004857C2">
      <w:r>
        <w:t>Abstract:</w:t>
      </w:r>
    </w:p>
    <w:p w14:paraId="24AFC99E" w14:textId="77777777" w:rsidR="004857C2" w:rsidRPr="004857C2" w:rsidRDefault="004857C2" w:rsidP="004857C2">
      <w:r w:rsidRPr="004857C2">
        <w:t xml:space="preserve">This thesis presents a comprehensive framework for enhancing the resilience, efficiency, and fairness of smart grid systems. The research integrates novel approaches to address key challenges in modern energy management, </w:t>
      </w:r>
      <w:r w:rsidRPr="004857C2">
        <w:rPr>
          <w:u w:val="single"/>
        </w:rPr>
        <w:t>cybersecurity</w:t>
      </w:r>
      <w:r w:rsidRPr="004857C2">
        <w:t>, and peer-to-peer (</w:t>
      </w:r>
      <w:r w:rsidRPr="004857C2">
        <w:rPr>
          <w:u w:val="single"/>
        </w:rPr>
        <w:t>P2P</w:t>
      </w:r>
      <w:r w:rsidRPr="004857C2">
        <w:t>) energy trading, with a focus on improving grid performance during normal operations and extreme events.</w:t>
      </w:r>
    </w:p>
    <w:p w14:paraId="06D666B4" w14:textId="77777777" w:rsidR="004857C2" w:rsidRPr="004857C2" w:rsidRDefault="004857C2" w:rsidP="004857C2"/>
    <w:p w14:paraId="6A2EB29F" w14:textId="77777777" w:rsidR="004857C2" w:rsidRPr="004857C2" w:rsidRDefault="004857C2" w:rsidP="004857C2">
      <w:r w:rsidRPr="004857C2">
        <w:t xml:space="preserve">A new insurance scheme for price discovery is proposed, </w:t>
      </w:r>
      <w:r w:rsidRPr="004857C2">
        <w:rPr>
          <w:u w:val="single"/>
        </w:rPr>
        <w:t>leveraging</w:t>
      </w:r>
      <w:r w:rsidRPr="004857C2">
        <w:t xml:space="preserve"> </w:t>
      </w:r>
      <w:r w:rsidRPr="004857C2">
        <w:rPr>
          <w:u w:val="single"/>
        </w:rPr>
        <w:t>blockchain</w:t>
      </w:r>
      <w:r w:rsidRPr="004857C2">
        <w:t xml:space="preserve"> technology to ensure secure transactions and data retention. This approach facilitates smooth processing of insurance premium payments and safeguards crucial data. Fuzzy logic is employed within MATLAB to generate criticality scores, optimizing electricity distribution based on customer budgets and criticality considerations. Continuous optimization techniques are applied to improve cost-effectiveness across multiple energy carriers, enhancing overall system efficiency.</w:t>
      </w:r>
    </w:p>
    <w:p w14:paraId="1C87768C" w14:textId="77777777" w:rsidR="004857C2" w:rsidRPr="004857C2" w:rsidRDefault="004857C2" w:rsidP="004857C2"/>
    <w:p w14:paraId="13DBAB35" w14:textId="77777777" w:rsidR="004857C2" w:rsidRPr="004857C2" w:rsidRDefault="004857C2" w:rsidP="004857C2">
      <w:r w:rsidRPr="004857C2">
        <w:t xml:space="preserve">To bolster </w:t>
      </w:r>
      <w:r w:rsidRPr="004857C2">
        <w:rPr>
          <w:u w:val="single"/>
        </w:rPr>
        <w:t>cybersecurity</w:t>
      </w:r>
      <w:r w:rsidRPr="004857C2">
        <w:t xml:space="preserve">, an adaptive ensemble learning algorithm is developed for real-time detection of price manipulation attacks on smart meters. This innovative approach integrates multiple </w:t>
      </w:r>
      <w:proofErr w:type="gramStart"/>
      <w:r w:rsidRPr="004857C2">
        <w:t>machine</w:t>
      </w:r>
      <w:proofErr w:type="gramEnd"/>
      <w:r w:rsidRPr="004857C2">
        <w:t xml:space="preserve"> learning models, dynamically adapting to evolving attack patterns and demonstrating superior performance in terms of detection accuracy and response time. Complementing this, a </w:t>
      </w:r>
      <w:r w:rsidRPr="004857C2">
        <w:rPr>
          <w:u w:val="single"/>
        </w:rPr>
        <w:t>blockchain</w:t>
      </w:r>
      <w:r w:rsidRPr="004857C2">
        <w:t xml:space="preserve">-based incentive management system is introduced to address disparities in resource distribution among </w:t>
      </w:r>
      <w:r w:rsidRPr="004857C2">
        <w:rPr>
          <w:u w:val="single"/>
        </w:rPr>
        <w:t>prosumers</w:t>
      </w:r>
      <w:r w:rsidRPr="004857C2">
        <w:t xml:space="preserve"> of different income segments. This system categorizes </w:t>
      </w:r>
      <w:r w:rsidRPr="004857C2">
        <w:rPr>
          <w:u w:val="single"/>
        </w:rPr>
        <w:t>prosumers</w:t>
      </w:r>
      <w:r w:rsidRPr="004857C2">
        <w:t xml:space="preserve"> into distinct income groups, implementing tailored energy-sharing caps and utilizing the REMIX </w:t>
      </w:r>
      <w:r w:rsidRPr="004857C2">
        <w:rPr>
          <w:u w:val="single"/>
        </w:rPr>
        <w:t>IDE</w:t>
      </w:r>
      <w:r w:rsidRPr="004857C2">
        <w:t xml:space="preserve"> for secure authentication and income verification.</w:t>
      </w:r>
    </w:p>
    <w:p w14:paraId="6D43DBA1" w14:textId="77777777" w:rsidR="004857C2" w:rsidRPr="004857C2" w:rsidRDefault="004857C2" w:rsidP="004857C2"/>
    <w:p w14:paraId="5F4DA559" w14:textId="77777777" w:rsidR="004857C2" w:rsidRPr="004857C2" w:rsidRDefault="004857C2" w:rsidP="004857C2">
      <w:r w:rsidRPr="004857C2">
        <w:t xml:space="preserve">The thesis introduces innovative models for fair and efficient </w:t>
      </w:r>
      <w:r w:rsidRPr="004857C2">
        <w:rPr>
          <w:u w:val="single"/>
        </w:rPr>
        <w:t>P2P</w:t>
      </w:r>
      <w:r w:rsidRPr="004857C2">
        <w:t xml:space="preserve"> energy trading. A time value of money-driven incentive model is proposed to promote fairness and efficiency, especially during resiliency events. This model dynamically adjusts incentives based on factors such as energy demand-supply dynamics and grid conditions. Additionally, a </w:t>
      </w:r>
      <w:r w:rsidRPr="004857C2">
        <w:rPr>
          <w:u w:val="single"/>
        </w:rPr>
        <w:t>Markovian</w:t>
      </w:r>
      <w:r w:rsidRPr="004857C2">
        <w:t xml:space="preserve"> framework is developed to enhance network resilience during low probability, high impact events such as climate change, </w:t>
      </w:r>
      <w:proofErr w:type="spellStart"/>
      <w:r w:rsidRPr="004857C2">
        <w:rPr>
          <w:u w:val="single"/>
        </w:rPr>
        <w:t>cyber</w:t>
      </w:r>
      <w:r w:rsidRPr="004857C2">
        <w:t xml:space="preserve"> attacks</w:t>
      </w:r>
      <w:proofErr w:type="spellEnd"/>
      <w:r w:rsidRPr="004857C2">
        <w:t>, and natural disasters. This framework optimizes energy systems, integrates renewable energy sources, and facilitates dynamic energy exchange.</w:t>
      </w:r>
    </w:p>
    <w:p w14:paraId="40CD3CE5" w14:textId="77777777" w:rsidR="004857C2" w:rsidRPr="004857C2" w:rsidRDefault="004857C2" w:rsidP="004857C2"/>
    <w:p w14:paraId="1CA5F6CF" w14:textId="77777777" w:rsidR="004857C2" w:rsidRPr="004857C2" w:rsidRDefault="004857C2" w:rsidP="004857C2">
      <w:r w:rsidRPr="004857C2">
        <w:t>A hybrid auction mechanism is proposed to maximize societal welfare in decentralized smart grids. This mechanism considers grid infrastructure constraints, such as transmission line capacity and related expenses, to increase the profitability of energy trading while ensuring individual rationality, truthfulness, computational efficiency, and fairness in the bidding process. The research also explores optimization models for mitigating the duck curve phenomenon while ensuring fair energy distribution. The proposed model formulates an objective function that minimizes deviations from a target load profile, emphasizing both load flattening and equitable energy sharing.</w:t>
      </w:r>
    </w:p>
    <w:p w14:paraId="25FA1FF8" w14:textId="77777777" w:rsidR="004857C2" w:rsidRPr="004857C2" w:rsidRDefault="004857C2" w:rsidP="004857C2"/>
    <w:p w14:paraId="07A92C7D" w14:textId="77777777" w:rsidR="004857C2" w:rsidRPr="004857C2" w:rsidRDefault="004857C2" w:rsidP="004857C2">
      <w:r w:rsidRPr="004857C2">
        <w:t xml:space="preserve">A three-tiered energy bidding framework is presented to enhance grid resilience before, during, and after natural disasters. This framework utilizes Binary Integer Linear Programming optimization to maximize customer satisfaction by securing desired bid values at lower rates based on </w:t>
      </w:r>
      <w:r w:rsidRPr="004857C2">
        <w:rPr>
          <w:u w:val="single"/>
        </w:rPr>
        <w:t>CIBIL</w:t>
      </w:r>
      <w:r w:rsidRPr="004857C2">
        <w:t xml:space="preserve"> Score amidst natural calamities. It integrates a physical layer for smart meter data collection, a middle layer </w:t>
      </w:r>
      <w:r w:rsidRPr="004857C2">
        <w:lastRenderedPageBreak/>
        <w:t xml:space="preserve">for power allocation using MATLAB optimization techniques, and a security layer employing </w:t>
      </w:r>
      <w:r w:rsidRPr="004857C2">
        <w:rPr>
          <w:u w:val="single"/>
        </w:rPr>
        <w:t>blockchain</w:t>
      </w:r>
      <w:r w:rsidRPr="004857C2">
        <w:t xml:space="preserve"> technology to ensure data integrity and system security.</w:t>
      </w:r>
    </w:p>
    <w:p w14:paraId="001C5E27" w14:textId="77777777" w:rsidR="004857C2" w:rsidRPr="004857C2" w:rsidRDefault="004857C2" w:rsidP="004857C2"/>
    <w:p w14:paraId="76F6E424" w14:textId="5B54AE1F" w:rsidR="004857C2" w:rsidRDefault="004857C2" w:rsidP="004857C2">
      <w:r w:rsidRPr="004857C2">
        <w:t xml:space="preserve">Extensive simulations conducted in </w:t>
      </w:r>
      <w:r w:rsidRPr="004857C2">
        <w:rPr>
          <w:u w:val="single"/>
        </w:rPr>
        <w:t>GAMS</w:t>
      </w:r>
      <w:r w:rsidRPr="004857C2">
        <w:t xml:space="preserve">, MATLAB, and </w:t>
      </w:r>
      <w:r w:rsidRPr="004857C2">
        <w:rPr>
          <w:u w:val="single"/>
        </w:rPr>
        <w:t>blockchain</w:t>
      </w:r>
      <w:r w:rsidRPr="004857C2">
        <w:t xml:space="preserve"> environments demonstrate the efficacy of these approaches in providing reliable, cost-effective, and equitable electricity distribution. The results show significant improvements in energy management, with optimized battery usage leading to increased self-consumption of renewable energy and reduced reliance on the grid. The integrated framework significantly enhances energy system resilience, operational efficiency, and social equity, contributing to the development of sustainable and robust smart grid ecosystems. This comprehensive approach not only mitigates the impact of various challenges on the grid but also fosters a more resilient and economically viable energy ecosystem, contributing to sustainable development and long-term resilience in the face of climatic upheavals and </w:t>
      </w:r>
      <w:r w:rsidRPr="004857C2">
        <w:rPr>
          <w:u w:val="single"/>
        </w:rPr>
        <w:t>cyber</w:t>
      </w:r>
      <w:r w:rsidRPr="004857C2">
        <w:t xml:space="preserve"> threats.</w:t>
      </w:r>
    </w:p>
    <w:sectPr w:rsidR="004857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7C2"/>
    <w:rsid w:val="00443024"/>
    <w:rsid w:val="004857C2"/>
    <w:rsid w:val="00536C86"/>
    <w:rsid w:val="00C57C12"/>
    <w:rsid w:val="00E378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5E3E"/>
  <w15:chartTrackingRefBased/>
  <w15:docId w15:val="{4EF64A54-E5A8-4282-A0AB-E421EF66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7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857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57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57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57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57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7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7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7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7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857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57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57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57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57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7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7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7C2"/>
    <w:rPr>
      <w:rFonts w:eastAsiaTheme="majorEastAsia" w:cstheme="majorBidi"/>
      <w:color w:val="272727" w:themeColor="text1" w:themeTint="D8"/>
    </w:rPr>
  </w:style>
  <w:style w:type="paragraph" w:styleId="Title">
    <w:name w:val="Title"/>
    <w:basedOn w:val="Normal"/>
    <w:next w:val="Normal"/>
    <w:link w:val="TitleChar"/>
    <w:uiPriority w:val="10"/>
    <w:qFormat/>
    <w:rsid w:val="00485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7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7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7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7C2"/>
    <w:pPr>
      <w:spacing w:before="160"/>
      <w:jc w:val="center"/>
    </w:pPr>
    <w:rPr>
      <w:i/>
      <w:iCs/>
      <w:color w:val="404040" w:themeColor="text1" w:themeTint="BF"/>
    </w:rPr>
  </w:style>
  <w:style w:type="character" w:customStyle="1" w:styleId="QuoteChar">
    <w:name w:val="Quote Char"/>
    <w:basedOn w:val="DefaultParagraphFont"/>
    <w:link w:val="Quote"/>
    <w:uiPriority w:val="29"/>
    <w:rsid w:val="004857C2"/>
    <w:rPr>
      <w:i/>
      <w:iCs/>
      <w:color w:val="404040" w:themeColor="text1" w:themeTint="BF"/>
    </w:rPr>
  </w:style>
  <w:style w:type="paragraph" w:styleId="ListParagraph">
    <w:name w:val="List Paragraph"/>
    <w:basedOn w:val="Normal"/>
    <w:uiPriority w:val="34"/>
    <w:qFormat/>
    <w:rsid w:val="004857C2"/>
    <w:pPr>
      <w:ind w:left="720"/>
      <w:contextualSpacing/>
    </w:pPr>
  </w:style>
  <w:style w:type="character" w:styleId="IntenseEmphasis">
    <w:name w:val="Intense Emphasis"/>
    <w:basedOn w:val="DefaultParagraphFont"/>
    <w:uiPriority w:val="21"/>
    <w:qFormat/>
    <w:rsid w:val="004857C2"/>
    <w:rPr>
      <w:i/>
      <w:iCs/>
      <w:color w:val="2F5496" w:themeColor="accent1" w:themeShade="BF"/>
    </w:rPr>
  </w:style>
  <w:style w:type="paragraph" w:styleId="IntenseQuote">
    <w:name w:val="Intense Quote"/>
    <w:basedOn w:val="Normal"/>
    <w:next w:val="Normal"/>
    <w:link w:val="IntenseQuoteChar"/>
    <w:uiPriority w:val="30"/>
    <w:qFormat/>
    <w:rsid w:val="004857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57C2"/>
    <w:rPr>
      <w:i/>
      <w:iCs/>
      <w:color w:val="2F5496" w:themeColor="accent1" w:themeShade="BF"/>
    </w:rPr>
  </w:style>
  <w:style w:type="character" w:styleId="IntenseReference">
    <w:name w:val="Intense Reference"/>
    <w:basedOn w:val="DefaultParagraphFont"/>
    <w:uiPriority w:val="32"/>
    <w:qFormat/>
    <w:rsid w:val="004857C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836482">
      <w:bodyDiv w:val="1"/>
      <w:marLeft w:val="0"/>
      <w:marRight w:val="0"/>
      <w:marTop w:val="0"/>
      <w:marBottom w:val="0"/>
      <w:divBdr>
        <w:top w:val="none" w:sz="0" w:space="0" w:color="auto"/>
        <w:left w:val="none" w:sz="0" w:space="0" w:color="auto"/>
        <w:bottom w:val="none" w:sz="0" w:space="0" w:color="auto"/>
        <w:right w:val="none" w:sz="0" w:space="0" w:color="auto"/>
      </w:divBdr>
    </w:div>
    <w:div w:id="111139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3734</Characters>
  <Application>Microsoft Office Word</Application>
  <DocSecurity>0</DocSecurity>
  <Lines>31</Lines>
  <Paragraphs>8</Paragraphs>
  <ScaleCrop>false</ScaleCrop>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Arora</dc:creator>
  <cp:keywords/>
  <dc:description/>
  <cp:lastModifiedBy>Mayank Arora</cp:lastModifiedBy>
  <cp:revision>1</cp:revision>
  <dcterms:created xsi:type="dcterms:W3CDTF">2024-09-22T09:00:00Z</dcterms:created>
  <dcterms:modified xsi:type="dcterms:W3CDTF">2024-09-22T09:00:00Z</dcterms:modified>
</cp:coreProperties>
</file>