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4D2E4" w14:textId="77777777" w:rsidR="00B50D0F" w:rsidRDefault="00000000">
      <w:pPr>
        <w:pStyle w:val="Heading2"/>
        <w:numPr>
          <w:ilvl w:val="2"/>
          <w:numId w:val="1"/>
        </w:numPr>
        <w:tabs>
          <w:tab w:val="left" w:pos="360"/>
        </w:tabs>
        <w:ind w:left="360" w:hanging="360"/>
      </w:pPr>
      <w:bookmarkStart w:id="0" w:name="_Toc178246186"/>
      <w:r>
        <w:t>Orthopedic Implants Biomaterials</w:t>
      </w:r>
      <w:bookmarkEnd w:id="0"/>
      <w:r>
        <w:t xml:space="preserve"> </w:t>
      </w:r>
    </w:p>
    <w:p w14:paraId="1F7B266F" w14:textId="77777777" w:rsidR="00B50D0F" w:rsidRDefault="00000000">
      <w:pPr>
        <w:pStyle w:val="BodyText"/>
        <w:spacing w:before="1" w:line="360" w:lineRule="auto"/>
        <w:ind w:left="340" w:right="457"/>
        <w:jc w:val="both"/>
        <w:rPr>
          <w:color w:val="0D0D0D"/>
        </w:rPr>
      </w:pPr>
      <w:r>
        <w:rPr>
          <w:color w:val="0D0D0D"/>
        </w:rPr>
        <w:t xml:space="preserve">Orthopedic implants are medical devices used to replace or support damaged or diseased bones and joints. These implants are crucial for improving mobility and relieving pain in individuals with orthopedic conditions. The choice of biomaterials for orthopedic implants is influenced by factors such as biocompatibility, mechanical properties, wear resistance, corrosion resistance, and the specific requirements of the implant site. </w:t>
      </w:r>
    </w:p>
    <w:p w14:paraId="527E2D3E" w14:textId="77777777" w:rsidR="00B50D0F" w:rsidRDefault="00000000">
      <w:pPr>
        <w:pStyle w:val="BodyText"/>
        <w:spacing w:before="1" w:line="360" w:lineRule="auto"/>
        <w:ind w:left="340" w:right="457"/>
        <w:jc w:val="both"/>
        <w:rPr>
          <w:color w:val="0D0D0D"/>
        </w:rPr>
      </w:pPr>
      <w:r>
        <w:rPr>
          <w:color w:val="0D0D0D"/>
        </w:rPr>
        <w:t>Here are some common biomaterial categories used for orthopedic implants:</w:t>
      </w:r>
    </w:p>
    <w:p w14:paraId="4D9A87DA" w14:textId="77777777" w:rsidR="00B50D0F" w:rsidRDefault="00000000">
      <w:pPr>
        <w:pStyle w:val="Heading3"/>
        <w:numPr>
          <w:ilvl w:val="2"/>
          <w:numId w:val="1"/>
        </w:numPr>
        <w:tabs>
          <w:tab w:val="left" w:pos="360"/>
        </w:tabs>
        <w:ind w:left="360" w:firstLine="0"/>
      </w:pPr>
      <w:bookmarkStart w:id="1" w:name="_Toc178246187"/>
      <w:r>
        <w:t>Metals and Alloys</w:t>
      </w:r>
      <w:bookmarkEnd w:id="1"/>
    </w:p>
    <w:p w14:paraId="3C5A985A" w14:textId="77777777" w:rsidR="00B50D0F" w:rsidRDefault="00000000">
      <w:pPr>
        <w:pStyle w:val="BodyText"/>
        <w:spacing w:before="1" w:line="360" w:lineRule="auto"/>
        <w:ind w:left="340" w:right="457"/>
        <w:jc w:val="both"/>
      </w:pPr>
      <w:r>
        <w:rPr>
          <w:color w:val="0D0D0D"/>
        </w:rPr>
        <w:t>Metals and metal a</w:t>
      </w:r>
      <w:r>
        <w:t xml:space="preserve">lloys are </w:t>
      </w:r>
      <w:r>
        <w:rPr>
          <w:color w:val="0D0D0D"/>
        </w:rPr>
        <w:t>commonly</w:t>
      </w:r>
      <w:r>
        <w:t xml:space="preserve"> used in medical devices and implants due to their excellent mechanical properties, strength, and corrosion resistance.</w:t>
      </w:r>
    </w:p>
    <w:p w14:paraId="7A938C95" w14:textId="77777777" w:rsidR="00B50D0F" w:rsidRDefault="00000000">
      <w:pPr>
        <w:pStyle w:val="BodyText"/>
        <w:numPr>
          <w:ilvl w:val="0"/>
          <w:numId w:val="2"/>
        </w:numPr>
        <w:spacing w:before="1" w:line="360" w:lineRule="auto"/>
        <w:ind w:right="457"/>
        <w:jc w:val="both"/>
      </w:pPr>
      <w:r>
        <w:rPr>
          <w:b/>
          <w:bCs/>
          <w:color w:val="0D0D0D"/>
        </w:rPr>
        <w:t>Titanium and Titanium Alloys:</w:t>
      </w:r>
      <w:r>
        <w:rPr>
          <w:color w:val="0D0D0D"/>
        </w:rPr>
        <w:t xml:space="preserve"> Titanium is widely used in orthopedic implants due to its excellent biocompatibility and corrosion resistance. It has a low density and high strength, making it suitable for applications like hip and knee replacements.</w:t>
      </w:r>
    </w:p>
    <w:p w14:paraId="098532CF" w14:textId="77777777" w:rsidR="00B50D0F" w:rsidRDefault="00000000">
      <w:pPr>
        <w:pStyle w:val="BodyText"/>
        <w:numPr>
          <w:ilvl w:val="0"/>
          <w:numId w:val="2"/>
        </w:numPr>
        <w:spacing w:before="1" w:line="360" w:lineRule="auto"/>
        <w:ind w:right="457"/>
        <w:jc w:val="both"/>
      </w:pPr>
      <w:r>
        <w:rPr>
          <w:b/>
          <w:bCs/>
          <w:color w:val="0D0D0D"/>
        </w:rPr>
        <w:t>Stainless Steel:</w:t>
      </w:r>
      <w:r>
        <w:rPr>
          <w:color w:val="0D0D0D"/>
        </w:rPr>
        <w:t xml:space="preserve"> Stainless steel alloys offer good strength and corrosion resistance. They are used in various orthopedic implants, including screws, plates, and intramedullary nails.</w:t>
      </w:r>
    </w:p>
    <w:p w14:paraId="55FADA48" w14:textId="77777777" w:rsidR="00B50D0F" w:rsidRDefault="00000000">
      <w:pPr>
        <w:pStyle w:val="BodyText"/>
        <w:numPr>
          <w:ilvl w:val="0"/>
          <w:numId w:val="2"/>
        </w:numPr>
        <w:spacing w:before="1" w:line="360" w:lineRule="auto"/>
        <w:ind w:right="457"/>
        <w:jc w:val="both"/>
      </w:pPr>
      <w:r>
        <w:rPr>
          <w:b/>
          <w:bCs/>
          <w:color w:val="0D0D0D"/>
        </w:rPr>
        <w:t>Cobalt-Chromium Alloys:</w:t>
      </w:r>
      <w:r>
        <w:rPr>
          <w:color w:val="0D0D0D"/>
        </w:rPr>
        <w:t xml:space="preserve"> These alloys provide high wear resistance and mechanical strength, making them suitable for joint replacements and other load-bearing implants.</w:t>
      </w:r>
    </w:p>
    <w:p w14:paraId="1394E702" w14:textId="77777777" w:rsidR="00B50D0F" w:rsidRDefault="00000000">
      <w:pPr>
        <w:pStyle w:val="Heading3"/>
        <w:numPr>
          <w:ilvl w:val="2"/>
          <w:numId w:val="1"/>
        </w:numPr>
        <w:tabs>
          <w:tab w:val="left" w:pos="360"/>
        </w:tabs>
        <w:ind w:left="360" w:firstLine="0"/>
      </w:pPr>
      <w:bookmarkStart w:id="2" w:name="_Toc178246188"/>
      <w:r>
        <w:t>Polymers</w:t>
      </w:r>
      <w:r>
        <w:rPr>
          <w:color w:val="0D0D0D"/>
        </w:rPr>
        <w:t>:</w:t>
      </w:r>
      <w:bookmarkEnd w:id="2"/>
    </w:p>
    <w:p w14:paraId="526EEBF3" w14:textId="77777777" w:rsidR="00B50D0F" w:rsidRDefault="00000000">
      <w:pPr>
        <w:pStyle w:val="BodyText"/>
        <w:spacing w:before="1" w:line="360" w:lineRule="auto"/>
        <w:ind w:left="340" w:right="457"/>
        <w:jc w:val="both"/>
        <w:rPr>
          <w:color w:val="0D0D0D"/>
        </w:rPr>
      </w:pPr>
      <w:r>
        <w:rPr>
          <w:color w:val="0D0D0D"/>
        </w:rPr>
        <w:t xml:space="preserve">Polymers are versatile materials that are used in a wide range of medical applications. They can be engineered to have specific mechanical properties, degradation rates, and biocompatibility. Polymers are used in various medical devices such as catheters, sutures, drug delivery systems, and tissue scaffolds. </w:t>
      </w:r>
    </w:p>
    <w:p w14:paraId="045EBA46" w14:textId="77777777" w:rsidR="00B50D0F" w:rsidRDefault="00000000">
      <w:pPr>
        <w:pStyle w:val="BodyText"/>
        <w:spacing w:before="1" w:line="360" w:lineRule="auto"/>
        <w:ind w:left="340" w:right="457"/>
        <w:jc w:val="both"/>
      </w:pPr>
      <w:proofErr w:type="spellStart"/>
      <w:r>
        <w:rPr>
          <w:b/>
          <w:bCs/>
          <w:color w:val="0D0D0D"/>
        </w:rPr>
        <w:t>i</w:t>
      </w:r>
      <w:proofErr w:type="spellEnd"/>
      <w:r>
        <w:rPr>
          <w:b/>
          <w:bCs/>
          <w:color w:val="0D0D0D"/>
        </w:rPr>
        <w:t>.</w:t>
      </w:r>
      <w:r>
        <w:rPr>
          <w:b/>
          <w:bCs/>
          <w:color w:val="0D0D0D"/>
        </w:rPr>
        <w:tab/>
        <w:t>Ultra-High Molecular Weight Polyethylene (UHMWPE):</w:t>
      </w:r>
      <w:r>
        <w:rPr>
          <w:color w:val="0D0D0D"/>
        </w:rPr>
        <w:t xml:space="preserve"> UHMWPE is commonly used as the bearing surface in joint replacements, where it provides low friction against metal components.</w:t>
      </w:r>
    </w:p>
    <w:p w14:paraId="411CBF9C" w14:textId="77777777" w:rsidR="00B50D0F" w:rsidRDefault="00000000">
      <w:pPr>
        <w:pStyle w:val="BodyText"/>
        <w:spacing w:before="1" w:line="360" w:lineRule="auto"/>
        <w:ind w:left="340" w:right="457"/>
        <w:jc w:val="both"/>
      </w:pPr>
      <w:r>
        <w:rPr>
          <w:b/>
          <w:bCs/>
          <w:color w:val="0D0D0D"/>
        </w:rPr>
        <w:t>ii.</w:t>
      </w:r>
      <w:r>
        <w:rPr>
          <w:b/>
          <w:bCs/>
          <w:color w:val="0D0D0D"/>
        </w:rPr>
        <w:tab/>
        <w:t>Polyether Ether Ketone (PEEK):</w:t>
      </w:r>
      <w:r>
        <w:rPr>
          <w:color w:val="0D0D0D"/>
        </w:rPr>
        <w:t xml:space="preserve"> PEEK is a thermoplastic polymer used in spinal implants and bone plates due to its radiolucency, biocompatibility, and matching mechanical properties. Biodegradable polymers like polylactic acid (PLA) and </w:t>
      </w:r>
      <w:r>
        <w:rPr>
          <w:color w:val="0D0D0D"/>
        </w:rPr>
        <w:lastRenderedPageBreak/>
        <w:t>polyglycolic acid (PGA) are often used to create temporary implants that gradually degrade as the body heals.</w:t>
      </w:r>
    </w:p>
    <w:p w14:paraId="06EF95A6" w14:textId="77777777" w:rsidR="00B50D0F" w:rsidRDefault="00000000">
      <w:pPr>
        <w:pStyle w:val="Heading3"/>
        <w:numPr>
          <w:ilvl w:val="2"/>
          <w:numId w:val="1"/>
        </w:numPr>
        <w:tabs>
          <w:tab w:val="left" w:pos="360"/>
        </w:tabs>
        <w:ind w:left="360" w:firstLine="0"/>
      </w:pPr>
      <w:bookmarkStart w:id="3" w:name="_Toc178246189"/>
      <w:r>
        <w:t>Ceramics:</w:t>
      </w:r>
      <w:bookmarkEnd w:id="3"/>
    </w:p>
    <w:p w14:paraId="304CA9D8" w14:textId="77777777" w:rsidR="00B50D0F" w:rsidRDefault="00000000">
      <w:pPr>
        <w:pStyle w:val="BodyText"/>
        <w:spacing w:before="1" w:line="360" w:lineRule="auto"/>
        <w:ind w:left="340" w:right="457"/>
        <w:jc w:val="both"/>
        <w:rPr>
          <w:color w:val="0D0D0D"/>
        </w:rPr>
      </w:pPr>
      <w:proofErr w:type="spellStart"/>
      <w:r>
        <w:rPr>
          <w:color w:val="0D0D0D"/>
        </w:rPr>
        <w:t>Bioceramics</w:t>
      </w:r>
      <w:proofErr w:type="spellEnd"/>
      <w:r>
        <w:rPr>
          <w:color w:val="0D0D0D"/>
        </w:rPr>
        <w:t xml:space="preserve"> are materials that closely resemble the composition of natural bone minerals. They are used for their biocompatibility and ability to bond with living tissues.</w:t>
      </w:r>
    </w:p>
    <w:p w14:paraId="081C8137" w14:textId="77777777" w:rsidR="00B50D0F" w:rsidRDefault="00000000">
      <w:pPr>
        <w:pStyle w:val="BodyText"/>
        <w:numPr>
          <w:ilvl w:val="0"/>
          <w:numId w:val="3"/>
        </w:numPr>
        <w:spacing w:before="1" w:line="360" w:lineRule="auto"/>
        <w:ind w:right="457"/>
        <w:jc w:val="both"/>
      </w:pPr>
      <w:r>
        <w:rPr>
          <w:b/>
          <w:bCs/>
          <w:color w:val="0D0D0D"/>
        </w:rPr>
        <w:t>Hydroxyapatite (HA):</w:t>
      </w:r>
      <w:r>
        <w:rPr>
          <w:color w:val="0D0D0D"/>
        </w:rPr>
        <w:t xml:space="preserve"> HA is a </w:t>
      </w:r>
      <w:proofErr w:type="spellStart"/>
      <w:r>
        <w:rPr>
          <w:color w:val="0D0D0D"/>
        </w:rPr>
        <w:t>bioceramic</w:t>
      </w:r>
      <w:proofErr w:type="spellEnd"/>
      <w:r>
        <w:rPr>
          <w:color w:val="0D0D0D"/>
        </w:rPr>
        <w:t xml:space="preserve"> that mimics the mineral composition of bone. It is often used as a coating on orthopedic implants to promote bone integration.</w:t>
      </w:r>
    </w:p>
    <w:p w14:paraId="4895C1DE" w14:textId="77777777" w:rsidR="00B50D0F" w:rsidRDefault="00000000">
      <w:pPr>
        <w:pStyle w:val="BodyText"/>
        <w:numPr>
          <w:ilvl w:val="0"/>
          <w:numId w:val="3"/>
        </w:numPr>
        <w:spacing w:before="1" w:line="360" w:lineRule="auto"/>
        <w:ind w:right="457"/>
        <w:jc w:val="both"/>
      </w:pPr>
      <w:r>
        <w:rPr>
          <w:b/>
          <w:bCs/>
          <w:color w:val="0D0D0D"/>
        </w:rPr>
        <w:t>Zirconia:</w:t>
      </w:r>
      <w:r>
        <w:rPr>
          <w:color w:val="0D0D0D"/>
        </w:rPr>
        <w:t xml:space="preserve"> Zirconia ceramics offer high strength and wear resistance, making them suitable for applications like ceramic-on-ceramic hip joint replacements.</w:t>
      </w:r>
    </w:p>
    <w:p w14:paraId="343B45E7" w14:textId="77777777" w:rsidR="00B50D0F" w:rsidRDefault="00000000">
      <w:pPr>
        <w:pStyle w:val="BodyText"/>
        <w:spacing w:before="1" w:line="360" w:lineRule="auto"/>
        <w:ind w:left="340" w:right="457"/>
        <w:jc w:val="center"/>
      </w:pPr>
      <w:r>
        <w:rPr>
          <w:noProof/>
        </w:rPr>
        <w:drawing>
          <wp:inline distT="0" distB="0" distL="0" distR="0" wp14:anchorId="6582C60A" wp14:editId="64F45D20">
            <wp:extent cx="3800237" cy="3374574"/>
            <wp:effectExtent l="0" t="0" r="0" b="0"/>
            <wp:docPr id="94351648" name="Picture 309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3736" r="9409"/>
                    <a:stretch>
                      <a:fillRect/>
                    </a:stretch>
                  </pic:blipFill>
                  <pic:spPr>
                    <a:xfrm>
                      <a:off x="0" y="0"/>
                      <a:ext cx="3800237" cy="3374574"/>
                    </a:xfrm>
                    <a:prstGeom prst="rect">
                      <a:avLst/>
                    </a:prstGeom>
                    <a:noFill/>
                    <a:ln>
                      <a:noFill/>
                      <a:prstDash/>
                    </a:ln>
                  </pic:spPr>
                </pic:pic>
              </a:graphicData>
            </a:graphic>
          </wp:inline>
        </w:drawing>
      </w:r>
    </w:p>
    <w:p w14:paraId="60F58A1B" w14:textId="77777777" w:rsidR="00B50D0F" w:rsidRDefault="00000000">
      <w:pPr>
        <w:pStyle w:val="BodyText"/>
        <w:spacing w:before="1" w:line="360" w:lineRule="auto"/>
        <w:ind w:left="340" w:right="457"/>
        <w:jc w:val="center"/>
      </w:pPr>
      <w:r>
        <w:rPr>
          <w:b/>
          <w:bCs/>
          <w:color w:val="0D0D0D"/>
        </w:rPr>
        <w:t>Figure 1.</w:t>
      </w:r>
      <w:r>
        <w:rPr>
          <w:color w:val="0D0D0D"/>
        </w:rPr>
        <w:t xml:space="preserve"> Types of Biomaterials used in </w:t>
      </w:r>
      <w:proofErr w:type="spellStart"/>
      <w:r>
        <w:rPr>
          <w:color w:val="0D0D0D"/>
        </w:rPr>
        <w:t>Orthopaedic</w:t>
      </w:r>
      <w:proofErr w:type="spellEnd"/>
      <w:r>
        <w:rPr>
          <w:color w:val="0D0D0D"/>
        </w:rPr>
        <w:t xml:space="preserve"> implants.</w:t>
      </w:r>
    </w:p>
    <w:p w14:paraId="46C009D2" w14:textId="77777777" w:rsidR="00B50D0F" w:rsidRDefault="00B50D0F">
      <w:pPr>
        <w:pStyle w:val="BodyText"/>
        <w:spacing w:before="1" w:line="360" w:lineRule="auto"/>
        <w:ind w:left="340" w:right="457"/>
        <w:jc w:val="both"/>
        <w:rPr>
          <w:color w:val="0D0D0D"/>
        </w:rPr>
      </w:pPr>
    </w:p>
    <w:p w14:paraId="5045993A" w14:textId="77777777" w:rsidR="00B50D0F" w:rsidRDefault="00000000">
      <w:pPr>
        <w:pStyle w:val="Heading3"/>
        <w:numPr>
          <w:ilvl w:val="2"/>
          <w:numId w:val="1"/>
        </w:numPr>
        <w:tabs>
          <w:tab w:val="left" w:pos="360"/>
        </w:tabs>
        <w:ind w:left="360" w:firstLine="0"/>
      </w:pPr>
      <w:bookmarkStart w:id="4" w:name="_Toc178246190"/>
      <w:r>
        <w:t>Composites:</w:t>
      </w:r>
      <w:bookmarkEnd w:id="4"/>
    </w:p>
    <w:p w14:paraId="19141B0B" w14:textId="77777777" w:rsidR="00B50D0F" w:rsidRDefault="00000000">
      <w:pPr>
        <w:pStyle w:val="BodyText"/>
        <w:spacing w:before="1" w:line="360" w:lineRule="auto"/>
        <w:ind w:left="340" w:right="457"/>
        <w:jc w:val="both"/>
        <w:rPr>
          <w:color w:val="0D0D0D"/>
        </w:rPr>
      </w:pPr>
      <w:r>
        <w:rPr>
          <w:color w:val="0D0D0D"/>
        </w:rPr>
        <w:t>Composites are materials that combine two or more different types of materials to achieve a combination of desirable properties. In the context of biomaterials, composites can offer a balance of mechanical strength, biocompatibility, and other characteristics.</w:t>
      </w:r>
    </w:p>
    <w:p w14:paraId="335E27B9" w14:textId="77777777" w:rsidR="00B50D0F" w:rsidRDefault="00000000">
      <w:pPr>
        <w:pStyle w:val="BodyText"/>
        <w:numPr>
          <w:ilvl w:val="0"/>
          <w:numId w:val="4"/>
        </w:numPr>
        <w:spacing w:before="1" w:line="360" w:lineRule="auto"/>
        <w:ind w:right="457"/>
        <w:jc w:val="both"/>
      </w:pPr>
      <w:r>
        <w:rPr>
          <w:b/>
          <w:bCs/>
          <w:color w:val="0D0D0D"/>
        </w:rPr>
        <w:t>Carbon Fiber Reinforced Polymers (CFRPs):</w:t>
      </w:r>
      <w:r>
        <w:rPr>
          <w:color w:val="0D0D0D"/>
        </w:rPr>
        <w:t xml:space="preserve"> CFRPs combine the strength of carbon fibers with the flexibility of polymers. They are used in applications like </w:t>
      </w:r>
      <w:r>
        <w:rPr>
          <w:color w:val="0D0D0D"/>
        </w:rPr>
        <w:lastRenderedPageBreak/>
        <w:t>orthopedic splints and prosthetic components.</w:t>
      </w:r>
    </w:p>
    <w:p w14:paraId="3E26BCEC" w14:textId="77777777" w:rsidR="00B50D0F" w:rsidRDefault="00000000">
      <w:pPr>
        <w:pStyle w:val="BodyText"/>
        <w:numPr>
          <w:ilvl w:val="0"/>
          <w:numId w:val="4"/>
        </w:numPr>
        <w:spacing w:before="1" w:line="360" w:lineRule="auto"/>
        <w:ind w:right="457"/>
        <w:jc w:val="both"/>
      </w:pPr>
      <w:r>
        <w:rPr>
          <w:b/>
          <w:bCs/>
          <w:color w:val="0D0D0D"/>
        </w:rPr>
        <w:t>Metal-Polymer Composites:</w:t>
      </w:r>
      <w:r>
        <w:rPr>
          <w:color w:val="0D0D0D"/>
        </w:rPr>
        <w:t xml:space="preserve"> These composites combine metal alloys with polymer matrices to create implants with improved mechanical properties and biocompatibility.</w:t>
      </w:r>
    </w:p>
    <w:p w14:paraId="6F2A85F8" w14:textId="77777777" w:rsidR="00B50D0F" w:rsidRDefault="00000000">
      <w:pPr>
        <w:pStyle w:val="Heading3"/>
        <w:numPr>
          <w:ilvl w:val="2"/>
          <w:numId w:val="1"/>
        </w:numPr>
        <w:tabs>
          <w:tab w:val="left" w:pos="360"/>
        </w:tabs>
        <w:ind w:left="360" w:firstLine="0"/>
      </w:pPr>
      <w:bookmarkStart w:id="5" w:name="_Toc178246191"/>
      <w:r>
        <w:t>Bioactive Materials:</w:t>
      </w:r>
      <w:bookmarkEnd w:id="5"/>
    </w:p>
    <w:p w14:paraId="4D626BEF" w14:textId="77777777" w:rsidR="00B50D0F" w:rsidRDefault="00000000">
      <w:pPr>
        <w:pStyle w:val="BodyText"/>
        <w:spacing w:before="1" w:line="360" w:lineRule="auto"/>
        <w:ind w:left="340" w:right="457"/>
        <w:jc w:val="both"/>
      </w:pPr>
      <w:proofErr w:type="spellStart"/>
      <w:r>
        <w:rPr>
          <w:b/>
          <w:bCs/>
          <w:color w:val="0D0D0D"/>
        </w:rPr>
        <w:t>Bioglass</w:t>
      </w:r>
      <w:proofErr w:type="spellEnd"/>
      <w:r>
        <w:rPr>
          <w:b/>
          <w:bCs/>
          <w:color w:val="0D0D0D"/>
        </w:rPr>
        <w:t xml:space="preserve"> and Glass-Ceramics:</w:t>
      </w:r>
      <w:r>
        <w:rPr>
          <w:color w:val="0D0D0D"/>
        </w:rPr>
        <w:t xml:space="preserve"> These materials release ions that promote bone growth and bonding with surrounding tissue. They are used in bone grafts and coatings for orthopedic implants.</w:t>
      </w:r>
    </w:p>
    <w:p w14:paraId="53D39EF1" w14:textId="77777777" w:rsidR="00B50D0F" w:rsidRDefault="00000000">
      <w:pPr>
        <w:pStyle w:val="Heading3"/>
        <w:numPr>
          <w:ilvl w:val="2"/>
          <w:numId w:val="1"/>
        </w:numPr>
        <w:tabs>
          <w:tab w:val="left" w:pos="360"/>
        </w:tabs>
        <w:ind w:left="270" w:firstLine="0"/>
      </w:pPr>
      <w:bookmarkStart w:id="6" w:name="_Toc178246192"/>
      <w:r>
        <w:t>Bioresorbable Materials:</w:t>
      </w:r>
      <w:bookmarkEnd w:id="6"/>
    </w:p>
    <w:p w14:paraId="78856BB3" w14:textId="77777777" w:rsidR="00B50D0F" w:rsidRDefault="00000000">
      <w:pPr>
        <w:pStyle w:val="BodyText"/>
        <w:spacing w:before="1" w:line="360" w:lineRule="auto"/>
        <w:ind w:left="340" w:right="457"/>
        <w:jc w:val="both"/>
        <w:rPr>
          <w:color w:val="0D0D0D"/>
        </w:rPr>
      </w:pPr>
      <w:r>
        <w:rPr>
          <w:color w:val="0D0D0D"/>
        </w:rPr>
        <w:t>Polylactic Acid (PLA) and Polyglycolic Acid (PGA): These biodegradable polymers are used in bioresorbable screws, pins, and sutures for orthopedic applications, reducing the need for implant removal.</w:t>
      </w:r>
    </w:p>
    <w:p w14:paraId="31819E4D" w14:textId="77777777" w:rsidR="00B50D0F" w:rsidRDefault="00B50D0F">
      <w:pPr>
        <w:pStyle w:val="BodyText"/>
        <w:spacing w:before="1" w:line="360" w:lineRule="auto"/>
        <w:ind w:left="340" w:right="457"/>
        <w:jc w:val="both"/>
        <w:rPr>
          <w:color w:val="0D0D0D"/>
        </w:rPr>
      </w:pPr>
    </w:p>
    <w:p w14:paraId="54A2B595" w14:textId="77777777" w:rsidR="00B50D0F" w:rsidRDefault="00B50D0F">
      <w:pPr>
        <w:pStyle w:val="BodyText"/>
        <w:spacing w:before="1" w:line="360" w:lineRule="auto"/>
        <w:ind w:left="340" w:right="457"/>
        <w:jc w:val="both"/>
        <w:rPr>
          <w:color w:val="0D0D0D"/>
        </w:rPr>
      </w:pPr>
    </w:p>
    <w:p w14:paraId="011CE528" w14:textId="77777777" w:rsidR="00B50D0F" w:rsidRDefault="00B50D0F">
      <w:pPr>
        <w:pStyle w:val="BodyText"/>
        <w:spacing w:before="1" w:line="360" w:lineRule="auto"/>
        <w:ind w:left="340" w:right="457"/>
        <w:jc w:val="both"/>
        <w:rPr>
          <w:color w:val="0D0D0D"/>
        </w:rPr>
      </w:pPr>
    </w:p>
    <w:p w14:paraId="4C8FE2B5" w14:textId="77777777" w:rsidR="00B50D0F" w:rsidRDefault="00000000">
      <w:pPr>
        <w:pStyle w:val="Heading2"/>
        <w:numPr>
          <w:ilvl w:val="1"/>
          <w:numId w:val="1"/>
        </w:numPr>
        <w:tabs>
          <w:tab w:val="left" w:pos="360"/>
        </w:tabs>
        <w:ind w:left="360" w:hanging="360"/>
      </w:pPr>
      <w:bookmarkStart w:id="7" w:name="_Toc178246193"/>
      <w:r>
        <w:t>Magnesium</w:t>
      </w:r>
      <w:r>
        <w:rPr>
          <w:color w:val="0D0D0D"/>
        </w:rPr>
        <w:t xml:space="preserve"> </w:t>
      </w:r>
      <w:r>
        <w:t>Alloys</w:t>
      </w:r>
      <w:r>
        <w:rPr>
          <w:color w:val="0D0D0D"/>
        </w:rPr>
        <w:t>:</w:t>
      </w:r>
      <w:bookmarkEnd w:id="7"/>
      <w:r>
        <w:rPr>
          <w:color w:val="0D0D0D"/>
        </w:rPr>
        <w:t xml:space="preserve"> </w:t>
      </w:r>
    </w:p>
    <w:p w14:paraId="46F915EB" w14:textId="77777777" w:rsidR="00B50D0F" w:rsidRDefault="00000000">
      <w:pPr>
        <w:pStyle w:val="BodyText"/>
        <w:spacing w:before="1" w:line="360" w:lineRule="auto"/>
        <w:ind w:left="340" w:right="457"/>
        <w:jc w:val="both"/>
        <w:rPr>
          <w:color w:val="0D0D0D"/>
        </w:rPr>
      </w:pPr>
      <w:r>
        <w:rPr>
          <w:color w:val="0D0D0D"/>
        </w:rPr>
        <w:t>Magnesium alloys degrade over time and are being investigated for temporary orthopedic implants like screws and pins.</w:t>
      </w:r>
    </w:p>
    <w:p w14:paraId="5CCAA758" w14:textId="77777777" w:rsidR="00B50D0F" w:rsidRDefault="00B50D0F">
      <w:pPr>
        <w:rPr>
          <w:lang w:val="en-US"/>
        </w:rPr>
      </w:pPr>
    </w:p>
    <w:sectPr w:rsidR="00B50D0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83590" w14:textId="77777777" w:rsidR="001317B0" w:rsidRDefault="001317B0">
      <w:pPr>
        <w:spacing w:after="0" w:line="240" w:lineRule="auto"/>
      </w:pPr>
      <w:r>
        <w:separator/>
      </w:r>
    </w:p>
  </w:endnote>
  <w:endnote w:type="continuationSeparator" w:id="0">
    <w:p w14:paraId="2F70653F" w14:textId="77777777" w:rsidR="001317B0" w:rsidRDefault="00131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EE454" w14:textId="77777777" w:rsidR="001317B0" w:rsidRDefault="001317B0">
      <w:pPr>
        <w:spacing w:after="0" w:line="240" w:lineRule="auto"/>
      </w:pPr>
      <w:r>
        <w:rPr>
          <w:color w:val="000000"/>
        </w:rPr>
        <w:separator/>
      </w:r>
    </w:p>
  </w:footnote>
  <w:footnote w:type="continuationSeparator" w:id="0">
    <w:p w14:paraId="247CB6C2" w14:textId="77777777" w:rsidR="001317B0" w:rsidRDefault="001317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1660B"/>
    <w:multiLevelType w:val="multilevel"/>
    <w:tmpl w:val="DCEE57F2"/>
    <w:lvl w:ilvl="0">
      <w:start w:val="1"/>
      <w:numFmt w:val="lowerRoman"/>
      <w:lvlText w:val="%1."/>
      <w:lvlJc w:val="righ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 w15:restartNumberingAfterBreak="0">
    <w:nsid w:val="6BCF242B"/>
    <w:multiLevelType w:val="multilevel"/>
    <w:tmpl w:val="625265CE"/>
    <w:lvl w:ilvl="0">
      <w:start w:val="1"/>
      <w:numFmt w:val="lowerRoman"/>
      <w:lvlText w:val="%1."/>
      <w:lvlJc w:val="right"/>
      <w:pPr>
        <w:ind w:left="1060" w:hanging="360"/>
      </w:pPr>
      <w:rPr>
        <w:b/>
        <w:bCs/>
      </w:r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 w15:restartNumberingAfterBreak="0">
    <w:nsid w:val="6D1C2BB7"/>
    <w:multiLevelType w:val="multilevel"/>
    <w:tmpl w:val="71BEDF26"/>
    <w:lvl w:ilvl="0">
      <w:start w:val="1"/>
      <w:numFmt w:val="lowerRoman"/>
      <w:lvlText w:val="%1."/>
      <w:lvlJc w:val="right"/>
      <w:pPr>
        <w:ind w:left="1060" w:hanging="360"/>
      </w:pPr>
      <w:rPr>
        <w:b/>
        <w:bCs/>
      </w:r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 w15:restartNumberingAfterBreak="0">
    <w:nsid w:val="74702FC5"/>
    <w:multiLevelType w:val="multilevel"/>
    <w:tmpl w:val="853026F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674338716">
    <w:abstractNumId w:val="3"/>
  </w:num>
  <w:num w:numId="2" w16cid:durableId="1968513635">
    <w:abstractNumId w:val="1"/>
  </w:num>
  <w:num w:numId="3" w16cid:durableId="930508652">
    <w:abstractNumId w:val="0"/>
  </w:num>
  <w:num w:numId="4" w16cid:durableId="644815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50D0F"/>
    <w:rsid w:val="001317B0"/>
    <w:rsid w:val="00B50D0F"/>
    <w:rsid w:val="00EC2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9BF6"/>
  <w15:docId w15:val="{5D1D4A90-CBB9-439A-9BE6-B3985FC9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kern w:val="3"/>
        <w:sz w:val="22"/>
        <w:szCs w:val="22"/>
        <w:lang w:val="en-IN" w:eastAsia="zh-CN"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uiPriority w:val="9"/>
    <w:unhideWhenUsed/>
    <w:qFormat/>
    <w:pPr>
      <w:widowControl w:val="0"/>
      <w:autoSpaceDE w:val="0"/>
      <w:spacing w:before="120" w:after="120" w:line="273" w:lineRule="auto"/>
      <w:ind w:left="360" w:hanging="360"/>
      <w:outlineLvl w:val="1"/>
    </w:pPr>
    <w:rPr>
      <w:rFonts w:ascii="Times New Roman" w:eastAsia="Times New Roman" w:hAnsi="Times New Roman"/>
      <w:b/>
      <w:bCs/>
      <w:kern w:val="0"/>
      <w:sz w:val="24"/>
      <w:szCs w:val="28"/>
      <w:lang w:val="en-US" w:eastAsia="en-US"/>
    </w:rPr>
  </w:style>
  <w:style w:type="paragraph" w:styleId="Heading3">
    <w:name w:val="heading 3"/>
    <w:basedOn w:val="Normal"/>
    <w:uiPriority w:val="9"/>
    <w:unhideWhenUsed/>
    <w:qFormat/>
    <w:pPr>
      <w:widowControl w:val="0"/>
      <w:autoSpaceDE w:val="0"/>
      <w:spacing w:after="0" w:line="273" w:lineRule="auto"/>
      <w:outlineLvl w:val="2"/>
    </w:pPr>
    <w:rPr>
      <w:rFonts w:ascii="Times New Roman" w:eastAsia="Times New Roman" w:hAnsi="Times New Roman"/>
      <w:b/>
      <w:bCs/>
      <w:color w:val="000000"/>
      <w:kern w:val="0"/>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kern w:val="0"/>
      <w:sz w:val="24"/>
      <w:szCs w:val="28"/>
      <w:lang w:val="en-US" w:eastAsia="en-US"/>
    </w:rPr>
  </w:style>
  <w:style w:type="character" w:customStyle="1" w:styleId="Heading3Char">
    <w:name w:val="Heading 3 Char"/>
    <w:basedOn w:val="DefaultParagraphFont"/>
    <w:rPr>
      <w:rFonts w:ascii="Times New Roman" w:eastAsia="Times New Roman" w:hAnsi="Times New Roman" w:cs="Times New Roman"/>
      <w:b/>
      <w:bCs/>
      <w:color w:val="000000"/>
      <w:kern w:val="0"/>
      <w:sz w:val="24"/>
      <w:szCs w:val="24"/>
      <w:lang w:val="en-US" w:eastAsia="en-US"/>
    </w:rPr>
  </w:style>
  <w:style w:type="paragraph" w:styleId="BodyText">
    <w:name w:val="Body Text"/>
    <w:basedOn w:val="Normal"/>
    <w:pPr>
      <w:widowControl w:val="0"/>
      <w:autoSpaceDE w:val="0"/>
      <w:spacing w:after="0" w:line="240" w:lineRule="auto"/>
    </w:pPr>
    <w:rPr>
      <w:rFonts w:ascii="Times New Roman" w:eastAsia="Times New Roman" w:hAnsi="Times New Roman"/>
      <w:kern w:val="0"/>
      <w:sz w:val="24"/>
      <w:szCs w:val="24"/>
      <w:lang w:val="en-US" w:eastAsia="en-US"/>
    </w:rPr>
  </w:style>
  <w:style w:type="character" w:customStyle="1" w:styleId="BodyTextChar">
    <w:name w:val="Body Text Char"/>
    <w:basedOn w:val="DefaultParagraphFont"/>
    <w:rPr>
      <w:rFonts w:ascii="Times New Roman" w:eastAsia="Times New Roman" w:hAnsi="Times New Roman" w:cs="Times New Roman"/>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589</Words>
  <Characters>3359</Characters>
  <Application>Microsoft Office Word</Application>
  <DocSecurity>0</DocSecurity>
  <Lines>27</Lines>
  <Paragraphs>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Lalit Kumar</dc:creator>
  <dc:description/>
  <cp:lastModifiedBy>Lalit Kumar</cp:lastModifiedBy>
  <cp:revision>2</cp:revision>
  <dcterms:created xsi:type="dcterms:W3CDTF">2024-09-26T07:22:00Z</dcterms:created>
  <dcterms:modified xsi:type="dcterms:W3CDTF">2024-09-26T07:22:00Z</dcterms:modified>
</cp:coreProperties>
</file>