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70FE57" w14:textId="77777777" w:rsidR="001772D3" w:rsidRDefault="001772D3" w:rsidP="001772D3">
      <w:pPr>
        <w:pStyle w:val="ListParagraph"/>
        <w:numPr>
          <w:ilvl w:val="0"/>
          <w:numId w:val="1"/>
        </w:numPr>
        <w:rPr>
          <w:rFonts w:ascii="Arial" w:hAnsi="Arial" w:cs="Arial"/>
          <w:b/>
          <w:bCs/>
          <w:sz w:val="24"/>
          <w:szCs w:val="24"/>
        </w:rPr>
      </w:pPr>
      <w:r w:rsidRPr="004B2DA4">
        <w:rPr>
          <w:rFonts w:ascii="Arial" w:hAnsi="Arial" w:cs="Arial"/>
          <w:b/>
          <w:bCs/>
          <w:sz w:val="24"/>
          <w:szCs w:val="24"/>
        </w:rPr>
        <w:t>Literature Review</w:t>
      </w:r>
    </w:p>
    <w:p w14:paraId="633E7065" w14:textId="2AACEFA2" w:rsidR="00FF46C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Geeta Sharma &amp; Amandeep Kaur Arora (2016) also attempted to study the performance of Indian banks and provide composite ranks, with CAMEL model, covering eight public sector banks and seven private sector banks but the study period is limited to one financial year, i.e. 2014-15 only.  </w:t>
      </w:r>
    </w:p>
    <w:p w14:paraId="3F98EF8A" w14:textId="77777777" w:rsidR="00AC3922" w:rsidRPr="00AC3922" w:rsidRDefault="00AC3922" w:rsidP="00AC3922">
      <w:pPr>
        <w:pStyle w:val="ListParagraph"/>
        <w:ind w:left="1080"/>
        <w:jc w:val="both"/>
        <w:rPr>
          <w:rFonts w:ascii="Times New Roman" w:hAnsi="Times New Roman" w:cs="Times New Roman"/>
          <w:sz w:val="24"/>
          <w:szCs w:val="24"/>
        </w:rPr>
      </w:pPr>
    </w:p>
    <w:p w14:paraId="78ABC878" w14:textId="7205F6A8"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Srinivasan &amp; Yuva Priya Saminathan (2016) in a detailed study included foreign sector banks also, which are seldom covered by researchers, in addition to public and private sector banks in India. The authors selected 25 public sector, 18 private sector and 8 foreign banks and the data period was FY2012-FY2014. The study attempted to give different weights to different ratios chosen under each parameter </w:t>
      </w:r>
      <w:r w:rsidR="00BD5E1E" w:rsidRPr="00AC3922">
        <w:rPr>
          <w:rFonts w:ascii="Times New Roman" w:hAnsi="Times New Roman" w:cs="Times New Roman"/>
          <w:sz w:val="24"/>
          <w:szCs w:val="24"/>
        </w:rPr>
        <w:t>and</w:t>
      </w:r>
      <w:r w:rsidRPr="00AC3922">
        <w:rPr>
          <w:rFonts w:ascii="Times New Roman" w:hAnsi="Times New Roman" w:cs="Times New Roman"/>
          <w:sz w:val="24"/>
          <w:szCs w:val="24"/>
        </w:rPr>
        <w:t xml:space="preserve"> to each parameter of CAMEL model. </w:t>
      </w:r>
    </w:p>
    <w:p w14:paraId="5EF81548" w14:textId="77777777" w:rsidR="00AC3922" w:rsidRPr="00AC3922" w:rsidRDefault="00AC3922" w:rsidP="00AC3922">
      <w:pPr>
        <w:pStyle w:val="ListParagraph"/>
        <w:rPr>
          <w:rFonts w:ascii="Times New Roman" w:hAnsi="Times New Roman" w:cs="Times New Roman"/>
          <w:sz w:val="24"/>
          <w:szCs w:val="24"/>
        </w:rPr>
      </w:pPr>
    </w:p>
    <w:p w14:paraId="244E7553" w14:textId="77777777" w:rsidR="00FF46C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Vinod Kumar &amp; Bhawna Malhotra (2017) also in an exclusive study on the performance of top five private sector banks, with CAMEL model, for a longer period of ten years, i.e. 2006-07 to 2016-17 and presented their composite ranking for all the five parameters. </w:t>
      </w:r>
    </w:p>
    <w:p w14:paraId="650D732D" w14:textId="77777777" w:rsidR="00AC3922" w:rsidRPr="00AC3922" w:rsidRDefault="00AC3922" w:rsidP="00AC3922">
      <w:pPr>
        <w:pStyle w:val="ListParagraph"/>
        <w:ind w:left="1080"/>
        <w:jc w:val="both"/>
        <w:rPr>
          <w:rFonts w:ascii="Times New Roman" w:hAnsi="Times New Roman" w:cs="Times New Roman"/>
          <w:sz w:val="24"/>
          <w:szCs w:val="24"/>
        </w:rPr>
      </w:pPr>
    </w:p>
    <w:p w14:paraId="1065BE2E" w14:textId="3E938415" w:rsidR="00FF46C4" w:rsidRDefault="00214AA6"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Deva Rajappa</w:t>
      </w:r>
      <w:r w:rsidR="00FF46C4" w:rsidRPr="00AC3922">
        <w:rPr>
          <w:rFonts w:ascii="Times New Roman" w:hAnsi="Times New Roman" w:cs="Times New Roman"/>
          <w:sz w:val="24"/>
          <w:szCs w:val="24"/>
        </w:rPr>
        <w:t xml:space="preserve"> S. (2017) in a selective study under CAMEL model choosing three public sector and three private sector banks but for a longer period of ten years and stated that the private sector banks were more efficient than the public sector banks selected for study. </w:t>
      </w:r>
    </w:p>
    <w:p w14:paraId="23A7B410" w14:textId="77777777" w:rsidR="00AC3922" w:rsidRPr="00AC3922" w:rsidRDefault="00AC3922" w:rsidP="00AC3922">
      <w:pPr>
        <w:pStyle w:val="ListParagraph"/>
        <w:rPr>
          <w:rFonts w:ascii="Times New Roman" w:hAnsi="Times New Roman" w:cs="Times New Roman"/>
          <w:sz w:val="24"/>
          <w:szCs w:val="24"/>
        </w:rPr>
      </w:pPr>
    </w:p>
    <w:p w14:paraId="5630314D" w14:textId="47802975" w:rsidR="00FF46C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Samuel E.M. (2018) attempted to broaden the coverage of the model and adopted CAMELS model, thus including ‘S’ standing for sensitivity for market risk. The researcher considered only three public sector banks for study for </w:t>
      </w:r>
      <w:r w:rsidR="00512F15" w:rsidRPr="00AC3922">
        <w:rPr>
          <w:rFonts w:ascii="Times New Roman" w:hAnsi="Times New Roman" w:cs="Times New Roman"/>
          <w:sz w:val="24"/>
          <w:szCs w:val="24"/>
        </w:rPr>
        <w:t>five-year</w:t>
      </w:r>
      <w:r w:rsidRPr="00AC3922">
        <w:rPr>
          <w:rFonts w:ascii="Times New Roman" w:hAnsi="Times New Roman" w:cs="Times New Roman"/>
          <w:sz w:val="24"/>
          <w:szCs w:val="24"/>
        </w:rPr>
        <w:t xml:space="preserve"> period, i.e. 2011-16 and brought out the composite ranks of the banks under study. </w:t>
      </w:r>
    </w:p>
    <w:p w14:paraId="7F50DD6A" w14:textId="77777777" w:rsidR="00AC3922" w:rsidRPr="00AC3922" w:rsidRDefault="00AC3922" w:rsidP="00AC3922">
      <w:pPr>
        <w:pStyle w:val="ListParagraph"/>
        <w:rPr>
          <w:rFonts w:ascii="Times New Roman" w:hAnsi="Times New Roman" w:cs="Times New Roman"/>
          <w:sz w:val="24"/>
          <w:szCs w:val="24"/>
        </w:rPr>
      </w:pPr>
    </w:p>
    <w:p w14:paraId="2DB64BA8" w14:textId="3975EB23" w:rsidR="00FF46C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Swati Sharma &amp; Ishani Patharia Chopra (2018) in a distinct study on comparative assessment of performance of public sector and private sector banks with CAMEL model, took a larger sample, i.e. 15 public sector and 15 private sector banks. The study covering </w:t>
      </w:r>
      <w:r w:rsidR="00512F15" w:rsidRPr="00AC3922">
        <w:rPr>
          <w:rFonts w:ascii="Times New Roman" w:hAnsi="Times New Roman" w:cs="Times New Roman"/>
          <w:sz w:val="24"/>
          <w:szCs w:val="24"/>
        </w:rPr>
        <w:t>four-year</w:t>
      </w:r>
      <w:r w:rsidRPr="00AC3922">
        <w:rPr>
          <w:rFonts w:ascii="Times New Roman" w:hAnsi="Times New Roman" w:cs="Times New Roman"/>
          <w:sz w:val="24"/>
          <w:szCs w:val="24"/>
        </w:rPr>
        <w:t xml:space="preserve"> period, FY 2014 – FY2017, employed both parametric and non-parametric hypothesis testing tools and concluded that the performance of private sector banks is better than that of public sector banks during the select period. </w:t>
      </w:r>
    </w:p>
    <w:p w14:paraId="40415A38" w14:textId="77777777" w:rsidR="00AC3922" w:rsidRPr="00AC3922" w:rsidRDefault="00AC3922" w:rsidP="00AC3922">
      <w:pPr>
        <w:pStyle w:val="ListParagraph"/>
        <w:rPr>
          <w:rFonts w:ascii="Times New Roman" w:hAnsi="Times New Roman" w:cs="Times New Roman"/>
          <w:sz w:val="24"/>
          <w:szCs w:val="24"/>
        </w:rPr>
      </w:pPr>
    </w:p>
    <w:p w14:paraId="36221C4D" w14:textId="27DF7CC8" w:rsidR="00FF46C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Sarat Biswas &amp; Mousumi Bhattacharya (2020) focussed on the financial performance of all the ten new generation private sector banks in India and conducted a study adopting CAMEL model for five period, FY2015-FY2019. The researchers while providing the composite ranks for all the ten banks opined that the findings would be beneficial for investors while making sound investment decision amongst the banks covered under study. </w:t>
      </w:r>
    </w:p>
    <w:p w14:paraId="73F792C6" w14:textId="77777777" w:rsidR="00AC3922" w:rsidRPr="00AC3922" w:rsidRDefault="00AC3922" w:rsidP="00AC3922">
      <w:pPr>
        <w:pStyle w:val="ListParagraph"/>
        <w:rPr>
          <w:rFonts w:ascii="Times New Roman" w:hAnsi="Times New Roman" w:cs="Times New Roman"/>
          <w:sz w:val="24"/>
          <w:szCs w:val="24"/>
        </w:rPr>
      </w:pPr>
    </w:p>
    <w:p w14:paraId="4AA9C49B" w14:textId="48B7D756"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Shelly &amp; Parmod Kumar Singhal (2020), using CAMEL rating model, evaluated the performance of 21 public sector banks for ten-year period, FY2009-FY2019 and assigned composite ratings for the banks and advised that all banks should strive toward achieving more than the required level of capital. </w:t>
      </w:r>
    </w:p>
    <w:p w14:paraId="38FAA811" w14:textId="77777777" w:rsidR="00AC3922" w:rsidRPr="00AC3922" w:rsidRDefault="00AC3922" w:rsidP="00AC3922">
      <w:pPr>
        <w:pStyle w:val="ListParagraph"/>
        <w:rPr>
          <w:rFonts w:ascii="Times New Roman" w:hAnsi="Times New Roman" w:cs="Times New Roman"/>
          <w:sz w:val="24"/>
          <w:szCs w:val="24"/>
        </w:rPr>
      </w:pPr>
    </w:p>
    <w:p w14:paraId="272E5EE1" w14:textId="77777777" w:rsidR="00AC3922" w:rsidRPr="00AC3922" w:rsidRDefault="00AC3922" w:rsidP="00AC3922">
      <w:pPr>
        <w:pStyle w:val="ListParagraph"/>
        <w:ind w:left="1080"/>
        <w:jc w:val="both"/>
        <w:rPr>
          <w:rFonts w:ascii="Times New Roman" w:hAnsi="Times New Roman" w:cs="Times New Roman"/>
          <w:sz w:val="24"/>
          <w:szCs w:val="24"/>
        </w:rPr>
      </w:pPr>
    </w:p>
    <w:p w14:paraId="31501CE6" w14:textId="7A4012CB" w:rsidR="0093216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lastRenderedPageBreak/>
        <w:t xml:space="preserve">Mayakkannan R. &amp; Jayasankar C. (2020) also evaluated the comparative performance of top ten public sector and private sector banks, with CAMEL model and the study covered </w:t>
      </w:r>
      <w:r w:rsidR="00512F15" w:rsidRPr="00AC3922">
        <w:rPr>
          <w:rFonts w:ascii="Times New Roman" w:hAnsi="Times New Roman" w:cs="Times New Roman"/>
          <w:sz w:val="24"/>
          <w:szCs w:val="24"/>
        </w:rPr>
        <w:t>five-year</w:t>
      </w:r>
      <w:r w:rsidRPr="00AC3922">
        <w:rPr>
          <w:rFonts w:ascii="Times New Roman" w:hAnsi="Times New Roman" w:cs="Times New Roman"/>
          <w:sz w:val="24"/>
          <w:szCs w:val="24"/>
        </w:rPr>
        <w:t xml:space="preserve"> period, FY2016-FY2020.</w:t>
      </w:r>
    </w:p>
    <w:p w14:paraId="03B791B8" w14:textId="77777777" w:rsidR="00AC3922" w:rsidRPr="00AC3922" w:rsidRDefault="00AC3922" w:rsidP="00AC3922">
      <w:pPr>
        <w:pStyle w:val="ListParagraph"/>
        <w:ind w:left="1080"/>
        <w:jc w:val="both"/>
        <w:rPr>
          <w:rFonts w:ascii="Times New Roman" w:hAnsi="Times New Roman" w:cs="Times New Roman"/>
          <w:sz w:val="24"/>
          <w:szCs w:val="24"/>
        </w:rPr>
      </w:pPr>
    </w:p>
    <w:p w14:paraId="4EE889E4" w14:textId="2A69D37C" w:rsidR="00FF46C4" w:rsidRPr="00AC3922"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color w:val="FF0000"/>
          <w:sz w:val="24"/>
          <w:szCs w:val="24"/>
        </w:rPr>
        <w:t xml:space="preserve">Seema Pandit &amp; Jash Gandhi (2021) </w:t>
      </w:r>
      <w:r w:rsidRPr="00AC3922">
        <w:rPr>
          <w:rFonts w:ascii="Times New Roman" w:hAnsi="Times New Roman" w:cs="Times New Roman"/>
          <w:sz w:val="24"/>
          <w:szCs w:val="24"/>
        </w:rPr>
        <w:t xml:space="preserve">in a selective study on the big banks chosen one each from public sector and private sector banks, viz. SBI and HDFC for </w:t>
      </w:r>
      <w:r w:rsidR="00512F15" w:rsidRPr="00AC3922">
        <w:rPr>
          <w:rFonts w:ascii="Times New Roman" w:hAnsi="Times New Roman" w:cs="Times New Roman"/>
          <w:sz w:val="24"/>
          <w:szCs w:val="24"/>
        </w:rPr>
        <w:t>seven-year period</w:t>
      </w:r>
      <w:r w:rsidRPr="00AC3922">
        <w:rPr>
          <w:rFonts w:ascii="Times New Roman" w:hAnsi="Times New Roman" w:cs="Times New Roman"/>
          <w:sz w:val="24"/>
          <w:szCs w:val="24"/>
        </w:rPr>
        <w:t xml:space="preserve">, FY2014 – FY2020, with CAMEL model, attempted to delineate significant differences in their performance. </w:t>
      </w:r>
      <w:r w:rsidRPr="00AC3922">
        <w:rPr>
          <w:rFonts w:ascii="Times New Roman" w:hAnsi="Times New Roman" w:cs="Times New Roman"/>
          <w:color w:val="FF0000"/>
          <w:sz w:val="24"/>
          <w:szCs w:val="24"/>
        </w:rPr>
        <w:t xml:space="preserve">(conclusions not </w:t>
      </w:r>
      <w:r w:rsidR="00512F15" w:rsidRPr="00AC3922">
        <w:rPr>
          <w:rFonts w:ascii="Times New Roman" w:hAnsi="Times New Roman" w:cs="Times New Roman"/>
          <w:color w:val="FF0000"/>
          <w:sz w:val="24"/>
          <w:szCs w:val="24"/>
        </w:rPr>
        <w:t>correct?</w:t>
      </w:r>
      <w:r w:rsidRPr="00AC3922">
        <w:rPr>
          <w:rFonts w:ascii="Times New Roman" w:hAnsi="Times New Roman" w:cs="Times New Roman"/>
          <w:color w:val="FF0000"/>
          <w:sz w:val="24"/>
          <w:szCs w:val="24"/>
        </w:rPr>
        <w:t>)</w:t>
      </w:r>
    </w:p>
    <w:p w14:paraId="270A03C3" w14:textId="77777777" w:rsidR="00AC3922" w:rsidRPr="00AC3922" w:rsidRDefault="00AC3922" w:rsidP="00AC3922">
      <w:pPr>
        <w:pStyle w:val="ListParagraph"/>
        <w:rPr>
          <w:rFonts w:ascii="Times New Roman" w:hAnsi="Times New Roman" w:cs="Times New Roman"/>
          <w:sz w:val="24"/>
          <w:szCs w:val="24"/>
        </w:rPr>
      </w:pPr>
    </w:p>
    <w:p w14:paraId="6CF406CA" w14:textId="051078C1" w:rsidR="00FF46C4"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Gurpreet Singh Arora &amp; Ankit Jain (2021) conducted financial performance analysis of five public sector and five private sector banks based on CAMEL method but confining the data analysis of a single year chosen, i.e. 2019-20. The study with independent sample test noted that there was significant difference in the performance of public and private sector banks chosen for study. </w:t>
      </w:r>
    </w:p>
    <w:p w14:paraId="00F0C804" w14:textId="77777777" w:rsidR="00274311" w:rsidRPr="00274311" w:rsidRDefault="00274311" w:rsidP="00274311">
      <w:pPr>
        <w:pStyle w:val="ListParagraph"/>
        <w:rPr>
          <w:rFonts w:ascii="Times New Roman" w:hAnsi="Times New Roman" w:cs="Times New Roman"/>
          <w:sz w:val="24"/>
          <w:szCs w:val="24"/>
        </w:rPr>
      </w:pPr>
    </w:p>
    <w:p w14:paraId="2B2E83DA" w14:textId="32850C9A"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Mihir Dash (2021) in a novel study on dimensionality of the CAMELS model used exploratory factor analysis using a sample of 19 public sector banks and 17 private sector banks in India, over the study period 2007-11. The author suggested that the CAMELS framework should be reorganised, with same underlying variables, grouped through factor analysis and prioritised by variance explained.</w:t>
      </w:r>
    </w:p>
    <w:p w14:paraId="3A2F0267" w14:textId="77777777" w:rsidR="00274311" w:rsidRPr="00274311" w:rsidRDefault="00274311" w:rsidP="00274311">
      <w:pPr>
        <w:pStyle w:val="ListParagraph"/>
        <w:rPr>
          <w:rFonts w:ascii="Times New Roman" w:hAnsi="Times New Roman" w:cs="Times New Roman"/>
          <w:sz w:val="24"/>
          <w:szCs w:val="24"/>
        </w:rPr>
      </w:pPr>
    </w:p>
    <w:p w14:paraId="17C3DD8F" w14:textId="65143783" w:rsidR="001772D3" w:rsidRDefault="00D37057"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Raghavendra Rao R. &amp; Srinivasa Rao. Ch. (2022) in a limited study conducted on three public sector banks and three private sector banks for a longer period of ten years, i.e. 2011-20 noted that the two of the three private sector banks had fared better than other banks in the composite CAMEL ranking. </w:t>
      </w:r>
    </w:p>
    <w:p w14:paraId="690B8BF1" w14:textId="77777777" w:rsidR="00274311" w:rsidRPr="00274311" w:rsidRDefault="00274311" w:rsidP="00274311">
      <w:pPr>
        <w:pStyle w:val="ListParagraph"/>
        <w:rPr>
          <w:rFonts w:ascii="Times New Roman" w:hAnsi="Times New Roman" w:cs="Times New Roman"/>
          <w:sz w:val="24"/>
          <w:szCs w:val="24"/>
        </w:rPr>
      </w:pPr>
    </w:p>
    <w:p w14:paraId="327E0F8D" w14:textId="77777777" w:rsidR="00274311" w:rsidRDefault="00FF46C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Sonia Gupta &amp; Jyoti Singhal (2022) attempted to evaluate the performance of five select private sector banks using CAMEL model and covered </w:t>
      </w:r>
      <w:r w:rsidR="00512F15" w:rsidRPr="00AC3922">
        <w:rPr>
          <w:rFonts w:ascii="Times New Roman" w:hAnsi="Times New Roman" w:cs="Times New Roman"/>
          <w:sz w:val="24"/>
          <w:szCs w:val="24"/>
        </w:rPr>
        <w:t>five-year</w:t>
      </w:r>
      <w:r w:rsidRPr="00AC3922">
        <w:rPr>
          <w:rFonts w:ascii="Times New Roman" w:hAnsi="Times New Roman" w:cs="Times New Roman"/>
          <w:sz w:val="24"/>
          <w:szCs w:val="24"/>
        </w:rPr>
        <w:t xml:space="preserve"> period, 2016-2021 and assigned composite ranks for them.</w:t>
      </w:r>
    </w:p>
    <w:p w14:paraId="29277435" w14:textId="77777777" w:rsidR="00274311" w:rsidRPr="00274311" w:rsidRDefault="00274311" w:rsidP="00274311">
      <w:pPr>
        <w:pStyle w:val="ListParagraph"/>
        <w:rPr>
          <w:rFonts w:ascii="Times New Roman" w:hAnsi="Times New Roman" w:cs="Times New Roman"/>
          <w:sz w:val="24"/>
          <w:szCs w:val="24"/>
        </w:rPr>
      </w:pPr>
    </w:p>
    <w:p w14:paraId="6ED56E0A" w14:textId="77777777"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Suman &amp; Swati (2022) had undertaken performance assessment of 7 public sector banks and 5 private sector banks covering five-year period FY2014-FY2018 adopting CAMEL model and gave composite ranks to the banks chosen for study. The results indicated better performance of private sector banks over the public sector banks during the selected period of study. </w:t>
      </w:r>
    </w:p>
    <w:p w14:paraId="4F19851C" w14:textId="77777777" w:rsidR="00274311" w:rsidRPr="00274311" w:rsidRDefault="00274311" w:rsidP="00274311">
      <w:pPr>
        <w:pStyle w:val="ListParagraph"/>
        <w:rPr>
          <w:rFonts w:ascii="Times New Roman" w:hAnsi="Times New Roman" w:cs="Times New Roman"/>
          <w:sz w:val="24"/>
          <w:szCs w:val="24"/>
        </w:rPr>
      </w:pPr>
    </w:p>
    <w:p w14:paraId="02941780" w14:textId="77777777"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Rajeev Sengupta &amp; Ameya Patil (2022) adopted CAMEL model for making a comparative assessment of performance pre-merger and post-merger in 2020 of four public sector banks. The study considered FY2020 as pre-merger period and FY2021 as post-merger period and composite ratings are assigned. The authors attempted to find out whether there was any statistically significant difference between the pre- and post- merger of banks under study, though the study period is limited to one year only on either side of the merger. </w:t>
      </w:r>
    </w:p>
    <w:p w14:paraId="1F61A99F" w14:textId="77777777" w:rsidR="00274311" w:rsidRPr="00274311" w:rsidRDefault="00274311" w:rsidP="00274311">
      <w:pPr>
        <w:pStyle w:val="ListParagraph"/>
        <w:rPr>
          <w:rFonts w:ascii="Times New Roman" w:hAnsi="Times New Roman" w:cs="Times New Roman"/>
          <w:sz w:val="24"/>
          <w:szCs w:val="24"/>
        </w:rPr>
      </w:pPr>
    </w:p>
    <w:p w14:paraId="14F1895F" w14:textId="18E5C66B" w:rsidR="003D115B" w:rsidRPr="00AC3922" w:rsidRDefault="00CD2F04"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Puja Goyal &amp; Meenakshi Anand (2023) in an exclusive study on the performance of top five private sector banks, selected based on market capitalization with CAMEL model for </w:t>
      </w:r>
      <w:r w:rsidR="00512F15" w:rsidRPr="00AC3922">
        <w:rPr>
          <w:rFonts w:ascii="Times New Roman" w:hAnsi="Times New Roman" w:cs="Times New Roman"/>
          <w:sz w:val="24"/>
          <w:szCs w:val="24"/>
        </w:rPr>
        <w:t>five-year</w:t>
      </w:r>
      <w:r w:rsidRPr="00AC3922">
        <w:rPr>
          <w:rFonts w:ascii="Times New Roman" w:hAnsi="Times New Roman" w:cs="Times New Roman"/>
          <w:sz w:val="24"/>
          <w:szCs w:val="24"/>
        </w:rPr>
        <w:t xml:space="preserve"> period, FY2016-2020 and derived that market capitalization did not depict the financial performance of the banks during the period selected for study. </w:t>
      </w:r>
    </w:p>
    <w:p w14:paraId="2C1BF12C" w14:textId="38B388F4" w:rsidR="00330A73" w:rsidRDefault="00330A73"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lastRenderedPageBreak/>
        <w:t xml:space="preserve">J R Koshti &amp; Sh. B. Rathod (2023) in a pioneering work in the adoption of CAMEL model for assessment of performance of banks, conducted multiple regression analysis to find out the impact of the five CAMEL parameters on the efficiency ratio also called cost to income ratio. The study covered </w:t>
      </w:r>
      <w:r w:rsidR="00E01728" w:rsidRPr="00AC3922">
        <w:rPr>
          <w:rFonts w:ascii="Times New Roman" w:hAnsi="Times New Roman" w:cs="Times New Roman"/>
          <w:sz w:val="24"/>
          <w:szCs w:val="24"/>
        </w:rPr>
        <w:t xml:space="preserve">four public sector and four private sector banks but much longer period of 17 years, FY2006-FY2022 is considered. </w:t>
      </w:r>
    </w:p>
    <w:p w14:paraId="4562149D" w14:textId="77777777" w:rsidR="00274311" w:rsidRPr="00AC3922" w:rsidRDefault="00274311" w:rsidP="00274311">
      <w:pPr>
        <w:pStyle w:val="ListParagraph"/>
        <w:ind w:left="1080"/>
        <w:jc w:val="both"/>
        <w:rPr>
          <w:rFonts w:ascii="Times New Roman" w:hAnsi="Times New Roman" w:cs="Times New Roman"/>
          <w:sz w:val="24"/>
          <w:szCs w:val="24"/>
        </w:rPr>
      </w:pPr>
    </w:p>
    <w:p w14:paraId="3DCA4F13" w14:textId="77777777"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Kanchan &amp; Rakesh Chowdary (2023) attempted to analyse the financial performance of listed small finance banks in India using CAMEL model. The study covered four such banks for a five-year period, FY2018-F2022. </w:t>
      </w:r>
    </w:p>
    <w:p w14:paraId="4FD9299A" w14:textId="77777777" w:rsidR="00274311" w:rsidRPr="00274311" w:rsidRDefault="00274311" w:rsidP="00274311">
      <w:pPr>
        <w:pStyle w:val="ListParagraph"/>
        <w:rPr>
          <w:rFonts w:ascii="Times New Roman" w:hAnsi="Times New Roman" w:cs="Times New Roman"/>
          <w:sz w:val="24"/>
          <w:szCs w:val="24"/>
        </w:rPr>
      </w:pPr>
    </w:p>
    <w:p w14:paraId="143A8E94" w14:textId="77777777" w:rsidR="00CC140C" w:rsidRDefault="00CC140C"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Yudhvir Singh &amp; Ram Milan (2023) conducted a detailed study on the financial performance of public sector banks, employing CAMEL model and going beyond the common composite ratings. The study covered a longer period of 11 years, FY2009-FY2019 and 26 banks and tools like Generalised Method of Moments (GMM) and Canonical Correlation Analysis (CCA) are also considered for the study. The authors made a bold statement that banking sector reforms were insignificantly related to the performance of banks under study. </w:t>
      </w:r>
    </w:p>
    <w:p w14:paraId="4EE5F301" w14:textId="77777777" w:rsidR="00274311" w:rsidRPr="00274311" w:rsidRDefault="00274311" w:rsidP="00274311">
      <w:pPr>
        <w:pStyle w:val="ListParagraph"/>
        <w:rPr>
          <w:rFonts w:ascii="Times New Roman" w:hAnsi="Times New Roman" w:cs="Times New Roman"/>
          <w:sz w:val="24"/>
          <w:szCs w:val="24"/>
        </w:rPr>
      </w:pPr>
    </w:p>
    <w:p w14:paraId="63D2C753" w14:textId="7DE64AA5" w:rsidR="002C2754" w:rsidRDefault="002C2754" w:rsidP="00AC3922">
      <w:pPr>
        <w:pStyle w:val="ListParagraph"/>
        <w:numPr>
          <w:ilvl w:val="0"/>
          <w:numId w:val="2"/>
        </w:numPr>
        <w:jc w:val="both"/>
        <w:rPr>
          <w:rFonts w:ascii="Times New Roman" w:hAnsi="Times New Roman" w:cs="Times New Roman"/>
          <w:color w:val="FF0000"/>
          <w:sz w:val="24"/>
          <w:szCs w:val="24"/>
        </w:rPr>
      </w:pPr>
      <w:r w:rsidRPr="00AC3922">
        <w:rPr>
          <w:rFonts w:ascii="Times New Roman" w:hAnsi="Times New Roman" w:cs="Times New Roman"/>
          <w:sz w:val="24"/>
          <w:szCs w:val="24"/>
        </w:rPr>
        <w:t>Tarsem Lal &amp; Arjun Gupta (2023) attempted to measure the impact of the six CAMELS parameters on the performance of Indian commercial banks as reckoned by RoA and RoE</w:t>
      </w:r>
      <w:r w:rsidR="00C7314F" w:rsidRPr="00AC3922">
        <w:rPr>
          <w:rFonts w:ascii="Times New Roman" w:hAnsi="Times New Roman" w:cs="Times New Roman"/>
          <w:sz w:val="24"/>
          <w:szCs w:val="24"/>
        </w:rPr>
        <w:t xml:space="preserve">. The </w:t>
      </w:r>
      <w:r w:rsidR="00E42E3E" w:rsidRPr="00AC3922">
        <w:rPr>
          <w:rFonts w:ascii="Times New Roman" w:hAnsi="Times New Roman" w:cs="Times New Roman"/>
          <w:sz w:val="24"/>
          <w:szCs w:val="24"/>
        </w:rPr>
        <w:t xml:space="preserve">researchers did an elaborate </w:t>
      </w:r>
      <w:r w:rsidR="00C7314F" w:rsidRPr="00AC3922">
        <w:rPr>
          <w:rFonts w:ascii="Times New Roman" w:hAnsi="Times New Roman" w:cs="Times New Roman"/>
          <w:sz w:val="24"/>
          <w:szCs w:val="24"/>
        </w:rPr>
        <w:t>study</w:t>
      </w:r>
      <w:r w:rsidR="00FA162A" w:rsidRPr="00AC3922">
        <w:rPr>
          <w:rFonts w:ascii="Times New Roman" w:hAnsi="Times New Roman" w:cs="Times New Roman"/>
          <w:sz w:val="24"/>
          <w:szCs w:val="24"/>
        </w:rPr>
        <w:t>, with panel ordinal least square regression</w:t>
      </w:r>
      <w:r w:rsidR="00E42E3E" w:rsidRPr="00AC3922">
        <w:rPr>
          <w:rFonts w:ascii="Times New Roman" w:hAnsi="Times New Roman" w:cs="Times New Roman"/>
          <w:sz w:val="24"/>
          <w:szCs w:val="24"/>
        </w:rPr>
        <w:t xml:space="preserve"> and </w:t>
      </w:r>
      <w:r w:rsidR="00C7314F" w:rsidRPr="00AC3922">
        <w:rPr>
          <w:rFonts w:ascii="Times New Roman" w:hAnsi="Times New Roman" w:cs="Times New Roman"/>
          <w:sz w:val="24"/>
          <w:szCs w:val="24"/>
        </w:rPr>
        <w:t xml:space="preserve">is confined to four public sector and four private sector banks </w:t>
      </w:r>
      <w:r w:rsidR="00C7314F" w:rsidRPr="00AC3922">
        <w:rPr>
          <w:rFonts w:ascii="Times New Roman" w:hAnsi="Times New Roman" w:cs="Times New Roman"/>
          <w:color w:val="FF0000"/>
          <w:sz w:val="24"/>
          <w:szCs w:val="24"/>
        </w:rPr>
        <w:t>covering FY 2016-202</w:t>
      </w:r>
      <w:r w:rsidR="00FA162A" w:rsidRPr="00AC3922">
        <w:rPr>
          <w:rFonts w:ascii="Times New Roman" w:hAnsi="Times New Roman" w:cs="Times New Roman"/>
          <w:color w:val="FF0000"/>
          <w:sz w:val="24"/>
          <w:szCs w:val="24"/>
        </w:rPr>
        <w:t xml:space="preserve">1. </w:t>
      </w:r>
    </w:p>
    <w:p w14:paraId="396AE6F0" w14:textId="77777777" w:rsidR="00274311" w:rsidRPr="00274311" w:rsidRDefault="00274311" w:rsidP="00274311">
      <w:pPr>
        <w:pStyle w:val="ListParagraph"/>
        <w:rPr>
          <w:rFonts w:ascii="Times New Roman" w:hAnsi="Times New Roman" w:cs="Times New Roman"/>
          <w:color w:val="FF0000"/>
          <w:sz w:val="24"/>
          <w:szCs w:val="24"/>
        </w:rPr>
      </w:pPr>
    </w:p>
    <w:p w14:paraId="465B8580" w14:textId="1F41DB9A" w:rsidR="000A4791" w:rsidRDefault="00EB79C5" w:rsidP="00AC3922">
      <w:pPr>
        <w:pStyle w:val="ListParagraph"/>
        <w:numPr>
          <w:ilvl w:val="0"/>
          <w:numId w:val="2"/>
        </w:numPr>
        <w:jc w:val="both"/>
        <w:rPr>
          <w:rFonts w:ascii="Times New Roman" w:hAnsi="Times New Roman" w:cs="Times New Roman"/>
          <w:sz w:val="24"/>
          <w:szCs w:val="24"/>
        </w:rPr>
      </w:pPr>
      <w:r w:rsidRPr="00AC3922">
        <w:rPr>
          <w:rFonts w:ascii="Times New Roman" w:hAnsi="Times New Roman" w:cs="Times New Roman"/>
          <w:sz w:val="24"/>
          <w:szCs w:val="24"/>
        </w:rPr>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 </w:t>
      </w:r>
      <w:r w:rsidR="000A4791" w:rsidRPr="00AC3922">
        <w:rPr>
          <w:rFonts w:ascii="Times New Roman" w:hAnsi="Times New Roman" w:cs="Times New Roman"/>
          <w:sz w:val="24"/>
          <w:szCs w:val="24"/>
        </w:rPr>
        <w:t>in a longitudinal study on performance of select banks using CAMELS model limited to two each from public sector and private sector banks covered a longer period of ten years,</w:t>
      </w:r>
      <w:r w:rsidR="00615174" w:rsidRPr="00AC3922">
        <w:rPr>
          <w:rFonts w:ascii="Times New Roman" w:hAnsi="Times New Roman" w:cs="Times New Roman"/>
          <w:sz w:val="24"/>
          <w:szCs w:val="24"/>
        </w:rPr>
        <w:t xml:space="preserve"> </w:t>
      </w:r>
      <w:r w:rsidR="000A4791" w:rsidRPr="00AC3922">
        <w:rPr>
          <w:rFonts w:ascii="Times New Roman" w:hAnsi="Times New Roman" w:cs="Times New Roman"/>
          <w:sz w:val="24"/>
          <w:szCs w:val="24"/>
        </w:rPr>
        <w:t xml:space="preserve">FY2012–FY2021. The hypothesis testing indicated no difference between the performance of public sector and private sector banks. </w:t>
      </w:r>
    </w:p>
    <w:p w14:paraId="15FD71F8" w14:textId="77777777" w:rsidR="005B009C" w:rsidRPr="005B009C" w:rsidRDefault="005B009C" w:rsidP="005B009C">
      <w:pPr>
        <w:pStyle w:val="ListParagraph"/>
        <w:rPr>
          <w:rFonts w:ascii="Times New Roman" w:hAnsi="Times New Roman" w:cs="Times New Roman"/>
          <w:sz w:val="24"/>
          <w:szCs w:val="24"/>
        </w:rPr>
      </w:pPr>
    </w:p>
    <w:p w14:paraId="30A71C82" w14:textId="77777777" w:rsidR="005B009C" w:rsidRDefault="005B009C" w:rsidP="005B009C">
      <w:pPr>
        <w:jc w:val="both"/>
        <w:rPr>
          <w:rFonts w:ascii="Times New Roman" w:hAnsi="Times New Roman" w:cs="Times New Roman"/>
          <w:sz w:val="24"/>
          <w:szCs w:val="24"/>
        </w:rPr>
      </w:pPr>
    </w:p>
    <w:p w14:paraId="7FB25303" w14:textId="77777777" w:rsidR="005B009C" w:rsidRDefault="005B009C" w:rsidP="005B009C">
      <w:pPr>
        <w:jc w:val="both"/>
        <w:rPr>
          <w:rFonts w:ascii="Times New Roman" w:hAnsi="Times New Roman" w:cs="Times New Roman"/>
          <w:sz w:val="24"/>
          <w:szCs w:val="24"/>
        </w:rPr>
      </w:pPr>
    </w:p>
    <w:p w14:paraId="45E6BA87" w14:textId="77777777" w:rsidR="005B009C" w:rsidRDefault="005B009C" w:rsidP="005B009C">
      <w:pPr>
        <w:jc w:val="both"/>
        <w:rPr>
          <w:rFonts w:ascii="Times New Roman" w:hAnsi="Times New Roman" w:cs="Times New Roman"/>
          <w:sz w:val="24"/>
          <w:szCs w:val="24"/>
        </w:rPr>
      </w:pPr>
    </w:p>
    <w:p w14:paraId="5D7FCAF7" w14:textId="77777777" w:rsidR="005B009C" w:rsidRDefault="005B009C" w:rsidP="005B009C">
      <w:pPr>
        <w:jc w:val="both"/>
        <w:rPr>
          <w:rFonts w:ascii="Times New Roman" w:hAnsi="Times New Roman" w:cs="Times New Roman"/>
          <w:sz w:val="24"/>
          <w:szCs w:val="24"/>
        </w:rPr>
      </w:pPr>
    </w:p>
    <w:p w14:paraId="5A351955" w14:textId="77777777" w:rsidR="005B009C" w:rsidRDefault="005B009C" w:rsidP="005B009C">
      <w:pPr>
        <w:jc w:val="both"/>
        <w:rPr>
          <w:rFonts w:ascii="Times New Roman" w:hAnsi="Times New Roman" w:cs="Times New Roman"/>
          <w:sz w:val="24"/>
          <w:szCs w:val="24"/>
        </w:rPr>
      </w:pPr>
    </w:p>
    <w:p w14:paraId="6DD7C3C6" w14:textId="77777777" w:rsidR="005B009C" w:rsidRDefault="005B009C" w:rsidP="005B009C">
      <w:pPr>
        <w:jc w:val="both"/>
        <w:rPr>
          <w:rFonts w:ascii="Times New Roman" w:hAnsi="Times New Roman" w:cs="Times New Roman"/>
          <w:sz w:val="24"/>
          <w:szCs w:val="24"/>
        </w:rPr>
      </w:pPr>
    </w:p>
    <w:p w14:paraId="50E4B5DD" w14:textId="77777777" w:rsidR="005B009C" w:rsidRDefault="005B009C" w:rsidP="005B009C">
      <w:pPr>
        <w:jc w:val="both"/>
        <w:rPr>
          <w:rFonts w:ascii="Times New Roman" w:hAnsi="Times New Roman" w:cs="Times New Roman"/>
          <w:sz w:val="24"/>
          <w:szCs w:val="24"/>
        </w:rPr>
      </w:pPr>
    </w:p>
    <w:p w14:paraId="35C4F26D" w14:textId="77777777" w:rsidR="005B009C" w:rsidRDefault="005B009C" w:rsidP="005B009C">
      <w:pPr>
        <w:jc w:val="both"/>
        <w:rPr>
          <w:rFonts w:ascii="Times New Roman" w:hAnsi="Times New Roman" w:cs="Times New Roman"/>
          <w:sz w:val="24"/>
          <w:szCs w:val="24"/>
        </w:rPr>
      </w:pPr>
    </w:p>
    <w:p w14:paraId="768D68E4" w14:textId="77777777" w:rsidR="005B009C" w:rsidRDefault="005B009C" w:rsidP="005B009C">
      <w:pPr>
        <w:jc w:val="both"/>
        <w:rPr>
          <w:rFonts w:ascii="Times New Roman" w:hAnsi="Times New Roman" w:cs="Times New Roman"/>
          <w:sz w:val="24"/>
          <w:szCs w:val="24"/>
        </w:rPr>
      </w:pPr>
    </w:p>
    <w:p w14:paraId="0C2DE501" w14:textId="77777777" w:rsidR="005B009C" w:rsidRDefault="005B009C" w:rsidP="005B009C">
      <w:pPr>
        <w:jc w:val="both"/>
        <w:rPr>
          <w:rFonts w:ascii="Times New Roman" w:hAnsi="Times New Roman" w:cs="Times New Roman"/>
          <w:sz w:val="24"/>
          <w:szCs w:val="24"/>
        </w:rPr>
      </w:pPr>
    </w:p>
    <w:p w14:paraId="25723CE8" w14:textId="77777777" w:rsidR="005B009C" w:rsidRDefault="005B009C" w:rsidP="005B009C">
      <w:pPr>
        <w:jc w:val="both"/>
        <w:rPr>
          <w:rFonts w:ascii="Times New Roman" w:hAnsi="Times New Roman" w:cs="Times New Roman"/>
          <w:sz w:val="24"/>
          <w:szCs w:val="24"/>
        </w:rPr>
      </w:pPr>
    </w:p>
    <w:p w14:paraId="0BB5711F" w14:textId="77777777" w:rsidR="005B009C" w:rsidRDefault="005B009C" w:rsidP="005B009C">
      <w:pPr>
        <w:jc w:val="both"/>
        <w:rPr>
          <w:rFonts w:ascii="Times New Roman" w:hAnsi="Times New Roman" w:cs="Times New Roman"/>
          <w:sz w:val="24"/>
          <w:szCs w:val="24"/>
        </w:rPr>
      </w:pPr>
    </w:p>
    <w:p w14:paraId="0097DFA9" w14:textId="086E519E" w:rsidR="000C25F2" w:rsidRDefault="000C25F2" w:rsidP="005B009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Different researchers have considered different ratios for computing the parameters under CAMELS model. </w:t>
      </w:r>
      <w:r w:rsidR="0019116F">
        <w:rPr>
          <w:rFonts w:ascii="Times New Roman" w:hAnsi="Times New Roman" w:cs="Times New Roman"/>
          <w:sz w:val="24"/>
          <w:szCs w:val="24"/>
        </w:rPr>
        <w:t>A few of such works collected from the literature review are compiled hereunder:</w:t>
      </w:r>
    </w:p>
    <w:p w14:paraId="119EA5E6" w14:textId="77777777" w:rsidR="000C25F2" w:rsidRDefault="000C25F2" w:rsidP="005B009C">
      <w:pPr>
        <w:jc w:val="both"/>
        <w:rPr>
          <w:rFonts w:ascii="Times New Roman" w:hAnsi="Times New Roman" w:cs="Times New Roman"/>
          <w:sz w:val="24"/>
          <w:szCs w:val="24"/>
        </w:rPr>
      </w:pPr>
    </w:p>
    <w:p w14:paraId="78D8F049" w14:textId="641EF5D6" w:rsidR="005B009C" w:rsidRDefault="0019116F" w:rsidP="005B009C">
      <w:pPr>
        <w:jc w:val="both"/>
        <w:rPr>
          <w:rFonts w:ascii="Times New Roman" w:hAnsi="Times New Roman" w:cs="Times New Roman"/>
          <w:sz w:val="24"/>
          <w:szCs w:val="24"/>
        </w:rPr>
      </w:pPr>
      <w:r>
        <w:rPr>
          <w:rFonts w:ascii="Times New Roman" w:hAnsi="Times New Roman" w:cs="Times New Roman"/>
          <w:sz w:val="24"/>
          <w:szCs w:val="24"/>
        </w:rPr>
        <w:t xml:space="preserve">1. </w:t>
      </w:r>
      <w:r w:rsidR="005B009C">
        <w:rPr>
          <w:rFonts w:ascii="Times New Roman" w:hAnsi="Times New Roman" w:cs="Times New Roman"/>
          <w:sz w:val="24"/>
          <w:szCs w:val="24"/>
        </w:rPr>
        <w:t xml:space="preserve">Capital Adequacy: </w:t>
      </w:r>
    </w:p>
    <w:tbl>
      <w:tblPr>
        <w:tblStyle w:val="TableGrid"/>
        <w:tblW w:w="0" w:type="auto"/>
        <w:jc w:val="center"/>
        <w:tblLook w:val="04A0" w:firstRow="1" w:lastRow="0" w:firstColumn="1" w:lastColumn="0" w:noHBand="0" w:noVBand="1"/>
      </w:tblPr>
      <w:tblGrid>
        <w:gridCol w:w="763"/>
        <w:gridCol w:w="4455"/>
        <w:gridCol w:w="3798"/>
      </w:tblGrid>
      <w:tr w:rsidR="00AA5D15" w14:paraId="650F6511" w14:textId="77777777" w:rsidTr="005B009C">
        <w:trPr>
          <w:jc w:val="center"/>
        </w:trPr>
        <w:tc>
          <w:tcPr>
            <w:tcW w:w="0" w:type="auto"/>
          </w:tcPr>
          <w:p w14:paraId="7FC25B94" w14:textId="023145C5"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S.No.</w:t>
            </w:r>
          </w:p>
        </w:tc>
        <w:tc>
          <w:tcPr>
            <w:tcW w:w="0" w:type="auto"/>
          </w:tcPr>
          <w:p w14:paraId="5E403FE3" w14:textId="61628982"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Ratios adopted</w:t>
            </w:r>
          </w:p>
        </w:tc>
        <w:tc>
          <w:tcPr>
            <w:tcW w:w="0" w:type="auto"/>
          </w:tcPr>
          <w:p w14:paraId="61DFE2DF" w14:textId="2A7CC34C"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Author(s)</w:t>
            </w:r>
          </w:p>
        </w:tc>
      </w:tr>
      <w:tr w:rsidR="00AA5D15" w14:paraId="2F70484D" w14:textId="77777777" w:rsidTr="005B009C">
        <w:trPr>
          <w:jc w:val="center"/>
        </w:trPr>
        <w:tc>
          <w:tcPr>
            <w:tcW w:w="0" w:type="auto"/>
          </w:tcPr>
          <w:p w14:paraId="1AA53823" w14:textId="0F5CFEA6"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6B4F0477" w14:textId="77777777" w:rsidR="005B009C" w:rsidRPr="009F5211" w:rsidRDefault="00842EDE" w:rsidP="00842EDE">
            <w:pPr>
              <w:pStyle w:val="ListParagraph"/>
              <w:numPr>
                <w:ilvl w:val="0"/>
                <w:numId w:val="4"/>
              </w:numPr>
              <w:jc w:val="both"/>
              <w:rPr>
                <w:rFonts w:ascii="Times New Roman" w:hAnsi="Times New Roman" w:cs="Times New Roman"/>
                <w:color w:val="FF0000"/>
                <w:sz w:val="24"/>
                <w:szCs w:val="24"/>
              </w:rPr>
            </w:pPr>
            <w:r w:rsidRPr="009F5211">
              <w:rPr>
                <w:rFonts w:ascii="Times New Roman" w:hAnsi="Times New Roman" w:cs="Times New Roman"/>
                <w:color w:val="FF0000"/>
                <w:sz w:val="24"/>
                <w:szCs w:val="24"/>
              </w:rPr>
              <w:t>CRAR</w:t>
            </w:r>
          </w:p>
          <w:p w14:paraId="338A9F01" w14:textId="77777777" w:rsidR="00842EDE" w:rsidRPr="009F5211" w:rsidRDefault="00842EDE" w:rsidP="00842EDE">
            <w:pPr>
              <w:pStyle w:val="ListParagraph"/>
              <w:numPr>
                <w:ilvl w:val="0"/>
                <w:numId w:val="4"/>
              </w:numPr>
              <w:jc w:val="both"/>
              <w:rPr>
                <w:rFonts w:ascii="Times New Roman" w:hAnsi="Times New Roman" w:cs="Times New Roman"/>
                <w:color w:val="FF0000"/>
                <w:sz w:val="24"/>
                <w:szCs w:val="24"/>
              </w:rPr>
            </w:pPr>
            <w:r w:rsidRPr="009F5211">
              <w:rPr>
                <w:rFonts w:ascii="Times New Roman" w:hAnsi="Times New Roman" w:cs="Times New Roman"/>
                <w:color w:val="FF0000"/>
                <w:sz w:val="24"/>
                <w:szCs w:val="24"/>
              </w:rPr>
              <w:t>Debt/Equity Ratio</w:t>
            </w:r>
          </w:p>
          <w:p w14:paraId="4F674CF6" w14:textId="49E01127" w:rsidR="00842EDE" w:rsidRPr="00842EDE" w:rsidRDefault="00842EDE" w:rsidP="00842EDE">
            <w:pPr>
              <w:pStyle w:val="ListParagraph"/>
              <w:numPr>
                <w:ilvl w:val="0"/>
                <w:numId w:val="4"/>
              </w:numPr>
              <w:jc w:val="both"/>
              <w:rPr>
                <w:rFonts w:ascii="Times New Roman" w:hAnsi="Times New Roman" w:cs="Times New Roman"/>
                <w:sz w:val="24"/>
                <w:szCs w:val="24"/>
              </w:rPr>
            </w:pPr>
            <w:r w:rsidRPr="009F5211">
              <w:rPr>
                <w:rFonts w:ascii="Times New Roman" w:hAnsi="Times New Roman" w:cs="Times New Roman"/>
                <w:color w:val="7030A0"/>
                <w:sz w:val="24"/>
                <w:szCs w:val="24"/>
              </w:rPr>
              <w:t>Coverage Ratio</w:t>
            </w:r>
          </w:p>
        </w:tc>
        <w:tc>
          <w:tcPr>
            <w:tcW w:w="0" w:type="auto"/>
          </w:tcPr>
          <w:p w14:paraId="490066B0" w14:textId="69DBB6C0" w:rsidR="005B009C" w:rsidRDefault="00842EDE" w:rsidP="005B009C">
            <w:pPr>
              <w:jc w:val="both"/>
              <w:rPr>
                <w:rFonts w:ascii="Times New Roman" w:hAnsi="Times New Roman" w:cs="Times New Roman"/>
                <w:sz w:val="24"/>
                <w:szCs w:val="24"/>
              </w:rPr>
            </w:pPr>
            <w:r w:rsidRPr="002D3BFF">
              <w:rPr>
                <w:rFonts w:ascii="Times New Roman" w:hAnsi="Times New Roman" w:cs="Times New Roman"/>
                <w:color w:val="FF0000"/>
                <w:sz w:val="24"/>
                <w:szCs w:val="24"/>
              </w:rPr>
              <w:t>Srinivasan &amp; Yuva Priya Saminathan (2016)</w:t>
            </w:r>
          </w:p>
        </w:tc>
      </w:tr>
      <w:tr w:rsidR="00AA5D15" w14:paraId="3AA5E85C" w14:textId="77777777" w:rsidTr="005B009C">
        <w:trPr>
          <w:jc w:val="center"/>
        </w:trPr>
        <w:tc>
          <w:tcPr>
            <w:tcW w:w="0" w:type="auto"/>
          </w:tcPr>
          <w:p w14:paraId="01928E10" w14:textId="7DA1E295"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0CAAA2CE" w14:textId="77777777" w:rsidR="005B009C" w:rsidRDefault="00AA5D15" w:rsidP="00AA5D15">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CRAR</w:t>
            </w:r>
          </w:p>
          <w:p w14:paraId="2299C734" w14:textId="77777777" w:rsidR="00AA5D15" w:rsidRDefault="00AA5D15" w:rsidP="00AA5D15">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Debt/Equity Ratio</w:t>
            </w:r>
          </w:p>
          <w:p w14:paraId="36BA60A7" w14:textId="77777777" w:rsidR="00AA5D15" w:rsidRDefault="00AA5D15" w:rsidP="00AA5D15">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Advances to Assets Ratio</w:t>
            </w:r>
          </w:p>
          <w:p w14:paraId="6E60B85A" w14:textId="477751B0" w:rsidR="00AA5D15" w:rsidRPr="00AA5D15" w:rsidRDefault="00AA5D15" w:rsidP="00AA5D15">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Govt. Securities to Total Investments Ratio</w:t>
            </w:r>
          </w:p>
        </w:tc>
        <w:tc>
          <w:tcPr>
            <w:tcW w:w="0" w:type="auto"/>
          </w:tcPr>
          <w:p w14:paraId="0F8D4BE9" w14:textId="030C6C0B" w:rsidR="005B009C" w:rsidRDefault="0059098E" w:rsidP="005B009C">
            <w:pPr>
              <w:jc w:val="both"/>
              <w:rPr>
                <w:rFonts w:ascii="Times New Roman" w:hAnsi="Times New Roman" w:cs="Times New Roman"/>
                <w:sz w:val="24"/>
                <w:szCs w:val="24"/>
              </w:rPr>
            </w:pPr>
            <w:r w:rsidRPr="00AC3922">
              <w:rPr>
                <w:rFonts w:ascii="Times New Roman" w:hAnsi="Times New Roman" w:cs="Times New Roman"/>
                <w:sz w:val="24"/>
                <w:szCs w:val="24"/>
              </w:rPr>
              <w:t>J R Koshti &amp; Sh. B. Rathod (2023)</w:t>
            </w:r>
          </w:p>
        </w:tc>
      </w:tr>
      <w:tr w:rsidR="005B009C" w14:paraId="64EF22E0" w14:textId="77777777" w:rsidTr="005B009C">
        <w:trPr>
          <w:jc w:val="center"/>
        </w:trPr>
        <w:tc>
          <w:tcPr>
            <w:tcW w:w="0" w:type="auto"/>
          </w:tcPr>
          <w:p w14:paraId="6F0CA1EE" w14:textId="4519D70C"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52AD1082" w14:textId="4943EBC0" w:rsidR="00D26A31" w:rsidRPr="009012C7" w:rsidRDefault="009012C7" w:rsidP="009012C7">
            <w:pPr>
              <w:jc w:val="both"/>
              <w:rPr>
                <w:rFonts w:ascii="Times New Roman" w:hAnsi="Times New Roman" w:cs="Times New Roman"/>
                <w:sz w:val="24"/>
                <w:szCs w:val="24"/>
              </w:rPr>
            </w:pPr>
            <w:r>
              <w:rPr>
                <w:rFonts w:ascii="Times New Roman" w:hAnsi="Times New Roman" w:cs="Times New Roman"/>
                <w:sz w:val="24"/>
                <w:szCs w:val="24"/>
              </w:rPr>
              <w:t xml:space="preserve">            </w:t>
            </w:r>
            <w:r w:rsidR="00D26A31" w:rsidRPr="009012C7">
              <w:rPr>
                <w:rFonts w:ascii="Times New Roman" w:hAnsi="Times New Roman" w:cs="Times New Roman"/>
                <w:sz w:val="24"/>
                <w:szCs w:val="24"/>
              </w:rPr>
              <w:t>CRAR</w:t>
            </w:r>
          </w:p>
        </w:tc>
        <w:tc>
          <w:tcPr>
            <w:tcW w:w="0" w:type="auto"/>
          </w:tcPr>
          <w:p w14:paraId="545F3E8A" w14:textId="32E4B284" w:rsidR="005B009C" w:rsidRDefault="009012C7" w:rsidP="005B009C">
            <w:pPr>
              <w:jc w:val="both"/>
              <w:rPr>
                <w:rFonts w:ascii="Times New Roman" w:hAnsi="Times New Roman" w:cs="Times New Roman"/>
                <w:sz w:val="24"/>
                <w:szCs w:val="24"/>
              </w:rPr>
            </w:pPr>
            <w:r w:rsidRPr="00AC3922">
              <w:rPr>
                <w:rFonts w:ascii="Times New Roman" w:hAnsi="Times New Roman" w:cs="Times New Roman"/>
                <w:sz w:val="24"/>
                <w:szCs w:val="24"/>
              </w:rPr>
              <w:t>Tarsem Lal &amp; Arjun Gupta (2023)</w:t>
            </w:r>
          </w:p>
        </w:tc>
      </w:tr>
      <w:tr w:rsidR="005B009C" w14:paraId="2F716FC9" w14:textId="77777777" w:rsidTr="005B009C">
        <w:trPr>
          <w:jc w:val="center"/>
        </w:trPr>
        <w:tc>
          <w:tcPr>
            <w:tcW w:w="0" w:type="auto"/>
          </w:tcPr>
          <w:p w14:paraId="7C9FAB6B" w14:textId="2DDA3E39"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324294CD" w14:textId="77777777" w:rsidR="005B009C" w:rsidRDefault="0072700A" w:rsidP="0072700A">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CRAR</w:t>
            </w:r>
          </w:p>
          <w:p w14:paraId="202FEAF8" w14:textId="77777777" w:rsidR="0072700A" w:rsidRDefault="0072700A" w:rsidP="0072700A">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D/E Ratio</w:t>
            </w:r>
          </w:p>
          <w:p w14:paraId="148020A9" w14:textId="165F5867" w:rsidR="0072700A" w:rsidRPr="0072700A" w:rsidRDefault="0072700A" w:rsidP="0072700A">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Coverage Ratio</w:t>
            </w:r>
          </w:p>
        </w:tc>
        <w:tc>
          <w:tcPr>
            <w:tcW w:w="0" w:type="auto"/>
          </w:tcPr>
          <w:p w14:paraId="1271B675" w14:textId="69B272E1" w:rsidR="005B009C" w:rsidRDefault="00637935" w:rsidP="005B009C">
            <w:pPr>
              <w:jc w:val="both"/>
              <w:rPr>
                <w:rFonts w:ascii="Times New Roman" w:hAnsi="Times New Roman" w:cs="Times New Roman"/>
                <w:sz w:val="24"/>
                <w:szCs w:val="24"/>
              </w:rPr>
            </w:pPr>
            <w:r w:rsidRPr="00AC3922">
              <w:rPr>
                <w:rFonts w:ascii="Times New Roman" w:hAnsi="Times New Roman" w:cs="Times New Roman"/>
                <w:sz w:val="24"/>
                <w:szCs w:val="24"/>
              </w:rPr>
              <w:t>Mihir Dash (2021)</w:t>
            </w:r>
          </w:p>
        </w:tc>
      </w:tr>
      <w:tr w:rsidR="005B009C" w14:paraId="4DB4FADA" w14:textId="77777777" w:rsidTr="005B009C">
        <w:trPr>
          <w:jc w:val="center"/>
        </w:trPr>
        <w:tc>
          <w:tcPr>
            <w:tcW w:w="0" w:type="auto"/>
          </w:tcPr>
          <w:p w14:paraId="3738A44D" w14:textId="33086951"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77E4ECC8" w14:textId="77777777" w:rsidR="005B009C" w:rsidRDefault="003F41A5" w:rsidP="003F41A5">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CRAR</w:t>
            </w:r>
          </w:p>
          <w:p w14:paraId="6528C3E8" w14:textId="77777777" w:rsidR="003F41A5" w:rsidRPr="002D3BFF" w:rsidRDefault="003F41A5" w:rsidP="003F41A5">
            <w:pPr>
              <w:pStyle w:val="ListParagraph"/>
              <w:numPr>
                <w:ilvl w:val="0"/>
                <w:numId w:val="18"/>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CAR- Tier I</w:t>
            </w:r>
          </w:p>
          <w:p w14:paraId="1303EE73" w14:textId="0F403316" w:rsidR="003F41A5" w:rsidRPr="003F41A5" w:rsidRDefault="003F41A5" w:rsidP="003F41A5">
            <w:pPr>
              <w:pStyle w:val="ListParagraph"/>
              <w:numPr>
                <w:ilvl w:val="0"/>
                <w:numId w:val="18"/>
              </w:numPr>
              <w:jc w:val="both"/>
              <w:rPr>
                <w:rFonts w:ascii="Times New Roman" w:hAnsi="Times New Roman" w:cs="Times New Roman"/>
                <w:sz w:val="24"/>
                <w:szCs w:val="24"/>
              </w:rPr>
            </w:pPr>
            <w:r w:rsidRPr="002D3BFF">
              <w:rPr>
                <w:rFonts w:ascii="Times New Roman" w:hAnsi="Times New Roman" w:cs="Times New Roman"/>
                <w:color w:val="FF0000"/>
                <w:sz w:val="24"/>
                <w:szCs w:val="24"/>
              </w:rPr>
              <w:t>CAR- Tier II</w:t>
            </w:r>
          </w:p>
        </w:tc>
        <w:tc>
          <w:tcPr>
            <w:tcW w:w="0" w:type="auto"/>
          </w:tcPr>
          <w:p w14:paraId="18DF6867" w14:textId="7394A507" w:rsidR="005B009C" w:rsidRDefault="00523256" w:rsidP="005B009C">
            <w:pPr>
              <w:jc w:val="both"/>
              <w:rPr>
                <w:rFonts w:ascii="Times New Roman" w:hAnsi="Times New Roman" w:cs="Times New Roman"/>
                <w:sz w:val="24"/>
                <w:szCs w:val="24"/>
              </w:rPr>
            </w:pPr>
            <w:r w:rsidRPr="00AC3922">
              <w:rPr>
                <w:rFonts w:ascii="Times New Roman" w:hAnsi="Times New Roman" w:cs="Times New Roman"/>
                <w:sz w:val="24"/>
                <w:szCs w:val="24"/>
              </w:rPr>
              <w:t>Suman &amp; Swati (2022)</w:t>
            </w:r>
          </w:p>
        </w:tc>
      </w:tr>
      <w:tr w:rsidR="005B009C" w14:paraId="1CEBE962" w14:textId="77777777" w:rsidTr="005B009C">
        <w:trPr>
          <w:jc w:val="center"/>
        </w:trPr>
        <w:tc>
          <w:tcPr>
            <w:tcW w:w="0" w:type="auto"/>
          </w:tcPr>
          <w:p w14:paraId="34154215" w14:textId="21651FC2"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01B122EC" w14:textId="77777777" w:rsidR="005B009C" w:rsidRDefault="0070338C" w:rsidP="0070338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CRAR</w:t>
            </w:r>
          </w:p>
          <w:p w14:paraId="6984DDF9" w14:textId="77777777" w:rsidR="0070338C" w:rsidRDefault="0070338C" w:rsidP="0070338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DE Ratio</w:t>
            </w:r>
          </w:p>
          <w:p w14:paraId="0165C68C" w14:textId="6D3795CA" w:rsidR="0070338C" w:rsidRDefault="0070338C" w:rsidP="0070338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Total Advances to Assets Ratio</w:t>
            </w:r>
          </w:p>
          <w:p w14:paraId="6DD35968" w14:textId="21DA4ADE" w:rsidR="0070338C" w:rsidRDefault="0070338C" w:rsidP="0070338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Shareholders’ funds to Total Advances</w:t>
            </w:r>
          </w:p>
          <w:p w14:paraId="43CE0A70" w14:textId="704D2027" w:rsidR="0070338C" w:rsidRDefault="0070338C" w:rsidP="0070338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Shareholders’ funds to Total Assets</w:t>
            </w:r>
          </w:p>
          <w:p w14:paraId="36E48C48" w14:textId="01A91EC2" w:rsidR="0070338C" w:rsidRDefault="0070338C" w:rsidP="0070338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Return on Net worth </w:t>
            </w:r>
          </w:p>
          <w:p w14:paraId="2E94E982" w14:textId="54D944ED" w:rsidR="0070338C" w:rsidRPr="0070338C" w:rsidRDefault="0070338C" w:rsidP="0070338C">
            <w:pPr>
              <w:ind w:left="360"/>
              <w:jc w:val="both"/>
              <w:rPr>
                <w:rFonts w:ascii="Times New Roman" w:hAnsi="Times New Roman" w:cs="Times New Roman"/>
                <w:sz w:val="24"/>
                <w:szCs w:val="24"/>
              </w:rPr>
            </w:pPr>
          </w:p>
        </w:tc>
        <w:tc>
          <w:tcPr>
            <w:tcW w:w="0" w:type="auto"/>
          </w:tcPr>
          <w:p w14:paraId="21CEFDD0" w14:textId="2D038A81" w:rsidR="005B009C" w:rsidRDefault="006321A3" w:rsidP="005B009C">
            <w:pPr>
              <w:jc w:val="both"/>
              <w:rPr>
                <w:rFonts w:ascii="Times New Roman" w:hAnsi="Times New Roman" w:cs="Times New Roman"/>
                <w:sz w:val="24"/>
                <w:szCs w:val="24"/>
              </w:rPr>
            </w:pPr>
            <w:r w:rsidRPr="00AC3922">
              <w:rPr>
                <w:rFonts w:ascii="Times New Roman" w:hAnsi="Times New Roman" w:cs="Times New Roman"/>
                <w:sz w:val="24"/>
                <w:szCs w:val="24"/>
              </w:rPr>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w:t>
            </w:r>
          </w:p>
        </w:tc>
      </w:tr>
      <w:tr w:rsidR="005B009C" w14:paraId="2A1176C0" w14:textId="77777777" w:rsidTr="005B009C">
        <w:trPr>
          <w:jc w:val="center"/>
        </w:trPr>
        <w:tc>
          <w:tcPr>
            <w:tcW w:w="0" w:type="auto"/>
          </w:tcPr>
          <w:p w14:paraId="2519CBA1" w14:textId="7B05611D"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7</w:t>
            </w:r>
          </w:p>
        </w:tc>
        <w:tc>
          <w:tcPr>
            <w:tcW w:w="0" w:type="auto"/>
          </w:tcPr>
          <w:p w14:paraId="69A5B5F4" w14:textId="70C2BB72" w:rsidR="005B009C" w:rsidRDefault="0015306F" w:rsidP="005B009C">
            <w:pPr>
              <w:jc w:val="both"/>
              <w:rPr>
                <w:rFonts w:ascii="Times New Roman" w:hAnsi="Times New Roman" w:cs="Times New Roman"/>
                <w:sz w:val="24"/>
                <w:szCs w:val="24"/>
              </w:rPr>
            </w:pPr>
            <w:r>
              <w:rPr>
                <w:rFonts w:ascii="Times New Roman" w:hAnsi="Times New Roman" w:cs="Times New Roman"/>
                <w:sz w:val="24"/>
                <w:szCs w:val="24"/>
              </w:rPr>
              <w:t>CRAR</w:t>
            </w:r>
          </w:p>
        </w:tc>
        <w:tc>
          <w:tcPr>
            <w:tcW w:w="0" w:type="auto"/>
          </w:tcPr>
          <w:p w14:paraId="15424303" w14:textId="4C703469" w:rsidR="005B009C" w:rsidRDefault="00635E3A" w:rsidP="005B009C">
            <w:pPr>
              <w:jc w:val="both"/>
              <w:rPr>
                <w:rFonts w:ascii="Times New Roman" w:hAnsi="Times New Roman" w:cs="Times New Roman"/>
                <w:sz w:val="24"/>
                <w:szCs w:val="24"/>
              </w:rPr>
            </w:pPr>
            <w:r w:rsidRPr="00AC3922">
              <w:rPr>
                <w:rFonts w:ascii="Times New Roman" w:hAnsi="Times New Roman" w:cs="Times New Roman"/>
                <w:sz w:val="24"/>
                <w:szCs w:val="24"/>
              </w:rPr>
              <w:t>Yudhvir Singh &amp; Ram Milan (2023)</w:t>
            </w:r>
          </w:p>
        </w:tc>
      </w:tr>
      <w:tr w:rsidR="005B009C" w14:paraId="49CB4AF9" w14:textId="77777777" w:rsidTr="005B009C">
        <w:trPr>
          <w:jc w:val="center"/>
        </w:trPr>
        <w:tc>
          <w:tcPr>
            <w:tcW w:w="0" w:type="auto"/>
          </w:tcPr>
          <w:p w14:paraId="7184BBAF" w14:textId="17081032"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8</w:t>
            </w:r>
          </w:p>
        </w:tc>
        <w:tc>
          <w:tcPr>
            <w:tcW w:w="0" w:type="auto"/>
          </w:tcPr>
          <w:p w14:paraId="7450D4B5" w14:textId="77777777" w:rsidR="000B3EF6" w:rsidRDefault="000B3EF6" w:rsidP="000B3EF6">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CRAR</w:t>
            </w:r>
          </w:p>
          <w:p w14:paraId="5BFD2049" w14:textId="77777777" w:rsidR="000B3EF6" w:rsidRDefault="000B3EF6" w:rsidP="000B3EF6">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CAR- Tier I</w:t>
            </w:r>
          </w:p>
          <w:p w14:paraId="0C212D80" w14:textId="1C38EC47" w:rsidR="005B009C" w:rsidRPr="000B3EF6" w:rsidRDefault="000B3EF6" w:rsidP="000B3EF6">
            <w:pPr>
              <w:pStyle w:val="ListParagraph"/>
              <w:numPr>
                <w:ilvl w:val="0"/>
                <w:numId w:val="29"/>
              </w:numPr>
              <w:jc w:val="both"/>
              <w:rPr>
                <w:rFonts w:ascii="Times New Roman" w:hAnsi="Times New Roman" w:cs="Times New Roman"/>
                <w:sz w:val="24"/>
                <w:szCs w:val="24"/>
              </w:rPr>
            </w:pPr>
            <w:r w:rsidRPr="000B3EF6">
              <w:rPr>
                <w:rFonts w:ascii="Times New Roman" w:hAnsi="Times New Roman" w:cs="Times New Roman"/>
                <w:sz w:val="24"/>
                <w:szCs w:val="24"/>
              </w:rPr>
              <w:t>CAR- Tier II</w:t>
            </w:r>
          </w:p>
        </w:tc>
        <w:tc>
          <w:tcPr>
            <w:tcW w:w="0" w:type="auto"/>
          </w:tcPr>
          <w:p w14:paraId="6FDB43F7" w14:textId="3135484C" w:rsidR="005B009C" w:rsidRDefault="003C0FC5" w:rsidP="005B009C">
            <w:pPr>
              <w:jc w:val="both"/>
              <w:rPr>
                <w:rFonts w:ascii="Times New Roman" w:hAnsi="Times New Roman" w:cs="Times New Roman"/>
                <w:sz w:val="24"/>
                <w:szCs w:val="24"/>
              </w:rPr>
            </w:pPr>
            <w:r w:rsidRPr="00AC3922">
              <w:rPr>
                <w:rFonts w:ascii="Times New Roman" w:hAnsi="Times New Roman" w:cs="Times New Roman"/>
                <w:sz w:val="24"/>
                <w:szCs w:val="24"/>
              </w:rPr>
              <w:t>Shelly &amp; Parmod Kumar Singhal (2020)</w:t>
            </w:r>
          </w:p>
        </w:tc>
      </w:tr>
      <w:tr w:rsidR="005B009C" w14:paraId="38DA2DAF" w14:textId="77777777" w:rsidTr="005B009C">
        <w:trPr>
          <w:jc w:val="center"/>
        </w:trPr>
        <w:tc>
          <w:tcPr>
            <w:tcW w:w="0" w:type="auto"/>
          </w:tcPr>
          <w:p w14:paraId="5304ABEE" w14:textId="25175DA8"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9</w:t>
            </w:r>
          </w:p>
        </w:tc>
        <w:tc>
          <w:tcPr>
            <w:tcW w:w="0" w:type="auto"/>
          </w:tcPr>
          <w:p w14:paraId="285F1082" w14:textId="77777777" w:rsidR="005B009C" w:rsidRDefault="00705952" w:rsidP="00705952">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CRAR</w:t>
            </w:r>
          </w:p>
          <w:p w14:paraId="64E15DD0" w14:textId="77777777" w:rsidR="00705952" w:rsidRDefault="00705952" w:rsidP="00705952">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DE Ratio</w:t>
            </w:r>
          </w:p>
          <w:p w14:paraId="6C763D60" w14:textId="77777777" w:rsidR="00705952" w:rsidRDefault="00705952" w:rsidP="00705952">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Total advances to Total assets Ratio</w:t>
            </w:r>
          </w:p>
          <w:p w14:paraId="7B7F6AA8" w14:textId="77777777" w:rsidR="00705952" w:rsidRDefault="00705952" w:rsidP="00705952">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G.Sec to Total Investments Ratio</w:t>
            </w:r>
          </w:p>
          <w:p w14:paraId="7544BE92" w14:textId="1A4477AF" w:rsidR="00705952" w:rsidRPr="00705952" w:rsidRDefault="00705952" w:rsidP="00705952">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Proprietary Ratio</w:t>
            </w:r>
          </w:p>
        </w:tc>
        <w:tc>
          <w:tcPr>
            <w:tcW w:w="0" w:type="auto"/>
          </w:tcPr>
          <w:p w14:paraId="694FE391" w14:textId="17053821" w:rsidR="005B009C" w:rsidRDefault="0099315A" w:rsidP="005B009C">
            <w:pPr>
              <w:jc w:val="both"/>
              <w:rPr>
                <w:rFonts w:ascii="Times New Roman" w:hAnsi="Times New Roman" w:cs="Times New Roman"/>
                <w:sz w:val="24"/>
                <w:szCs w:val="24"/>
              </w:rPr>
            </w:pPr>
            <w:r w:rsidRPr="00AC3922">
              <w:rPr>
                <w:rFonts w:ascii="Times New Roman" w:hAnsi="Times New Roman" w:cs="Times New Roman"/>
                <w:sz w:val="24"/>
                <w:szCs w:val="24"/>
              </w:rPr>
              <w:t>Rajeev Sengupta &amp; Ameya Patil (2022)</w:t>
            </w:r>
          </w:p>
        </w:tc>
      </w:tr>
      <w:tr w:rsidR="005B009C" w14:paraId="0B439620" w14:textId="77777777" w:rsidTr="005B009C">
        <w:trPr>
          <w:jc w:val="center"/>
        </w:trPr>
        <w:tc>
          <w:tcPr>
            <w:tcW w:w="0" w:type="auto"/>
          </w:tcPr>
          <w:p w14:paraId="6D8CBB8B" w14:textId="30232AFB" w:rsidR="005B009C" w:rsidRDefault="005B009C" w:rsidP="005B009C">
            <w:pPr>
              <w:jc w:val="both"/>
              <w:rPr>
                <w:rFonts w:ascii="Times New Roman" w:hAnsi="Times New Roman" w:cs="Times New Roman"/>
                <w:sz w:val="24"/>
                <w:szCs w:val="24"/>
              </w:rPr>
            </w:pPr>
            <w:r>
              <w:rPr>
                <w:rFonts w:ascii="Times New Roman" w:hAnsi="Times New Roman" w:cs="Times New Roman"/>
                <w:sz w:val="24"/>
                <w:szCs w:val="24"/>
              </w:rPr>
              <w:t>10</w:t>
            </w:r>
          </w:p>
        </w:tc>
        <w:tc>
          <w:tcPr>
            <w:tcW w:w="0" w:type="auto"/>
          </w:tcPr>
          <w:p w14:paraId="0BE83173" w14:textId="77777777" w:rsidR="005B009C" w:rsidRDefault="00D1173B" w:rsidP="00D1173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CRAR</w:t>
            </w:r>
          </w:p>
          <w:p w14:paraId="56C7B162" w14:textId="77777777" w:rsidR="00D1173B" w:rsidRDefault="00D1173B" w:rsidP="00D1173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DE Ratio</w:t>
            </w:r>
          </w:p>
          <w:p w14:paraId="4B03AE91" w14:textId="5B62823B" w:rsidR="00D1173B" w:rsidRPr="00D1173B" w:rsidRDefault="00D1173B" w:rsidP="00D1173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Equity to Total Assets Ratio</w:t>
            </w:r>
          </w:p>
        </w:tc>
        <w:tc>
          <w:tcPr>
            <w:tcW w:w="0" w:type="auto"/>
          </w:tcPr>
          <w:p w14:paraId="674CE03E" w14:textId="32E598BA" w:rsidR="005B009C" w:rsidRDefault="00292327" w:rsidP="005B009C">
            <w:pPr>
              <w:jc w:val="both"/>
              <w:rPr>
                <w:rFonts w:ascii="Times New Roman" w:hAnsi="Times New Roman" w:cs="Times New Roman"/>
                <w:sz w:val="24"/>
                <w:szCs w:val="24"/>
              </w:rPr>
            </w:pPr>
            <w:r w:rsidRPr="00AC3922">
              <w:rPr>
                <w:rFonts w:ascii="Times New Roman" w:hAnsi="Times New Roman" w:cs="Times New Roman"/>
                <w:sz w:val="24"/>
                <w:szCs w:val="24"/>
              </w:rPr>
              <w:t>Kanchan &amp; Rakesh Chowdary (2023)</w:t>
            </w:r>
          </w:p>
        </w:tc>
      </w:tr>
    </w:tbl>
    <w:p w14:paraId="331A55BE" w14:textId="77777777" w:rsidR="005B009C" w:rsidRPr="005B009C" w:rsidRDefault="005B009C" w:rsidP="005B009C">
      <w:pPr>
        <w:jc w:val="both"/>
        <w:rPr>
          <w:rFonts w:ascii="Times New Roman" w:hAnsi="Times New Roman" w:cs="Times New Roman"/>
          <w:sz w:val="24"/>
          <w:szCs w:val="24"/>
        </w:rPr>
      </w:pPr>
    </w:p>
    <w:p w14:paraId="3FF033DE" w14:textId="4A59E879" w:rsidR="00932164" w:rsidRDefault="005B009C" w:rsidP="005B009C">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Asset Quality: </w:t>
      </w:r>
    </w:p>
    <w:p w14:paraId="476C11FE" w14:textId="77777777" w:rsidR="005B009C" w:rsidRDefault="005B009C" w:rsidP="005B009C">
      <w:pPr>
        <w:pStyle w:val="ListParagraph"/>
        <w:ind w:left="1080"/>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763"/>
        <w:gridCol w:w="4360"/>
        <w:gridCol w:w="3893"/>
      </w:tblGrid>
      <w:tr w:rsidR="00842EDE" w14:paraId="368FA0C8" w14:textId="77777777" w:rsidTr="005D7862">
        <w:trPr>
          <w:jc w:val="center"/>
        </w:trPr>
        <w:tc>
          <w:tcPr>
            <w:tcW w:w="0" w:type="auto"/>
          </w:tcPr>
          <w:p w14:paraId="02056073"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S.No.</w:t>
            </w:r>
          </w:p>
        </w:tc>
        <w:tc>
          <w:tcPr>
            <w:tcW w:w="0" w:type="auto"/>
          </w:tcPr>
          <w:p w14:paraId="2351C045"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Ratios adopted</w:t>
            </w:r>
          </w:p>
        </w:tc>
        <w:tc>
          <w:tcPr>
            <w:tcW w:w="0" w:type="auto"/>
          </w:tcPr>
          <w:p w14:paraId="1249DC28"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Author(s)</w:t>
            </w:r>
          </w:p>
        </w:tc>
      </w:tr>
      <w:tr w:rsidR="00842EDE" w14:paraId="5AA63CFB" w14:textId="77777777" w:rsidTr="005D7862">
        <w:trPr>
          <w:jc w:val="center"/>
        </w:trPr>
        <w:tc>
          <w:tcPr>
            <w:tcW w:w="0" w:type="auto"/>
          </w:tcPr>
          <w:p w14:paraId="3F17DF9D"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5A57B814" w14:textId="77777777" w:rsidR="005B009C" w:rsidRPr="002D3BFF" w:rsidRDefault="00842EDE" w:rsidP="00842EDE">
            <w:pPr>
              <w:pStyle w:val="ListParagraph"/>
              <w:numPr>
                <w:ilvl w:val="0"/>
                <w:numId w:val="5"/>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Net NPA/Net Advances Ratio</w:t>
            </w:r>
          </w:p>
          <w:p w14:paraId="3C274985" w14:textId="77777777" w:rsidR="00842EDE" w:rsidRDefault="00842EDE" w:rsidP="00842ED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Govt. Sec./Investment Ratio</w:t>
            </w:r>
          </w:p>
          <w:p w14:paraId="11EA6467" w14:textId="251882B4" w:rsidR="00842EDE" w:rsidRPr="00842EDE" w:rsidRDefault="00842EDE" w:rsidP="00842ED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lastRenderedPageBreak/>
              <w:t>Standard advances/Total advances Ratio</w:t>
            </w:r>
          </w:p>
        </w:tc>
        <w:tc>
          <w:tcPr>
            <w:tcW w:w="0" w:type="auto"/>
          </w:tcPr>
          <w:p w14:paraId="681A7924" w14:textId="47BE4D5C" w:rsidR="005B009C" w:rsidRDefault="00842EDE" w:rsidP="005D7862">
            <w:pPr>
              <w:jc w:val="both"/>
              <w:rPr>
                <w:rFonts w:ascii="Times New Roman" w:hAnsi="Times New Roman" w:cs="Times New Roman"/>
                <w:sz w:val="24"/>
                <w:szCs w:val="24"/>
              </w:rPr>
            </w:pPr>
            <w:r>
              <w:rPr>
                <w:rFonts w:ascii="Times New Roman" w:hAnsi="Times New Roman" w:cs="Times New Roman"/>
                <w:sz w:val="24"/>
                <w:szCs w:val="24"/>
              </w:rPr>
              <w:lastRenderedPageBreak/>
              <w:t>Srinivasan &amp; Yuva Priya Saminathan (2016)</w:t>
            </w:r>
          </w:p>
        </w:tc>
      </w:tr>
      <w:tr w:rsidR="00842EDE" w14:paraId="1DCE0A34" w14:textId="77777777" w:rsidTr="005D7862">
        <w:trPr>
          <w:jc w:val="center"/>
        </w:trPr>
        <w:tc>
          <w:tcPr>
            <w:tcW w:w="0" w:type="auto"/>
          </w:tcPr>
          <w:p w14:paraId="367E6065"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3C7EF1BF" w14:textId="77777777" w:rsidR="005B009C" w:rsidRDefault="00AA5D15" w:rsidP="00AA5D1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Net NPAs to Total Assets Ratio</w:t>
            </w:r>
          </w:p>
          <w:p w14:paraId="1B33B30E" w14:textId="77777777" w:rsidR="00AA5D15" w:rsidRDefault="001D11B7" w:rsidP="00AA5D1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Net NPAs to Net Advances Ratio</w:t>
            </w:r>
          </w:p>
          <w:p w14:paraId="51DE7570" w14:textId="77777777" w:rsidR="001D11B7" w:rsidRDefault="001D11B7" w:rsidP="00AA5D1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Total Investments to Total Assets Ratio</w:t>
            </w:r>
          </w:p>
          <w:p w14:paraId="2944DC28" w14:textId="3CC5342C" w:rsidR="001D11B7" w:rsidRPr="00AA5D15" w:rsidRDefault="001D11B7" w:rsidP="001D11B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Percentage change in NPAs</w:t>
            </w:r>
          </w:p>
        </w:tc>
        <w:tc>
          <w:tcPr>
            <w:tcW w:w="0" w:type="auto"/>
          </w:tcPr>
          <w:p w14:paraId="51BEBFB9" w14:textId="0E99A62F" w:rsidR="005B009C" w:rsidRDefault="0059098E" w:rsidP="005D7862">
            <w:pPr>
              <w:jc w:val="both"/>
              <w:rPr>
                <w:rFonts w:ascii="Times New Roman" w:hAnsi="Times New Roman" w:cs="Times New Roman"/>
                <w:sz w:val="24"/>
                <w:szCs w:val="24"/>
              </w:rPr>
            </w:pPr>
            <w:r w:rsidRPr="00AC3922">
              <w:rPr>
                <w:rFonts w:ascii="Times New Roman" w:hAnsi="Times New Roman" w:cs="Times New Roman"/>
                <w:sz w:val="24"/>
                <w:szCs w:val="24"/>
              </w:rPr>
              <w:t>J R Koshti &amp; Sh. B. Rathod (2023)</w:t>
            </w:r>
          </w:p>
        </w:tc>
      </w:tr>
      <w:tr w:rsidR="005B009C" w14:paraId="31FB50D5" w14:textId="77777777" w:rsidTr="005D7862">
        <w:trPr>
          <w:jc w:val="center"/>
        </w:trPr>
        <w:tc>
          <w:tcPr>
            <w:tcW w:w="0" w:type="auto"/>
          </w:tcPr>
          <w:p w14:paraId="046A393F"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7A22DCE2" w14:textId="58DD737E" w:rsidR="005B009C" w:rsidRDefault="00D26A31" w:rsidP="005D7862">
            <w:pPr>
              <w:jc w:val="both"/>
              <w:rPr>
                <w:rFonts w:ascii="Times New Roman" w:hAnsi="Times New Roman" w:cs="Times New Roman"/>
                <w:sz w:val="24"/>
                <w:szCs w:val="24"/>
              </w:rPr>
            </w:pPr>
            <w:r>
              <w:rPr>
                <w:rFonts w:ascii="Times New Roman" w:hAnsi="Times New Roman" w:cs="Times New Roman"/>
                <w:sz w:val="24"/>
                <w:szCs w:val="24"/>
              </w:rPr>
              <w:t xml:space="preserve">Net NPAs to Total Assets </w:t>
            </w:r>
          </w:p>
        </w:tc>
        <w:tc>
          <w:tcPr>
            <w:tcW w:w="0" w:type="auto"/>
          </w:tcPr>
          <w:p w14:paraId="2680B061" w14:textId="4DB80362" w:rsidR="005B009C" w:rsidRDefault="009012C7" w:rsidP="005D7862">
            <w:pPr>
              <w:jc w:val="both"/>
              <w:rPr>
                <w:rFonts w:ascii="Times New Roman" w:hAnsi="Times New Roman" w:cs="Times New Roman"/>
                <w:sz w:val="24"/>
                <w:szCs w:val="24"/>
              </w:rPr>
            </w:pPr>
            <w:r w:rsidRPr="00AC3922">
              <w:rPr>
                <w:rFonts w:ascii="Times New Roman" w:hAnsi="Times New Roman" w:cs="Times New Roman"/>
                <w:sz w:val="24"/>
                <w:szCs w:val="24"/>
              </w:rPr>
              <w:t>Tarsem Lal &amp; Arjun Gupta (2023)</w:t>
            </w:r>
          </w:p>
        </w:tc>
      </w:tr>
      <w:tr w:rsidR="005B009C" w14:paraId="1296F0F6" w14:textId="77777777" w:rsidTr="005D7862">
        <w:trPr>
          <w:jc w:val="center"/>
        </w:trPr>
        <w:tc>
          <w:tcPr>
            <w:tcW w:w="0" w:type="auto"/>
          </w:tcPr>
          <w:p w14:paraId="1158BBD2"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142A22DC" w14:textId="3C461A51" w:rsidR="005B009C" w:rsidRDefault="0072700A" w:rsidP="005D7862">
            <w:pPr>
              <w:jc w:val="both"/>
              <w:rPr>
                <w:rFonts w:ascii="Times New Roman" w:hAnsi="Times New Roman" w:cs="Times New Roman"/>
                <w:sz w:val="24"/>
                <w:szCs w:val="24"/>
              </w:rPr>
            </w:pPr>
            <w:r>
              <w:rPr>
                <w:rFonts w:ascii="Times New Roman" w:hAnsi="Times New Roman" w:cs="Times New Roman"/>
                <w:sz w:val="24"/>
                <w:szCs w:val="24"/>
              </w:rPr>
              <w:t xml:space="preserve">Net NPAs to Total Advances </w:t>
            </w:r>
          </w:p>
        </w:tc>
        <w:tc>
          <w:tcPr>
            <w:tcW w:w="0" w:type="auto"/>
          </w:tcPr>
          <w:p w14:paraId="2F8814E9" w14:textId="7DEE1B6B" w:rsidR="005B009C" w:rsidRDefault="00637935" w:rsidP="005D7862">
            <w:pPr>
              <w:jc w:val="both"/>
              <w:rPr>
                <w:rFonts w:ascii="Times New Roman" w:hAnsi="Times New Roman" w:cs="Times New Roman"/>
                <w:sz w:val="24"/>
                <w:szCs w:val="24"/>
              </w:rPr>
            </w:pPr>
            <w:r w:rsidRPr="00AC3922">
              <w:rPr>
                <w:rFonts w:ascii="Times New Roman" w:hAnsi="Times New Roman" w:cs="Times New Roman"/>
                <w:sz w:val="24"/>
                <w:szCs w:val="24"/>
              </w:rPr>
              <w:t>Mihir Dash (2021)</w:t>
            </w:r>
          </w:p>
        </w:tc>
      </w:tr>
      <w:tr w:rsidR="005B009C" w14:paraId="5E43F637" w14:textId="77777777" w:rsidTr="005D7862">
        <w:trPr>
          <w:jc w:val="center"/>
        </w:trPr>
        <w:tc>
          <w:tcPr>
            <w:tcW w:w="0" w:type="auto"/>
          </w:tcPr>
          <w:p w14:paraId="43A6B754"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734AFF1F" w14:textId="73971B47" w:rsidR="005B009C" w:rsidRDefault="00064E04" w:rsidP="00064E04">
            <w:pPr>
              <w:pStyle w:val="ListParagraph"/>
              <w:numPr>
                <w:ilvl w:val="0"/>
                <w:numId w:val="19"/>
              </w:numPr>
              <w:jc w:val="both"/>
              <w:rPr>
                <w:rFonts w:ascii="Times New Roman" w:hAnsi="Times New Roman" w:cs="Times New Roman"/>
                <w:sz w:val="24"/>
                <w:szCs w:val="24"/>
              </w:rPr>
            </w:pPr>
            <w:r w:rsidRPr="00064E04">
              <w:rPr>
                <w:rFonts w:ascii="Times New Roman" w:hAnsi="Times New Roman" w:cs="Times New Roman"/>
                <w:sz w:val="24"/>
                <w:szCs w:val="24"/>
              </w:rPr>
              <w:t xml:space="preserve">Net NPA to Net Advances </w:t>
            </w:r>
          </w:p>
          <w:p w14:paraId="720E248B" w14:textId="146F910D" w:rsidR="00064E04" w:rsidRPr="002D3BFF" w:rsidRDefault="00064E04" w:rsidP="00064E04">
            <w:pPr>
              <w:pStyle w:val="ListParagraph"/>
              <w:numPr>
                <w:ilvl w:val="0"/>
                <w:numId w:val="19"/>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Secured Advances to Total Advances</w:t>
            </w:r>
          </w:p>
          <w:p w14:paraId="6DD3E090" w14:textId="502C27A3" w:rsidR="00064E04" w:rsidRDefault="00064E04" w:rsidP="00064E04">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Interest Income to Total Assets</w:t>
            </w:r>
          </w:p>
        </w:tc>
        <w:tc>
          <w:tcPr>
            <w:tcW w:w="0" w:type="auto"/>
          </w:tcPr>
          <w:p w14:paraId="745AE65A" w14:textId="288BF74E" w:rsidR="005B009C" w:rsidRDefault="00523256" w:rsidP="005D7862">
            <w:pPr>
              <w:jc w:val="both"/>
              <w:rPr>
                <w:rFonts w:ascii="Times New Roman" w:hAnsi="Times New Roman" w:cs="Times New Roman"/>
                <w:sz w:val="24"/>
                <w:szCs w:val="24"/>
              </w:rPr>
            </w:pPr>
            <w:r w:rsidRPr="00AC3922">
              <w:rPr>
                <w:rFonts w:ascii="Times New Roman" w:hAnsi="Times New Roman" w:cs="Times New Roman"/>
                <w:sz w:val="24"/>
                <w:szCs w:val="24"/>
              </w:rPr>
              <w:t>Suman &amp; Swati (2022)</w:t>
            </w:r>
          </w:p>
        </w:tc>
      </w:tr>
      <w:tr w:rsidR="005B009C" w14:paraId="33ED9C93" w14:textId="77777777" w:rsidTr="005D7862">
        <w:trPr>
          <w:jc w:val="center"/>
        </w:trPr>
        <w:tc>
          <w:tcPr>
            <w:tcW w:w="0" w:type="auto"/>
          </w:tcPr>
          <w:p w14:paraId="70498EFE"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172D4F5A" w14:textId="77777777" w:rsidR="005B009C" w:rsidRDefault="0070338C" w:rsidP="0070338C">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Gross NPA to Total Assets</w:t>
            </w:r>
          </w:p>
          <w:p w14:paraId="413CE2DC" w14:textId="57D7ED2F" w:rsidR="0070338C" w:rsidRDefault="0070338C" w:rsidP="0070338C">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Net NPA to Total Assets</w:t>
            </w:r>
          </w:p>
          <w:p w14:paraId="1C227BE8" w14:textId="6D5E911B" w:rsidR="0070338C" w:rsidRPr="002D3BFF" w:rsidRDefault="0070338C" w:rsidP="0070338C">
            <w:pPr>
              <w:pStyle w:val="ListParagraph"/>
              <w:numPr>
                <w:ilvl w:val="0"/>
                <w:numId w:val="24"/>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Gross NPA to Total Advances</w:t>
            </w:r>
          </w:p>
          <w:p w14:paraId="732BE480" w14:textId="77777777" w:rsidR="0070338C" w:rsidRDefault="0070338C" w:rsidP="0070338C">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Net NPA to Total Advances</w:t>
            </w:r>
          </w:p>
          <w:p w14:paraId="010F5914" w14:textId="77777777" w:rsidR="0070338C" w:rsidRDefault="0070338C" w:rsidP="0070338C">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Total Investment to Total Assets</w:t>
            </w:r>
          </w:p>
          <w:p w14:paraId="50FF9F82" w14:textId="4A3429C7" w:rsidR="0070338C" w:rsidRPr="0070338C" w:rsidRDefault="0070338C" w:rsidP="0070338C">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Credit to Deposits </w:t>
            </w:r>
          </w:p>
        </w:tc>
        <w:tc>
          <w:tcPr>
            <w:tcW w:w="0" w:type="auto"/>
          </w:tcPr>
          <w:p w14:paraId="7997142B" w14:textId="7BE53068" w:rsidR="005B009C" w:rsidRDefault="006321A3" w:rsidP="005D7862">
            <w:pPr>
              <w:jc w:val="both"/>
              <w:rPr>
                <w:rFonts w:ascii="Times New Roman" w:hAnsi="Times New Roman" w:cs="Times New Roman"/>
                <w:sz w:val="24"/>
                <w:szCs w:val="24"/>
              </w:rPr>
            </w:pPr>
            <w:r w:rsidRPr="00AC3922">
              <w:rPr>
                <w:rFonts w:ascii="Times New Roman" w:hAnsi="Times New Roman" w:cs="Times New Roman"/>
                <w:sz w:val="24"/>
                <w:szCs w:val="24"/>
              </w:rPr>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w:t>
            </w:r>
          </w:p>
        </w:tc>
      </w:tr>
      <w:tr w:rsidR="005B009C" w14:paraId="624AC203" w14:textId="77777777" w:rsidTr="005D7862">
        <w:trPr>
          <w:jc w:val="center"/>
        </w:trPr>
        <w:tc>
          <w:tcPr>
            <w:tcW w:w="0" w:type="auto"/>
          </w:tcPr>
          <w:p w14:paraId="3D9C7D0F"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7</w:t>
            </w:r>
          </w:p>
        </w:tc>
        <w:tc>
          <w:tcPr>
            <w:tcW w:w="0" w:type="auto"/>
          </w:tcPr>
          <w:p w14:paraId="37767121" w14:textId="01E85FB8" w:rsidR="005B009C" w:rsidRDefault="0015306F" w:rsidP="005D7862">
            <w:pPr>
              <w:jc w:val="both"/>
              <w:rPr>
                <w:rFonts w:ascii="Times New Roman" w:hAnsi="Times New Roman" w:cs="Times New Roman"/>
                <w:sz w:val="24"/>
                <w:szCs w:val="24"/>
              </w:rPr>
            </w:pPr>
            <w:r>
              <w:rPr>
                <w:rFonts w:ascii="Times New Roman" w:hAnsi="Times New Roman" w:cs="Times New Roman"/>
                <w:sz w:val="24"/>
                <w:szCs w:val="24"/>
              </w:rPr>
              <w:t xml:space="preserve">Net NPA to total assets ratio </w:t>
            </w:r>
          </w:p>
        </w:tc>
        <w:tc>
          <w:tcPr>
            <w:tcW w:w="0" w:type="auto"/>
          </w:tcPr>
          <w:p w14:paraId="55DEE02B" w14:textId="07977B69" w:rsidR="005B009C" w:rsidRDefault="00635E3A" w:rsidP="005D7862">
            <w:pPr>
              <w:jc w:val="both"/>
              <w:rPr>
                <w:rFonts w:ascii="Times New Roman" w:hAnsi="Times New Roman" w:cs="Times New Roman"/>
                <w:sz w:val="24"/>
                <w:szCs w:val="24"/>
              </w:rPr>
            </w:pPr>
            <w:r w:rsidRPr="00AC3922">
              <w:rPr>
                <w:rFonts w:ascii="Times New Roman" w:hAnsi="Times New Roman" w:cs="Times New Roman"/>
                <w:sz w:val="24"/>
                <w:szCs w:val="24"/>
              </w:rPr>
              <w:t>Yudhvir Singh &amp; Ram Milan (2023)</w:t>
            </w:r>
          </w:p>
        </w:tc>
      </w:tr>
      <w:tr w:rsidR="005B009C" w14:paraId="6F23FE19" w14:textId="77777777" w:rsidTr="005D7862">
        <w:trPr>
          <w:jc w:val="center"/>
        </w:trPr>
        <w:tc>
          <w:tcPr>
            <w:tcW w:w="0" w:type="auto"/>
          </w:tcPr>
          <w:p w14:paraId="6901D89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8</w:t>
            </w:r>
          </w:p>
        </w:tc>
        <w:tc>
          <w:tcPr>
            <w:tcW w:w="0" w:type="auto"/>
          </w:tcPr>
          <w:p w14:paraId="6E074FAB" w14:textId="3EC14D3F" w:rsidR="005B009C" w:rsidRPr="000B3EF6" w:rsidRDefault="000B3EF6" w:rsidP="000B3EF6">
            <w:pPr>
              <w:pStyle w:val="ListParagraph"/>
              <w:numPr>
                <w:ilvl w:val="0"/>
                <w:numId w:val="30"/>
              </w:numPr>
              <w:jc w:val="both"/>
              <w:rPr>
                <w:rFonts w:ascii="Times New Roman" w:hAnsi="Times New Roman" w:cs="Times New Roman"/>
                <w:sz w:val="24"/>
                <w:szCs w:val="24"/>
              </w:rPr>
            </w:pPr>
            <w:r w:rsidRPr="000B3EF6">
              <w:rPr>
                <w:rFonts w:ascii="Times New Roman" w:hAnsi="Times New Roman" w:cs="Times New Roman"/>
                <w:sz w:val="24"/>
                <w:szCs w:val="24"/>
              </w:rPr>
              <w:t>Gross NPA</w:t>
            </w:r>
            <w:r>
              <w:rPr>
                <w:rFonts w:ascii="Times New Roman" w:hAnsi="Times New Roman" w:cs="Times New Roman"/>
                <w:sz w:val="24"/>
                <w:szCs w:val="24"/>
              </w:rPr>
              <w:t>s</w:t>
            </w:r>
            <w:r w:rsidRPr="000B3EF6">
              <w:rPr>
                <w:rFonts w:ascii="Times New Roman" w:hAnsi="Times New Roman" w:cs="Times New Roman"/>
                <w:sz w:val="24"/>
                <w:szCs w:val="24"/>
              </w:rPr>
              <w:t xml:space="preserve"> to Total Advances</w:t>
            </w:r>
          </w:p>
          <w:p w14:paraId="06DFCB9E" w14:textId="18BD3A5D" w:rsidR="000B3EF6" w:rsidRPr="000B3EF6" w:rsidRDefault="000B3EF6" w:rsidP="000B3EF6">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Net NPAs to Net Advances </w:t>
            </w:r>
          </w:p>
        </w:tc>
        <w:tc>
          <w:tcPr>
            <w:tcW w:w="0" w:type="auto"/>
          </w:tcPr>
          <w:p w14:paraId="529311F0" w14:textId="64236718" w:rsidR="005B009C" w:rsidRDefault="003C0FC5" w:rsidP="005D7862">
            <w:pPr>
              <w:jc w:val="both"/>
              <w:rPr>
                <w:rFonts w:ascii="Times New Roman" w:hAnsi="Times New Roman" w:cs="Times New Roman"/>
                <w:sz w:val="24"/>
                <w:szCs w:val="24"/>
              </w:rPr>
            </w:pPr>
            <w:r w:rsidRPr="00AC3922">
              <w:rPr>
                <w:rFonts w:ascii="Times New Roman" w:hAnsi="Times New Roman" w:cs="Times New Roman"/>
                <w:sz w:val="24"/>
                <w:szCs w:val="24"/>
              </w:rPr>
              <w:t>Shelly &amp; Parmod Kumar Singhal (2020)</w:t>
            </w:r>
          </w:p>
        </w:tc>
      </w:tr>
      <w:tr w:rsidR="005B009C" w14:paraId="3932C4AC" w14:textId="77777777" w:rsidTr="005D7862">
        <w:trPr>
          <w:jc w:val="center"/>
        </w:trPr>
        <w:tc>
          <w:tcPr>
            <w:tcW w:w="0" w:type="auto"/>
          </w:tcPr>
          <w:p w14:paraId="52D80416"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9</w:t>
            </w:r>
          </w:p>
        </w:tc>
        <w:tc>
          <w:tcPr>
            <w:tcW w:w="0" w:type="auto"/>
          </w:tcPr>
          <w:p w14:paraId="66F6B63B" w14:textId="77777777" w:rsidR="005B009C" w:rsidRDefault="00705952" w:rsidP="00705952">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 xml:space="preserve">Net NPAs to Net advances </w:t>
            </w:r>
          </w:p>
          <w:p w14:paraId="118AC909" w14:textId="77777777" w:rsidR="00705952" w:rsidRDefault="00705952" w:rsidP="00705952">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Gross NPAs to Gross advances</w:t>
            </w:r>
          </w:p>
          <w:p w14:paraId="44219556" w14:textId="46B9EDAF" w:rsidR="00705952" w:rsidRPr="00705952" w:rsidRDefault="00705952" w:rsidP="00705952">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Total investments to Total assets</w:t>
            </w:r>
          </w:p>
        </w:tc>
        <w:tc>
          <w:tcPr>
            <w:tcW w:w="0" w:type="auto"/>
          </w:tcPr>
          <w:p w14:paraId="576AD9CF" w14:textId="3E4712BE" w:rsidR="005B009C" w:rsidRDefault="0099315A" w:rsidP="005D7862">
            <w:pPr>
              <w:jc w:val="both"/>
              <w:rPr>
                <w:rFonts w:ascii="Times New Roman" w:hAnsi="Times New Roman" w:cs="Times New Roman"/>
                <w:sz w:val="24"/>
                <w:szCs w:val="24"/>
              </w:rPr>
            </w:pPr>
            <w:r w:rsidRPr="00AC3922">
              <w:rPr>
                <w:rFonts w:ascii="Times New Roman" w:hAnsi="Times New Roman" w:cs="Times New Roman"/>
                <w:sz w:val="24"/>
                <w:szCs w:val="24"/>
              </w:rPr>
              <w:t>Rajeev Sengupta &amp; Ameya Patil (2022)</w:t>
            </w:r>
          </w:p>
        </w:tc>
      </w:tr>
      <w:tr w:rsidR="005B009C" w14:paraId="6EE6F4A6" w14:textId="77777777" w:rsidTr="005D7862">
        <w:trPr>
          <w:jc w:val="center"/>
        </w:trPr>
        <w:tc>
          <w:tcPr>
            <w:tcW w:w="0" w:type="auto"/>
          </w:tcPr>
          <w:p w14:paraId="6BAFD898"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10</w:t>
            </w:r>
          </w:p>
        </w:tc>
        <w:tc>
          <w:tcPr>
            <w:tcW w:w="0" w:type="auto"/>
          </w:tcPr>
          <w:p w14:paraId="0AD696E8" w14:textId="24592CF3" w:rsidR="005B009C" w:rsidRPr="00D1173B" w:rsidRDefault="00D1173B" w:rsidP="00D1173B">
            <w:pPr>
              <w:pStyle w:val="ListParagraph"/>
              <w:numPr>
                <w:ilvl w:val="0"/>
                <w:numId w:val="40"/>
              </w:numPr>
              <w:jc w:val="both"/>
              <w:rPr>
                <w:rFonts w:ascii="Times New Roman" w:hAnsi="Times New Roman" w:cs="Times New Roman"/>
                <w:sz w:val="24"/>
                <w:szCs w:val="24"/>
              </w:rPr>
            </w:pPr>
            <w:r w:rsidRPr="00D1173B">
              <w:rPr>
                <w:rFonts w:ascii="Times New Roman" w:hAnsi="Times New Roman" w:cs="Times New Roman"/>
                <w:sz w:val="24"/>
                <w:szCs w:val="24"/>
              </w:rPr>
              <w:t>Gross NPAs to Total Assets Ratio</w:t>
            </w:r>
          </w:p>
          <w:p w14:paraId="37D34998" w14:textId="77777777" w:rsidR="00D1173B" w:rsidRDefault="00D1173B" w:rsidP="00D1173B">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 xml:space="preserve">Net NPAs to Total </w:t>
            </w:r>
            <w:r w:rsidR="00613B9E">
              <w:rPr>
                <w:rFonts w:ascii="Times New Roman" w:hAnsi="Times New Roman" w:cs="Times New Roman"/>
                <w:sz w:val="24"/>
                <w:szCs w:val="24"/>
              </w:rPr>
              <w:t>Advances Ratio</w:t>
            </w:r>
          </w:p>
          <w:p w14:paraId="54151E74" w14:textId="74B30712" w:rsidR="00613B9E" w:rsidRPr="00D1173B" w:rsidRDefault="00613B9E" w:rsidP="00D1173B">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Total investments to Total Assets Ratio</w:t>
            </w:r>
          </w:p>
        </w:tc>
        <w:tc>
          <w:tcPr>
            <w:tcW w:w="0" w:type="auto"/>
          </w:tcPr>
          <w:p w14:paraId="493E1CE2" w14:textId="2D20DDEE" w:rsidR="005B009C" w:rsidRDefault="00292327" w:rsidP="005D7862">
            <w:pPr>
              <w:jc w:val="both"/>
              <w:rPr>
                <w:rFonts w:ascii="Times New Roman" w:hAnsi="Times New Roman" w:cs="Times New Roman"/>
                <w:sz w:val="24"/>
                <w:szCs w:val="24"/>
              </w:rPr>
            </w:pPr>
            <w:r w:rsidRPr="00AC3922">
              <w:rPr>
                <w:rFonts w:ascii="Times New Roman" w:hAnsi="Times New Roman" w:cs="Times New Roman"/>
                <w:sz w:val="24"/>
                <w:szCs w:val="24"/>
              </w:rPr>
              <w:t>Kanchan &amp; Rakesh Chowdary (2023)</w:t>
            </w:r>
          </w:p>
        </w:tc>
      </w:tr>
    </w:tbl>
    <w:p w14:paraId="4C282265" w14:textId="77777777" w:rsidR="005B009C" w:rsidRDefault="005B009C" w:rsidP="005B009C">
      <w:pPr>
        <w:pStyle w:val="ListParagraph"/>
        <w:ind w:left="1080"/>
        <w:jc w:val="both"/>
        <w:rPr>
          <w:rFonts w:ascii="Times New Roman" w:hAnsi="Times New Roman" w:cs="Times New Roman"/>
          <w:sz w:val="24"/>
          <w:szCs w:val="24"/>
        </w:rPr>
      </w:pPr>
    </w:p>
    <w:p w14:paraId="275EFC64" w14:textId="270F5E69" w:rsidR="005B009C" w:rsidRDefault="005B009C" w:rsidP="005B009C">
      <w:pPr>
        <w:pStyle w:val="ListParagraph"/>
        <w:numPr>
          <w:ilvl w:val="0"/>
          <w:numId w:val="3"/>
        </w:numPr>
        <w:jc w:val="both"/>
        <w:rPr>
          <w:rFonts w:ascii="Times New Roman" w:hAnsi="Times New Roman" w:cs="Times New Roman"/>
          <w:sz w:val="24"/>
          <w:szCs w:val="24"/>
        </w:rPr>
      </w:pPr>
      <w:r w:rsidRPr="005B009C">
        <w:rPr>
          <w:rFonts w:ascii="Times New Roman" w:hAnsi="Times New Roman" w:cs="Times New Roman"/>
          <w:sz w:val="24"/>
          <w:szCs w:val="24"/>
        </w:rPr>
        <w:t xml:space="preserve">Management Efficiency: </w:t>
      </w:r>
    </w:p>
    <w:tbl>
      <w:tblPr>
        <w:tblStyle w:val="TableGrid"/>
        <w:tblW w:w="0" w:type="auto"/>
        <w:jc w:val="center"/>
        <w:tblLook w:val="04A0" w:firstRow="1" w:lastRow="0" w:firstColumn="1" w:lastColumn="0" w:noHBand="0" w:noVBand="1"/>
      </w:tblPr>
      <w:tblGrid>
        <w:gridCol w:w="763"/>
        <w:gridCol w:w="4388"/>
        <w:gridCol w:w="3865"/>
      </w:tblGrid>
      <w:tr w:rsidR="00842EDE" w14:paraId="23607236" w14:textId="77777777" w:rsidTr="005D7862">
        <w:trPr>
          <w:jc w:val="center"/>
        </w:trPr>
        <w:tc>
          <w:tcPr>
            <w:tcW w:w="0" w:type="auto"/>
          </w:tcPr>
          <w:p w14:paraId="1576592A"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S.No.</w:t>
            </w:r>
          </w:p>
        </w:tc>
        <w:tc>
          <w:tcPr>
            <w:tcW w:w="0" w:type="auto"/>
          </w:tcPr>
          <w:p w14:paraId="78475F92"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Ratios adopted</w:t>
            </w:r>
          </w:p>
        </w:tc>
        <w:tc>
          <w:tcPr>
            <w:tcW w:w="0" w:type="auto"/>
          </w:tcPr>
          <w:p w14:paraId="652A5089"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Author(s)</w:t>
            </w:r>
          </w:p>
        </w:tc>
      </w:tr>
      <w:tr w:rsidR="00842EDE" w14:paraId="264D8E03" w14:textId="77777777" w:rsidTr="005D7862">
        <w:trPr>
          <w:jc w:val="center"/>
        </w:trPr>
        <w:tc>
          <w:tcPr>
            <w:tcW w:w="0" w:type="auto"/>
          </w:tcPr>
          <w:p w14:paraId="460A3E4F"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1254399B" w14:textId="7166B269" w:rsidR="005B009C" w:rsidRPr="002D3BFF" w:rsidRDefault="00842EDE" w:rsidP="00842EDE">
            <w:pPr>
              <w:pStyle w:val="ListParagraph"/>
              <w:numPr>
                <w:ilvl w:val="0"/>
                <w:numId w:val="6"/>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Total advances/Total deposits Ratio</w:t>
            </w:r>
          </w:p>
          <w:p w14:paraId="30200492" w14:textId="77777777" w:rsidR="00842EDE" w:rsidRPr="002D3BFF" w:rsidRDefault="00842EDE" w:rsidP="00842EDE">
            <w:pPr>
              <w:pStyle w:val="ListParagraph"/>
              <w:numPr>
                <w:ilvl w:val="0"/>
                <w:numId w:val="6"/>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Business per employee</w:t>
            </w:r>
          </w:p>
          <w:p w14:paraId="12053B7D" w14:textId="12DE9741" w:rsidR="00842EDE" w:rsidRPr="00842EDE" w:rsidRDefault="00842EDE" w:rsidP="00842EDE">
            <w:pPr>
              <w:pStyle w:val="ListParagraph"/>
              <w:numPr>
                <w:ilvl w:val="0"/>
                <w:numId w:val="6"/>
              </w:numPr>
              <w:jc w:val="both"/>
              <w:rPr>
                <w:rFonts w:ascii="Times New Roman" w:hAnsi="Times New Roman" w:cs="Times New Roman"/>
                <w:sz w:val="24"/>
                <w:szCs w:val="24"/>
              </w:rPr>
            </w:pPr>
            <w:r w:rsidRPr="002D3BFF">
              <w:rPr>
                <w:rFonts w:ascii="Times New Roman" w:hAnsi="Times New Roman" w:cs="Times New Roman"/>
                <w:color w:val="FF0000"/>
                <w:sz w:val="24"/>
                <w:szCs w:val="24"/>
              </w:rPr>
              <w:t>Profit per employee</w:t>
            </w:r>
          </w:p>
        </w:tc>
        <w:tc>
          <w:tcPr>
            <w:tcW w:w="0" w:type="auto"/>
          </w:tcPr>
          <w:p w14:paraId="6DC7D544" w14:textId="6AAA8E66" w:rsidR="005B009C" w:rsidRDefault="00842EDE" w:rsidP="005D7862">
            <w:pPr>
              <w:jc w:val="both"/>
              <w:rPr>
                <w:rFonts w:ascii="Times New Roman" w:hAnsi="Times New Roman" w:cs="Times New Roman"/>
                <w:sz w:val="24"/>
                <w:szCs w:val="24"/>
              </w:rPr>
            </w:pPr>
            <w:r>
              <w:rPr>
                <w:rFonts w:ascii="Times New Roman" w:hAnsi="Times New Roman" w:cs="Times New Roman"/>
                <w:sz w:val="24"/>
                <w:szCs w:val="24"/>
              </w:rPr>
              <w:t>Srinivasan &amp; Yuva Priya Saminathan (2016)</w:t>
            </w:r>
          </w:p>
        </w:tc>
      </w:tr>
      <w:tr w:rsidR="00842EDE" w14:paraId="36FD561F" w14:textId="77777777" w:rsidTr="005D7862">
        <w:trPr>
          <w:jc w:val="center"/>
        </w:trPr>
        <w:tc>
          <w:tcPr>
            <w:tcW w:w="0" w:type="auto"/>
          </w:tcPr>
          <w:p w14:paraId="084DC9C2"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12769667" w14:textId="77777777" w:rsidR="005B009C" w:rsidRDefault="001A4B21" w:rsidP="001A4B2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Total Advances to Total Deposits Ratio</w:t>
            </w:r>
          </w:p>
          <w:p w14:paraId="6F5C6BA0" w14:textId="77777777" w:rsidR="001A4B21" w:rsidRDefault="001A4B21" w:rsidP="001A4B2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Profit per employee</w:t>
            </w:r>
          </w:p>
          <w:p w14:paraId="58CD9EC6" w14:textId="77777777" w:rsidR="001A4B21" w:rsidRDefault="001A4B21" w:rsidP="001A4B2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Business per employee</w:t>
            </w:r>
          </w:p>
          <w:p w14:paraId="2B41C196" w14:textId="65828609" w:rsidR="001A4B21" w:rsidRPr="001A4B21" w:rsidRDefault="001A4B21" w:rsidP="001A4B21">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Return on Networth</w:t>
            </w:r>
          </w:p>
        </w:tc>
        <w:tc>
          <w:tcPr>
            <w:tcW w:w="0" w:type="auto"/>
          </w:tcPr>
          <w:p w14:paraId="14AC747B" w14:textId="378917CB" w:rsidR="005B009C" w:rsidRDefault="0059098E" w:rsidP="005D7862">
            <w:pPr>
              <w:jc w:val="both"/>
              <w:rPr>
                <w:rFonts w:ascii="Times New Roman" w:hAnsi="Times New Roman" w:cs="Times New Roman"/>
                <w:sz w:val="24"/>
                <w:szCs w:val="24"/>
              </w:rPr>
            </w:pPr>
            <w:r w:rsidRPr="00AC3922">
              <w:rPr>
                <w:rFonts w:ascii="Times New Roman" w:hAnsi="Times New Roman" w:cs="Times New Roman"/>
                <w:sz w:val="24"/>
                <w:szCs w:val="24"/>
              </w:rPr>
              <w:t>J R Koshti &amp; Sh. B. Rathod (2023)</w:t>
            </w:r>
          </w:p>
        </w:tc>
      </w:tr>
      <w:tr w:rsidR="005B009C" w14:paraId="21C846C5" w14:textId="77777777" w:rsidTr="005D7862">
        <w:trPr>
          <w:jc w:val="center"/>
        </w:trPr>
        <w:tc>
          <w:tcPr>
            <w:tcW w:w="0" w:type="auto"/>
          </w:tcPr>
          <w:p w14:paraId="2FDDA905"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65AA02C6" w14:textId="5B575CF6" w:rsidR="005B009C" w:rsidRDefault="00D26A31" w:rsidP="005D7862">
            <w:pPr>
              <w:jc w:val="both"/>
              <w:rPr>
                <w:rFonts w:ascii="Times New Roman" w:hAnsi="Times New Roman" w:cs="Times New Roman"/>
                <w:sz w:val="24"/>
                <w:szCs w:val="24"/>
              </w:rPr>
            </w:pPr>
            <w:r w:rsidRPr="002D3BFF">
              <w:rPr>
                <w:rFonts w:ascii="Times New Roman" w:hAnsi="Times New Roman" w:cs="Times New Roman"/>
                <w:color w:val="FF0000"/>
                <w:sz w:val="24"/>
                <w:szCs w:val="24"/>
              </w:rPr>
              <w:t>Total Income/No. of Employees</w:t>
            </w:r>
          </w:p>
        </w:tc>
        <w:tc>
          <w:tcPr>
            <w:tcW w:w="0" w:type="auto"/>
          </w:tcPr>
          <w:p w14:paraId="46395D97" w14:textId="2766B041" w:rsidR="005B009C" w:rsidRDefault="009012C7" w:rsidP="005D7862">
            <w:pPr>
              <w:jc w:val="both"/>
              <w:rPr>
                <w:rFonts w:ascii="Times New Roman" w:hAnsi="Times New Roman" w:cs="Times New Roman"/>
                <w:sz w:val="24"/>
                <w:szCs w:val="24"/>
              </w:rPr>
            </w:pPr>
            <w:r w:rsidRPr="00AC3922">
              <w:rPr>
                <w:rFonts w:ascii="Times New Roman" w:hAnsi="Times New Roman" w:cs="Times New Roman"/>
                <w:sz w:val="24"/>
                <w:szCs w:val="24"/>
              </w:rPr>
              <w:t>Tarsem Lal &amp; Arjun Gupta (2023)</w:t>
            </w:r>
          </w:p>
        </w:tc>
      </w:tr>
      <w:tr w:rsidR="005B009C" w14:paraId="5712AF25" w14:textId="77777777" w:rsidTr="005D7862">
        <w:trPr>
          <w:jc w:val="center"/>
        </w:trPr>
        <w:tc>
          <w:tcPr>
            <w:tcW w:w="0" w:type="auto"/>
          </w:tcPr>
          <w:p w14:paraId="1B4FB009"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0EF78776" w14:textId="77777777" w:rsidR="005B009C" w:rsidRDefault="0072700A" w:rsidP="0072700A">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Total investments/Total Assets</w:t>
            </w:r>
          </w:p>
          <w:p w14:paraId="6A7C4548" w14:textId="77777777" w:rsidR="0072700A" w:rsidRDefault="0072700A" w:rsidP="0072700A">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CDR</w:t>
            </w:r>
          </w:p>
          <w:p w14:paraId="77F91A02" w14:textId="77777777" w:rsidR="0072700A" w:rsidRDefault="0072700A" w:rsidP="0072700A">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BPE (Rs. Crore)</w:t>
            </w:r>
          </w:p>
          <w:p w14:paraId="5B211326" w14:textId="62DB0A14" w:rsidR="0072700A" w:rsidRPr="0072700A" w:rsidRDefault="0072700A" w:rsidP="0072700A">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PPE (Rs.crore)</w:t>
            </w:r>
          </w:p>
        </w:tc>
        <w:tc>
          <w:tcPr>
            <w:tcW w:w="0" w:type="auto"/>
          </w:tcPr>
          <w:p w14:paraId="1EE87664" w14:textId="329ED77A" w:rsidR="005B009C" w:rsidRDefault="00637935" w:rsidP="005D7862">
            <w:pPr>
              <w:jc w:val="both"/>
              <w:rPr>
                <w:rFonts w:ascii="Times New Roman" w:hAnsi="Times New Roman" w:cs="Times New Roman"/>
                <w:sz w:val="24"/>
                <w:szCs w:val="24"/>
              </w:rPr>
            </w:pPr>
            <w:r w:rsidRPr="00AC3922">
              <w:rPr>
                <w:rFonts w:ascii="Times New Roman" w:hAnsi="Times New Roman" w:cs="Times New Roman"/>
                <w:sz w:val="24"/>
                <w:szCs w:val="24"/>
              </w:rPr>
              <w:t>Mihir Dash (2021)</w:t>
            </w:r>
          </w:p>
        </w:tc>
      </w:tr>
      <w:tr w:rsidR="005B009C" w14:paraId="23DE6C16" w14:textId="77777777" w:rsidTr="005D7862">
        <w:trPr>
          <w:jc w:val="center"/>
        </w:trPr>
        <w:tc>
          <w:tcPr>
            <w:tcW w:w="0" w:type="auto"/>
          </w:tcPr>
          <w:p w14:paraId="02D60FF6"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29E79DB1" w14:textId="77777777" w:rsidR="005B009C" w:rsidRDefault="00064E04" w:rsidP="00064E04">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Return on Advances</w:t>
            </w:r>
          </w:p>
          <w:p w14:paraId="20B165DB" w14:textId="77777777" w:rsidR="00064E04" w:rsidRDefault="00064E04" w:rsidP="00064E04">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BPE</w:t>
            </w:r>
          </w:p>
          <w:p w14:paraId="692F0AF5" w14:textId="6289EBAB" w:rsidR="00064E04" w:rsidRPr="00064E04" w:rsidRDefault="00064E04" w:rsidP="00064E04">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PPE</w:t>
            </w:r>
          </w:p>
        </w:tc>
        <w:tc>
          <w:tcPr>
            <w:tcW w:w="0" w:type="auto"/>
          </w:tcPr>
          <w:p w14:paraId="4CC45ADB" w14:textId="1C9B2542" w:rsidR="005B009C" w:rsidRDefault="00523256" w:rsidP="005D7862">
            <w:pPr>
              <w:jc w:val="both"/>
              <w:rPr>
                <w:rFonts w:ascii="Times New Roman" w:hAnsi="Times New Roman" w:cs="Times New Roman"/>
                <w:sz w:val="24"/>
                <w:szCs w:val="24"/>
              </w:rPr>
            </w:pPr>
            <w:r w:rsidRPr="00AC3922">
              <w:rPr>
                <w:rFonts w:ascii="Times New Roman" w:hAnsi="Times New Roman" w:cs="Times New Roman"/>
                <w:sz w:val="24"/>
                <w:szCs w:val="24"/>
              </w:rPr>
              <w:t>Suman &amp; Swati (2022)</w:t>
            </w:r>
          </w:p>
        </w:tc>
      </w:tr>
      <w:tr w:rsidR="005B009C" w14:paraId="63577D4B" w14:textId="77777777" w:rsidTr="005D7862">
        <w:trPr>
          <w:jc w:val="center"/>
        </w:trPr>
        <w:tc>
          <w:tcPr>
            <w:tcW w:w="0" w:type="auto"/>
          </w:tcPr>
          <w:p w14:paraId="26E54A61"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0CB5148F" w14:textId="77777777" w:rsidR="005B009C" w:rsidRDefault="004B6A7F" w:rsidP="004B6A7F">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BPE</w:t>
            </w:r>
          </w:p>
          <w:p w14:paraId="77F75E4B" w14:textId="77777777" w:rsidR="004B6A7F" w:rsidRDefault="004B6A7F" w:rsidP="004B6A7F">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lastRenderedPageBreak/>
              <w:t>Diversification Ratio</w:t>
            </w:r>
          </w:p>
          <w:p w14:paraId="7A373C9B" w14:textId="77777777" w:rsidR="004B6A7F" w:rsidRDefault="004B6A7F" w:rsidP="004B6A7F">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Total Assets Turnover Ratio </w:t>
            </w:r>
          </w:p>
          <w:p w14:paraId="0307361E" w14:textId="77777777" w:rsidR="004B6A7F" w:rsidRDefault="004B6A7F" w:rsidP="004B6A7F">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PPE</w:t>
            </w:r>
          </w:p>
          <w:p w14:paraId="4D588625" w14:textId="77777777" w:rsidR="004B6A7F" w:rsidRPr="002D3BFF" w:rsidRDefault="004B6A7F" w:rsidP="004B6A7F">
            <w:pPr>
              <w:pStyle w:val="ListParagraph"/>
              <w:numPr>
                <w:ilvl w:val="0"/>
                <w:numId w:val="25"/>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 xml:space="preserve">Total expenditure to Total Income </w:t>
            </w:r>
          </w:p>
          <w:p w14:paraId="45634288" w14:textId="2D2C4926" w:rsidR="004B6A7F" w:rsidRPr="004B6A7F" w:rsidRDefault="004B6A7F" w:rsidP="004B6A7F">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Total Advances to Total Deposits </w:t>
            </w:r>
          </w:p>
        </w:tc>
        <w:tc>
          <w:tcPr>
            <w:tcW w:w="0" w:type="auto"/>
          </w:tcPr>
          <w:p w14:paraId="0BFC2657" w14:textId="227EF2CE" w:rsidR="005B009C" w:rsidRDefault="006321A3" w:rsidP="005D7862">
            <w:pPr>
              <w:jc w:val="both"/>
              <w:rPr>
                <w:rFonts w:ascii="Times New Roman" w:hAnsi="Times New Roman" w:cs="Times New Roman"/>
                <w:sz w:val="24"/>
                <w:szCs w:val="24"/>
              </w:rPr>
            </w:pPr>
            <w:r w:rsidRPr="00AC3922">
              <w:rPr>
                <w:rFonts w:ascii="Times New Roman" w:hAnsi="Times New Roman" w:cs="Times New Roman"/>
                <w:sz w:val="24"/>
                <w:szCs w:val="24"/>
              </w:rPr>
              <w:lastRenderedPageBreak/>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w:t>
            </w:r>
          </w:p>
        </w:tc>
      </w:tr>
      <w:tr w:rsidR="005B009C" w14:paraId="154781F3" w14:textId="77777777" w:rsidTr="005D7862">
        <w:trPr>
          <w:jc w:val="center"/>
        </w:trPr>
        <w:tc>
          <w:tcPr>
            <w:tcW w:w="0" w:type="auto"/>
          </w:tcPr>
          <w:p w14:paraId="2E6E8E19"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7</w:t>
            </w:r>
          </w:p>
        </w:tc>
        <w:tc>
          <w:tcPr>
            <w:tcW w:w="0" w:type="auto"/>
          </w:tcPr>
          <w:p w14:paraId="624E257A" w14:textId="1B962AF6" w:rsidR="005B009C" w:rsidRDefault="0015306F" w:rsidP="005D7862">
            <w:pPr>
              <w:jc w:val="both"/>
              <w:rPr>
                <w:rFonts w:ascii="Times New Roman" w:hAnsi="Times New Roman" w:cs="Times New Roman"/>
                <w:sz w:val="24"/>
                <w:szCs w:val="24"/>
              </w:rPr>
            </w:pPr>
            <w:r>
              <w:rPr>
                <w:rFonts w:ascii="Times New Roman" w:hAnsi="Times New Roman" w:cs="Times New Roman"/>
                <w:sz w:val="24"/>
                <w:szCs w:val="24"/>
              </w:rPr>
              <w:t>BPE</w:t>
            </w:r>
          </w:p>
        </w:tc>
        <w:tc>
          <w:tcPr>
            <w:tcW w:w="0" w:type="auto"/>
          </w:tcPr>
          <w:p w14:paraId="6B00B5B3" w14:textId="596627C3" w:rsidR="005B009C" w:rsidRDefault="00635E3A" w:rsidP="005D7862">
            <w:pPr>
              <w:jc w:val="both"/>
              <w:rPr>
                <w:rFonts w:ascii="Times New Roman" w:hAnsi="Times New Roman" w:cs="Times New Roman"/>
                <w:sz w:val="24"/>
                <w:szCs w:val="24"/>
              </w:rPr>
            </w:pPr>
            <w:r w:rsidRPr="00AC3922">
              <w:rPr>
                <w:rFonts w:ascii="Times New Roman" w:hAnsi="Times New Roman" w:cs="Times New Roman"/>
                <w:sz w:val="24"/>
                <w:szCs w:val="24"/>
              </w:rPr>
              <w:t>Yudhvir Singh &amp; Ram Milan (2023)</w:t>
            </w:r>
          </w:p>
        </w:tc>
      </w:tr>
      <w:tr w:rsidR="005B009C" w14:paraId="2B4CD9C7" w14:textId="77777777" w:rsidTr="005D7862">
        <w:trPr>
          <w:jc w:val="center"/>
        </w:trPr>
        <w:tc>
          <w:tcPr>
            <w:tcW w:w="0" w:type="auto"/>
          </w:tcPr>
          <w:p w14:paraId="73510CB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8</w:t>
            </w:r>
          </w:p>
        </w:tc>
        <w:tc>
          <w:tcPr>
            <w:tcW w:w="0" w:type="auto"/>
          </w:tcPr>
          <w:p w14:paraId="7BF69698" w14:textId="77777777" w:rsidR="005B009C" w:rsidRDefault="006D601D" w:rsidP="006D601D">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BPE</w:t>
            </w:r>
          </w:p>
          <w:p w14:paraId="076270C0" w14:textId="338481DE" w:rsidR="006D601D" w:rsidRPr="006D601D" w:rsidRDefault="006D601D" w:rsidP="006D601D">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PPE</w:t>
            </w:r>
          </w:p>
        </w:tc>
        <w:tc>
          <w:tcPr>
            <w:tcW w:w="0" w:type="auto"/>
          </w:tcPr>
          <w:p w14:paraId="668C3151" w14:textId="3D36FB9B" w:rsidR="005B009C" w:rsidRDefault="003C0FC5" w:rsidP="005D7862">
            <w:pPr>
              <w:jc w:val="both"/>
              <w:rPr>
                <w:rFonts w:ascii="Times New Roman" w:hAnsi="Times New Roman" w:cs="Times New Roman"/>
                <w:sz w:val="24"/>
                <w:szCs w:val="24"/>
              </w:rPr>
            </w:pPr>
            <w:r w:rsidRPr="00AC3922">
              <w:rPr>
                <w:rFonts w:ascii="Times New Roman" w:hAnsi="Times New Roman" w:cs="Times New Roman"/>
                <w:sz w:val="24"/>
                <w:szCs w:val="24"/>
              </w:rPr>
              <w:t>Shelly &amp; Parmod Kumar Singhal (2020)</w:t>
            </w:r>
          </w:p>
        </w:tc>
      </w:tr>
      <w:tr w:rsidR="005B009C" w14:paraId="05F4F1AD" w14:textId="77777777" w:rsidTr="005D7862">
        <w:trPr>
          <w:jc w:val="center"/>
        </w:trPr>
        <w:tc>
          <w:tcPr>
            <w:tcW w:w="0" w:type="auto"/>
          </w:tcPr>
          <w:p w14:paraId="3E4B699B"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9</w:t>
            </w:r>
          </w:p>
        </w:tc>
        <w:tc>
          <w:tcPr>
            <w:tcW w:w="0" w:type="auto"/>
          </w:tcPr>
          <w:p w14:paraId="6DD99B7C" w14:textId="77777777" w:rsidR="005B009C" w:rsidRDefault="00705952" w:rsidP="00705952">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BPE</w:t>
            </w:r>
          </w:p>
          <w:p w14:paraId="5D764D76" w14:textId="77777777" w:rsidR="00705952" w:rsidRDefault="00705952" w:rsidP="00705952">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PPE</w:t>
            </w:r>
          </w:p>
          <w:p w14:paraId="7B1C7D0F" w14:textId="77777777" w:rsidR="00705952" w:rsidRDefault="00705952" w:rsidP="00705952">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Total advances to Total deposits Ratio</w:t>
            </w:r>
          </w:p>
          <w:p w14:paraId="363CC0B6" w14:textId="4EBEB0D8" w:rsidR="00705952" w:rsidRDefault="00705952" w:rsidP="00705952">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Asset Turnover Ratio</w:t>
            </w:r>
          </w:p>
          <w:p w14:paraId="6E1F2FA1" w14:textId="720E8730" w:rsidR="00705952" w:rsidRPr="00705952" w:rsidRDefault="00705952" w:rsidP="00705952">
            <w:pPr>
              <w:pStyle w:val="ListParagraph"/>
              <w:numPr>
                <w:ilvl w:val="0"/>
                <w:numId w:val="36"/>
              </w:numPr>
              <w:jc w:val="both"/>
              <w:rPr>
                <w:rFonts w:ascii="Times New Roman" w:hAnsi="Times New Roman" w:cs="Times New Roman"/>
                <w:sz w:val="24"/>
                <w:szCs w:val="24"/>
              </w:rPr>
            </w:pPr>
            <w:r w:rsidRPr="002D3BFF">
              <w:rPr>
                <w:rFonts w:ascii="Times New Roman" w:hAnsi="Times New Roman" w:cs="Times New Roman"/>
                <w:color w:val="FF0000"/>
                <w:sz w:val="24"/>
                <w:szCs w:val="24"/>
              </w:rPr>
              <w:t>Operating expenses to Total assets Ratio</w:t>
            </w:r>
          </w:p>
        </w:tc>
        <w:tc>
          <w:tcPr>
            <w:tcW w:w="0" w:type="auto"/>
          </w:tcPr>
          <w:p w14:paraId="3D7328E7" w14:textId="47A6EB2C" w:rsidR="005B009C" w:rsidRDefault="0099315A" w:rsidP="005D7862">
            <w:pPr>
              <w:jc w:val="both"/>
              <w:rPr>
                <w:rFonts w:ascii="Times New Roman" w:hAnsi="Times New Roman" w:cs="Times New Roman"/>
                <w:sz w:val="24"/>
                <w:szCs w:val="24"/>
              </w:rPr>
            </w:pPr>
            <w:r w:rsidRPr="00AC3922">
              <w:rPr>
                <w:rFonts w:ascii="Times New Roman" w:hAnsi="Times New Roman" w:cs="Times New Roman"/>
                <w:sz w:val="24"/>
                <w:szCs w:val="24"/>
              </w:rPr>
              <w:t>Rajeev Sengupta &amp; Ameya Patil (2022)</w:t>
            </w:r>
          </w:p>
        </w:tc>
      </w:tr>
      <w:tr w:rsidR="005B009C" w14:paraId="3B6200B6" w14:textId="77777777" w:rsidTr="005D7862">
        <w:trPr>
          <w:jc w:val="center"/>
        </w:trPr>
        <w:tc>
          <w:tcPr>
            <w:tcW w:w="0" w:type="auto"/>
          </w:tcPr>
          <w:p w14:paraId="20E81F77"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10</w:t>
            </w:r>
          </w:p>
        </w:tc>
        <w:tc>
          <w:tcPr>
            <w:tcW w:w="0" w:type="auto"/>
          </w:tcPr>
          <w:p w14:paraId="18D8427C" w14:textId="77777777" w:rsidR="005B009C" w:rsidRDefault="00613B9E" w:rsidP="00613B9E">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BPE</w:t>
            </w:r>
          </w:p>
          <w:p w14:paraId="03ECF897" w14:textId="77777777" w:rsidR="00613B9E" w:rsidRDefault="00613B9E" w:rsidP="00613B9E">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PPE</w:t>
            </w:r>
          </w:p>
          <w:p w14:paraId="040BD2C1" w14:textId="5AF6A863" w:rsidR="00613B9E" w:rsidRPr="00613B9E" w:rsidRDefault="00613B9E" w:rsidP="00613B9E">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Interest Income to Total Advances Ratio</w:t>
            </w:r>
          </w:p>
        </w:tc>
        <w:tc>
          <w:tcPr>
            <w:tcW w:w="0" w:type="auto"/>
          </w:tcPr>
          <w:p w14:paraId="54A0E445" w14:textId="60EEBC70" w:rsidR="005B009C" w:rsidRDefault="00292327" w:rsidP="005D7862">
            <w:pPr>
              <w:jc w:val="both"/>
              <w:rPr>
                <w:rFonts w:ascii="Times New Roman" w:hAnsi="Times New Roman" w:cs="Times New Roman"/>
                <w:sz w:val="24"/>
                <w:szCs w:val="24"/>
              </w:rPr>
            </w:pPr>
            <w:r w:rsidRPr="00AC3922">
              <w:rPr>
                <w:rFonts w:ascii="Times New Roman" w:hAnsi="Times New Roman" w:cs="Times New Roman"/>
                <w:sz w:val="24"/>
                <w:szCs w:val="24"/>
              </w:rPr>
              <w:t>Kanchan &amp; Rakesh Chowdary (2023)</w:t>
            </w:r>
          </w:p>
        </w:tc>
      </w:tr>
    </w:tbl>
    <w:p w14:paraId="38F64E3E" w14:textId="69248B70" w:rsidR="005B009C" w:rsidRDefault="005B009C" w:rsidP="005B009C">
      <w:pPr>
        <w:pStyle w:val="ListParagraph"/>
        <w:ind w:left="1080"/>
        <w:jc w:val="both"/>
        <w:rPr>
          <w:rFonts w:ascii="Times New Roman" w:hAnsi="Times New Roman" w:cs="Times New Roman"/>
          <w:b/>
          <w:bCs/>
          <w:sz w:val="24"/>
          <w:szCs w:val="24"/>
        </w:rPr>
      </w:pPr>
    </w:p>
    <w:p w14:paraId="1C5FFA41" w14:textId="0F293BDD" w:rsidR="005B009C" w:rsidRPr="0019116F" w:rsidRDefault="005B009C" w:rsidP="005B009C">
      <w:pPr>
        <w:pStyle w:val="ListParagraph"/>
        <w:numPr>
          <w:ilvl w:val="0"/>
          <w:numId w:val="3"/>
        </w:numPr>
        <w:jc w:val="both"/>
        <w:rPr>
          <w:rFonts w:ascii="Times New Roman" w:hAnsi="Times New Roman" w:cs="Times New Roman"/>
          <w:sz w:val="24"/>
          <w:szCs w:val="24"/>
        </w:rPr>
      </w:pPr>
      <w:r w:rsidRPr="0019116F">
        <w:rPr>
          <w:rFonts w:ascii="Times New Roman" w:hAnsi="Times New Roman" w:cs="Times New Roman"/>
          <w:sz w:val="24"/>
          <w:szCs w:val="24"/>
        </w:rPr>
        <w:t xml:space="preserve">Earnings: </w:t>
      </w:r>
    </w:p>
    <w:tbl>
      <w:tblPr>
        <w:tblStyle w:val="TableGrid"/>
        <w:tblW w:w="0" w:type="auto"/>
        <w:jc w:val="center"/>
        <w:tblLook w:val="04A0" w:firstRow="1" w:lastRow="0" w:firstColumn="1" w:lastColumn="0" w:noHBand="0" w:noVBand="1"/>
      </w:tblPr>
      <w:tblGrid>
        <w:gridCol w:w="763"/>
        <w:gridCol w:w="4591"/>
        <w:gridCol w:w="3662"/>
      </w:tblGrid>
      <w:tr w:rsidR="00842EDE" w14:paraId="5A5EE6A2" w14:textId="77777777" w:rsidTr="005D7862">
        <w:trPr>
          <w:jc w:val="center"/>
        </w:trPr>
        <w:tc>
          <w:tcPr>
            <w:tcW w:w="0" w:type="auto"/>
          </w:tcPr>
          <w:p w14:paraId="55AD3446"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S.No.</w:t>
            </w:r>
          </w:p>
        </w:tc>
        <w:tc>
          <w:tcPr>
            <w:tcW w:w="0" w:type="auto"/>
          </w:tcPr>
          <w:p w14:paraId="70BB362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Ratios adopted</w:t>
            </w:r>
          </w:p>
        </w:tc>
        <w:tc>
          <w:tcPr>
            <w:tcW w:w="0" w:type="auto"/>
          </w:tcPr>
          <w:p w14:paraId="591A2088"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Author(s)</w:t>
            </w:r>
          </w:p>
        </w:tc>
      </w:tr>
      <w:tr w:rsidR="00842EDE" w14:paraId="70DB8637" w14:textId="77777777" w:rsidTr="005D7862">
        <w:trPr>
          <w:jc w:val="center"/>
        </w:trPr>
        <w:tc>
          <w:tcPr>
            <w:tcW w:w="0" w:type="auto"/>
          </w:tcPr>
          <w:p w14:paraId="05C2BDE8"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4F09B2AD" w14:textId="77777777" w:rsidR="00842EDE" w:rsidRPr="002D3BFF" w:rsidRDefault="00842EDE" w:rsidP="005D7862">
            <w:pPr>
              <w:jc w:val="both"/>
              <w:rPr>
                <w:rFonts w:ascii="Times New Roman" w:hAnsi="Times New Roman" w:cs="Times New Roman"/>
                <w:color w:val="FF0000"/>
                <w:sz w:val="24"/>
                <w:szCs w:val="24"/>
              </w:rPr>
            </w:pPr>
            <w:r>
              <w:rPr>
                <w:rFonts w:ascii="Times New Roman" w:hAnsi="Times New Roman" w:cs="Times New Roman"/>
                <w:sz w:val="24"/>
                <w:szCs w:val="24"/>
              </w:rPr>
              <w:t>1.</w:t>
            </w:r>
            <w:r w:rsidRPr="002D3BFF">
              <w:rPr>
                <w:rFonts w:ascii="Times New Roman" w:hAnsi="Times New Roman" w:cs="Times New Roman"/>
                <w:color w:val="FF0000"/>
                <w:sz w:val="24"/>
                <w:szCs w:val="24"/>
              </w:rPr>
              <w:t>Return on Assets</w:t>
            </w:r>
          </w:p>
          <w:p w14:paraId="76A86129" w14:textId="77777777" w:rsidR="00842EDE" w:rsidRDefault="00842EDE" w:rsidP="005D7862">
            <w:pPr>
              <w:jc w:val="both"/>
              <w:rPr>
                <w:rFonts w:ascii="Times New Roman" w:hAnsi="Times New Roman" w:cs="Times New Roman"/>
                <w:sz w:val="24"/>
                <w:szCs w:val="24"/>
              </w:rPr>
            </w:pPr>
            <w:r>
              <w:rPr>
                <w:rFonts w:ascii="Times New Roman" w:hAnsi="Times New Roman" w:cs="Times New Roman"/>
                <w:sz w:val="24"/>
                <w:szCs w:val="24"/>
              </w:rPr>
              <w:t>2. Income Spread/Total Asset Ratio</w:t>
            </w:r>
          </w:p>
          <w:p w14:paraId="7A32DD87" w14:textId="77777777" w:rsidR="00842EDE" w:rsidRDefault="00842EDE" w:rsidP="005D7862">
            <w:pPr>
              <w:jc w:val="both"/>
              <w:rPr>
                <w:rFonts w:ascii="Times New Roman" w:hAnsi="Times New Roman" w:cs="Times New Roman"/>
                <w:sz w:val="24"/>
                <w:szCs w:val="24"/>
              </w:rPr>
            </w:pPr>
            <w:r>
              <w:rPr>
                <w:rFonts w:ascii="Times New Roman" w:hAnsi="Times New Roman" w:cs="Times New Roman"/>
                <w:sz w:val="24"/>
                <w:szCs w:val="24"/>
              </w:rPr>
              <w:t xml:space="preserve">3. </w:t>
            </w:r>
            <w:r w:rsidRPr="002D3BFF">
              <w:rPr>
                <w:rFonts w:ascii="Times New Roman" w:hAnsi="Times New Roman" w:cs="Times New Roman"/>
                <w:color w:val="FF0000"/>
                <w:sz w:val="24"/>
                <w:szCs w:val="24"/>
              </w:rPr>
              <w:t>Operating Profit/Total Assets Ratio</w:t>
            </w:r>
          </w:p>
          <w:p w14:paraId="02DE6B7E" w14:textId="4A460C4D" w:rsidR="005B009C" w:rsidRDefault="00842EDE" w:rsidP="005D7862">
            <w:pPr>
              <w:jc w:val="both"/>
              <w:rPr>
                <w:rFonts w:ascii="Times New Roman" w:hAnsi="Times New Roman" w:cs="Times New Roman"/>
                <w:sz w:val="24"/>
                <w:szCs w:val="24"/>
              </w:rPr>
            </w:pPr>
            <w:r>
              <w:rPr>
                <w:rFonts w:ascii="Times New Roman" w:hAnsi="Times New Roman" w:cs="Times New Roman"/>
                <w:sz w:val="24"/>
                <w:szCs w:val="24"/>
              </w:rPr>
              <w:t xml:space="preserve">4. Cost to Income Ratio </w:t>
            </w:r>
          </w:p>
          <w:p w14:paraId="1AFC13B9" w14:textId="2D7FF58E" w:rsidR="00842EDE" w:rsidRDefault="00842EDE" w:rsidP="005D7862">
            <w:pPr>
              <w:jc w:val="both"/>
              <w:rPr>
                <w:rFonts w:ascii="Times New Roman" w:hAnsi="Times New Roman" w:cs="Times New Roman"/>
                <w:sz w:val="24"/>
                <w:szCs w:val="24"/>
              </w:rPr>
            </w:pPr>
          </w:p>
        </w:tc>
        <w:tc>
          <w:tcPr>
            <w:tcW w:w="0" w:type="auto"/>
          </w:tcPr>
          <w:p w14:paraId="538D5AA6" w14:textId="2C25BFF0" w:rsidR="005B009C" w:rsidRDefault="00842EDE" w:rsidP="005D7862">
            <w:pPr>
              <w:jc w:val="both"/>
              <w:rPr>
                <w:rFonts w:ascii="Times New Roman" w:hAnsi="Times New Roman" w:cs="Times New Roman"/>
                <w:sz w:val="24"/>
                <w:szCs w:val="24"/>
              </w:rPr>
            </w:pPr>
            <w:r>
              <w:rPr>
                <w:rFonts w:ascii="Times New Roman" w:hAnsi="Times New Roman" w:cs="Times New Roman"/>
                <w:sz w:val="24"/>
                <w:szCs w:val="24"/>
              </w:rPr>
              <w:t>Srinivasan &amp; Yuva Priya Saminathan (2016)</w:t>
            </w:r>
          </w:p>
        </w:tc>
      </w:tr>
      <w:tr w:rsidR="00842EDE" w14:paraId="7A4C1418" w14:textId="77777777" w:rsidTr="005D7862">
        <w:trPr>
          <w:jc w:val="center"/>
        </w:trPr>
        <w:tc>
          <w:tcPr>
            <w:tcW w:w="0" w:type="auto"/>
          </w:tcPr>
          <w:p w14:paraId="30B8EC1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2D4D044D" w14:textId="1BF82A18" w:rsidR="005B009C" w:rsidRDefault="00594D73" w:rsidP="00594D7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Operating Profit to Total Assets Ratio</w:t>
            </w:r>
          </w:p>
          <w:p w14:paraId="2792DA1F" w14:textId="77777777" w:rsidR="00594D73" w:rsidRPr="002D3BFF" w:rsidRDefault="00594D73" w:rsidP="00594D73">
            <w:pPr>
              <w:pStyle w:val="ListParagraph"/>
              <w:numPr>
                <w:ilvl w:val="0"/>
                <w:numId w:val="11"/>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Net Profit to Total Assets</w:t>
            </w:r>
          </w:p>
          <w:p w14:paraId="0B7D50E1" w14:textId="77777777" w:rsidR="00594D73" w:rsidRDefault="00594D73" w:rsidP="00594D7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Interest Income to Total Income</w:t>
            </w:r>
          </w:p>
          <w:p w14:paraId="4146B907" w14:textId="2345807B" w:rsidR="00594D73" w:rsidRPr="00594D73" w:rsidRDefault="00594D73" w:rsidP="00594D7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Net Interest Margin to Total Income</w:t>
            </w:r>
          </w:p>
        </w:tc>
        <w:tc>
          <w:tcPr>
            <w:tcW w:w="0" w:type="auto"/>
          </w:tcPr>
          <w:p w14:paraId="513506A0" w14:textId="21629280" w:rsidR="005B009C" w:rsidRDefault="0059098E" w:rsidP="005D7862">
            <w:pPr>
              <w:jc w:val="both"/>
              <w:rPr>
                <w:rFonts w:ascii="Times New Roman" w:hAnsi="Times New Roman" w:cs="Times New Roman"/>
                <w:sz w:val="24"/>
                <w:szCs w:val="24"/>
              </w:rPr>
            </w:pPr>
            <w:r w:rsidRPr="00AC3922">
              <w:rPr>
                <w:rFonts w:ascii="Times New Roman" w:hAnsi="Times New Roman" w:cs="Times New Roman"/>
                <w:sz w:val="24"/>
                <w:szCs w:val="24"/>
              </w:rPr>
              <w:t>J R Koshti &amp; Sh. B. Rathod (2023)</w:t>
            </w:r>
          </w:p>
        </w:tc>
      </w:tr>
      <w:tr w:rsidR="00594D73" w14:paraId="3397E1A7" w14:textId="77777777" w:rsidTr="005D7862">
        <w:trPr>
          <w:jc w:val="center"/>
        </w:trPr>
        <w:tc>
          <w:tcPr>
            <w:tcW w:w="0" w:type="auto"/>
          </w:tcPr>
          <w:p w14:paraId="53ABD31B"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01CE8C5A" w14:textId="0BCBE640" w:rsidR="005B009C" w:rsidRDefault="00D26A31" w:rsidP="005D7862">
            <w:pPr>
              <w:jc w:val="both"/>
              <w:rPr>
                <w:rFonts w:ascii="Times New Roman" w:hAnsi="Times New Roman" w:cs="Times New Roman"/>
                <w:sz w:val="24"/>
                <w:szCs w:val="24"/>
              </w:rPr>
            </w:pPr>
            <w:r>
              <w:rPr>
                <w:rFonts w:ascii="Times New Roman" w:hAnsi="Times New Roman" w:cs="Times New Roman"/>
                <w:sz w:val="24"/>
                <w:szCs w:val="24"/>
              </w:rPr>
              <w:t xml:space="preserve">Interest Income/Total (Average) Assets </w:t>
            </w:r>
          </w:p>
        </w:tc>
        <w:tc>
          <w:tcPr>
            <w:tcW w:w="0" w:type="auto"/>
          </w:tcPr>
          <w:p w14:paraId="6BEB0E7E" w14:textId="29846570" w:rsidR="005B009C" w:rsidRDefault="009012C7" w:rsidP="005D7862">
            <w:pPr>
              <w:jc w:val="both"/>
              <w:rPr>
                <w:rFonts w:ascii="Times New Roman" w:hAnsi="Times New Roman" w:cs="Times New Roman"/>
                <w:sz w:val="24"/>
                <w:szCs w:val="24"/>
              </w:rPr>
            </w:pPr>
            <w:r w:rsidRPr="00AC3922">
              <w:rPr>
                <w:rFonts w:ascii="Times New Roman" w:hAnsi="Times New Roman" w:cs="Times New Roman"/>
                <w:sz w:val="24"/>
                <w:szCs w:val="24"/>
              </w:rPr>
              <w:t>Tarsem Lal &amp; Arjun Gupta (2023)</w:t>
            </w:r>
          </w:p>
        </w:tc>
      </w:tr>
      <w:tr w:rsidR="00594D73" w14:paraId="0DB4D217" w14:textId="77777777" w:rsidTr="005D7862">
        <w:trPr>
          <w:jc w:val="center"/>
        </w:trPr>
        <w:tc>
          <w:tcPr>
            <w:tcW w:w="0" w:type="auto"/>
          </w:tcPr>
          <w:p w14:paraId="64B88108"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3053B471" w14:textId="77777777" w:rsidR="005B009C" w:rsidRDefault="0072700A" w:rsidP="0072700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Return on Networth</w:t>
            </w:r>
          </w:p>
          <w:p w14:paraId="7F82D60C" w14:textId="77777777" w:rsidR="0072700A" w:rsidRDefault="0072700A" w:rsidP="0072700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Interest Spread/Total Assets (Total Advances?)</w:t>
            </w:r>
          </w:p>
          <w:p w14:paraId="153B070C" w14:textId="1A7A2834" w:rsidR="0072700A" w:rsidRPr="0072700A" w:rsidRDefault="0072700A" w:rsidP="0072700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Profit after Tax/Total Assets</w:t>
            </w:r>
          </w:p>
        </w:tc>
        <w:tc>
          <w:tcPr>
            <w:tcW w:w="0" w:type="auto"/>
          </w:tcPr>
          <w:p w14:paraId="148A037F" w14:textId="12BD23B0" w:rsidR="005B009C" w:rsidRDefault="00637935" w:rsidP="005D7862">
            <w:pPr>
              <w:jc w:val="both"/>
              <w:rPr>
                <w:rFonts w:ascii="Times New Roman" w:hAnsi="Times New Roman" w:cs="Times New Roman"/>
                <w:sz w:val="24"/>
                <w:szCs w:val="24"/>
              </w:rPr>
            </w:pPr>
            <w:r w:rsidRPr="00AC3922">
              <w:rPr>
                <w:rFonts w:ascii="Times New Roman" w:hAnsi="Times New Roman" w:cs="Times New Roman"/>
                <w:sz w:val="24"/>
                <w:szCs w:val="24"/>
              </w:rPr>
              <w:t>Mihir Dash (2021)</w:t>
            </w:r>
          </w:p>
        </w:tc>
      </w:tr>
      <w:tr w:rsidR="00594D73" w14:paraId="3D714808" w14:textId="77777777" w:rsidTr="005D7862">
        <w:trPr>
          <w:jc w:val="center"/>
        </w:trPr>
        <w:tc>
          <w:tcPr>
            <w:tcW w:w="0" w:type="auto"/>
          </w:tcPr>
          <w:p w14:paraId="6CEC839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503B0DC1" w14:textId="76A92746" w:rsidR="005B009C" w:rsidRDefault="000522F5" w:rsidP="000522F5">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Operating Profit to Total Assets</w:t>
            </w:r>
          </w:p>
          <w:p w14:paraId="354EFF83" w14:textId="77777777" w:rsidR="000522F5" w:rsidRDefault="000522F5" w:rsidP="000522F5">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ROA</w:t>
            </w:r>
          </w:p>
          <w:p w14:paraId="4881EDE9" w14:textId="3FF8115B" w:rsidR="000522F5" w:rsidRPr="000522F5" w:rsidRDefault="000522F5" w:rsidP="000522F5">
            <w:pPr>
              <w:pStyle w:val="ListParagraph"/>
              <w:numPr>
                <w:ilvl w:val="0"/>
                <w:numId w:val="21"/>
              </w:numPr>
              <w:jc w:val="both"/>
              <w:rPr>
                <w:rFonts w:ascii="Times New Roman" w:hAnsi="Times New Roman" w:cs="Times New Roman"/>
                <w:sz w:val="24"/>
                <w:szCs w:val="24"/>
              </w:rPr>
            </w:pPr>
            <w:r w:rsidRPr="002D3BFF">
              <w:rPr>
                <w:rFonts w:ascii="Times New Roman" w:hAnsi="Times New Roman" w:cs="Times New Roman"/>
                <w:color w:val="FF0000"/>
                <w:sz w:val="24"/>
                <w:szCs w:val="24"/>
              </w:rPr>
              <w:t>Net Interest Income to Total Assets</w:t>
            </w:r>
          </w:p>
        </w:tc>
        <w:tc>
          <w:tcPr>
            <w:tcW w:w="0" w:type="auto"/>
          </w:tcPr>
          <w:p w14:paraId="3B90CF66" w14:textId="06F1181E" w:rsidR="005B009C" w:rsidRDefault="00523256" w:rsidP="005D7862">
            <w:pPr>
              <w:jc w:val="both"/>
              <w:rPr>
                <w:rFonts w:ascii="Times New Roman" w:hAnsi="Times New Roman" w:cs="Times New Roman"/>
                <w:sz w:val="24"/>
                <w:szCs w:val="24"/>
              </w:rPr>
            </w:pPr>
            <w:r w:rsidRPr="00AC3922">
              <w:rPr>
                <w:rFonts w:ascii="Times New Roman" w:hAnsi="Times New Roman" w:cs="Times New Roman"/>
                <w:sz w:val="24"/>
                <w:szCs w:val="24"/>
              </w:rPr>
              <w:t>Suman &amp; Swati (2022)</w:t>
            </w:r>
          </w:p>
        </w:tc>
      </w:tr>
      <w:tr w:rsidR="00594D73" w14:paraId="404EEE64" w14:textId="77777777" w:rsidTr="005D7862">
        <w:trPr>
          <w:jc w:val="center"/>
        </w:trPr>
        <w:tc>
          <w:tcPr>
            <w:tcW w:w="0" w:type="auto"/>
          </w:tcPr>
          <w:p w14:paraId="3DE53BCA"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312B4869" w14:textId="77777777" w:rsidR="005B009C" w:rsidRDefault="00363EA7" w:rsidP="00363EA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ROA</w:t>
            </w:r>
          </w:p>
          <w:p w14:paraId="0A90FB8D" w14:textId="77777777" w:rsidR="00363EA7" w:rsidRDefault="00363EA7" w:rsidP="00363EA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Dividend pay-out ratio</w:t>
            </w:r>
          </w:p>
          <w:p w14:paraId="09F77C77" w14:textId="77777777" w:rsidR="00363EA7" w:rsidRDefault="00363EA7" w:rsidP="00363EA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Net profit margin</w:t>
            </w:r>
          </w:p>
          <w:p w14:paraId="0F7D26FF" w14:textId="77777777" w:rsidR="00363EA7" w:rsidRDefault="00363EA7" w:rsidP="00363EA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Net profit to total assets </w:t>
            </w:r>
          </w:p>
          <w:p w14:paraId="1E3388E8" w14:textId="60487E94" w:rsidR="00363EA7" w:rsidRPr="00363EA7" w:rsidRDefault="00363EA7" w:rsidP="00363EA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Interest income to Total income ratio</w:t>
            </w:r>
          </w:p>
        </w:tc>
        <w:tc>
          <w:tcPr>
            <w:tcW w:w="0" w:type="auto"/>
          </w:tcPr>
          <w:p w14:paraId="3A17DB90" w14:textId="7B358766" w:rsidR="005B009C" w:rsidRDefault="006321A3" w:rsidP="005D7862">
            <w:pPr>
              <w:jc w:val="both"/>
              <w:rPr>
                <w:rFonts w:ascii="Times New Roman" w:hAnsi="Times New Roman" w:cs="Times New Roman"/>
                <w:sz w:val="24"/>
                <w:szCs w:val="24"/>
              </w:rPr>
            </w:pPr>
            <w:r w:rsidRPr="00AC3922">
              <w:rPr>
                <w:rFonts w:ascii="Times New Roman" w:hAnsi="Times New Roman" w:cs="Times New Roman"/>
                <w:sz w:val="24"/>
                <w:szCs w:val="24"/>
              </w:rPr>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w:t>
            </w:r>
          </w:p>
        </w:tc>
      </w:tr>
      <w:tr w:rsidR="00594D73" w14:paraId="2F45F0EC" w14:textId="77777777" w:rsidTr="005D7862">
        <w:trPr>
          <w:jc w:val="center"/>
        </w:trPr>
        <w:tc>
          <w:tcPr>
            <w:tcW w:w="0" w:type="auto"/>
          </w:tcPr>
          <w:p w14:paraId="2F1C4C52"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7</w:t>
            </w:r>
          </w:p>
        </w:tc>
        <w:tc>
          <w:tcPr>
            <w:tcW w:w="0" w:type="auto"/>
          </w:tcPr>
          <w:p w14:paraId="6BA89F08" w14:textId="4AACD23C" w:rsidR="005B009C" w:rsidRDefault="0015306F" w:rsidP="005D7862">
            <w:pPr>
              <w:jc w:val="both"/>
              <w:rPr>
                <w:rFonts w:ascii="Times New Roman" w:hAnsi="Times New Roman" w:cs="Times New Roman"/>
                <w:sz w:val="24"/>
                <w:szCs w:val="24"/>
              </w:rPr>
            </w:pPr>
            <w:r>
              <w:rPr>
                <w:rFonts w:ascii="Times New Roman" w:hAnsi="Times New Roman" w:cs="Times New Roman"/>
                <w:sz w:val="24"/>
                <w:szCs w:val="24"/>
              </w:rPr>
              <w:t>-</w:t>
            </w:r>
          </w:p>
        </w:tc>
        <w:tc>
          <w:tcPr>
            <w:tcW w:w="0" w:type="auto"/>
          </w:tcPr>
          <w:p w14:paraId="3EE9ED6B" w14:textId="3F103BA8" w:rsidR="005B009C" w:rsidRDefault="00635E3A" w:rsidP="005D7862">
            <w:pPr>
              <w:jc w:val="both"/>
              <w:rPr>
                <w:rFonts w:ascii="Times New Roman" w:hAnsi="Times New Roman" w:cs="Times New Roman"/>
                <w:sz w:val="24"/>
                <w:szCs w:val="24"/>
              </w:rPr>
            </w:pPr>
            <w:r w:rsidRPr="00AC3922">
              <w:rPr>
                <w:rFonts w:ascii="Times New Roman" w:hAnsi="Times New Roman" w:cs="Times New Roman"/>
                <w:sz w:val="24"/>
                <w:szCs w:val="24"/>
              </w:rPr>
              <w:t>Yudhvir Singh &amp; Ram Milan (2023)</w:t>
            </w:r>
          </w:p>
        </w:tc>
      </w:tr>
      <w:tr w:rsidR="00594D73" w14:paraId="0803E327" w14:textId="77777777" w:rsidTr="005D7862">
        <w:trPr>
          <w:jc w:val="center"/>
        </w:trPr>
        <w:tc>
          <w:tcPr>
            <w:tcW w:w="0" w:type="auto"/>
          </w:tcPr>
          <w:p w14:paraId="2938596A"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8</w:t>
            </w:r>
          </w:p>
        </w:tc>
        <w:tc>
          <w:tcPr>
            <w:tcW w:w="0" w:type="auto"/>
          </w:tcPr>
          <w:p w14:paraId="791E8F29" w14:textId="77777777" w:rsidR="006D601D" w:rsidRDefault="006D601D" w:rsidP="006D601D">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RoA</w:t>
            </w:r>
          </w:p>
          <w:p w14:paraId="24670405" w14:textId="77777777" w:rsidR="006D601D" w:rsidRPr="002D3BFF" w:rsidRDefault="006D601D" w:rsidP="006D601D">
            <w:pPr>
              <w:pStyle w:val="ListParagraph"/>
              <w:numPr>
                <w:ilvl w:val="0"/>
                <w:numId w:val="32"/>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RoE</w:t>
            </w:r>
          </w:p>
          <w:p w14:paraId="1F11EB7E" w14:textId="77777777" w:rsidR="006D601D" w:rsidRDefault="006D601D" w:rsidP="006D601D">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NIM to Total Fund%</w:t>
            </w:r>
          </w:p>
          <w:p w14:paraId="71CAFC84" w14:textId="5D22CC33" w:rsidR="005B009C" w:rsidRPr="006D601D" w:rsidRDefault="006D601D" w:rsidP="006D601D">
            <w:pPr>
              <w:pStyle w:val="ListParagraph"/>
              <w:numPr>
                <w:ilvl w:val="0"/>
                <w:numId w:val="32"/>
              </w:numPr>
              <w:jc w:val="both"/>
              <w:rPr>
                <w:rFonts w:ascii="Times New Roman" w:hAnsi="Times New Roman" w:cs="Times New Roman"/>
                <w:sz w:val="24"/>
                <w:szCs w:val="24"/>
              </w:rPr>
            </w:pPr>
            <w:r w:rsidRPr="006D601D">
              <w:rPr>
                <w:rFonts w:ascii="Times New Roman" w:hAnsi="Times New Roman" w:cs="Times New Roman"/>
                <w:sz w:val="24"/>
                <w:szCs w:val="24"/>
              </w:rPr>
              <w:t>Interest expended to Interest earned</w:t>
            </w:r>
          </w:p>
        </w:tc>
        <w:tc>
          <w:tcPr>
            <w:tcW w:w="0" w:type="auto"/>
          </w:tcPr>
          <w:p w14:paraId="134638F6" w14:textId="015F34C4" w:rsidR="005B009C" w:rsidRDefault="003C0FC5" w:rsidP="005D7862">
            <w:pPr>
              <w:jc w:val="both"/>
              <w:rPr>
                <w:rFonts w:ascii="Times New Roman" w:hAnsi="Times New Roman" w:cs="Times New Roman"/>
                <w:sz w:val="24"/>
                <w:szCs w:val="24"/>
              </w:rPr>
            </w:pPr>
            <w:r w:rsidRPr="00AC3922">
              <w:rPr>
                <w:rFonts w:ascii="Times New Roman" w:hAnsi="Times New Roman" w:cs="Times New Roman"/>
                <w:sz w:val="24"/>
                <w:szCs w:val="24"/>
              </w:rPr>
              <w:t>Shelly &amp; Parmod Kumar Singhal (2020)</w:t>
            </w:r>
          </w:p>
        </w:tc>
      </w:tr>
      <w:tr w:rsidR="00594D73" w14:paraId="0D745F00" w14:textId="77777777" w:rsidTr="005D7862">
        <w:trPr>
          <w:jc w:val="center"/>
        </w:trPr>
        <w:tc>
          <w:tcPr>
            <w:tcW w:w="0" w:type="auto"/>
          </w:tcPr>
          <w:p w14:paraId="182E01F9"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lastRenderedPageBreak/>
              <w:t>9</w:t>
            </w:r>
          </w:p>
        </w:tc>
        <w:tc>
          <w:tcPr>
            <w:tcW w:w="0" w:type="auto"/>
          </w:tcPr>
          <w:p w14:paraId="003F7099" w14:textId="77777777" w:rsidR="005B009C" w:rsidRDefault="00705952" w:rsidP="0070595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Operating Profit to Total Assets Ratio</w:t>
            </w:r>
          </w:p>
          <w:p w14:paraId="0B264CB1" w14:textId="77777777" w:rsidR="00705952" w:rsidRDefault="00705952" w:rsidP="0070595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RoA</w:t>
            </w:r>
          </w:p>
          <w:p w14:paraId="5A68A077" w14:textId="77777777" w:rsidR="00705952" w:rsidRDefault="00705952" w:rsidP="0070595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RoE</w:t>
            </w:r>
          </w:p>
          <w:p w14:paraId="5F7B0B4F" w14:textId="77777777" w:rsidR="00705952" w:rsidRDefault="00705952" w:rsidP="0070595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Spread Ratio</w:t>
            </w:r>
          </w:p>
          <w:p w14:paraId="5455E676" w14:textId="77777777" w:rsidR="00705952" w:rsidRDefault="00705952" w:rsidP="0070595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Operating Profit to Average Working Funds</w:t>
            </w:r>
          </w:p>
          <w:p w14:paraId="380E66C7" w14:textId="77A52D65" w:rsidR="00705952" w:rsidRPr="00705952" w:rsidRDefault="00705952" w:rsidP="0070595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Interest income earned to Total Income </w:t>
            </w:r>
          </w:p>
        </w:tc>
        <w:tc>
          <w:tcPr>
            <w:tcW w:w="0" w:type="auto"/>
          </w:tcPr>
          <w:p w14:paraId="1B89B869" w14:textId="6998E341" w:rsidR="005B009C" w:rsidRDefault="0099315A" w:rsidP="005D7862">
            <w:pPr>
              <w:jc w:val="both"/>
              <w:rPr>
                <w:rFonts w:ascii="Times New Roman" w:hAnsi="Times New Roman" w:cs="Times New Roman"/>
                <w:sz w:val="24"/>
                <w:szCs w:val="24"/>
              </w:rPr>
            </w:pPr>
            <w:r w:rsidRPr="00AC3922">
              <w:rPr>
                <w:rFonts w:ascii="Times New Roman" w:hAnsi="Times New Roman" w:cs="Times New Roman"/>
                <w:sz w:val="24"/>
                <w:szCs w:val="24"/>
              </w:rPr>
              <w:t>Rajeev Sengupta &amp; Ameya Patil (2022)</w:t>
            </w:r>
          </w:p>
        </w:tc>
      </w:tr>
      <w:tr w:rsidR="00594D73" w14:paraId="247A3BA3" w14:textId="77777777" w:rsidTr="005D7862">
        <w:trPr>
          <w:jc w:val="center"/>
        </w:trPr>
        <w:tc>
          <w:tcPr>
            <w:tcW w:w="0" w:type="auto"/>
          </w:tcPr>
          <w:p w14:paraId="446D4815"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10</w:t>
            </w:r>
          </w:p>
        </w:tc>
        <w:tc>
          <w:tcPr>
            <w:tcW w:w="0" w:type="auto"/>
          </w:tcPr>
          <w:p w14:paraId="35A3346E" w14:textId="77777777" w:rsidR="005B009C" w:rsidRDefault="00613B9E" w:rsidP="00613B9E">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RoA </w:t>
            </w:r>
          </w:p>
          <w:p w14:paraId="5681BFBF" w14:textId="77777777" w:rsidR="00613B9E" w:rsidRDefault="00613B9E" w:rsidP="00613B9E">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RoE</w:t>
            </w:r>
          </w:p>
          <w:p w14:paraId="2F73399A" w14:textId="429124E3" w:rsidR="00613B9E" w:rsidRPr="00613B9E" w:rsidRDefault="00613B9E" w:rsidP="00613B9E">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Operating Profit to Total Assets Ratio </w:t>
            </w:r>
          </w:p>
        </w:tc>
        <w:tc>
          <w:tcPr>
            <w:tcW w:w="0" w:type="auto"/>
          </w:tcPr>
          <w:p w14:paraId="727598F7" w14:textId="41C011BE" w:rsidR="005B009C" w:rsidRDefault="00292327" w:rsidP="005D7862">
            <w:pPr>
              <w:jc w:val="both"/>
              <w:rPr>
                <w:rFonts w:ascii="Times New Roman" w:hAnsi="Times New Roman" w:cs="Times New Roman"/>
                <w:sz w:val="24"/>
                <w:szCs w:val="24"/>
              </w:rPr>
            </w:pPr>
            <w:r w:rsidRPr="00AC3922">
              <w:rPr>
                <w:rFonts w:ascii="Times New Roman" w:hAnsi="Times New Roman" w:cs="Times New Roman"/>
                <w:sz w:val="24"/>
                <w:szCs w:val="24"/>
              </w:rPr>
              <w:t>Kanchan &amp; Rakesh Chowdary (2023)</w:t>
            </w:r>
          </w:p>
        </w:tc>
      </w:tr>
    </w:tbl>
    <w:p w14:paraId="23CEF582" w14:textId="5741E936" w:rsidR="005B009C" w:rsidRPr="0019116F" w:rsidRDefault="005B009C" w:rsidP="005B009C">
      <w:pPr>
        <w:pStyle w:val="ListParagraph"/>
        <w:numPr>
          <w:ilvl w:val="0"/>
          <w:numId w:val="3"/>
        </w:numPr>
        <w:jc w:val="both"/>
        <w:rPr>
          <w:rFonts w:ascii="Times New Roman" w:hAnsi="Times New Roman" w:cs="Times New Roman"/>
          <w:sz w:val="24"/>
          <w:szCs w:val="24"/>
        </w:rPr>
      </w:pPr>
      <w:r w:rsidRPr="0019116F">
        <w:rPr>
          <w:rFonts w:ascii="Times New Roman" w:hAnsi="Times New Roman" w:cs="Times New Roman"/>
          <w:sz w:val="24"/>
          <w:szCs w:val="24"/>
        </w:rPr>
        <w:t xml:space="preserve">Liquidity: </w:t>
      </w:r>
    </w:p>
    <w:tbl>
      <w:tblPr>
        <w:tblStyle w:val="TableGrid"/>
        <w:tblW w:w="0" w:type="auto"/>
        <w:jc w:val="center"/>
        <w:tblLook w:val="04A0" w:firstRow="1" w:lastRow="0" w:firstColumn="1" w:lastColumn="0" w:noHBand="0" w:noVBand="1"/>
      </w:tblPr>
      <w:tblGrid>
        <w:gridCol w:w="763"/>
        <w:gridCol w:w="4377"/>
        <w:gridCol w:w="3876"/>
      </w:tblGrid>
      <w:tr w:rsidR="00842EDE" w14:paraId="0745252A" w14:textId="77777777" w:rsidTr="005D7862">
        <w:trPr>
          <w:jc w:val="center"/>
        </w:trPr>
        <w:tc>
          <w:tcPr>
            <w:tcW w:w="0" w:type="auto"/>
          </w:tcPr>
          <w:p w14:paraId="3BE7D586"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S.No.</w:t>
            </w:r>
          </w:p>
        </w:tc>
        <w:tc>
          <w:tcPr>
            <w:tcW w:w="0" w:type="auto"/>
          </w:tcPr>
          <w:p w14:paraId="47F74E3F"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Ratios adopted</w:t>
            </w:r>
          </w:p>
        </w:tc>
        <w:tc>
          <w:tcPr>
            <w:tcW w:w="0" w:type="auto"/>
          </w:tcPr>
          <w:p w14:paraId="7581952F"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Author(s)</w:t>
            </w:r>
          </w:p>
        </w:tc>
      </w:tr>
      <w:tr w:rsidR="00842EDE" w14:paraId="434E309C" w14:textId="77777777" w:rsidTr="005D7862">
        <w:trPr>
          <w:jc w:val="center"/>
        </w:trPr>
        <w:tc>
          <w:tcPr>
            <w:tcW w:w="0" w:type="auto"/>
          </w:tcPr>
          <w:p w14:paraId="02AF5DC1"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4868B615" w14:textId="77777777" w:rsidR="005B009C" w:rsidRPr="002D3BFF" w:rsidRDefault="00842EDE" w:rsidP="00842EDE">
            <w:pPr>
              <w:pStyle w:val="ListParagraph"/>
              <w:numPr>
                <w:ilvl w:val="0"/>
                <w:numId w:val="7"/>
              </w:numPr>
              <w:jc w:val="both"/>
              <w:rPr>
                <w:rFonts w:ascii="Times New Roman" w:hAnsi="Times New Roman" w:cs="Times New Roman"/>
                <w:color w:val="FF0000"/>
                <w:sz w:val="24"/>
                <w:szCs w:val="24"/>
              </w:rPr>
            </w:pPr>
            <w:r w:rsidRPr="002D3BFF">
              <w:rPr>
                <w:rFonts w:ascii="Times New Roman" w:hAnsi="Times New Roman" w:cs="Times New Roman"/>
                <w:color w:val="FF0000"/>
                <w:sz w:val="24"/>
                <w:szCs w:val="24"/>
              </w:rPr>
              <w:t>Cash Assets/Total Assets Ratio</w:t>
            </w:r>
          </w:p>
          <w:p w14:paraId="72120889" w14:textId="77777777" w:rsidR="00842EDE" w:rsidRDefault="00842EDE" w:rsidP="00842EDE">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Govt. Sec/Total Assets Ratio</w:t>
            </w:r>
          </w:p>
          <w:p w14:paraId="1CAC7002" w14:textId="256FAB08" w:rsidR="00842EDE" w:rsidRPr="00842EDE" w:rsidRDefault="00842EDE" w:rsidP="00842EDE">
            <w:pPr>
              <w:pStyle w:val="ListParagraph"/>
              <w:numPr>
                <w:ilvl w:val="0"/>
                <w:numId w:val="7"/>
              </w:numPr>
              <w:jc w:val="both"/>
              <w:rPr>
                <w:rFonts w:ascii="Times New Roman" w:hAnsi="Times New Roman" w:cs="Times New Roman"/>
                <w:sz w:val="24"/>
                <w:szCs w:val="24"/>
              </w:rPr>
            </w:pPr>
            <w:r w:rsidRPr="00B00E6C">
              <w:rPr>
                <w:rFonts w:ascii="Times New Roman" w:hAnsi="Times New Roman" w:cs="Times New Roman"/>
                <w:color w:val="FF0000"/>
                <w:sz w:val="24"/>
                <w:szCs w:val="24"/>
              </w:rPr>
              <w:t>Liquid Assets/ Total deposits Ratio</w:t>
            </w:r>
          </w:p>
        </w:tc>
        <w:tc>
          <w:tcPr>
            <w:tcW w:w="0" w:type="auto"/>
          </w:tcPr>
          <w:p w14:paraId="1E51CDBB" w14:textId="3F412EB5" w:rsidR="005B009C" w:rsidRDefault="00842EDE" w:rsidP="005D7862">
            <w:pPr>
              <w:jc w:val="both"/>
              <w:rPr>
                <w:rFonts w:ascii="Times New Roman" w:hAnsi="Times New Roman" w:cs="Times New Roman"/>
                <w:sz w:val="24"/>
                <w:szCs w:val="24"/>
              </w:rPr>
            </w:pPr>
            <w:r>
              <w:rPr>
                <w:rFonts w:ascii="Times New Roman" w:hAnsi="Times New Roman" w:cs="Times New Roman"/>
                <w:sz w:val="24"/>
                <w:szCs w:val="24"/>
              </w:rPr>
              <w:t>Srinivasan &amp; Yuva Priya Saminathan (2016)</w:t>
            </w:r>
          </w:p>
        </w:tc>
      </w:tr>
      <w:tr w:rsidR="00842EDE" w14:paraId="43FF8491" w14:textId="77777777" w:rsidTr="005D7862">
        <w:trPr>
          <w:jc w:val="center"/>
        </w:trPr>
        <w:tc>
          <w:tcPr>
            <w:tcW w:w="0" w:type="auto"/>
          </w:tcPr>
          <w:p w14:paraId="29ABBAE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1E0983E7" w14:textId="77777777" w:rsidR="005B009C" w:rsidRDefault="00594D73" w:rsidP="00594D73">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Liquid Assets to Total Assets</w:t>
            </w:r>
          </w:p>
          <w:p w14:paraId="29E0A328" w14:textId="77777777" w:rsidR="00594D73" w:rsidRDefault="00594D73" w:rsidP="00594D73">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Liquid Assets to Total Deposits</w:t>
            </w:r>
          </w:p>
          <w:p w14:paraId="0F660FA1" w14:textId="77777777" w:rsidR="00594D73" w:rsidRDefault="00594D73" w:rsidP="00594D73">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Liquid Assets to Demand Deposits</w:t>
            </w:r>
          </w:p>
          <w:p w14:paraId="3C2EB8F1" w14:textId="6562E0F9" w:rsidR="00594D73" w:rsidRPr="00594D73" w:rsidRDefault="00594D73" w:rsidP="00594D73">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Government Securities/Total Assets </w:t>
            </w:r>
          </w:p>
        </w:tc>
        <w:tc>
          <w:tcPr>
            <w:tcW w:w="0" w:type="auto"/>
          </w:tcPr>
          <w:p w14:paraId="6779BAC8" w14:textId="5D9B047A" w:rsidR="005B009C" w:rsidRDefault="0059098E" w:rsidP="005D7862">
            <w:pPr>
              <w:jc w:val="both"/>
              <w:rPr>
                <w:rFonts w:ascii="Times New Roman" w:hAnsi="Times New Roman" w:cs="Times New Roman"/>
                <w:sz w:val="24"/>
                <w:szCs w:val="24"/>
              </w:rPr>
            </w:pPr>
            <w:r w:rsidRPr="00AC3922">
              <w:rPr>
                <w:rFonts w:ascii="Times New Roman" w:hAnsi="Times New Roman" w:cs="Times New Roman"/>
                <w:sz w:val="24"/>
                <w:szCs w:val="24"/>
              </w:rPr>
              <w:t>J R Koshti &amp; Sh. B. Rathod (2023)</w:t>
            </w:r>
          </w:p>
        </w:tc>
      </w:tr>
      <w:tr w:rsidR="005B009C" w14:paraId="318C8550" w14:textId="77777777" w:rsidTr="005D7862">
        <w:trPr>
          <w:jc w:val="center"/>
        </w:trPr>
        <w:tc>
          <w:tcPr>
            <w:tcW w:w="0" w:type="auto"/>
          </w:tcPr>
          <w:p w14:paraId="3C8D7675"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1A0640CC" w14:textId="2A08A92F" w:rsidR="005B009C" w:rsidRDefault="00D26A31" w:rsidP="005D7862">
            <w:pPr>
              <w:jc w:val="both"/>
              <w:rPr>
                <w:rFonts w:ascii="Times New Roman" w:hAnsi="Times New Roman" w:cs="Times New Roman"/>
                <w:sz w:val="24"/>
                <w:szCs w:val="24"/>
              </w:rPr>
            </w:pPr>
            <w:r>
              <w:rPr>
                <w:rFonts w:ascii="Times New Roman" w:hAnsi="Times New Roman" w:cs="Times New Roman"/>
                <w:sz w:val="24"/>
                <w:szCs w:val="24"/>
              </w:rPr>
              <w:t xml:space="preserve">Liquid Assets/Total Deposits </w:t>
            </w:r>
          </w:p>
        </w:tc>
        <w:tc>
          <w:tcPr>
            <w:tcW w:w="0" w:type="auto"/>
          </w:tcPr>
          <w:p w14:paraId="7CF080DC" w14:textId="57343986" w:rsidR="005B009C" w:rsidRDefault="009012C7" w:rsidP="005D7862">
            <w:pPr>
              <w:jc w:val="both"/>
              <w:rPr>
                <w:rFonts w:ascii="Times New Roman" w:hAnsi="Times New Roman" w:cs="Times New Roman"/>
                <w:sz w:val="24"/>
                <w:szCs w:val="24"/>
              </w:rPr>
            </w:pPr>
            <w:r w:rsidRPr="00AC3922">
              <w:rPr>
                <w:rFonts w:ascii="Times New Roman" w:hAnsi="Times New Roman" w:cs="Times New Roman"/>
                <w:sz w:val="24"/>
                <w:szCs w:val="24"/>
              </w:rPr>
              <w:t>Tarsem Lal &amp; Arjun Gupta (2023)</w:t>
            </w:r>
          </w:p>
        </w:tc>
      </w:tr>
      <w:tr w:rsidR="005B009C" w14:paraId="3E3D61B7" w14:textId="77777777" w:rsidTr="005D7862">
        <w:trPr>
          <w:jc w:val="center"/>
        </w:trPr>
        <w:tc>
          <w:tcPr>
            <w:tcW w:w="0" w:type="auto"/>
          </w:tcPr>
          <w:p w14:paraId="76E31E9B"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0B790950" w14:textId="77777777" w:rsidR="0072700A" w:rsidRPr="00B00E6C" w:rsidRDefault="0072700A" w:rsidP="0072700A">
            <w:pPr>
              <w:pStyle w:val="ListParagraph"/>
              <w:numPr>
                <w:ilvl w:val="0"/>
                <w:numId w:val="17"/>
              </w:numPr>
              <w:jc w:val="both"/>
              <w:rPr>
                <w:rFonts w:ascii="Times New Roman" w:hAnsi="Times New Roman" w:cs="Times New Roman"/>
                <w:color w:val="FF0000"/>
                <w:sz w:val="24"/>
                <w:szCs w:val="24"/>
              </w:rPr>
            </w:pPr>
            <w:r w:rsidRPr="00B00E6C">
              <w:rPr>
                <w:rFonts w:ascii="Times New Roman" w:hAnsi="Times New Roman" w:cs="Times New Roman"/>
                <w:color w:val="FF0000"/>
                <w:sz w:val="24"/>
                <w:szCs w:val="24"/>
              </w:rPr>
              <w:t>GSec/Total Investments</w:t>
            </w:r>
          </w:p>
          <w:p w14:paraId="021A2AA1" w14:textId="253FD887" w:rsidR="0072700A" w:rsidRPr="0072700A" w:rsidRDefault="0072700A" w:rsidP="0072700A">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GSec/TA</w:t>
            </w:r>
          </w:p>
        </w:tc>
        <w:tc>
          <w:tcPr>
            <w:tcW w:w="0" w:type="auto"/>
          </w:tcPr>
          <w:p w14:paraId="40E221F4" w14:textId="56E3BD3E" w:rsidR="005B009C" w:rsidRDefault="00F934B2" w:rsidP="005D7862">
            <w:pPr>
              <w:jc w:val="both"/>
              <w:rPr>
                <w:rFonts w:ascii="Times New Roman" w:hAnsi="Times New Roman" w:cs="Times New Roman"/>
                <w:sz w:val="24"/>
                <w:szCs w:val="24"/>
              </w:rPr>
            </w:pPr>
            <w:r w:rsidRPr="00AC3922">
              <w:rPr>
                <w:rFonts w:ascii="Times New Roman" w:hAnsi="Times New Roman" w:cs="Times New Roman"/>
                <w:sz w:val="24"/>
                <w:szCs w:val="24"/>
              </w:rPr>
              <w:t>Mihir Dash (2021)</w:t>
            </w:r>
          </w:p>
        </w:tc>
      </w:tr>
      <w:tr w:rsidR="005B009C" w14:paraId="501BAE1A" w14:textId="77777777" w:rsidTr="005D7862">
        <w:trPr>
          <w:jc w:val="center"/>
        </w:trPr>
        <w:tc>
          <w:tcPr>
            <w:tcW w:w="0" w:type="auto"/>
          </w:tcPr>
          <w:p w14:paraId="53DA6C51"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30F1837E" w14:textId="77777777" w:rsidR="005B009C" w:rsidRDefault="0077463D" w:rsidP="0077463D">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Cash to Deposit Ratio</w:t>
            </w:r>
          </w:p>
          <w:p w14:paraId="69655416" w14:textId="77777777" w:rsidR="0077463D" w:rsidRDefault="0077463D" w:rsidP="0077463D">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Credit to Deposit Ratio</w:t>
            </w:r>
          </w:p>
          <w:p w14:paraId="7D7A3A29" w14:textId="38224403" w:rsidR="0077463D" w:rsidRPr="0077463D" w:rsidRDefault="0077463D" w:rsidP="0077463D">
            <w:pPr>
              <w:pStyle w:val="ListParagraph"/>
              <w:numPr>
                <w:ilvl w:val="0"/>
                <w:numId w:val="22"/>
              </w:numPr>
              <w:jc w:val="both"/>
              <w:rPr>
                <w:rFonts w:ascii="Times New Roman" w:hAnsi="Times New Roman" w:cs="Times New Roman"/>
                <w:sz w:val="24"/>
                <w:szCs w:val="24"/>
              </w:rPr>
            </w:pPr>
            <w:r w:rsidRPr="00B00E6C">
              <w:rPr>
                <w:rFonts w:ascii="Times New Roman" w:hAnsi="Times New Roman" w:cs="Times New Roman"/>
                <w:color w:val="FF0000"/>
                <w:sz w:val="24"/>
                <w:szCs w:val="24"/>
              </w:rPr>
              <w:t>Investment to Deposit Ratio</w:t>
            </w:r>
          </w:p>
        </w:tc>
        <w:tc>
          <w:tcPr>
            <w:tcW w:w="0" w:type="auto"/>
          </w:tcPr>
          <w:p w14:paraId="551635D2" w14:textId="6A36E0C8" w:rsidR="005B009C" w:rsidRDefault="00523256" w:rsidP="005D7862">
            <w:pPr>
              <w:jc w:val="both"/>
              <w:rPr>
                <w:rFonts w:ascii="Times New Roman" w:hAnsi="Times New Roman" w:cs="Times New Roman"/>
                <w:sz w:val="24"/>
                <w:szCs w:val="24"/>
              </w:rPr>
            </w:pPr>
            <w:r w:rsidRPr="00AC3922">
              <w:rPr>
                <w:rFonts w:ascii="Times New Roman" w:hAnsi="Times New Roman" w:cs="Times New Roman"/>
                <w:sz w:val="24"/>
                <w:szCs w:val="24"/>
              </w:rPr>
              <w:t>Suman &amp; Swati (2022)</w:t>
            </w:r>
          </w:p>
        </w:tc>
      </w:tr>
      <w:tr w:rsidR="005B009C" w14:paraId="7DD89079" w14:textId="77777777" w:rsidTr="005D7862">
        <w:trPr>
          <w:jc w:val="center"/>
        </w:trPr>
        <w:tc>
          <w:tcPr>
            <w:tcW w:w="0" w:type="auto"/>
          </w:tcPr>
          <w:p w14:paraId="50F2FC1A"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03EEF11E" w14:textId="77777777" w:rsidR="005B009C" w:rsidRDefault="007B5804" w:rsidP="007B5804">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Liquid Assets to Total Assets </w:t>
            </w:r>
          </w:p>
          <w:p w14:paraId="3F2326F4" w14:textId="77777777" w:rsidR="007B5804" w:rsidRDefault="007B5804" w:rsidP="007B5804">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Liquid Assets to Total Deposits</w:t>
            </w:r>
          </w:p>
          <w:p w14:paraId="3D616F37" w14:textId="77777777" w:rsidR="007B5804" w:rsidRDefault="007B5804" w:rsidP="007B5804">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Current Ratio</w:t>
            </w:r>
          </w:p>
          <w:p w14:paraId="4FE77518" w14:textId="77777777" w:rsidR="007B5804" w:rsidRPr="00B00E6C" w:rsidRDefault="007B5804" w:rsidP="007B5804">
            <w:pPr>
              <w:pStyle w:val="ListParagraph"/>
              <w:numPr>
                <w:ilvl w:val="0"/>
                <w:numId w:val="27"/>
              </w:numPr>
              <w:jc w:val="both"/>
              <w:rPr>
                <w:rFonts w:ascii="Times New Roman" w:hAnsi="Times New Roman" w:cs="Times New Roman"/>
                <w:color w:val="FF0000"/>
                <w:sz w:val="24"/>
                <w:szCs w:val="24"/>
              </w:rPr>
            </w:pPr>
            <w:r w:rsidRPr="00B00E6C">
              <w:rPr>
                <w:rFonts w:ascii="Times New Roman" w:hAnsi="Times New Roman" w:cs="Times New Roman"/>
                <w:color w:val="FF0000"/>
                <w:sz w:val="24"/>
                <w:szCs w:val="24"/>
              </w:rPr>
              <w:t>Credit to Deposit Ratio</w:t>
            </w:r>
          </w:p>
          <w:p w14:paraId="14BE576D" w14:textId="161F6482" w:rsidR="007B5804" w:rsidRPr="007B5804" w:rsidRDefault="007B5804" w:rsidP="007B5804">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Total Investment to Total Deposit Ratio</w:t>
            </w:r>
          </w:p>
        </w:tc>
        <w:tc>
          <w:tcPr>
            <w:tcW w:w="0" w:type="auto"/>
          </w:tcPr>
          <w:p w14:paraId="652CAC3D" w14:textId="4F984798" w:rsidR="005B009C" w:rsidRDefault="006321A3" w:rsidP="005D7862">
            <w:pPr>
              <w:jc w:val="both"/>
              <w:rPr>
                <w:rFonts w:ascii="Times New Roman" w:hAnsi="Times New Roman" w:cs="Times New Roman"/>
                <w:sz w:val="24"/>
                <w:szCs w:val="24"/>
              </w:rPr>
            </w:pPr>
            <w:r w:rsidRPr="00AC3922">
              <w:rPr>
                <w:rFonts w:ascii="Times New Roman" w:hAnsi="Times New Roman" w:cs="Times New Roman"/>
                <w:sz w:val="24"/>
                <w:szCs w:val="24"/>
              </w:rPr>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w:t>
            </w:r>
          </w:p>
        </w:tc>
      </w:tr>
      <w:tr w:rsidR="005B009C" w14:paraId="5831FF0C" w14:textId="77777777" w:rsidTr="005D7862">
        <w:trPr>
          <w:jc w:val="center"/>
        </w:trPr>
        <w:tc>
          <w:tcPr>
            <w:tcW w:w="0" w:type="auto"/>
          </w:tcPr>
          <w:p w14:paraId="782B7CDF"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7</w:t>
            </w:r>
          </w:p>
        </w:tc>
        <w:tc>
          <w:tcPr>
            <w:tcW w:w="0" w:type="auto"/>
          </w:tcPr>
          <w:p w14:paraId="37626E39" w14:textId="1B3E435F" w:rsidR="005B009C" w:rsidRPr="00B00E6C" w:rsidRDefault="0015306F" w:rsidP="005D7862">
            <w:pPr>
              <w:jc w:val="both"/>
              <w:rPr>
                <w:rFonts w:ascii="Times New Roman" w:hAnsi="Times New Roman" w:cs="Times New Roman"/>
                <w:color w:val="FF0000"/>
                <w:sz w:val="24"/>
                <w:szCs w:val="24"/>
              </w:rPr>
            </w:pPr>
            <w:r w:rsidRPr="00B00E6C">
              <w:rPr>
                <w:rFonts w:ascii="Times New Roman" w:hAnsi="Times New Roman" w:cs="Times New Roman"/>
                <w:color w:val="FF0000"/>
                <w:sz w:val="24"/>
                <w:szCs w:val="24"/>
              </w:rPr>
              <w:t xml:space="preserve">Liquid Assets to Total Assets </w:t>
            </w:r>
          </w:p>
        </w:tc>
        <w:tc>
          <w:tcPr>
            <w:tcW w:w="0" w:type="auto"/>
          </w:tcPr>
          <w:p w14:paraId="562B5A3F" w14:textId="6CCD715F" w:rsidR="005B009C" w:rsidRDefault="00635E3A" w:rsidP="005D7862">
            <w:pPr>
              <w:jc w:val="both"/>
              <w:rPr>
                <w:rFonts w:ascii="Times New Roman" w:hAnsi="Times New Roman" w:cs="Times New Roman"/>
                <w:sz w:val="24"/>
                <w:szCs w:val="24"/>
              </w:rPr>
            </w:pPr>
            <w:r w:rsidRPr="00AC3922">
              <w:rPr>
                <w:rFonts w:ascii="Times New Roman" w:hAnsi="Times New Roman" w:cs="Times New Roman"/>
                <w:sz w:val="24"/>
                <w:szCs w:val="24"/>
              </w:rPr>
              <w:t>Yudhvir Singh &amp; Ram Milan (2023)</w:t>
            </w:r>
          </w:p>
        </w:tc>
      </w:tr>
      <w:tr w:rsidR="005B009C" w14:paraId="6F8C8CFC" w14:textId="77777777" w:rsidTr="005D7862">
        <w:trPr>
          <w:jc w:val="center"/>
        </w:trPr>
        <w:tc>
          <w:tcPr>
            <w:tcW w:w="0" w:type="auto"/>
          </w:tcPr>
          <w:p w14:paraId="1112593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8</w:t>
            </w:r>
          </w:p>
        </w:tc>
        <w:tc>
          <w:tcPr>
            <w:tcW w:w="0" w:type="auto"/>
          </w:tcPr>
          <w:p w14:paraId="2D6C94A3" w14:textId="77777777" w:rsidR="006D601D" w:rsidRDefault="006D601D" w:rsidP="006D601D">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Credit to Deposit Ratio</w:t>
            </w:r>
          </w:p>
          <w:p w14:paraId="6C82005C" w14:textId="77777777" w:rsidR="006D601D" w:rsidRDefault="006D601D" w:rsidP="006D601D">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CASA to Total Deposits Ratio</w:t>
            </w:r>
          </w:p>
          <w:p w14:paraId="07F61F87" w14:textId="3D19041D" w:rsidR="006D601D" w:rsidRPr="006D601D" w:rsidRDefault="006D601D" w:rsidP="006D601D">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 xml:space="preserve">G.Sec to  Total Investments Ratio </w:t>
            </w:r>
          </w:p>
        </w:tc>
        <w:tc>
          <w:tcPr>
            <w:tcW w:w="0" w:type="auto"/>
          </w:tcPr>
          <w:p w14:paraId="08243186" w14:textId="3C77F34F" w:rsidR="005B009C" w:rsidRDefault="003C0FC5" w:rsidP="005D7862">
            <w:pPr>
              <w:jc w:val="both"/>
              <w:rPr>
                <w:rFonts w:ascii="Times New Roman" w:hAnsi="Times New Roman" w:cs="Times New Roman"/>
                <w:sz w:val="24"/>
                <w:szCs w:val="24"/>
              </w:rPr>
            </w:pPr>
            <w:r w:rsidRPr="00AC3922">
              <w:rPr>
                <w:rFonts w:ascii="Times New Roman" w:hAnsi="Times New Roman" w:cs="Times New Roman"/>
                <w:sz w:val="24"/>
                <w:szCs w:val="24"/>
              </w:rPr>
              <w:t>Shelly &amp; Parmod Kumar Singhal (2020)</w:t>
            </w:r>
          </w:p>
        </w:tc>
      </w:tr>
      <w:tr w:rsidR="005B009C" w14:paraId="56EAC2E5" w14:textId="77777777" w:rsidTr="005D7862">
        <w:trPr>
          <w:jc w:val="center"/>
        </w:trPr>
        <w:tc>
          <w:tcPr>
            <w:tcW w:w="0" w:type="auto"/>
          </w:tcPr>
          <w:p w14:paraId="7E099F4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9</w:t>
            </w:r>
          </w:p>
        </w:tc>
        <w:tc>
          <w:tcPr>
            <w:tcW w:w="0" w:type="auto"/>
          </w:tcPr>
          <w:p w14:paraId="4CD9177A" w14:textId="77777777" w:rsidR="005B009C" w:rsidRDefault="00995173" w:rsidP="00995173">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Liquid Assets to Total Assets Ratio</w:t>
            </w:r>
          </w:p>
          <w:p w14:paraId="394D4B8D" w14:textId="1B925018" w:rsidR="00995173" w:rsidRDefault="00995173" w:rsidP="00995173">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Liquid Assets to Total Deposits Ratio</w:t>
            </w:r>
          </w:p>
          <w:p w14:paraId="63CAE214" w14:textId="40CA0A2E" w:rsidR="00995173" w:rsidRDefault="00995173" w:rsidP="00995173">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G.Sec to Total Assets Ratio</w:t>
            </w:r>
          </w:p>
          <w:p w14:paraId="52311B46" w14:textId="0E56A4DC" w:rsidR="00995173" w:rsidRPr="00995173" w:rsidRDefault="00995173" w:rsidP="00995173">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Liquid Assets to Demand Deposits Ratio </w:t>
            </w:r>
          </w:p>
        </w:tc>
        <w:tc>
          <w:tcPr>
            <w:tcW w:w="0" w:type="auto"/>
          </w:tcPr>
          <w:p w14:paraId="40F01F3A" w14:textId="29532083" w:rsidR="005B009C" w:rsidRDefault="0099315A" w:rsidP="005D7862">
            <w:pPr>
              <w:jc w:val="both"/>
              <w:rPr>
                <w:rFonts w:ascii="Times New Roman" w:hAnsi="Times New Roman" w:cs="Times New Roman"/>
                <w:sz w:val="24"/>
                <w:szCs w:val="24"/>
              </w:rPr>
            </w:pPr>
            <w:r w:rsidRPr="00AC3922">
              <w:rPr>
                <w:rFonts w:ascii="Times New Roman" w:hAnsi="Times New Roman" w:cs="Times New Roman"/>
                <w:sz w:val="24"/>
                <w:szCs w:val="24"/>
              </w:rPr>
              <w:t>Rajeev Sengupta &amp; Ameya Patil (2022)</w:t>
            </w:r>
          </w:p>
        </w:tc>
      </w:tr>
      <w:tr w:rsidR="005B009C" w14:paraId="4A237DAE" w14:textId="77777777" w:rsidTr="005D7862">
        <w:trPr>
          <w:jc w:val="center"/>
        </w:trPr>
        <w:tc>
          <w:tcPr>
            <w:tcW w:w="0" w:type="auto"/>
          </w:tcPr>
          <w:p w14:paraId="0743A855"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10</w:t>
            </w:r>
          </w:p>
        </w:tc>
        <w:tc>
          <w:tcPr>
            <w:tcW w:w="0" w:type="auto"/>
          </w:tcPr>
          <w:p w14:paraId="33DCEF97" w14:textId="77777777" w:rsidR="005B009C" w:rsidRDefault="00287205" w:rsidP="00287205">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Cash to Total Assets Ratio</w:t>
            </w:r>
          </w:p>
          <w:p w14:paraId="55618511" w14:textId="77777777" w:rsidR="00287205" w:rsidRDefault="00287205" w:rsidP="00287205">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Credit to Total deposits Ratio</w:t>
            </w:r>
          </w:p>
          <w:p w14:paraId="499D6FE3" w14:textId="255E86FE" w:rsidR="00287205" w:rsidRPr="00287205" w:rsidRDefault="00287205" w:rsidP="00287205">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G.Sec. to Total Assets Ratio </w:t>
            </w:r>
          </w:p>
        </w:tc>
        <w:tc>
          <w:tcPr>
            <w:tcW w:w="0" w:type="auto"/>
          </w:tcPr>
          <w:p w14:paraId="37DA3B58" w14:textId="007585F0" w:rsidR="005B009C" w:rsidRPr="00292327" w:rsidRDefault="00292327" w:rsidP="005D7862">
            <w:pPr>
              <w:jc w:val="both"/>
              <w:rPr>
                <w:rFonts w:ascii="Times New Roman" w:hAnsi="Times New Roman" w:cs="Times New Roman"/>
                <w:b/>
                <w:bCs/>
                <w:sz w:val="24"/>
                <w:szCs w:val="24"/>
              </w:rPr>
            </w:pPr>
            <w:r w:rsidRPr="00AC3922">
              <w:rPr>
                <w:rFonts w:ascii="Times New Roman" w:hAnsi="Times New Roman" w:cs="Times New Roman"/>
                <w:sz w:val="24"/>
                <w:szCs w:val="24"/>
              </w:rPr>
              <w:t>Kanchan &amp; Rakesh Chowdary (2023)</w:t>
            </w:r>
          </w:p>
        </w:tc>
      </w:tr>
    </w:tbl>
    <w:p w14:paraId="05C4E9FA" w14:textId="77777777" w:rsidR="0019116F" w:rsidRDefault="0019116F" w:rsidP="0019116F">
      <w:pPr>
        <w:pStyle w:val="ListParagraph"/>
        <w:ind w:left="1080"/>
        <w:jc w:val="both"/>
        <w:rPr>
          <w:rFonts w:ascii="Times New Roman" w:hAnsi="Times New Roman" w:cs="Times New Roman"/>
          <w:sz w:val="24"/>
          <w:szCs w:val="24"/>
        </w:rPr>
      </w:pPr>
    </w:p>
    <w:p w14:paraId="2B9DDA42" w14:textId="77777777" w:rsidR="0019116F" w:rsidRDefault="0019116F" w:rsidP="0019116F">
      <w:pPr>
        <w:pStyle w:val="ListParagraph"/>
        <w:ind w:left="1080"/>
        <w:jc w:val="both"/>
        <w:rPr>
          <w:rFonts w:ascii="Times New Roman" w:hAnsi="Times New Roman" w:cs="Times New Roman"/>
          <w:sz w:val="24"/>
          <w:szCs w:val="24"/>
        </w:rPr>
      </w:pPr>
    </w:p>
    <w:p w14:paraId="40EBFBC5" w14:textId="77777777" w:rsidR="0019116F" w:rsidRDefault="0019116F" w:rsidP="0019116F">
      <w:pPr>
        <w:pStyle w:val="ListParagraph"/>
        <w:ind w:left="1080"/>
        <w:jc w:val="both"/>
        <w:rPr>
          <w:rFonts w:ascii="Times New Roman" w:hAnsi="Times New Roman" w:cs="Times New Roman"/>
          <w:sz w:val="24"/>
          <w:szCs w:val="24"/>
        </w:rPr>
      </w:pPr>
    </w:p>
    <w:p w14:paraId="3BD5AA92" w14:textId="77777777" w:rsidR="0019116F" w:rsidRPr="0019116F" w:rsidRDefault="0019116F" w:rsidP="0019116F">
      <w:pPr>
        <w:ind w:left="720"/>
        <w:jc w:val="both"/>
        <w:rPr>
          <w:rFonts w:ascii="Times New Roman" w:hAnsi="Times New Roman" w:cs="Times New Roman"/>
          <w:sz w:val="24"/>
          <w:szCs w:val="24"/>
        </w:rPr>
      </w:pPr>
    </w:p>
    <w:p w14:paraId="11BA875E" w14:textId="38269959" w:rsidR="005B009C" w:rsidRPr="0019116F" w:rsidRDefault="005B009C" w:rsidP="005B009C">
      <w:pPr>
        <w:pStyle w:val="ListParagraph"/>
        <w:numPr>
          <w:ilvl w:val="0"/>
          <w:numId w:val="3"/>
        </w:numPr>
        <w:jc w:val="both"/>
        <w:rPr>
          <w:rFonts w:ascii="Times New Roman" w:hAnsi="Times New Roman" w:cs="Times New Roman"/>
          <w:sz w:val="24"/>
          <w:szCs w:val="24"/>
        </w:rPr>
      </w:pPr>
      <w:r w:rsidRPr="0019116F">
        <w:rPr>
          <w:rFonts w:ascii="Times New Roman" w:hAnsi="Times New Roman" w:cs="Times New Roman"/>
          <w:sz w:val="24"/>
          <w:szCs w:val="24"/>
        </w:rPr>
        <w:t>Sensitivity:</w:t>
      </w:r>
    </w:p>
    <w:tbl>
      <w:tblPr>
        <w:tblStyle w:val="TableGrid"/>
        <w:tblW w:w="0" w:type="auto"/>
        <w:jc w:val="center"/>
        <w:tblLook w:val="04A0" w:firstRow="1" w:lastRow="0" w:firstColumn="1" w:lastColumn="0" w:noHBand="0" w:noVBand="1"/>
      </w:tblPr>
      <w:tblGrid>
        <w:gridCol w:w="763"/>
        <w:gridCol w:w="4815"/>
        <w:gridCol w:w="3438"/>
      </w:tblGrid>
      <w:tr w:rsidR="00D26A31" w14:paraId="1E523081" w14:textId="77777777" w:rsidTr="005D7862">
        <w:trPr>
          <w:jc w:val="center"/>
        </w:trPr>
        <w:tc>
          <w:tcPr>
            <w:tcW w:w="0" w:type="auto"/>
          </w:tcPr>
          <w:p w14:paraId="50118B92" w14:textId="77777777" w:rsidR="005B009C" w:rsidRDefault="005B009C" w:rsidP="005D7862">
            <w:pPr>
              <w:jc w:val="both"/>
              <w:rPr>
                <w:rFonts w:ascii="Times New Roman" w:hAnsi="Times New Roman" w:cs="Times New Roman"/>
                <w:sz w:val="24"/>
                <w:szCs w:val="24"/>
              </w:rPr>
            </w:pPr>
            <w:proofErr w:type="spellStart"/>
            <w:r>
              <w:rPr>
                <w:rFonts w:ascii="Times New Roman" w:hAnsi="Times New Roman" w:cs="Times New Roman"/>
                <w:sz w:val="24"/>
                <w:szCs w:val="24"/>
              </w:rPr>
              <w:t>S.No</w:t>
            </w:r>
            <w:proofErr w:type="spellEnd"/>
            <w:r>
              <w:rPr>
                <w:rFonts w:ascii="Times New Roman" w:hAnsi="Times New Roman" w:cs="Times New Roman"/>
                <w:sz w:val="24"/>
                <w:szCs w:val="24"/>
              </w:rPr>
              <w:t>.</w:t>
            </w:r>
          </w:p>
        </w:tc>
        <w:tc>
          <w:tcPr>
            <w:tcW w:w="0" w:type="auto"/>
          </w:tcPr>
          <w:p w14:paraId="4C2433BC"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Ratios adopted</w:t>
            </w:r>
          </w:p>
        </w:tc>
        <w:tc>
          <w:tcPr>
            <w:tcW w:w="0" w:type="auto"/>
          </w:tcPr>
          <w:p w14:paraId="23E18904" w14:textId="77777777" w:rsidR="005B009C" w:rsidRDefault="005B009C" w:rsidP="005D7862">
            <w:pPr>
              <w:jc w:val="both"/>
              <w:rPr>
                <w:rFonts w:ascii="Times New Roman" w:hAnsi="Times New Roman" w:cs="Times New Roman"/>
                <w:sz w:val="24"/>
                <w:szCs w:val="24"/>
              </w:rPr>
            </w:pPr>
            <w:r>
              <w:rPr>
                <w:rFonts w:ascii="Times New Roman" w:hAnsi="Times New Roman" w:cs="Times New Roman"/>
                <w:sz w:val="24"/>
                <w:szCs w:val="24"/>
              </w:rPr>
              <w:t>Author(s)</w:t>
            </w:r>
          </w:p>
        </w:tc>
      </w:tr>
      <w:tr w:rsidR="005B009C" w14:paraId="4B5C46A8" w14:textId="77777777" w:rsidTr="005D7862">
        <w:trPr>
          <w:jc w:val="center"/>
        </w:trPr>
        <w:tc>
          <w:tcPr>
            <w:tcW w:w="0" w:type="auto"/>
          </w:tcPr>
          <w:p w14:paraId="090CDE58" w14:textId="0CA69B8B" w:rsidR="005B009C" w:rsidRDefault="00292327" w:rsidP="005D7862">
            <w:pPr>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4DBA7D9B" w14:textId="425981DA" w:rsidR="005B009C" w:rsidRDefault="00D26A31" w:rsidP="005D7862">
            <w:pPr>
              <w:jc w:val="both"/>
              <w:rPr>
                <w:rFonts w:ascii="Times New Roman" w:hAnsi="Times New Roman" w:cs="Times New Roman"/>
                <w:sz w:val="24"/>
                <w:szCs w:val="24"/>
              </w:rPr>
            </w:pPr>
            <w:r w:rsidRPr="00B00E6C">
              <w:rPr>
                <w:rFonts w:ascii="Times New Roman" w:hAnsi="Times New Roman" w:cs="Times New Roman"/>
                <w:color w:val="FF0000"/>
                <w:sz w:val="24"/>
                <w:szCs w:val="24"/>
              </w:rPr>
              <w:t xml:space="preserve">Securities Other than G.Sec/Total Assets </w:t>
            </w:r>
          </w:p>
        </w:tc>
        <w:tc>
          <w:tcPr>
            <w:tcW w:w="0" w:type="auto"/>
          </w:tcPr>
          <w:p w14:paraId="06718086" w14:textId="098FC098" w:rsidR="005B009C" w:rsidRDefault="009012C7" w:rsidP="005D7862">
            <w:pPr>
              <w:jc w:val="both"/>
              <w:rPr>
                <w:rFonts w:ascii="Times New Roman" w:hAnsi="Times New Roman" w:cs="Times New Roman"/>
                <w:sz w:val="24"/>
                <w:szCs w:val="24"/>
              </w:rPr>
            </w:pPr>
            <w:r w:rsidRPr="00AC3922">
              <w:rPr>
                <w:rFonts w:ascii="Times New Roman" w:hAnsi="Times New Roman" w:cs="Times New Roman"/>
                <w:sz w:val="24"/>
                <w:szCs w:val="24"/>
              </w:rPr>
              <w:t>Tarsem Lal &amp; Arjun Gupta (2023)</w:t>
            </w:r>
          </w:p>
        </w:tc>
      </w:tr>
      <w:tr w:rsidR="005B009C" w14:paraId="1C227BFA" w14:textId="77777777" w:rsidTr="005D7862">
        <w:trPr>
          <w:jc w:val="center"/>
        </w:trPr>
        <w:tc>
          <w:tcPr>
            <w:tcW w:w="0" w:type="auto"/>
          </w:tcPr>
          <w:p w14:paraId="2E0F7ACB" w14:textId="036F8E3B" w:rsidR="005B009C" w:rsidRDefault="00292327" w:rsidP="005D7862">
            <w:pPr>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22E67678" w14:textId="1156CA51" w:rsidR="005B009C" w:rsidRPr="00B00E6C" w:rsidRDefault="0072700A" w:rsidP="005D7862">
            <w:pPr>
              <w:jc w:val="both"/>
              <w:rPr>
                <w:rFonts w:ascii="Times New Roman" w:hAnsi="Times New Roman" w:cs="Times New Roman"/>
                <w:color w:val="FF0000"/>
                <w:sz w:val="24"/>
                <w:szCs w:val="24"/>
              </w:rPr>
            </w:pPr>
            <w:r w:rsidRPr="00B00E6C">
              <w:rPr>
                <w:rFonts w:ascii="Times New Roman" w:hAnsi="Times New Roman" w:cs="Times New Roman"/>
                <w:color w:val="FF0000"/>
                <w:sz w:val="24"/>
                <w:szCs w:val="24"/>
              </w:rPr>
              <w:t xml:space="preserve">Beta </w:t>
            </w:r>
          </w:p>
        </w:tc>
        <w:tc>
          <w:tcPr>
            <w:tcW w:w="0" w:type="auto"/>
          </w:tcPr>
          <w:p w14:paraId="7E5BA053" w14:textId="25298FA8" w:rsidR="005B009C" w:rsidRDefault="004528A4" w:rsidP="005D7862">
            <w:pPr>
              <w:jc w:val="both"/>
              <w:rPr>
                <w:rFonts w:ascii="Times New Roman" w:hAnsi="Times New Roman" w:cs="Times New Roman"/>
                <w:sz w:val="24"/>
                <w:szCs w:val="24"/>
              </w:rPr>
            </w:pPr>
            <w:r w:rsidRPr="00AC3922">
              <w:rPr>
                <w:rFonts w:ascii="Times New Roman" w:hAnsi="Times New Roman" w:cs="Times New Roman"/>
                <w:sz w:val="24"/>
                <w:szCs w:val="24"/>
              </w:rPr>
              <w:t>Mihir Dash (2021)</w:t>
            </w:r>
          </w:p>
        </w:tc>
      </w:tr>
      <w:tr w:rsidR="005B009C" w14:paraId="775F5F61" w14:textId="77777777" w:rsidTr="005D7862">
        <w:trPr>
          <w:jc w:val="center"/>
        </w:trPr>
        <w:tc>
          <w:tcPr>
            <w:tcW w:w="0" w:type="auto"/>
          </w:tcPr>
          <w:p w14:paraId="7ABF01D9" w14:textId="2330B03C" w:rsidR="005B009C" w:rsidRDefault="00292327" w:rsidP="005D7862">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5C6170EB" w14:textId="77777777" w:rsidR="005B009C" w:rsidRPr="00B00E6C" w:rsidRDefault="00F8455B" w:rsidP="00F8455B">
            <w:pPr>
              <w:pStyle w:val="ListParagraph"/>
              <w:numPr>
                <w:ilvl w:val="0"/>
                <w:numId w:val="28"/>
              </w:numPr>
              <w:jc w:val="both"/>
              <w:rPr>
                <w:rFonts w:ascii="Times New Roman" w:hAnsi="Times New Roman" w:cs="Times New Roman"/>
                <w:color w:val="FF0000"/>
                <w:sz w:val="24"/>
                <w:szCs w:val="24"/>
              </w:rPr>
            </w:pPr>
            <w:r w:rsidRPr="00B00E6C">
              <w:rPr>
                <w:rFonts w:ascii="Times New Roman" w:hAnsi="Times New Roman" w:cs="Times New Roman"/>
                <w:color w:val="FF0000"/>
                <w:sz w:val="24"/>
                <w:szCs w:val="24"/>
              </w:rPr>
              <w:t xml:space="preserve">Interest income to Total funds </w:t>
            </w:r>
          </w:p>
          <w:p w14:paraId="0CB6CA6F" w14:textId="3785BE9E" w:rsidR="00F8455B" w:rsidRPr="00B00E6C" w:rsidRDefault="00F8455B" w:rsidP="00F8455B">
            <w:pPr>
              <w:pStyle w:val="ListParagraph"/>
              <w:numPr>
                <w:ilvl w:val="0"/>
                <w:numId w:val="28"/>
              </w:numPr>
              <w:jc w:val="both"/>
              <w:rPr>
                <w:rFonts w:ascii="Times New Roman" w:hAnsi="Times New Roman" w:cs="Times New Roman"/>
                <w:color w:val="FF0000"/>
                <w:sz w:val="24"/>
                <w:szCs w:val="24"/>
              </w:rPr>
            </w:pPr>
            <w:r w:rsidRPr="00B00E6C">
              <w:rPr>
                <w:rFonts w:ascii="Times New Roman" w:hAnsi="Times New Roman" w:cs="Times New Roman"/>
                <w:color w:val="FF0000"/>
                <w:sz w:val="24"/>
                <w:szCs w:val="24"/>
              </w:rPr>
              <w:t xml:space="preserve">Interest expended to Interest earned Ratio </w:t>
            </w:r>
          </w:p>
        </w:tc>
        <w:tc>
          <w:tcPr>
            <w:tcW w:w="0" w:type="auto"/>
          </w:tcPr>
          <w:p w14:paraId="5B80CDAD" w14:textId="1FFF6FA8" w:rsidR="005B009C" w:rsidRDefault="006321A3" w:rsidP="005D7862">
            <w:pPr>
              <w:jc w:val="both"/>
              <w:rPr>
                <w:rFonts w:ascii="Times New Roman" w:hAnsi="Times New Roman" w:cs="Times New Roman"/>
                <w:sz w:val="24"/>
                <w:szCs w:val="24"/>
              </w:rPr>
            </w:pPr>
            <w:r w:rsidRPr="00AC3922">
              <w:rPr>
                <w:rFonts w:ascii="Times New Roman" w:hAnsi="Times New Roman" w:cs="Times New Roman"/>
                <w:sz w:val="24"/>
                <w:szCs w:val="24"/>
              </w:rPr>
              <w:t xml:space="preserve">Kantharaju G. </w:t>
            </w:r>
            <w:r w:rsidRPr="00AC3922">
              <w:rPr>
                <w:rFonts w:ascii="Times New Roman" w:hAnsi="Times New Roman" w:cs="Times New Roman"/>
                <w:i/>
                <w:iCs/>
                <w:sz w:val="24"/>
                <w:szCs w:val="24"/>
              </w:rPr>
              <w:t>et al.</w:t>
            </w:r>
            <w:r w:rsidRPr="00AC3922">
              <w:rPr>
                <w:rFonts w:ascii="Times New Roman" w:hAnsi="Times New Roman" w:cs="Times New Roman"/>
                <w:sz w:val="24"/>
                <w:szCs w:val="24"/>
              </w:rPr>
              <w:t xml:space="preserve"> (2024)</w:t>
            </w:r>
          </w:p>
        </w:tc>
      </w:tr>
    </w:tbl>
    <w:p w14:paraId="56B3F02B" w14:textId="77777777" w:rsidR="005B009C" w:rsidRDefault="005B009C" w:rsidP="005B009C">
      <w:pPr>
        <w:pStyle w:val="ListParagraph"/>
        <w:ind w:left="1080"/>
        <w:jc w:val="both"/>
        <w:rPr>
          <w:rFonts w:ascii="Times New Roman" w:hAnsi="Times New Roman" w:cs="Times New Roman"/>
          <w:b/>
          <w:bCs/>
          <w:sz w:val="24"/>
          <w:szCs w:val="24"/>
        </w:rPr>
      </w:pPr>
    </w:p>
    <w:p w14:paraId="4028805C" w14:textId="181FC99B" w:rsidR="002C6A65" w:rsidRDefault="002C6A65" w:rsidP="005B009C">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On critical examination of the above works of different authors and having regard to the need for identifying most appropriate ratios under each of the parameters of CAMELS model for assessment of performance of banks under study, these researchers adopted the following model of computation and allocation of different weights to each of the parameters and the ratios there under:</w:t>
      </w:r>
    </w:p>
    <w:p w14:paraId="2E40DDDA" w14:textId="77777777" w:rsidR="002C6A65" w:rsidRDefault="002C6A65" w:rsidP="005B009C">
      <w:pPr>
        <w:pStyle w:val="ListParagraph"/>
        <w:ind w:left="1080"/>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763"/>
        <w:gridCol w:w="2743"/>
        <w:gridCol w:w="736"/>
        <w:gridCol w:w="1809"/>
        <w:gridCol w:w="763"/>
      </w:tblGrid>
      <w:tr w:rsidR="004831DA" w14:paraId="3B4F2E19" w14:textId="7BEE8DDE" w:rsidTr="00364F90">
        <w:trPr>
          <w:jc w:val="center"/>
        </w:trPr>
        <w:tc>
          <w:tcPr>
            <w:tcW w:w="0" w:type="auto"/>
          </w:tcPr>
          <w:p w14:paraId="6E9F4EB5" w14:textId="77C50162" w:rsidR="004831DA" w:rsidRDefault="004831DA" w:rsidP="005B009C">
            <w:pPr>
              <w:pStyle w:val="ListParagraph"/>
              <w:ind w:left="0"/>
              <w:jc w:val="both"/>
              <w:rPr>
                <w:rFonts w:ascii="Times New Roman" w:hAnsi="Times New Roman" w:cs="Times New Roman"/>
                <w:sz w:val="24"/>
                <w:szCs w:val="24"/>
              </w:rPr>
            </w:pPr>
            <w:proofErr w:type="spellStart"/>
            <w:r>
              <w:rPr>
                <w:rFonts w:ascii="Times New Roman" w:hAnsi="Times New Roman" w:cs="Times New Roman"/>
                <w:sz w:val="24"/>
                <w:szCs w:val="24"/>
              </w:rPr>
              <w:t>S.No</w:t>
            </w:r>
            <w:proofErr w:type="spellEnd"/>
            <w:r>
              <w:rPr>
                <w:rFonts w:ascii="Times New Roman" w:hAnsi="Times New Roman" w:cs="Times New Roman"/>
                <w:sz w:val="24"/>
                <w:szCs w:val="24"/>
              </w:rPr>
              <w:t>.</w:t>
            </w:r>
          </w:p>
        </w:tc>
        <w:tc>
          <w:tcPr>
            <w:tcW w:w="0" w:type="auto"/>
          </w:tcPr>
          <w:p w14:paraId="709B597B" w14:textId="4A3D1A72"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Parameter</w:t>
            </w:r>
          </w:p>
        </w:tc>
        <w:tc>
          <w:tcPr>
            <w:tcW w:w="0" w:type="auto"/>
          </w:tcPr>
          <w:p w14:paraId="12C4BAE6" w14:textId="197B1C3C"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Ratio</w:t>
            </w:r>
          </w:p>
        </w:tc>
        <w:tc>
          <w:tcPr>
            <w:tcW w:w="0" w:type="auto"/>
          </w:tcPr>
          <w:p w14:paraId="2042BCBC" w14:textId="05EBEDE1"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Weight assigned </w:t>
            </w:r>
          </w:p>
        </w:tc>
        <w:tc>
          <w:tcPr>
            <w:tcW w:w="0" w:type="auto"/>
          </w:tcPr>
          <w:p w14:paraId="09C58460" w14:textId="2DE47DBF"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Score </w:t>
            </w:r>
          </w:p>
        </w:tc>
      </w:tr>
      <w:tr w:rsidR="004831DA" w14:paraId="34C2FD69" w14:textId="7973FAC3" w:rsidTr="00364F90">
        <w:trPr>
          <w:jc w:val="center"/>
        </w:trPr>
        <w:tc>
          <w:tcPr>
            <w:tcW w:w="0" w:type="auto"/>
          </w:tcPr>
          <w:p w14:paraId="67A83897" w14:textId="31B8E4C6"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3B8FEBF2" w14:textId="20829405"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Capital Adequacy </w:t>
            </w:r>
          </w:p>
        </w:tc>
        <w:tc>
          <w:tcPr>
            <w:tcW w:w="0" w:type="auto"/>
          </w:tcPr>
          <w:p w14:paraId="1B5B7CC1"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1FCDC9CA"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71680B44" w14:textId="77777777" w:rsidR="004831DA" w:rsidRDefault="004831DA" w:rsidP="005B009C">
            <w:pPr>
              <w:pStyle w:val="ListParagraph"/>
              <w:ind w:left="0"/>
              <w:jc w:val="both"/>
              <w:rPr>
                <w:rFonts w:ascii="Times New Roman" w:hAnsi="Times New Roman" w:cs="Times New Roman"/>
                <w:sz w:val="24"/>
                <w:szCs w:val="24"/>
              </w:rPr>
            </w:pPr>
          </w:p>
        </w:tc>
      </w:tr>
      <w:tr w:rsidR="004831DA" w14:paraId="57D60CDA" w14:textId="77777777" w:rsidTr="00364F90">
        <w:trPr>
          <w:jc w:val="center"/>
        </w:trPr>
        <w:tc>
          <w:tcPr>
            <w:tcW w:w="0" w:type="auto"/>
          </w:tcPr>
          <w:p w14:paraId="1C032D95" w14:textId="49B7E6BB"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40F86BB2" w14:textId="4AD8AD1E"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Asset Quality</w:t>
            </w:r>
          </w:p>
        </w:tc>
        <w:tc>
          <w:tcPr>
            <w:tcW w:w="0" w:type="auto"/>
          </w:tcPr>
          <w:p w14:paraId="154858D8"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13850D65"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725F94A2" w14:textId="77777777" w:rsidR="004831DA" w:rsidRDefault="004831DA" w:rsidP="005B009C">
            <w:pPr>
              <w:pStyle w:val="ListParagraph"/>
              <w:ind w:left="0"/>
              <w:jc w:val="both"/>
              <w:rPr>
                <w:rFonts w:ascii="Times New Roman" w:hAnsi="Times New Roman" w:cs="Times New Roman"/>
                <w:sz w:val="24"/>
                <w:szCs w:val="24"/>
              </w:rPr>
            </w:pPr>
          </w:p>
        </w:tc>
      </w:tr>
      <w:tr w:rsidR="004831DA" w14:paraId="0E89FC60" w14:textId="77777777" w:rsidTr="00364F90">
        <w:trPr>
          <w:jc w:val="center"/>
        </w:trPr>
        <w:tc>
          <w:tcPr>
            <w:tcW w:w="0" w:type="auto"/>
          </w:tcPr>
          <w:p w14:paraId="2370717C" w14:textId="5EA3BA7A"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2BBE72D2" w14:textId="7C5BDAD0"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Management Efficiency</w:t>
            </w:r>
          </w:p>
        </w:tc>
        <w:tc>
          <w:tcPr>
            <w:tcW w:w="0" w:type="auto"/>
          </w:tcPr>
          <w:p w14:paraId="4447B4C9"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0DEF5C56"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32B61680" w14:textId="77777777" w:rsidR="004831DA" w:rsidRDefault="004831DA" w:rsidP="005B009C">
            <w:pPr>
              <w:pStyle w:val="ListParagraph"/>
              <w:ind w:left="0"/>
              <w:jc w:val="both"/>
              <w:rPr>
                <w:rFonts w:ascii="Times New Roman" w:hAnsi="Times New Roman" w:cs="Times New Roman"/>
                <w:sz w:val="24"/>
                <w:szCs w:val="24"/>
              </w:rPr>
            </w:pPr>
          </w:p>
        </w:tc>
      </w:tr>
      <w:tr w:rsidR="004831DA" w14:paraId="648D1C67" w14:textId="77777777" w:rsidTr="00364F90">
        <w:trPr>
          <w:jc w:val="center"/>
        </w:trPr>
        <w:tc>
          <w:tcPr>
            <w:tcW w:w="0" w:type="auto"/>
          </w:tcPr>
          <w:p w14:paraId="0ACE38F9" w14:textId="14879687"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246C593D" w14:textId="1EE67585"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Earnings </w:t>
            </w:r>
          </w:p>
        </w:tc>
        <w:tc>
          <w:tcPr>
            <w:tcW w:w="0" w:type="auto"/>
          </w:tcPr>
          <w:p w14:paraId="6BA83626"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2F324A77"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375F780B" w14:textId="77777777" w:rsidR="004831DA" w:rsidRDefault="004831DA" w:rsidP="005B009C">
            <w:pPr>
              <w:pStyle w:val="ListParagraph"/>
              <w:ind w:left="0"/>
              <w:jc w:val="both"/>
              <w:rPr>
                <w:rFonts w:ascii="Times New Roman" w:hAnsi="Times New Roman" w:cs="Times New Roman"/>
                <w:sz w:val="24"/>
                <w:szCs w:val="24"/>
              </w:rPr>
            </w:pPr>
          </w:p>
        </w:tc>
      </w:tr>
      <w:tr w:rsidR="004831DA" w14:paraId="0F5F2BA8" w14:textId="77777777" w:rsidTr="00364F90">
        <w:trPr>
          <w:jc w:val="center"/>
        </w:trPr>
        <w:tc>
          <w:tcPr>
            <w:tcW w:w="0" w:type="auto"/>
          </w:tcPr>
          <w:p w14:paraId="09FA359D" w14:textId="511A77CA"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5EE78985" w14:textId="27D8912E"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Liquidity</w:t>
            </w:r>
          </w:p>
        </w:tc>
        <w:tc>
          <w:tcPr>
            <w:tcW w:w="0" w:type="auto"/>
          </w:tcPr>
          <w:p w14:paraId="7393AA13"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02F0974A"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62E89313" w14:textId="77777777" w:rsidR="004831DA" w:rsidRDefault="004831DA" w:rsidP="005B009C">
            <w:pPr>
              <w:pStyle w:val="ListParagraph"/>
              <w:ind w:left="0"/>
              <w:jc w:val="both"/>
              <w:rPr>
                <w:rFonts w:ascii="Times New Roman" w:hAnsi="Times New Roman" w:cs="Times New Roman"/>
                <w:sz w:val="24"/>
                <w:szCs w:val="24"/>
              </w:rPr>
            </w:pPr>
          </w:p>
        </w:tc>
      </w:tr>
      <w:tr w:rsidR="004831DA" w14:paraId="262BA1FB" w14:textId="77777777" w:rsidTr="00364F90">
        <w:trPr>
          <w:jc w:val="center"/>
        </w:trPr>
        <w:tc>
          <w:tcPr>
            <w:tcW w:w="0" w:type="auto"/>
          </w:tcPr>
          <w:p w14:paraId="28853345" w14:textId="72F1EB7A"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190CAE8B" w14:textId="17E238C1" w:rsidR="004831DA" w:rsidRDefault="004831DA" w:rsidP="005B009C">
            <w:pPr>
              <w:pStyle w:val="ListParagraph"/>
              <w:ind w:left="0"/>
              <w:jc w:val="both"/>
              <w:rPr>
                <w:rFonts w:ascii="Times New Roman" w:hAnsi="Times New Roman" w:cs="Times New Roman"/>
                <w:sz w:val="24"/>
                <w:szCs w:val="24"/>
              </w:rPr>
            </w:pPr>
            <w:r>
              <w:rPr>
                <w:rFonts w:ascii="Times New Roman" w:hAnsi="Times New Roman" w:cs="Times New Roman"/>
                <w:sz w:val="24"/>
                <w:szCs w:val="24"/>
              </w:rPr>
              <w:t>Sensitivity to Market Risk</w:t>
            </w:r>
          </w:p>
        </w:tc>
        <w:tc>
          <w:tcPr>
            <w:tcW w:w="0" w:type="auto"/>
          </w:tcPr>
          <w:p w14:paraId="1690C11F"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4A4D85B2" w14:textId="77777777" w:rsidR="004831DA" w:rsidRDefault="004831DA" w:rsidP="005B009C">
            <w:pPr>
              <w:pStyle w:val="ListParagraph"/>
              <w:ind w:left="0"/>
              <w:jc w:val="both"/>
              <w:rPr>
                <w:rFonts w:ascii="Times New Roman" w:hAnsi="Times New Roman" w:cs="Times New Roman"/>
                <w:sz w:val="24"/>
                <w:szCs w:val="24"/>
              </w:rPr>
            </w:pPr>
          </w:p>
        </w:tc>
        <w:tc>
          <w:tcPr>
            <w:tcW w:w="0" w:type="auto"/>
          </w:tcPr>
          <w:p w14:paraId="1B0EE9CA" w14:textId="77777777" w:rsidR="004831DA" w:rsidRDefault="004831DA" w:rsidP="005B009C">
            <w:pPr>
              <w:pStyle w:val="ListParagraph"/>
              <w:ind w:left="0"/>
              <w:jc w:val="both"/>
              <w:rPr>
                <w:rFonts w:ascii="Times New Roman" w:hAnsi="Times New Roman" w:cs="Times New Roman"/>
                <w:sz w:val="24"/>
                <w:szCs w:val="24"/>
              </w:rPr>
            </w:pPr>
          </w:p>
        </w:tc>
      </w:tr>
    </w:tbl>
    <w:p w14:paraId="539CDEBE" w14:textId="77777777" w:rsidR="002C6A65" w:rsidRPr="002C6A65" w:rsidRDefault="002C6A65" w:rsidP="005B009C">
      <w:pPr>
        <w:pStyle w:val="ListParagraph"/>
        <w:ind w:left="1080"/>
        <w:jc w:val="both"/>
        <w:rPr>
          <w:rFonts w:ascii="Times New Roman" w:hAnsi="Times New Roman" w:cs="Times New Roman"/>
          <w:sz w:val="24"/>
          <w:szCs w:val="24"/>
        </w:rPr>
      </w:pPr>
    </w:p>
    <w:sectPr w:rsidR="002C6A65" w:rsidRPr="002C6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49E4"/>
    <w:multiLevelType w:val="hybridMultilevel"/>
    <w:tmpl w:val="68005C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346383D"/>
    <w:multiLevelType w:val="hybridMultilevel"/>
    <w:tmpl w:val="76DEAD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910E8D"/>
    <w:multiLevelType w:val="hybridMultilevel"/>
    <w:tmpl w:val="3BDA91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C3F7266"/>
    <w:multiLevelType w:val="hybridMultilevel"/>
    <w:tmpl w:val="F5601C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CD90E93"/>
    <w:multiLevelType w:val="hybridMultilevel"/>
    <w:tmpl w:val="9D843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792040C"/>
    <w:multiLevelType w:val="hybridMultilevel"/>
    <w:tmpl w:val="425C1E9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8CB61BD"/>
    <w:multiLevelType w:val="hybridMultilevel"/>
    <w:tmpl w:val="A8707A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912021F"/>
    <w:multiLevelType w:val="hybridMultilevel"/>
    <w:tmpl w:val="432A16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E9F6103"/>
    <w:multiLevelType w:val="hybridMultilevel"/>
    <w:tmpl w:val="022A40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1CA6CD3"/>
    <w:multiLevelType w:val="hybridMultilevel"/>
    <w:tmpl w:val="F0C424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40A54C5"/>
    <w:multiLevelType w:val="hybridMultilevel"/>
    <w:tmpl w:val="CCA6A84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22529A"/>
    <w:multiLevelType w:val="hybridMultilevel"/>
    <w:tmpl w:val="F8987F0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C8D46B5"/>
    <w:multiLevelType w:val="hybridMultilevel"/>
    <w:tmpl w:val="0A4089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0560FC5"/>
    <w:multiLevelType w:val="hybridMultilevel"/>
    <w:tmpl w:val="5ABC55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4653946"/>
    <w:multiLevelType w:val="hybridMultilevel"/>
    <w:tmpl w:val="7384037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4E27A60"/>
    <w:multiLevelType w:val="hybridMultilevel"/>
    <w:tmpl w:val="085AD23E"/>
    <w:lvl w:ilvl="0" w:tplc="A60A4366">
      <w:start w:val="1"/>
      <w:numFmt w:val="decimal"/>
      <w:lvlText w:val="%1."/>
      <w:lvlJc w:val="left"/>
      <w:pPr>
        <w:ind w:left="1080" w:hanging="360"/>
      </w:pPr>
      <w:rPr>
        <w:rFonts w:hint="default"/>
      </w:r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 w15:restartNumberingAfterBreak="0">
    <w:nsid w:val="34FB43D0"/>
    <w:multiLevelType w:val="hybridMultilevel"/>
    <w:tmpl w:val="B59EFC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CAD7F58"/>
    <w:multiLevelType w:val="hybridMultilevel"/>
    <w:tmpl w:val="C85C25E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EED3C30"/>
    <w:multiLevelType w:val="hybridMultilevel"/>
    <w:tmpl w:val="A336B9D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08A3E86"/>
    <w:multiLevelType w:val="hybridMultilevel"/>
    <w:tmpl w:val="1BA852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4CA473E"/>
    <w:multiLevelType w:val="hybridMultilevel"/>
    <w:tmpl w:val="4C7483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8FE776B"/>
    <w:multiLevelType w:val="hybridMultilevel"/>
    <w:tmpl w:val="630C4FF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93D61AA"/>
    <w:multiLevelType w:val="hybridMultilevel"/>
    <w:tmpl w:val="598E0FF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BD154CD"/>
    <w:multiLevelType w:val="hybridMultilevel"/>
    <w:tmpl w:val="A8F06B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BEE249E"/>
    <w:multiLevelType w:val="hybridMultilevel"/>
    <w:tmpl w:val="257A0D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D6B3A7F"/>
    <w:multiLevelType w:val="hybridMultilevel"/>
    <w:tmpl w:val="84566666"/>
    <w:lvl w:ilvl="0" w:tplc="E5C442E2">
      <w:start w:val="1"/>
      <w:numFmt w:val="decimal"/>
      <w:lvlText w:val="%1."/>
      <w:lvlJc w:val="left"/>
      <w:pPr>
        <w:ind w:left="1080" w:hanging="360"/>
      </w:pPr>
      <w:rPr>
        <w:rFonts w:hint="default"/>
        <w:color w:val="auto"/>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6" w15:restartNumberingAfterBreak="0">
    <w:nsid w:val="55BE2A6B"/>
    <w:multiLevelType w:val="hybridMultilevel"/>
    <w:tmpl w:val="EFC611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7A94676"/>
    <w:multiLevelType w:val="hybridMultilevel"/>
    <w:tmpl w:val="F3B4054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E645A7A"/>
    <w:multiLevelType w:val="hybridMultilevel"/>
    <w:tmpl w:val="A4CE0E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60F01614"/>
    <w:multiLevelType w:val="hybridMultilevel"/>
    <w:tmpl w:val="99B093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3B26A7E"/>
    <w:multiLevelType w:val="hybridMultilevel"/>
    <w:tmpl w:val="FA787F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5D02382"/>
    <w:multiLevelType w:val="hybridMultilevel"/>
    <w:tmpl w:val="7B2CD71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6B9214BC"/>
    <w:multiLevelType w:val="hybridMultilevel"/>
    <w:tmpl w:val="9C2E1E32"/>
    <w:lvl w:ilvl="0" w:tplc="3A58C9BA">
      <w:start w:val="3"/>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3" w15:restartNumberingAfterBreak="0">
    <w:nsid w:val="6C0D71E7"/>
    <w:multiLevelType w:val="hybridMultilevel"/>
    <w:tmpl w:val="CB8434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D8C6BE0"/>
    <w:multiLevelType w:val="hybridMultilevel"/>
    <w:tmpl w:val="3B188C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E9A6BB3"/>
    <w:multiLevelType w:val="hybridMultilevel"/>
    <w:tmpl w:val="194A9FA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F903EDF"/>
    <w:multiLevelType w:val="hybridMultilevel"/>
    <w:tmpl w:val="194A9F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FA73157"/>
    <w:multiLevelType w:val="hybridMultilevel"/>
    <w:tmpl w:val="803CF2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61556A2"/>
    <w:multiLevelType w:val="hybridMultilevel"/>
    <w:tmpl w:val="D27A0B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76CC45CC"/>
    <w:multiLevelType w:val="hybridMultilevel"/>
    <w:tmpl w:val="D2BC135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84D7560"/>
    <w:multiLevelType w:val="hybridMultilevel"/>
    <w:tmpl w:val="67F0D2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9C438D4"/>
    <w:multiLevelType w:val="hybridMultilevel"/>
    <w:tmpl w:val="3528CD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7A2A73F1"/>
    <w:multiLevelType w:val="hybridMultilevel"/>
    <w:tmpl w:val="F9BAF6F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45789715">
    <w:abstractNumId w:val="15"/>
  </w:num>
  <w:num w:numId="2" w16cid:durableId="722632129">
    <w:abstractNumId w:val="25"/>
  </w:num>
  <w:num w:numId="3" w16cid:durableId="1831169216">
    <w:abstractNumId w:val="32"/>
  </w:num>
  <w:num w:numId="4" w16cid:durableId="494227590">
    <w:abstractNumId w:val="10"/>
  </w:num>
  <w:num w:numId="5" w16cid:durableId="1048794888">
    <w:abstractNumId w:val="19"/>
  </w:num>
  <w:num w:numId="6" w16cid:durableId="605314123">
    <w:abstractNumId w:val="3"/>
  </w:num>
  <w:num w:numId="7" w16cid:durableId="1957904329">
    <w:abstractNumId w:val="6"/>
  </w:num>
  <w:num w:numId="8" w16cid:durableId="1476802210">
    <w:abstractNumId w:val="22"/>
  </w:num>
  <w:num w:numId="9" w16cid:durableId="229461212">
    <w:abstractNumId w:val="38"/>
  </w:num>
  <w:num w:numId="10" w16cid:durableId="1995136178">
    <w:abstractNumId w:val="33"/>
  </w:num>
  <w:num w:numId="11" w16cid:durableId="1205479309">
    <w:abstractNumId w:val="12"/>
  </w:num>
  <w:num w:numId="12" w16cid:durableId="1395661932">
    <w:abstractNumId w:val="41"/>
  </w:num>
  <w:num w:numId="13" w16cid:durableId="1462074398">
    <w:abstractNumId w:val="39"/>
  </w:num>
  <w:num w:numId="14" w16cid:durableId="1991664767">
    <w:abstractNumId w:val="21"/>
  </w:num>
  <w:num w:numId="15" w16cid:durableId="40440379">
    <w:abstractNumId w:val="2"/>
  </w:num>
  <w:num w:numId="16" w16cid:durableId="602809543">
    <w:abstractNumId w:val="24"/>
  </w:num>
  <w:num w:numId="17" w16cid:durableId="1963879918">
    <w:abstractNumId w:val="34"/>
  </w:num>
  <w:num w:numId="18" w16cid:durableId="1211456461">
    <w:abstractNumId w:val="35"/>
  </w:num>
  <w:num w:numId="19" w16cid:durableId="2059621959">
    <w:abstractNumId w:val="7"/>
  </w:num>
  <w:num w:numId="20" w16cid:durableId="1571695614">
    <w:abstractNumId w:val="30"/>
  </w:num>
  <w:num w:numId="21" w16cid:durableId="767769621">
    <w:abstractNumId w:val="14"/>
  </w:num>
  <w:num w:numId="22" w16cid:durableId="1889023052">
    <w:abstractNumId w:val="9"/>
  </w:num>
  <w:num w:numId="23" w16cid:durableId="2076277769">
    <w:abstractNumId w:val="20"/>
  </w:num>
  <w:num w:numId="24" w16cid:durableId="598488242">
    <w:abstractNumId w:val="23"/>
  </w:num>
  <w:num w:numId="25" w16cid:durableId="2110466772">
    <w:abstractNumId w:val="28"/>
  </w:num>
  <w:num w:numId="26" w16cid:durableId="1032806558">
    <w:abstractNumId w:val="17"/>
  </w:num>
  <w:num w:numId="27" w16cid:durableId="392121551">
    <w:abstractNumId w:val="16"/>
  </w:num>
  <w:num w:numId="28" w16cid:durableId="68617156">
    <w:abstractNumId w:val="13"/>
  </w:num>
  <w:num w:numId="29" w16cid:durableId="1100443013">
    <w:abstractNumId w:val="36"/>
  </w:num>
  <w:num w:numId="30" w16cid:durableId="1743329390">
    <w:abstractNumId w:val="27"/>
  </w:num>
  <w:num w:numId="31" w16cid:durableId="1578442387">
    <w:abstractNumId w:val="5"/>
  </w:num>
  <w:num w:numId="32" w16cid:durableId="1578051615">
    <w:abstractNumId w:val="26"/>
  </w:num>
  <w:num w:numId="33" w16cid:durableId="417945066">
    <w:abstractNumId w:val="37"/>
  </w:num>
  <w:num w:numId="34" w16cid:durableId="1148594595">
    <w:abstractNumId w:val="42"/>
  </w:num>
  <w:num w:numId="35" w16cid:durableId="75059740">
    <w:abstractNumId w:val="0"/>
  </w:num>
  <w:num w:numId="36" w16cid:durableId="1726102706">
    <w:abstractNumId w:val="1"/>
  </w:num>
  <w:num w:numId="37" w16cid:durableId="602811162">
    <w:abstractNumId w:val="4"/>
  </w:num>
  <w:num w:numId="38" w16cid:durableId="47340998">
    <w:abstractNumId w:val="31"/>
  </w:num>
  <w:num w:numId="39" w16cid:durableId="1703508165">
    <w:abstractNumId w:val="11"/>
  </w:num>
  <w:num w:numId="40" w16cid:durableId="773867189">
    <w:abstractNumId w:val="18"/>
  </w:num>
  <w:num w:numId="41" w16cid:durableId="1037388549">
    <w:abstractNumId w:val="29"/>
  </w:num>
  <w:num w:numId="42" w16cid:durableId="1746608848">
    <w:abstractNumId w:val="40"/>
  </w:num>
  <w:num w:numId="43" w16cid:durableId="76051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41D"/>
    <w:rsid w:val="000166A3"/>
    <w:rsid w:val="00047657"/>
    <w:rsid w:val="000522F5"/>
    <w:rsid w:val="00064E04"/>
    <w:rsid w:val="00065A0F"/>
    <w:rsid w:val="000A4791"/>
    <w:rsid w:val="000B3EF6"/>
    <w:rsid w:val="000C25F2"/>
    <w:rsid w:val="000F16F7"/>
    <w:rsid w:val="00122153"/>
    <w:rsid w:val="0015306F"/>
    <w:rsid w:val="00174EA0"/>
    <w:rsid w:val="001772D3"/>
    <w:rsid w:val="0019116F"/>
    <w:rsid w:val="0019327D"/>
    <w:rsid w:val="001A4B21"/>
    <w:rsid w:val="001D11B7"/>
    <w:rsid w:val="00214AA6"/>
    <w:rsid w:val="002252DF"/>
    <w:rsid w:val="002374D6"/>
    <w:rsid w:val="00274311"/>
    <w:rsid w:val="00287205"/>
    <w:rsid w:val="00292327"/>
    <w:rsid w:val="002C196F"/>
    <w:rsid w:val="002C2754"/>
    <w:rsid w:val="002C6A65"/>
    <w:rsid w:val="002D3BFF"/>
    <w:rsid w:val="0031708E"/>
    <w:rsid w:val="00330A73"/>
    <w:rsid w:val="00363EA7"/>
    <w:rsid w:val="003C0FC5"/>
    <w:rsid w:val="003D115B"/>
    <w:rsid w:val="003F41A5"/>
    <w:rsid w:val="0040441D"/>
    <w:rsid w:val="00446F16"/>
    <w:rsid w:val="004528A4"/>
    <w:rsid w:val="004831DA"/>
    <w:rsid w:val="004B6A7F"/>
    <w:rsid w:val="0050354E"/>
    <w:rsid w:val="00512F15"/>
    <w:rsid w:val="00523256"/>
    <w:rsid w:val="0059098E"/>
    <w:rsid w:val="00594D73"/>
    <w:rsid w:val="005B009C"/>
    <w:rsid w:val="005E37E7"/>
    <w:rsid w:val="00613B9E"/>
    <w:rsid w:val="00615174"/>
    <w:rsid w:val="006321A3"/>
    <w:rsid w:val="0063288E"/>
    <w:rsid w:val="00635E3A"/>
    <w:rsid w:val="00637935"/>
    <w:rsid w:val="00653245"/>
    <w:rsid w:val="00672A93"/>
    <w:rsid w:val="006B6A21"/>
    <w:rsid w:val="006D601D"/>
    <w:rsid w:val="0070338C"/>
    <w:rsid w:val="00705952"/>
    <w:rsid w:val="007175F6"/>
    <w:rsid w:val="0072700A"/>
    <w:rsid w:val="00746DA0"/>
    <w:rsid w:val="007525AC"/>
    <w:rsid w:val="0077463D"/>
    <w:rsid w:val="00787983"/>
    <w:rsid w:val="007B5804"/>
    <w:rsid w:val="007D6C74"/>
    <w:rsid w:val="007E3B77"/>
    <w:rsid w:val="00842EDE"/>
    <w:rsid w:val="009012C7"/>
    <w:rsid w:val="00932164"/>
    <w:rsid w:val="00965610"/>
    <w:rsid w:val="0099315A"/>
    <w:rsid w:val="00995173"/>
    <w:rsid w:val="009D6754"/>
    <w:rsid w:val="009E6D51"/>
    <w:rsid w:val="009F5211"/>
    <w:rsid w:val="00A53834"/>
    <w:rsid w:val="00AA5D15"/>
    <w:rsid w:val="00AB409C"/>
    <w:rsid w:val="00AC0657"/>
    <w:rsid w:val="00AC3922"/>
    <w:rsid w:val="00B00E6C"/>
    <w:rsid w:val="00B334BD"/>
    <w:rsid w:val="00B44BD5"/>
    <w:rsid w:val="00BB665E"/>
    <w:rsid w:val="00BD5E1E"/>
    <w:rsid w:val="00BF0380"/>
    <w:rsid w:val="00BF5AE2"/>
    <w:rsid w:val="00C06D50"/>
    <w:rsid w:val="00C37529"/>
    <w:rsid w:val="00C67BBD"/>
    <w:rsid w:val="00C7314F"/>
    <w:rsid w:val="00C746F9"/>
    <w:rsid w:val="00CC140C"/>
    <w:rsid w:val="00CC3762"/>
    <w:rsid w:val="00CD2F04"/>
    <w:rsid w:val="00D1173B"/>
    <w:rsid w:val="00D26A31"/>
    <w:rsid w:val="00D37057"/>
    <w:rsid w:val="00E01728"/>
    <w:rsid w:val="00E32F2B"/>
    <w:rsid w:val="00E42E3E"/>
    <w:rsid w:val="00E4486A"/>
    <w:rsid w:val="00EB79C5"/>
    <w:rsid w:val="00F22DE5"/>
    <w:rsid w:val="00F34E43"/>
    <w:rsid w:val="00F63045"/>
    <w:rsid w:val="00F8455B"/>
    <w:rsid w:val="00F934B2"/>
    <w:rsid w:val="00FA162A"/>
    <w:rsid w:val="00FC1CC9"/>
    <w:rsid w:val="00FC4FFD"/>
    <w:rsid w:val="00FF46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79DDD"/>
  <w15:chartTrackingRefBased/>
  <w15:docId w15:val="{2BAFED46-ADC6-4101-B753-35617E8F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2D3"/>
    <w:pPr>
      <w:spacing w:line="240" w:lineRule="auto"/>
    </w:pPr>
    <w:rPr>
      <w:rFonts w:ascii="Times" w:hAnsi="Times" w:cs="Times"/>
      <w:sz w:val="20"/>
      <w:szCs w:val="20"/>
    </w:rPr>
  </w:style>
  <w:style w:type="paragraph" w:styleId="Heading1">
    <w:name w:val="heading 1"/>
    <w:basedOn w:val="Normal"/>
    <w:next w:val="Normal"/>
    <w:link w:val="Heading1Char"/>
    <w:uiPriority w:val="9"/>
    <w:qFormat/>
    <w:rsid w:val="0040441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0441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441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0441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0441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04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41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0441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0441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0441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0441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04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41D"/>
    <w:rPr>
      <w:rFonts w:eastAsiaTheme="majorEastAsia" w:cstheme="majorBidi"/>
      <w:color w:val="272727" w:themeColor="text1" w:themeTint="D8"/>
    </w:rPr>
  </w:style>
  <w:style w:type="paragraph" w:styleId="Title">
    <w:name w:val="Title"/>
    <w:basedOn w:val="Normal"/>
    <w:next w:val="Normal"/>
    <w:link w:val="TitleChar"/>
    <w:uiPriority w:val="10"/>
    <w:qFormat/>
    <w:rsid w:val="004044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41D"/>
    <w:pPr>
      <w:spacing w:before="160"/>
      <w:jc w:val="center"/>
    </w:pPr>
    <w:rPr>
      <w:i/>
      <w:iCs/>
      <w:color w:val="404040" w:themeColor="text1" w:themeTint="BF"/>
    </w:rPr>
  </w:style>
  <w:style w:type="character" w:customStyle="1" w:styleId="QuoteChar">
    <w:name w:val="Quote Char"/>
    <w:basedOn w:val="DefaultParagraphFont"/>
    <w:link w:val="Quote"/>
    <w:uiPriority w:val="29"/>
    <w:rsid w:val="0040441D"/>
    <w:rPr>
      <w:i/>
      <w:iCs/>
      <w:color w:val="404040" w:themeColor="text1" w:themeTint="BF"/>
    </w:rPr>
  </w:style>
  <w:style w:type="paragraph" w:styleId="ListParagraph">
    <w:name w:val="List Paragraph"/>
    <w:basedOn w:val="Normal"/>
    <w:uiPriority w:val="34"/>
    <w:qFormat/>
    <w:rsid w:val="0040441D"/>
    <w:pPr>
      <w:ind w:left="720"/>
      <w:contextualSpacing/>
    </w:pPr>
  </w:style>
  <w:style w:type="character" w:styleId="IntenseEmphasis">
    <w:name w:val="Intense Emphasis"/>
    <w:basedOn w:val="DefaultParagraphFont"/>
    <w:uiPriority w:val="21"/>
    <w:qFormat/>
    <w:rsid w:val="0040441D"/>
    <w:rPr>
      <w:i/>
      <w:iCs/>
      <w:color w:val="2E74B5" w:themeColor="accent1" w:themeShade="BF"/>
    </w:rPr>
  </w:style>
  <w:style w:type="paragraph" w:styleId="IntenseQuote">
    <w:name w:val="Intense Quote"/>
    <w:basedOn w:val="Normal"/>
    <w:next w:val="Normal"/>
    <w:link w:val="IntenseQuoteChar"/>
    <w:uiPriority w:val="30"/>
    <w:qFormat/>
    <w:rsid w:val="0040441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0441D"/>
    <w:rPr>
      <w:i/>
      <w:iCs/>
      <w:color w:val="2E74B5" w:themeColor="accent1" w:themeShade="BF"/>
    </w:rPr>
  </w:style>
  <w:style w:type="character" w:styleId="IntenseReference">
    <w:name w:val="Intense Reference"/>
    <w:basedOn w:val="DefaultParagraphFont"/>
    <w:uiPriority w:val="32"/>
    <w:qFormat/>
    <w:rsid w:val="0040441D"/>
    <w:rPr>
      <w:b/>
      <w:bCs/>
      <w:smallCaps/>
      <w:color w:val="2E74B5" w:themeColor="accent1" w:themeShade="BF"/>
      <w:spacing w:val="5"/>
    </w:rPr>
  </w:style>
  <w:style w:type="table" w:styleId="TableGrid">
    <w:name w:val="Table Grid"/>
    <w:basedOn w:val="TableNormal"/>
    <w:uiPriority w:val="39"/>
    <w:rsid w:val="005B0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8</Pages>
  <Words>2130</Words>
  <Characters>12144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Ramana Rao B V</dc:creator>
  <cp:keywords/>
  <dc:description/>
  <cp:lastModifiedBy>Dr. Ramana Rao B V</cp:lastModifiedBy>
  <cp:revision>98</cp:revision>
  <dcterms:created xsi:type="dcterms:W3CDTF">2024-09-21T09:19:00Z</dcterms:created>
  <dcterms:modified xsi:type="dcterms:W3CDTF">2024-10-05T12:18:00Z</dcterms:modified>
</cp:coreProperties>
</file>