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FB0" w:rsidRPr="002A40E8" w:rsidRDefault="00707FB0" w:rsidP="002A40E8">
      <w:pPr>
        <w:pStyle w:val="titlepaper"/>
        <w:jc w:val="both"/>
        <w:rPr>
          <w:rFonts w:cs="Times New Roman"/>
          <w:b/>
          <w:szCs w:val="32"/>
        </w:rPr>
      </w:pPr>
      <w:r w:rsidRPr="002A40E8">
        <w:rPr>
          <w:rFonts w:cs="Times New Roman"/>
          <w:b/>
          <w:szCs w:val="32"/>
        </w:rPr>
        <w:t xml:space="preserve">Exploring Antimicrobial </w:t>
      </w:r>
      <w:r w:rsidR="00DE408B" w:rsidRPr="002A40E8">
        <w:rPr>
          <w:rFonts w:cs="Times New Roman"/>
          <w:b/>
          <w:szCs w:val="32"/>
        </w:rPr>
        <w:t>Polyurethane Bionanocomposites, S</w:t>
      </w:r>
      <w:r w:rsidRPr="002A40E8">
        <w:rPr>
          <w:rFonts w:cs="Times New Roman"/>
          <w:b/>
          <w:szCs w:val="32"/>
        </w:rPr>
        <w:t>ynthesized with Curcumin</w:t>
      </w:r>
    </w:p>
    <w:p w:rsidR="00C302FC" w:rsidRDefault="00C302FC" w:rsidP="002A40E8">
      <w:pPr>
        <w:pStyle w:val="author"/>
      </w:pPr>
      <w:r w:rsidRPr="00C302FC">
        <w:t>Noreen Abba</w:t>
      </w:r>
      <w:r>
        <w:t>s</w:t>
      </w:r>
      <w:r w:rsidRPr="00C302FC">
        <w:rPr>
          <w:vertAlign w:val="superscript"/>
        </w:rPr>
        <w:t>a</w:t>
      </w:r>
      <w:r w:rsidRPr="00C302FC">
        <w:t xml:space="preserve">, </w:t>
      </w:r>
    </w:p>
    <w:p w:rsidR="00C302FC" w:rsidRPr="00C302FC" w:rsidRDefault="00D55FD3" w:rsidP="00D55FD3">
      <w:pPr>
        <w:pStyle w:val="affliation"/>
      </w:pPr>
      <w:proofErr w:type="spellStart"/>
      <w:proofErr w:type="gramStart"/>
      <w:r>
        <w:rPr>
          <w:vertAlign w:val="superscript"/>
        </w:rPr>
        <w:t>a</w:t>
      </w:r>
      <w:r w:rsidR="00C302FC" w:rsidRPr="00C302FC">
        <w:t>Department</w:t>
      </w:r>
      <w:proofErr w:type="spellEnd"/>
      <w:proofErr w:type="gramEnd"/>
      <w:r w:rsidR="00C302FC" w:rsidRPr="00C302FC">
        <w:t xml:space="preserve"> of Chemistry, University of Agriculture, Faisalabad, Pakistan</w:t>
      </w:r>
    </w:p>
    <w:p w:rsidR="00D55FD3" w:rsidRDefault="00D55FD3" w:rsidP="00D86882">
      <w:pPr>
        <w:spacing w:line="360" w:lineRule="auto"/>
        <w:jc w:val="both"/>
        <w:rPr>
          <w:rFonts w:asciiTheme="majorBidi" w:hAnsiTheme="majorBidi" w:cstheme="majorBidi"/>
          <w:sz w:val="24"/>
          <w:szCs w:val="24"/>
          <w:lang w:val="en-US"/>
        </w:rPr>
      </w:pPr>
    </w:p>
    <w:p w:rsidR="00031B14" w:rsidRPr="00031B14" w:rsidRDefault="00031B14" w:rsidP="00D86882">
      <w:pPr>
        <w:spacing w:line="360" w:lineRule="auto"/>
        <w:jc w:val="both"/>
        <w:rPr>
          <w:rFonts w:asciiTheme="majorBidi" w:hAnsiTheme="majorBidi" w:cstheme="majorBidi"/>
          <w:b/>
          <w:bCs/>
          <w:sz w:val="24"/>
          <w:szCs w:val="24"/>
          <w:lang w:val="en-US"/>
        </w:rPr>
      </w:pPr>
      <w:r w:rsidRPr="00031B14">
        <w:rPr>
          <w:rFonts w:asciiTheme="majorBidi" w:hAnsiTheme="majorBidi" w:cstheme="majorBidi"/>
          <w:b/>
          <w:bCs/>
          <w:sz w:val="24"/>
          <w:szCs w:val="24"/>
          <w:lang w:val="en-US"/>
        </w:rPr>
        <w:t>ABSTRACT</w:t>
      </w:r>
    </w:p>
    <w:p w:rsidR="00384697" w:rsidRDefault="00031B14" w:rsidP="00EE4A3A">
      <w:pPr>
        <w:spacing w:line="360" w:lineRule="auto"/>
        <w:jc w:val="both"/>
        <w:rPr>
          <w:rFonts w:asciiTheme="majorBidi" w:hAnsiTheme="majorBidi" w:cstheme="majorBidi"/>
          <w:sz w:val="24"/>
          <w:szCs w:val="24"/>
          <w:lang w:val="en-US"/>
        </w:rPr>
      </w:pPr>
      <w:r w:rsidRPr="00031B14">
        <w:rPr>
          <w:rFonts w:asciiTheme="majorBidi" w:hAnsiTheme="majorBidi" w:cstheme="majorBidi"/>
          <w:sz w:val="24"/>
          <w:szCs w:val="24"/>
          <w:lang w:val="en-US"/>
        </w:rPr>
        <w:t xml:space="preserve">Polyurethane belongs to a class of synthetic </w:t>
      </w:r>
      <w:r w:rsidR="00EE4A3A">
        <w:rPr>
          <w:rFonts w:asciiTheme="majorBidi" w:hAnsiTheme="majorBidi" w:cstheme="majorBidi"/>
          <w:sz w:val="24"/>
          <w:szCs w:val="24"/>
          <w:lang w:val="en-US"/>
        </w:rPr>
        <w:t>polymers</w:t>
      </w:r>
      <w:r w:rsidRPr="00031B14">
        <w:rPr>
          <w:rFonts w:asciiTheme="majorBidi" w:hAnsiTheme="majorBidi" w:cstheme="majorBidi"/>
          <w:sz w:val="24"/>
          <w:szCs w:val="24"/>
          <w:lang w:val="en-US"/>
        </w:rPr>
        <w:t xml:space="preserve">, which was prepared by using </w:t>
      </w:r>
      <w:r w:rsidR="00EE4A3A">
        <w:rPr>
          <w:rFonts w:asciiTheme="majorBidi" w:hAnsiTheme="majorBidi" w:cstheme="majorBidi"/>
          <w:sz w:val="24"/>
          <w:szCs w:val="24"/>
          <w:lang w:val="en-US"/>
        </w:rPr>
        <w:t>a two-step</w:t>
      </w:r>
      <w:r w:rsidRPr="00031B14">
        <w:rPr>
          <w:rFonts w:asciiTheme="majorBidi" w:hAnsiTheme="majorBidi" w:cstheme="majorBidi"/>
          <w:sz w:val="24"/>
          <w:szCs w:val="24"/>
          <w:lang w:val="en-US"/>
        </w:rPr>
        <w:t xml:space="preserve"> methodology. The present project was design</w:t>
      </w:r>
      <w:r w:rsidR="00B42C44">
        <w:rPr>
          <w:rFonts w:asciiTheme="majorBidi" w:hAnsiTheme="majorBidi" w:cstheme="majorBidi"/>
          <w:sz w:val="24"/>
          <w:szCs w:val="24"/>
          <w:lang w:val="en-US"/>
        </w:rPr>
        <w:t>ed to synthesize a novel set o</w:t>
      </w:r>
      <w:r w:rsidRPr="00031B14">
        <w:rPr>
          <w:rFonts w:asciiTheme="majorBidi" w:hAnsiTheme="majorBidi" w:cstheme="majorBidi"/>
          <w:sz w:val="24"/>
          <w:szCs w:val="24"/>
          <w:lang w:val="en-US"/>
        </w:rPr>
        <w:t>f polyurethane elastomers (PUs) for biomedical potential</w:t>
      </w:r>
      <w:r w:rsidR="00BE17AB">
        <w:rPr>
          <w:rFonts w:asciiTheme="majorBidi" w:hAnsiTheme="majorBidi" w:cstheme="majorBidi"/>
          <w:sz w:val="24"/>
          <w:szCs w:val="24"/>
          <w:lang w:val="en-US"/>
        </w:rPr>
        <w:t>. The</w:t>
      </w:r>
      <w:r w:rsidR="00EE4A3A">
        <w:rPr>
          <w:rFonts w:asciiTheme="majorBidi" w:hAnsiTheme="majorBidi" w:cstheme="majorBidi"/>
          <w:sz w:val="24"/>
          <w:szCs w:val="24"/>
          <w:lang w:val="en-US"/>
        </w:rPr>
        <w:t xml:space="preserve"> </w:t>
      </w:r>
      <w:r w:rsidR="00BE17AB">
        <w:rPr>
          <w:rFonts w:asciiTheme="majorBidi" w:hAnsiTheme="majorBidi" w:cstheme="majorBidi"/>
          <w:sz w:val="24"/>
          <w:szCs w:val="24"/>
          <w:lang w:val="en-US"/>
        </w:rPr>
        <w:t>primary</w:t>
      </w:r>
      <w:r w:rsidR="00EE4A3A">
        <w:rPr>
          <w:rFonts w:asciiTheme="majorBidi" w:hAnsiTheme="majorBidi" w:cstheme="majorBidi"/>
          <w:sz w:val="24"/>
          <w:szCs w:val="24"/>
          <w:lang w:val="en-US"/>
        </w:rPr>
        <w:t xml:space="preserve"> </w:t>
      </w:r>
      <w:r w:rsidR="00BE17AB">
        <w:rPr>
          <w:rFonts w:asciiTheme="majorBidi" w:hAnsiTheme="majorBidi" w:cstheme="majorBidi"/>
          <w:sz w:val="24"/>
          <w:szCs w:val="24"/>
          <w:lang w:val="en-US"/>
        </w:rPr>
        <w:t>purpose</w:t>
      </w:r>
      <w:r w:rsidR="00EE4A3A">
        <w:rPr>
          <w:rFonts w:asciiTheme="majorBidi" w:hAnsiTheme="majorBidi" w:cstheme="majorBidi"/>
          <w:sz w:val="24"/>
          <w:szCs w:val="24"/>
          <w:lang w:val="en-US"/>
        </w:rPr>
        <w:t xml:space="preserve"> </w:t>
      </w:r>
      <w:r w:rsidR="00BE17AB">
        <w:rPr>
          <w:rFonts w:asciiTheme="majorBidi" w:hAnsiTheme="majorBidi" w:cstheme="majorBidi"/>
          <w:sz w:val="24"/>
          <w:szCs w:val="24"/>
          <w:lang w:val="en-US"/>
        </w:rPr>
        <w:t>of</w:t>
      </w:r>
      <w:r w:rsidR="00EE4A3A">
        <w:rPr>
          <w:rFonts w:asciiTheme="majorBidi" w:hAnsiTheme="majorBidi" w:cstheme="majorBidi"/>
          <w:sz w:val="24"/>
          <w:szCs w:val="24"/>
          <w:lang w:val="en-US"/>
        </w:rPr>
        <w:t xml:space="preserve"> </w:t>
      </w:r>
      <w:r w:rsidR="00BE17AB">
        <w:rPr>
          <w:rFonts w:asciiTheme="majorBidi" w:hAnsiTheme="majorBidi" w:cstheme="majorBidi"/>
          <w:sz w:val="24"/>
          <w:szCs w:val="24"/>
          <w:lang w:val="en-US"/>
        </w:rPr>
        <w:t>thi</w:t>
      </w:r>
      <w:r w:rsidRPr="00031B14">
        <w:rPr>
          <w:rFonts w:asciiTheme="majorBidi" w:hAnsiTheme="majorBidi" w:cstheme="majorBidi"/>
          <w:sz w:val="24"/>
          <w:szCs w:val="24"/>
          <w:lang w:val="en-US"/>
        </w:rPr>
        <w:t>s</w:t>
      </w:r>
      <w:r w:rsidR="00EE4A3A">
        <w:rPr>
          <w:rFonts w:asciiTheme="majorBidi" w:hAnsiTheme="majorBidi" w:cstheme="majorBidi"/>
          <w:sz w:val="24"/>
          <w:szCs w:val="24"/>
          <w:lang w:val="en-US"/>
        </w:rPr>
        <w:t xml:space="preserve"> </w:t>
      </w:r>
      <w:r w:rsidRPr="00031B14">
        <w:rPr>
          <w:rFonts w:asciiTheme="majorBidi" w:hAnsiTheme="majorBidi" w:cstheme="majorBidi"/>
          <w:sz w:val="24"/>
          <w:szCs w:val="24"/>
          <w:lang w:val="en-US"/>
        </w:rPr>
        <w:t>research</w:t>
      </w:r>
      <w:r w:rsidR="00F55C06">
        <w:rPr>
          <w:rFonts w:asciiTheme="majorBidi" w:hAnsiTheme="majorBidi" w:cstheme="majorBidi"/>
          <w:sz w:val="24"/>
          <w:szCs w:val="24"/>
          <w:lang w:val="en-US"/>
        </w:rPr>
        <w:t xml:space="preserve"> work</w:t>
      </w:r>
      <w:r w:rsidR="00EE4A3A">
        <w:rPr>
          <w:rFonts w:asciiTheme="majorBidi" w:hAnsiTheme="majorBidi" w:cstheme="majorBidi"/>
          <w:sz w:val="24"/>
          <w:szCs w:val="24"/>
          <w:lang w:val="en-US"/>
        </w:rPr>
        <w:t xml:space="preserve"> </w:t>
      </w:r>
      <w:r w:rsidRPr="00031B14">
        <w:rPr>
          <w:rFonts w:asciiTheme="majorBidi" w:hAnsiTheme="majorBidi" w:cstheme="majorBidi"/>
          <w:sz w:val="24"/>
          <w:szCs w:val="24"/>
          <w:lang w:val="en-US"/>
        </w:rPr>
        <w:t>is</w:t>
      </w:r>
      <w:r w:rsidR="00EE4A3A">
        <w:rPr>
          <w:rFonts w:asciiTheme="majorBidi" w:hAnsiTheme="majorBidi" w:cstheme="majorBidi"/>
          <w:sz w:val="24"/>
          <w:szCs w:val="24"/>
          <w:lang w:val="en-US"/>
        </w:rPr>
        <w:t xml:space="preserve"> </w:t>
      </w:r>
      <w:r w:rsidRPr="00031B14">
        <w:rPr>
          <w:rFonts w:asciiTheme="majorBidi" w:hAnsiTheme="majorBidi" w:cstheme="majorBidi"/>
          <w:sz w:val="24"/>
          <w:szCs w:val="24"/>
          <w:lang w:val="en-US"/>
        </w:rPr>
        <w:t>to</w:t>
      </w:r>
      <w:r w:rsidR="00EE4A3A">
        <w:rPr>
          <w:rFonts w:asciiTheme="majorBidi" w:hAnsiTheme="majorBidi" w:cstheme="majorBidi"/>
          <w:sz w:val="24"/>
          <w:szCs w:val="24"/>
          <w:lang w:val="en-US"/>
        </w:rPr>
        <w:t xml:space="preserve"> </w:t>
      </w:r>
      <w:r w:rsidRPr="00031B14">
        <w:rPr>
          <w:rFonts w:asciiTheme="majorBidi" w:hAnsiTheme="majorBidi" w:cstheme="majorBidi"/>
          <w:sz w:val="24"/>
          <w:szCs w:val="24"/>
          <w:lang w:val="en-US"/>
        </w:rPr>
        <w:t xml:space="preserve">examine the structural characteristics of polyurethane </w:t>
      </w:r>
      <w:r w:rsidR="00EE4A3A">
        <w:rPr>
          <w:rFonts w:asciiTheme="majorBidi" w:hAnsiTheme="majorBidi" w:cstheme="majorBidi"/>
          <w:sz w:val="24"/>
          <w:szCs w:val="24"/>
          <w:lang w:val="en-US"/>
        </w:rPr>
        <w:t>bio-nanocomposites</w:t>
      </w:r>
      <w:r w:rsidRPr="00031B14">
        <w:rPr>
          <w:rFonts w:asciiTheme="majorBidi" w:hAnsiTheme="majorBidi" w:cstheme="majorBidi"/>
          <w:sz w:val="24"/>
          <w:szCs w:val="24"/>
          <w:lang w:val="en-US"/>
        </w:rPr>
        <w:t xml:space="preserve"> containing mole ratios of </w:t>
      </w:r>
      <w:r w:rsidR="00024550">
        <w:rPr>
          <w:rFonts w:asciiTheme="majorBidi" w:hAnsiTheme="majorBidi" w:cstheme="majorBidi"/>
          <w:sz w:val="24"/>
          <w:szCs w:val="24"/>
          <w:lang w:val="en-US"/>
        </w:rPr>
        <w:t xml:space="preserve">nano </w:t>
      </w:r>
      <w:r w:rsidRPr="00031B14">
        <w:rPr>
          <w:rFonts w:asciiTheme="majorBidi" w:hAnsiTheme="majorBidi" w:cstheme="majorBidi"/>
          <w:sz w:val="24"/>
          <w:szCs w:val="24"/>
          <w:lang w:val="en-US"/>
        </w:rPr>
        <w:t xml:space="preserve">curcumin, zinc oxide, and 1, 4-butanediol (1, 4-BDO). For this concern, a two-step reaction mechanism </w:t>
      </w:r>
      <w:r w:rsidR="00EE4A3A">
        <w:rPr>
          <w:rFonts w:asciiTheme="majorBidi" w:hAnsiTheme="majorBidi" w:cstheme="majorBidi"/>
          <w:sz w:val="24"/>
          <w:szCs w:val="24"/>
          <w:lang w:val="en-US"/>
        </w:rPr>
        <w:t>was</w:t>
      </w:r>
      <w:r w:rsidRPr="00031B14">
        <w:rPr>
          <w:rFonts w:asciiTheme="majorBidi" w:hAnsiTheme="majorBidi" w:cstheme="majorBidi"/>
          <w:sz w:val="24"/>
          <w:szCs w:val="24"/>
          <w:lang w:val="en-US"/>
        </w:rPr>
        <w:t xml:space="preserve"> carried out; in the first step</w:t>
      </w:r>
      <w:r w:rsidR="00EE4A3A">
        <w:rPr>
          <w:rFonts w:asciiTheme="majorBidi" w:hAnsiTheme="majorBidi" w:cstheme="majorBidi"/>
          <w:sz w:val="24"/>
          <w:szCs w:val="24"/>
          <w:lang w:val="en-US"/>
        </w:rPr>
        <w:t>,</w:t>
      </w:r>
      <w:r w:rsidRPr="00031B14">
        <w:rPr>
          <w:rFonts w:asciiTheme="majorBidi" w:hAnsiTheme="majorBidi" w:cstheme="majorBidi"/>
          <w:sz w:val="24"/>
          <w:szCs w:val="24"/>
          <w:lang w:val="en-US"/>
        </w:rPr>
        <w:t xml:space="preserve"> isocyanate (−NCO) terminated pre-polymer was synthesized by the reaction of </w:t>
      </w:r>
      <w:r w:rsidR="008B7397" w:rsidRPr="00031B14">
        <w:rPr>
          <w:rFonts w:asciiTheme="majorBidi" w:hAnsiTheme="majorBidi" w:cstheme="majorBidi"/>
          <w:sz w:val="24"/>
          <w:szCs w:val="24"/>
          <w:lang w:val="en-US"/>
        </w:rPr>
        <w:t>Polycaprolactone</w:t>
      </w:r>
      <w:r w:rsidRPr="00031B14">
        <w:rPr>
          <w:rFonts w:asciiTheme="majorBidi" w:hAnsiTheme="majorBidi" w:cstheme="majorBidi"/>
          <w:sz w:val="24"/>
          <w:szCs w:val="24"/>
          <w:lang w:val="en-US"/>
        </w:rPr>
        <w:t xml:space="preserve"> (PCL) and isophorone diisocyanate (IPDI). The pre-polymer was further extended with 1, 4-BDO, </w:t>
      </w:r>
      <w:r w:rsidR="009910AD">
        <w:rPr>
          <w:rFonts w:asciiTheme="majorBidi" w:hAnsiTheme="majorBidi" w:cstheme="majorBidi"/>
          <w:sz w:val="24"/>
          <w:szCs w:val="24"/>
          <w:lang w:val="en-US"/>
        </w:rPr>
        <w:t xml:space="preserve">nano </w:t>
      </w:r>
      <w:r w:rsidRPr="00031B14">
        <w:rPr>
          <w:rFonts w:asciiTheme="majorBidi" w:hAnsiTheme="majorBidi" w:cstheme="majorBidi"/>
          <w:sz w:val="24"/>
          <w:szCs w:val="24"/>
          <w:lang w:val="en-US"/>
        </w:rPr>
        <w:t>curcumin</w:t>
      </w:r>
      <w:r w:rsidR="00EE4A3A">
        <w:rPr>
          <w:rFonts w:asciiTheme="majorBidi" w:hAnsiTheme="majorBidi" w:cstheme="majorBidi"/>
          <w:sz w:val="24"/>
          <w:szCs w:val="24"/>
          <w:lang w:val="en-US"/>
        </w:rPr>
        <w:t>,</w:t>
      </w:r>
      <w:r w:rsidRPr="00031B14">
        <w:rPr>
          <w:rFonts w:asciiTheme="majorBidi" w:hAnsiTheme="majorBidi" w:cstheme="majorBidi"/>
          <w:sz w:val="24"/>
          <w:szCs w:val="24"/>
          <w:lang w:val="en-US"/>
        </w:rPr>
        <w:t xml:space="preserve"> and zinc oxide nanocomposites in the second step.  Five samples were synthesized by varying moles ratio of </w:t>
      </w:r>
      <w:r w:rsidR="0000651E">
        <w:rPr>
          <w:rFonts w:asciiTheme="majorBidi" w:hAnsiTheme="majorBidi" w:cstheme="majorBidi"/>
          <w:sz w:val="24"/>
          <w:szCs w:val="24"/>
          <w:lang w:val="en-US"/>
        </w:rPr>
        <w:t xml:space="preserve">nano </w:t>
      </w:r>
      <w:r w:rsidRPr="00031B14">
        <w:rPr>
          <w:rFonts w:asciiTheme="majorBidi" w:hAnsiTheme="majorBidi" w:cstheme="majorBidi"/>
          <w:sz w:val="24"/>
          <w:szCs w:val="24"/>
          <w:lang w:val="en-US"/>
        </w:rPr>
        <w:t>curcumin, zinc oxide</w:t>
      </w:r>
      <w:r w:rsidR="00EE0948">
        <w:rPr>
          <w:rFonts w:asciiTheme="majorBidi" w:hAnsiTheme="majorBidi" w:cstheme="majorBidi"/>
          <w:sz w:val="24"/>
          <w:szCs w:val="24"/>
          <w:lang w:val="en-US"/>
        </w:rPr>
        <w:t xml:space="preserve"> NPs</w:t>
      </w:r>
      <w:r w:rsidR="00EE4A3A">
        <w:rPr>
          <w:rFonts w:asciiTheme="majorBidi" w:hAnsiTheme="majorBidi" w:cstheme="majorBidi"/>
          <w:sz w:val="24"/>
          <w:szCs w:val="24"/>
          <w:lang w:val="en-US"/>
        </w:rPr>
        <w:t>,</w:t>
      </w:r>
      <w:r w:rsidRPr="00031B14">
        <w:rPr>
          <w:rFonts w:asciiTheme="majorBidi" w:hAnsiTheme="majorBidi" w:cstheme="majorBidi"/>
          <w:sz w:val="24"/>
          <w:szCs w:val="24"/>
          <w:lang w:val="en-US"/>
        </w:rPr>
        <w:t xml:space="preserve"> and 1, 4- BDO. These samples were characterized by using Fourier transform infrared spectroscopy (FTIR</w:t>
      </w:r>
      <w:r w:rsidR="00A34B8E">
        <w:rPr>
          <w:rFonts w:asciiTheme="majorBidi" w:hAnsiTheme="majorBidi" w:cstheme="majorBidi"/>
          <w:sz w:val="24"/>
          <w:szCs w:val="24"/>
          <w:lang w:val="en-US"/>
        </w:rPr>
        <w:t xml:space="preserve">), </w:t>
      </w:r>
      <w:r w:rsidR="00EE4A3A">
        <w:rPr>
          <w:rFonts w:asciiTheme="majorBidi" w:hAnsiTheme="majorBidi" w:cstheme="majorBidi"/>
          <w:sz w:val="24"/>
          <w:szCs w:val="24"/>
          <w:lang w:val="en-US"/>
        </w:rPr>
        <w:t>thermal</w:t>
      </w:r>
      <w:r w:rsidRPr="00031B14">
        <w:rPr>
          <w:rFonts w:asciiTheme="majorBidi" w:hAnsiTheme="majorBidi" w:cstheme="majorBidi"/>
          <w:sz w:val="24"/>
          <w:szCs w:val="24"/>
          <w:lang w:val="en-US"/>
        </w:rPr>
        <w:t xml:space="preserve"> gravimetric analyzer (TGA), and scanning electron microscope (SEM). The antibacterial properties were evaluated by using the agar diffusion technique. Their hydrophilicity and hydrophobicity were assessed through measurements of water absorption and swelling. Finally, the collected data was statistically analyzed using the mean ± standard deviation</w:t>
      </w:r>
      <w:r w:rsidR="006966AA">
        <w:rPr>
          <w:rFonts w:asciiTheme="majorBidi" w:hAnsiTheme="majorBidi" w:cstheme="majorBidi"/>
          <w:sz w:val="24"/>
          <w:szCs w:val="24"/>
          <w:lang w:val="en-US"/>
        </w:rPr>
        <w:t>.</w:t>
      </w:r>
    </w:p>
    <w:p w:rsidR="00003BE1" w:rsidRDefault="00EE4A3A" w:rsidP="00D86882">
      <w:pPr>
        <w:spacing w:line="360" w:lineRule="auto"/>
        <w:jc w:val="both"/>
        <w:rPr>
          <w:rFonts w:asciiTheme="majorBidi" w:hAnsiTheme="majorBidi" w:cstheme="majorBidi"/>
          <w:sz w:val="24"/>
          <w:szCs w:val="24"/>
          <w:lang w:val="en-US"/>
        </w:rPr>
      </w:pPr>
      <w:r>
        <w:rPr>
          <w:rFonts w:asciiTheme="majorBidi" w:hAnsiTheme="majorBidi" w:cstheme="majorBidi"/>
          <w:b/>
          <w:bCs/>
          <w:sz w:val="24"/>
          <w:szCs w:val="24"/>
          <w:lang w:val="en-US"/>
        </w:rPr>
        <w:t>Keywords</w:t>
      </w:r>
      <w:r w:rsidR="006966AA" w:rsidRPr="006966AA">
        <w:rPr>
          <w:rFonts w:asciiTheme="majorBidi" w:hAnsiTheme="majorBidi" w:cstheme="majorBidi"/>
          <w:b/>
          <w:bCs/>
          <w:sz w:val="24"/>
          <w:szCs w:val="24"/>
          <w:lang w:val="en-US"/>
        </w:rPr>
        <w:t>:</w:t>
      </w:r>
      <w:r w:rsidR="006966AA">
        <w:rPr>
          <w:rFonts w:asciiTheme="majorBidi" w:hAnsiTheme="majorBidi" w:cstheme="majorBidi"/>
          <w:b/>
          <w:bCs/>
          <w:sz w:val="24"/>
          <w:szCs w:val="24"/>
          <w:lang w:val="en-US"/>
        </w:rPr>
        <w:t xml:space="preserve"> </w:t>
      </w:r>
      <w:r w:rsidR="006966AA" w:rsidRPr="006966AA">
        <w:rPr>
          <w:rFonts w:asciiTheme="majorBidi" w:hAnsiTheme="majorBidi" w:cstheme="majorBidi"/>
          <w:sz w:val="24"/>
          <w:szCs w:val="24"/>
          <w:lang w:val="en-US"/>
        </w:rPr>
        <w:t xml:space="preserve">Curcumin, Polyurethane elastomers, Zinc Oxide, </w:t>
      </w:r>
      <w:r w:rsidR="006966AA">
        <w:rPr>
          <w:rFonts w:asciiTheme="majorBidi" w:hAnsiTheme="majorBidi" w:cstheme="majorBidi"/>
          <w:sz w:val="24"/>
          <w:szCs w:val="24"/>
          <w:lang w:val="en-US"/>
        </w:rPr>
        <w:t>B</w:t>
      </w:r>
      <w:r w:rsidR="006966AA" w:rsidRPr="006966AA">
        <w:rPr>
          <w:rFonts w:asciiTheme="majorBidi" w:hAnsiTheme="majorBidi" w:cstheme="majorBidi"/>
          <w:sz w:val="24"/>
          <w:szCs w:val="24"/>
          <w:lang w:val="en-US"/>
        </w:rPr>
        <w:t>iocom</w:t>
      </w:r>
      <w:r w:rsidR="006966AA">
        <w:rPr>
          <w:rFonts w:asciiTheme="majorBidi" w:hAnsiTheme="majorBidi" w:cstheme="majorBidi"/>
          <w:sz w:val="24"/>
          <w:szCs w:val="24"/>
          <w:lang w:val="en-US"/>
        </w:rPr>
        <w:t>pa</w:t>
      </w:r>
      <w:r w:rsidR="006966AA" w:rsidRPr="006966AA">
        <w:rPr>
          <w:rFonts w:asciiTheme="majorBidi" w:hAnsiTheme="majorBidi" w:cstheme="majorBidi"/>
          <w:sz w:val="24"/>
          <w:szCs w:val="24"/>
          <w:lang w:val="en-US"/>
        </w:rPr>
        <w:t>tibility</w:t>
      </w:r>
    </w:p>
    <w:p w:rsidR="00003BE1" w:rsidRDefault="00003BE1">
      <w:pPr>
        <w:rPr>
          <w:rFonts w:asciiTheme="majorBidi" w:hAnsiTheme="majorBidi" w:cstheme="majorBidi"/>
          <w:sz w:val="24"/>
          <w:szCs w:val="24"/>
          <w:lang w:val="en-US"/>
        </w:rPr>
      </w:pPr>
      <w:r>
        <w:rPr>
          <w:rFonts w:asciiTheme="majorBidi" w:hAnsiTheme="majorBidi" w:cstheme="majorBidi"/>
          <w:sz w:val="24"/>
          <w:szCs w:val="24"/>
          <w:lang w:val="en-US"/>
        </w:rPr>
        <w:br w:type="page"/>
      </w:r>
    </w:p>
    <w:p w:rsidR="00020D0E" w:rsidRPr="00A805DF" w:rsidRDefault="00020D0E">
      <w:pPr>
        <w:rPr>
          <w:rFonts w:asciiTheme="majorBidi" w:hAnsiTheme="majorBidi" w:cstheme="majorBidi"/>
          <w:b/>
          <w:bCs/>
          <w:sz w:val="24"/>
          <w:szCs w:val="24"/>
          <w:lang w:val="en-US"/>
        </w:rPr>
      </w:pPr>
      <w:r w:rsidRPr="00A805DF">
        <w:rPr>
          <w:rFonts w:asciiTheme="majorBidi" w:hAnsiTheme="majorBidi" w:cstheme="majorBidi"/>
          <w:b/>
          <w:bCs/>
          <w:sz w:val="24"/>
          <w:szCs w:val="24"/>
          <w:lang w:val="en-US"/>
        </w:rPr>
        <w:lastRenderedPageBreak/>
        <w:t>Graphical Abstract</w:t>
      </w:r>
    </w:p>
    <w:p w:rsidR="006966AA" w:rsidRDefault="00E45B5C" w:rsidP="00D86882">
      <w:pPr>
        <w:spacing w:line="360" w:lineRule="auto"/>
        <w:jc w:val="both"/>
        <w:rPr>
          <w:rFonts w:asciiTheme="majorBidi" w:hAnsiTheme="majorBidi" w:cstheme="majorBidi"/>
          <w:b/>
          <w:bCs/>
          <w:sz w:val="24"/>
          <w:szCs w:val="24"/>
          <w:lang w:val="en-US"/>
        </w:rPr>
      </w:pPr>
      <w:r>
        <w:rPr>
          <w:rFonts w:asciiTheme="majorBidi" w:hAnsiTheme="majorBidi" w:cstheme="majorBidi"/>
          <w:b/>
          <w:bCs/>
          <w:noProof/>
          <w:sz w:val="24"/>
          <w:szCs w:val="24"/>
          <w:lang w:val="en-US"/>
        </w:rPr>
        <w:drawing>
          <wp:inline distT="0" distB="0" distL="0" distR="0">
            <wp:extent cx="6408174" cy="3546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t-1.png"/>
                    <pic:cNvPicPr/>
                  </pic:nvPicPr>
                  <pic:blipFill rotWithShape="1">
                    <a:blip r:embed="rId8" cstate="print">
                      <a:extLst>
                        <a:ext uri="{28A0092B-C50C-407E-A947-70E740481C1C}">
                          <a14:useLocalDpi xmlns:a14="http://schemas.microsoft.com/office/drawing/2010/main" val="0"/>
                        </a:ext>
                      </a:extLst>
                    </a:blip>
                    <a:srcRect l="15511" t="6839" r="4714" b="18796"/>
                    <a:stretch/>
                  </pic:blipFill>
                  <pic:spPr bwMode="auto">
                    <a:xfrm>
                      <a:off x="0" y="0"/>
                      <a:ext cx="6421917" cy="3554081"/>
                    </a:xfrm>
                    <a:prstGeom prst="rect">
                      <a:avLst/>
                    </a:prstGeom>
                    <a:ln>
                      <a:noFill/>
                    </a:ln>
                    <a:extLst>
                      <a:ext uri="{53640926-AAD7-44D8-BBD7-CCE9431645EC}">
                        <a14:shadowObscured xmlns:a14="http://schemas.microsoft.com/office/drawing/2010/main"/>
                      </a:ext>
                    </a:extLst>
                  </pic:spPr>
                </pic:pic>
              </a:graphicData>
            </a:graphic>
          </wp:inline>
        </w:drawing>
      </w:r>
    </w:p>
    <w:p w:rsidR="00020D0E" w:rsidRDefault="00020D0E" w:rsidP="00D86882">
      <w:pPr>
        <w:spacing w:line="360" w:lineRule="auto"/>
        <w:jc w:val="both"/>
        <w:rPr>
          <w:rFonts w:asciiTheme="majorBidi" w:hAnsiTheme="majorBidi" w:cstheme="majorBidi"/>
          <w:b/>
          <w:bCs/>
          <w:sz w:val="24"/>
          <w:szCs w:val="24"/>
          <w:lang w:val="en-US"/>
        </w:rPr>
      </w:pPr>
    </w:p>
    <w:p w:rsidR="006966AA" w:rsidRDefault="006966AA" w:rsidP="00D86882">
      <w:pPr>
        <w:spacing w:line="360" w:lineRule="auto"/>
        <w:jc w:val="both"/>
        <w:rPr>
          <w:rFonts w:asciiTheme="majorBidi" w:hAnsiTheme="majorBidi" w:cstheme="majorBidi"/>
          <w:sz w:val="24"/>
          <w:szCs w:val="24"/>
          <w:lang w:val="en-US"/>
        </w:rPr>
      </w:pPr>
    </w:p>
    <w:p w:rsidR="00003BE1" w:rsidRDefault="006966AA" w:rsidP="00D86882">
      <w:pPr>
        <w:tabs>
          <w:tab w:val="left" w:pos="6564"/>
        </w:tabs>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ab/>
      </w:r>
    </w:p>
    <w:p w:rsidR="006966AA" w:rsidRDefault="00003BE1" w:rsidP="00A805DF">
      <w:pPr>
        <w:rPr>
          <w:rFonts w:asciiTheme="majorBidi" w:hAnsiTheme="majorBidi" w:cstheme="majorBidi"/>
          <w:sz w:val="24"/>
          <w:szCs w:val="24"/>
          <w:lang w:val="en-US"/>
        </w:rPr>
      </w:pPr>
      <w:r>
        <w:rPr>
          <w:rFonts w:asciiTheme="majorBidi" w:hAnsiTheme="majorBidi" w:cstheme="majorBidi"/>
          <w:sz w:val="24"/>
          <w:szCs w:val="24"/>
          <w:lang w:val="en-US"/>
        </w:rPr>
        <w:br w:type="page"/>
      </w:r>
    </w:p>
    <w:p w:rsidR="006966AA" w:rsidRDefault="006966AA" w:rsidP="00D86882">
      <w:pPr>
        <w:tabs>
          <w:tab w:val="left" w:pos="6564"/>
        </w:tabs>
        <w:spacing w:line="360" w:lineRule="auto"/>
        <w:jc w:val="both"/>
        <w:rPr>
          <w:rFonts w:asciiTheme="majorBidi" w:hAnsiTheme="majorBidi" w:cstheme="majorBidi"/>
          <w:b/>
          <w:bCs/>
          <w:sz w:val="28"/>
          <w:szCs w:val="28"/>
          <w:lang w:val="en-US"/>
        </w:rPr>
      </w:pPr>
      <w:r w:rsidRPr="006966AA">
        <w:rPr>
          <w:rFonts w:asciiTheme="majorBidi" w:hAnsiTheme="majorBidi" w:cstheme="majorBidi"/>
          <w:b/>
          <w:bCs/>
          <w:sz w:val="28"/>
          <w:szCs w:val="28"/>
          <w:lang w:val="en-US"/>
        </w:rPr>
        <w:lastRenderedPageBreak/>
        <w:t>1. Introduction</w:t>
      </w:r>
    </w:p>
    <w:p w:rsidR="00650B81" w:rsidRDefault="002173E2" w:rsidP="00C0129F">
      <w:pPr>
        <w:widowControl w:val="0"/>
        <w:autoSpaceDE w:val="0"/>
        <w:autoSpaceDN w:val="0"/>
        <w:adjustRightInd w:val="0"/>
        <w:spacing w:line="360" w:lineRule="auto"/>
        <w:jc w:val="both"/>
        <w:rPr>
          <w:rFonts w:asciiTheme="majorBidi" w:hAnsiTheme="majorBidi" w:cstheme="majorBidi"/>
          <w:sz w:val="24"/>
          <w:szCs w:val="24"/>
          <w:lang w:val="en-US"/>
        </w:rPr>
      </w:pPr>
      <w:r w:rsidRPr="002173E2">
        <w:rPr>
          <w:rFonts w:asciiTheme="majorBidi" w:hAnsiTheme="majorBidi" w:cstheme="majorBidi"/>
          <w:sz w:val="24"/>
          <w:szCs w:val="24"/>
          <w:lang w:val="en-US"/>
        </w:rPr>
        <w:t>Polyurethane is a distinctive type of synthetic material that encompasses a wide range of applications, including but not limited to flooring, medical devices, packaging, bedding, construction, and vehicle components, among others</w:t>
      </w:r>
      <w:r w:rsidR="00F15D76">
        <w:rPr>
          <w:rFonts w:asciiTheme="majorBidi" w:hAnsiTheme="majorBidi" w:cstheme="majorBidi"/>
          <w:sz w:val="24"/>
          <w:szCs w:val="24"/>
          <w:lang w:val="en-US"/>
        </w:rPr>
        <w:t xml:space="preserve"> </w:t>
      </w:r>
      <w:r w:rsidR="00F15D76">
        <w:rPr>
          <w:rFonts w:asciiTheme="majorBidi" w:hAnsiTheme="majorBidi" w:cstheme="majorBidi"/>
          <w:sz w:val="24"/>
          <w:szCs w:val="24"/>
          <w:lang w:val="en-US"/>
        </w:rPr>
        <w:fldChar w:fldCharType="begin" w:fldLock="1"/>
      </w:r>
      <w:r w:rsidR="00F15D76">
        <w:rPr>
          <w:rFonts w:asciiTheme="majorBidi" w:hAnsiTheme="majorBidi" w:cstheme="majorBidi"/>
          <w:sz w:val="24"/>
          <w:szCs w:val="24"/>
          <w:lang w:val="en-US"/>
        </w:rPr>
        <w:instrText>ADDIN CSL_CITATION {"citationItems":[{"id":"ITEM-1","itemData":{"ISSN":"1773-2247","author":[{"dropping-particle":"","family":"Shoaib","given":"Muhammad","non-dropping-particle":"","parse-names":false,"suffix":""},{"dropping-particle":"","family":"Bahadur","given":"Ali","non-dropping-particle":"","parse-names":false,"suffix":""},{"dropping-particle":"","family":"Iqbal","given":"Shahid","non-dropping-particle":"","parse-names":false,"suffix":""},{"dropping-particle":"","family":"Rahman","given":"Muhammad Saif Ur","non-dropping-particle":"","parse-names":false,"suffix":""},{"dropping-particle":"","family":"Ahmed","given":"Shakeel","non-dropping-particle":"","parse-names":false,"suffix":""},{"dropping-particle":"","family":"Shabir","given":"Ghulam","non-dropping-particle":"","parse-names":false,"suffix":""},{"dropping-particle":"","family":"Javaid","given":"Muhammad Asif","non-dropping-particle":"","parse-names":false,"suffix":""}],"container-title":"Journal of Drug Delivery Science and Technology","id":"ITEM-1","issued":{"date-parts":[["2017"]]},"page":"88-96","publisher":"Elsevier","title":"Relationship of hard segment concentration in polyurethane-urea elastomers with mechanical, thermal and drug release properties","type":"article-journal","volume":"37"},"uris":["http://www.mendeley.com/documents/?uuid=62d9a5f6-6be2-43ed-a1e7-5332e864c87e"]}],"mendeley":{"formattedCitation":"[1]","plainTextFormattedCitation":"[1]","previouslyFormattedCitation":"[1]"},"properties":{"noteIndex":0},"schema":"https://github.com/citation-style-language/schema/raw/master/csl-citation.json"}</w:instrText>
      </w:r>
      <w:r w:rsidR="00F15D76">
        <w:rPr>
          <w:rFonts w:asciiTheme="majorBidi" w:hAnsiTheme="majorBidi" w:cstheme="majorBidi"/>
          <w:sz w:val="24"/>
          <w:szCs w:val="24"/>
          <w:lang w:val="en-US"/>
        </w:rPr>
        <w:fldChar w:fldCharType="separate"/>
      </w:r>
      <w:r w:rsidR="00F15D76" w:rsidRPr="00F15D76">
        <w:rPr>
          <w:rFonts w:asciiTheme="majorBidi" w:hAnsiTheme="majorBidi" w:cstheme="majorBidi"/>
          <w:noProof/>
          <w:sz w:val="24"/>
          <w:szCs w:val="24"/>
          <w:lang w:val="en-US"/>
        </w:rPr>
        <w:t>[1]</w:t>
      </w:r>
      <w:r w:rsidR="00F15D76">
        <w:rPr>
          <w:rFonts w:asciiTheme="majorBidi" w:hAnsiTheme="majorBidi" w:cstheme="majorBidi"/>
          <w:sz w:val="24"/>
          <w:szCs w:val="24"/>
          <w:lang w:val="en-US"/>
        </w:rPr>
        <w:fldChar w:fldCharType="end"/>
      </w:r>
      <w:r w:rsidR="0058555F">
        <w:rPr>
          <w:rFonts w:asciiTheme="majorBidi" w:hAnsiTheme="majorBidi" w:cstheme="majorBidi"/>
          <w:sz w:val="24"/>
          <w:szCs w:val="24"/>
          <w:lang w:val="en-US"/>
        </w:rPr>
        <w:t>.</w:t>
      </w:r>
      <w:r w:rsidR="0058555F" w:rsidRPr="0058555F">
        <w:t xml:space="preserve"> </w:t>
      </w:r>
      <w:r w:rsidRPr="002173E2">
        <w:rPr>
          <w:rFonts w:asciiTheme="majorBidi" w:hAnsiTheme="majorBidi" w:cstheme="majorBidi"/>
          <w:sz w:val="24"/>
          <w:szCs w:val="24"/>
          <w:lang w:val="en-US"/>
        </w:rPr>
        <w:t>An appealing approach for the advancement of innovative synthetic polymeric materials involves the functionalization of these bio-based synthetic polymers with natural substances. This modification enhances the overall characteristics of the polymers and imparts greater biocompatibility compared to the intrinsic properties of individual polymers</w:t>
      </w:r>
      <w:r w:rsidR="00F15D76">
        <w:rPr>
          <w:rFonts w:asciiTheme="majorBidi" w:hAnsiTheme="majorBidi" w:cstheme="majorBidi"/>
          <w:sz w:val="24"/>
          <w:szCs w:val="24"/>
          <w:lang w:val="en-US"/>
        </w:rPr>
        <w:t xml:space="preserve"> </w:t>
      </w:r>
      <w:r w:rsidR="00F15D76">
        <w:rPr>
          <w:rFonts w:asciiTheme="majorBidi" w:hAnsiTheme="majorBidi" w:cstheme="majorBidi"/>
          <w:sz w:val="24"/>
          <w:szCs w:val="24"/>
          <w:lang w:val="en-US"/>
        </w:rPr>
        <w:fldChar w:fldCharType="begin" w:fldLock="1"/>
      </w:r>
      <w:r w:rsidR="00F15D76">
        <w:rPr>
          <w:rFonts w:asciiTheme="majorBidi" w:hAnsiTheme="majorBidi" w:cstheme="majorBidi"/>
          <w:sz w:val="24"/>
          <w:szCs w:val="24"/>
          <w:lang w:val="en-US"/>
        </w:rPr>
        <w:instrText>ADDIN CSL_CITATION {"citationItems":[{"id":"ITEM-1","itemData":{"ISSN":"0079-6700","author":[{"dropping-particle":"","family":"Sionkowska","given":"Alina","non-dropping-particle":"","parse-names":false,"suffix":""}],"container-title":"Progress in polymer science","id":"ITEM-1","issue":"9","issued":{"date-parts":[["2011"]]},"page":"1254-1276","publisher":"Elsevier","title":"Current research on the blends of natural and synthetic polymers as new biomaterials","type":"article-journal","volume":"36"},"uris":["http://www.mendeley.com/documents/?uuid=3536591c-0039-47fb-8c02-69548d2f78ab"]}],"mendeley":{"formattedCitation":"[2]","plainTextFormattedCitation":"[2]","previouslyFormattedCitation":"[2]"},"properties":{"noteIndex":0},"schema":"https://github.com/citation-style-language/schema/raw/master/csl-citation.json"}</w:instrText>
      </w:r>
      <w:r w:rsidR="00F15D76">
        <w:rPr>
          <w:rFonts w:asciiTheme="majorBidi" w:hAnsiTheme="majorBidi" w:cstheme="majorBidi"/>
          <w:sz w:val="24"/>
          <w:szCs w:val="24"/>
          <w:lang w:val="en-US"/>
        </w:rPr>
        <w:fldChar w:fldCharType="separate"/>
      </w:r>
      <w:r w:rsidR="00F15D76" w:rsidRPr="00F15D76">
        <w:rPr>
          <w:rFonts w:asciiTheme="majorBidi" w:hAnsiTheme="majorBidi" w:cstheme="majorBidi"/>
          <w:noProof/>
          <w:sz w:val="24"/>
          <w:szCs w:val="24"/>
          <w:lang w:val="en-US"/>
        </w:rPr>
        <w:t>[2]</w:t>
      </w:r>
      <w:r w:rsidR="00F15D76">
        <w:rPr>
          <w:rFonts w:asciiTheme="majorBidi" w:hAnsiTheme="majorBidi" w:cstheme="majorBidi"/>
          <w:sz w:val="24"/>
          <w:szCs w:val="24"/>
          <w:lang w:val="en-US"/>
        </w:rPr>
        <w:fldChar w:fldCharType="end"/>
      </w:r>
      <w:r w:rsidR="0058555F">
        <w:rPr>
          <w:rFonts w:asciiTheme="majorBidi" w:hAnsiTheme="majorBidi" w:cstheme="majorBidi"/>
          <w:sz w:val="24"/>
          <w:szCs w:val="24"/>
          <w:lang w:val="en-US"/>
        </w:rPr>
        <w:t>.</w:t>
      </w:r>
      <w:r w:rsidR="001D44C1" w:rsidRPr="001D44C1">
        <w:t xml:space="preserve"> </w:t>
      </w:r>
      <w:r w:rsidRPr="002173E2">
        <w:rPr>
          <w:rFonts w:asciiTheme="majorBidi" w:hAnsiTheme="majorBidi" w:cstheme="majorBidi"/>
          <w:sz w:val="24"/>
          <w:szCs w:val="24"/>
          <w:lang w:val="en-US"/>
        </w:rPr>
        <w:t>Numerous research endeavors are underway globall</w:t>
      </w:r>
      <w:r w:rsidR="00326196">
        <w:rPr>
          <w:rFonts w:asciiTheme="majorBidi" w:hAnsiTheme="majorBidi" w:cstheme="majorBidi"/>
          <w:sz w:val="24"/>
          <w:szCs w:val="24"/>
          <w:lang w:val="en-US"/>
        </w:rPr>
        <w:t xml:space="preserve">y, focusing on the preparation of </w:t>
      </w:r>
      <w:r w:rsidRPr="002173E2">
        <w:rPr>
          <w:rFonts w:asciiTheme="majorBidi" w:hAnsiTheme="majorBidi" w:cstheme="majorBidi"/>
          <w:sz w:val="24"/>
          <w:szCs w:val="24"/>
          <w:lang w:val="en-US"/>
        </w:rPr>
        <w:t>enhancement of structural fe</w:t>
      </w:r>
      <w:r w:rsidR="00EE4A3A">
        <w:rPr>
          <w:rFonts w:asciiTheme="majorBidi" w:hAnsiTheme="majorBidi" w:cstheme="majorBidi"/>
          <w:sz w:val="24"/>
          <w:szCs w:val="24"/>
          <w:lang w:val="en-US"/>
        </w:rPr>
        <w:t xml:space="preserve">atures, and property refinement </w:t>
      </w:r>
      <w:r w:rsidR="00326196">
        <w:rPr>
          <w:rFonts w:asciiTheme="majorBidi" w:hAnsiTheme="majorBidi" w:cstheme="majorBidi"/>
          <w:sz w:val="24"/>
          <w:szCs w:val="24"/>
          <w:lang w:val="en-US"/>
        </w:rPr>
        <w:t xml:space="preserve">of </w:t>
      </w:r>
      <w:r w:rsidRPr="002173E2">
        <w:rPr>
          <w:rFonts w:asciiTheme="majorBidi" w:hAnsiTheme="majorBidi" w:cstheme="majorBidi"/>
          <w:sz w:val="24"/>
          <w:szCs w:val="24"/>
          <w:lang w:val="en-US"/>
        </w:rPr>
        <w:t xml:space="preserve">novel applications of these materials. The future trajectory of polymers is poised to be shaped significantly by the strategic utilization of renewable resources </w:t>
      </w:r>
      <w:r w:rsidR="001D44C1">
        <w:rPr>
          <w:rFonts w:asciiTheme="majorBidi" w:hAnsiTheme="majorBidi" w:cstheme="majorBidi"/>
          <w:sz w:val="24"/>
          <w:szCs w:val="24"/>
          <w:lang w:val="en-US"/>
        </w:rPr>
        <w:fldChar w:fldCharType="begin" w:fldLock="1"/>
      </w:r>
      <w:r w:rsidR="00F15D76">
        <w:rPr>
          <w:rFonts w:asciiTheme="majorBidi" w:hAnsiTheme="majorBidi" w:cstheme="majorBidi"/>
          <w:sz w:val="24"/>
          <w:szCs w:val="24"/>
          <w:lang w:val="en-US"/>
        </w:rPr>
        <w:instrText>ADDIN CSL_CITATION {"citationItems":[{"id":"ITEM-1","itemData":{"ISSN":"1558-3724","author":[{"dropping-particle":"","family":"Williams","given":"Charlotte K","non-dropping-particle":"","parse-names":false,"suffix":""},{"dropping-particle":"","family":"Hillmyer","given":"Marc A","non-dropping-particle":"","parse-names":false,"suffix":""}],"container-title":"Polymer reviews","id":"ITEM-1","issue":"1","issued":{"date-parts":[["2008"]]},"page":"1-10","publisher":"Taylor &amp; Francis","title":"Polymers from renewable resources: a perspective for a special issue of polymer reviews","type":"article-journal","volume":"48"},"uris":["http://www.mendeley.com/documents/?uuid=5bbd6244-7ae4-4d81-a570-ffaf02939640"]}],"mendeley":{"formattedCitation":"[3]","plainTextFormattedCitation":"[3]","previouslyFormattedCitation":"[3]"},"properties":{"noteIndex":0},"schema":"https://github.com/citation-style-language/schema/raw/master/csl-citation.json"}</w:instrText>
      </w:r>
      <w:r w:rsidR="001D44C1">
        <w:rPr>
          <w:rFonts w:asciiTheme="majorBidi" w:hAnsiTheme="majorBidi" w:cstheme="majorBidi"/>
          <w:sz w:val="24"/>
          <w:szCs w:val="24"/>
          <w:lang w:val="en-US"/>
        </w:rPr>
        <w:fldChar w:fldCharType="separate"/>
      </w:r>
      <w:r w:rsidR="00F15D76" w:rsidRPr="00F15D76">
        <w:rPr>
          <w:rFonts w:asciiTheme="majorBidi" w:hAnsiTheme="majorBidi" w:cstheme="majorBidi"/>
          <w:noProof/>
          <w:sz w:val="24"/>
          <w:szCs w:val="24"/>
          <w:lang w:val="en-US"/>
        </w:rPr>
        <w:t>[3]</w:t>
      </w:r>
      <w:r w:rsidR="001D44C1">
        <w:rPr>
          <w:rFonts w:asciiTheme="majorBidi" w:hAnsiTheme="majorBidi" w:cstheme="majorBidi"/>
          <w:sz w:val="24"/>
          <w:szCs w:val="24"/>
          <w:lang w:val="en-US"/>
        </w:rPr>
        <w:fldChar w:fldCharType="end"/>
      </w:r>
      <w:r w:rsidR="001D44C1">
        <w:rPr>
          <w:rFonts w:asciiTheme="majorBidi" w:hAnsiTheme="majorBidi" w:cstheme="majorBidi"/>
          <w:sz w:val="24"/>
          <w:szCs w:val="24"/>
          <w:lang w:val="en-US"/>
        </w:rPr>
        <w:t>.</w:t>
      </w:r>
      <w:r w:rsidR="001D44C1" w:rsidRPr="001D44C1">
        <w:t xml:space="preserve"> </w:t>
      </w:r>
      <w:r w:rsidRPr="002173E2">
        <w:rPr>
          <w:rFonts w:asciiTheme="majorBidi" w:hAnsiTheme="majorBidi" w:cstheme="majorBidi"/>
          <w:sz w:val="24"/>
          <w:szCs w:val="24"/>
          <w:lang w:val="en-US"/>
        </w:rPr>
        <w:t>Polyurethanes (PUs) exhibit distinctive attributes, including a notable strength-to-weight ratio, dimensional stability, low density, thermal conductivity, and moisture-absorption capabilities. Furthermore, PUs provide versatility in terms of formulation and reaction conditions, facilitating the synthesis of tailored materials with specific properties suitable for particular applications</w:t>
      </w:r>
      <w:r w:rsidR="001D44C1">
        <w:rPr>
          <w:rFonts w:asciiTheme="majorBidi" w:hAnsiTheme="majorBidi" w:cstheme="majorBidi"/>
          <w:sz w:val="24"/>
          <w:szCs w:val="24"/>
          <w:lang w:val="en-US"/>
        </w:rPr>
        <w:t xml:space="preserve"> </w:t>
      </w:r>
      <w:r w:rsidR="00F15D76">
        <w:rPr>
          <w:rFonts w:asciiTheme="majorBidi" w:hAnsiTheme="majorBidi" w:cstheme="majorBidi"/>
          <w:sz w:val="24"/>
          <w:szCs w:val="24"/>
          <w:lang w:val="en-US"/>
        </w:rPr>
        <w:fldChar w:fldCharType="begin" w:fldLock="1"/>
      </w:r>
      <w:r w:rsidR="00F15D76">
        <w:rPr>
          <w:rFonts w:asciiTheme="majorBidi" w:hAnsiTheme="majorBidi" w:cstheme="majorBidi"/>
          <w:sz w:val="24"/>
          <w:szCs w:val="24"/>
          <w:lang w:val="en-US"/>
        </w:rPr>
        <w:instrText>ADDIN CSL_CITATION {"citationItems":[{"id":"ITEM-1","itemData":{"author":[{"dropping-particle":"","family":"AbiSaleh","given":"T","non-dropping-particle":"","parse-names":false,"suffix":""},{"dropping-particle":"","family":"Anderson","given":"M","non-dropping-particle":"","parse-names":false,"suffix":""},{"dropping-particle":"","family":"Barker","given":"M","non-dropping-particle":"","parse-names":false,"suffix":""},{"dropping-particle":"","family":"Biesmans","given":"G","non-dropping-particle":"","parse-names":false,"suffix":""},{"dropping-particle":"","family":"Bosman","given":"J","non-dropping-particle":"","parse-names":false,"suffix":""},{"dropping-particle":"","family":"Daems","given":"D","non-dropping-particle":"","parse-names":false,"suffix":""}],"container-title":"The polyurethanes book, D. Randall, S. Lee (Eds) Wiley, New York","id":"ITEM-1","issued":{"date-parts":[["2003"]]},"page":"1-8","title":"Introduction to polyurethanes","type":"article-journal"},"uris":["http://www.mendeley.com/documents/?uuid=ef14ecde-c643-4810-8b0d-92dfe59cfecc"]},{"id":"ITEM-2","itemData":{"author":[{"dropping-particle":"","family":"Lim","given":"HSHK","non-dropping-particle":"","parse-names":false,"suffix":""},{"dropping-particle":"","family":"Kim","given":"S H","non-dropping-particle":"","parse-names":false,"suffix":""},{"dropping-particle":"","family":"Kim","given":"B K","non-dropping-particle":"","parse-names":false,"suffix":""}],"container-title":"Express Polym. Lett","id":"ITEM-2","issue":"3","issued":{"date-parts":[["2008"]]},"page":"194-200","publisher":"Citeseer","title":"Effects of silicon surfactant in rigid polyurethane foams","type":"article-journal","volume":"2"},"uris":["http://www.mendeley.com/documents/?uuid=df1dd837-c46d-44b6-91fc-e3386dbbe5ce"]}],"mendeley":{"formattedCitation":"[4], [5]","plainTextFormattedCitation":"[4], [5]","previouslyFormattedCitation":"[4], [5]"},"properties":{"noteIndex":0},"schema":"https://github.com/citation-style-language/schema/raw/master/csl-citation.json"}</w:instrText>
      </w:r>
      <w:r w:rsidR="00F15D76">
        <w:rPr>
          <w:rFonts w:asciiTheme="majorBidi" w:hAnsiTheme="majorBidi" w:cstheme="majorBidi"/>
          <w:sz w:val="24"/>
          <w:szCs w:val="24"/>
          <w:lang w:val="en-US"/>
        </w:rPr>
        <w:fldChar w:fldCharType="separate"/>
      </w:r>
      <w:r w:rsidR="00F15D76" w:rsidRPr="00F15D76">
        <w:rPr>
          <w:rFonts w:asciiTheme="majorBidi" w:hAnsiTheme="majorBidi" w:cstheme="majorBidi"/>
          <w:noProof/>
          <w:sz w:val="24"/>
          <w:szCs w:val="24"/>
          <w:lang w:val="en-US"/>
        </w:rPr>
        <w:t>[4], [5]</w:t>
      </w:r>
      <w:r w:rsidR="00F15D76">
        <w:rPr>
          <w:rFonts w:asciiTheme="majorBidi" w:hAnsiTheme="majorBidi" w:cstheme="majorBidi"/>
          <w:sz w:val="24"/>
          <w:szCs w:val="24"/>
          <w:lang w:val="en-US"/>
        </w:rPr>
        <w:fldChar w:fldCharType="end"/>
      </w:r>
      <w:r w:rsidR="001D44C1">
        <w:rPr>
          <w:rFonts w:asciiTheme="majorBidi" w:hAnsiTheme="majorBidi" w:cstheme="majorBidi"/>
          <w:sz w:val="24"/>
          <w:szCs w:val="24"/>
          <w:lang w:val="en-US"/>
        </w:rPr>
        <w:t>.</w:t>
      </w:r>
      <w:r w:rsidR="00531CA8">
        <w:rPr>
          <w:rFonts w:asciiTheme="majorBidi" w:hAnsiTheme="majorBidi" w:cstheme="majorBidi"/>
          <w:sz w:val="24"/>
          <w:szCs w:val="24"/>
          <w:lang w:val="en-US"/>
        </w:rPr>
        <w:t xml:space="preserve"> </w:t>
      </w:r>
      <w:r w:rsidRPr="002173E2">
        <w:rPr>
          <w:rFonts w:asciiTheme="majorBidi" w:hAnsiTheme="majorBidi" w:cstheme="majorBidi"/>
          <w:sz w:val="24"/>
          <w:szCs w:val="24"/>
          <w:lang w:val="en-US"/>
        </w:rPr>
        <w:t xml:space="preserve">Nonetheless, polyurethanes (PUs) exhibit certain limitations, including subpar degradability, limited biocompatibility, and adverse effects associated with </w:t>
      </w:r>
      <w:proofErr w:type="spellStart"/>
      <w:r w:rsidRPr="002173E2">
        <w:rPr>
          <w:rFonts w:asciiTheme="majorBidi" w:hAnsiTheme="majorBidi" w:cstheme="majorBidi"/>
          <w:sz w:val="24"/>
          <w:szCs w:val="24"/>
          <w:lang w:val="en-US"/>
        </w:rPr>
        <w:t>isocyanates</w:t>
      </w:r>
      <w:proofErr w:type="spellEnd"/>
      <w:r w:rsidRPr="002173E2">
        <w:rPr>
          <w:rFonts w:asciiTheme="majorBidi" w:hAnsiTheme="majorBidi" w:cstheme="majorBidi"/>
          <w:sz w:val="24"/>
          <w:szCs w:val="24"/>
          <w:lang w:val="en-US"/>
        </w:rPr>
        <w:t xml:space="preserve">, which have spurred researchers to explore the development of more environmentally friendly materials. Native polymers, such as cellulose, chitin/chitosan, starch, alginate, </w:t>
      </w:r>
      <w:r w:rsidR="00326196">
        <w:rPr>
          <w:rFonts w:asciiTheme="majorBidi" w:hAnsiTheme="majorBidi" w:cstheme="majorBidi"/>
          <w:sz w:val="24"/>
          <w:szCs w:val="24"/>
          <w:lang w:val="en-US"/>
        </w:rPr>
        <w:t xml:space="preserve">and </w:t>
      </w:r>
      <w:r w:rsidRPr="002173E2">
        <w:rPr>
          <w:rFonts w:asciiTheme="majorBidi" w:hAnsiTheme="majorBidi" w:cstheme="majorBidi"/>
          <w:sz w:val="24"/>
          <w:szCs w:val="24"/>
          <w:lang w:val="en-US"/>
        </w:rPr>
        <w:t xml:space="preserve">heparin, particularly polysaccharides, have proven to be effective in the creation of bio-functionalized PUs, resulting in high-performance biomaterials. </w:t>
      </w:r>
      <w:r w:rsidR="00650B81" w:rsidRPr="00650B81">
        <w:rPr>
          <w:rFonts w:asciiTheme="majorBidi" w:hAnsiTheme="majorBidi" w:cstheme="majorBidi"/>
          <w:sz w:val="24"/>
          <w:szCs w:val="24"/>
          <w:lang w:val="en-US"/>
        </w:rPr>
        <w:t>Notably, studies by various researchers have delved into the examination of alginate, starch, and heparin-based PUs to elucidate the roles of natural polymers in imparting distinct attributes to Pus</w:t>
      </w:r>
      <w:r w:rsidR="00F15D76">
        <w:rPr>
          <w:rFonts w:asciiTheme="majorBidi" w:hAnsiTheme="majorBidi" w:cstheme="majorBidi"/>
          <w:sz w:val="24"/>
          <w:szCs w:val="24"/>
          <w:lang w:val="en-US"/>
        </w:rPr>
        <w:t xml:space="preserve"> </w:t>
      </w:r>
      <w:r w:rsidR="00F15D76">
        <w:rPr>
          <w:rFonts w:asciiTheme="majorBidi" w:hAnsiTheme="majorBidi" w:cstheme="majorBidi"/>
          <w:sz w:val="24"/>
          <w:szCs w:val="24"/>
          <w:lang w:val="en-US"/>
        </w:rPr>
        <w:fldChar w:fldCharType="begin" w:fldLock="1"/>
      </w:r>
      <w:r w:rsidR="00F15D76">
        <w:rPr>
          <w:rFonts w:asciiTheme="majorBidi" w:hAnsiTheme="majorBidi" w:cstheme="majorBidi"/>
          <w:sz w:val="24"/>
          <w:szCs w:val="24"/>
          <w:lang w:val="en-US"/>
        </w:rPr>
        <w:instrText>ADDIN CSL_CITATION {"citationItems":[{"id":"ITEM-1","itemData":{"ISSN":"0141-8130","author":[{"dropping-particle":"","family":"Zia","given":"Khalid Mahmood","non-dropping-particle":"","parse-names":false,"suffix":""},{"dropping-particle":"","family":"Zia","given":"Fatima","non-dropping-particle":"","parse-names":false,"suffix":""},{"dropping-particle":"","family":"Zuber","given":"Mohammad","non-dropping-particle":"","parse-names":false,"suffix":""},{"dropping-particle":"","family":"Rehman","given":"Saima","non-dropping-particle":"","parse-names":false,"suffix":""},{"dropping-particle":"","family":"Ahmad","given":"Mirza Nadeem","non-dropping-particle":"","parse-names":false,"suffix":""}],"container-title":"International journal of biological macromolecules","id":"ITEM-1","issued":{"date-parts":[["2015"]]},"page":"377-387","publisher":"Elsevier","title":"Alginate based polyurethanes: A review of recent advances and perspective","type":"article-journal","volume":"79"},"uris":["http://www.mendeley.com/documents/?uuid=327d3165-1807-4ca8-97ee-1fc819b442f8"]},{"id":"ITEM-2","itemData":{"ISSN":"0141-8130","author":[{"dropping-particle":"","family":"Zia","given":"Fatima","non-dropping-particle":"","parse-names":false,"suffix":""},{"dropping-particle":"","family":"Zia","given":"Khalid Mahmood","non-dropping-particle":"","parse-names":false,"suffix":""},{"dropping-particle":"","family":"Zuber","given":"Mohammad","non-dropping-particle":"","parse-names":false,"suffix":""},{"dropping-particle":"","family":"Tabasum","given":"Shazia","non-dropping-particle":"","parse-names":false,"suffix":""},{"dropping-particle":"","family":"Rehman","given":"Saima","non-dropping-particle":"","parse-names":false,"suffix":""}],"container-title":"International journal of biological macromolecules","id":"ITEM-2","issued":{"date-parts":[["2016"]]},"page":"101-111","publisher":"Elsevier","title":"Heparin based polyurethanes: a state-of-the-art review","type":"article-journal","volume":"84"},"uris":["http://www.mendeley.com/documents/?uuid=aab3f7db-6f68-4e16-a035-5cc82b21a3cc"]}],"mendeley":{"formattedCitation":"[6], [7]","plainTextFormattedCitation":"[6], [7]","previouslyFormattedCitation":"[6], [7]"},"properties":{"noteIndex":0},"schema":"https://github.com/citation-style-language/schema/raw/master/csl-citation.json"}</w:instrText>
      </w:r>
      <w:r w:rsidR="00F15D76">
        <w:rPr>
          <w:rFonts w:asciiTheme="majorBidi" w:hAnsiTheme="majorBidi" w:cstheme="majorBidi"/>
          <w:sz w:val="24"/>
          <w:szCs w:val="24"/>
          <w:lang w:val="en-US"/>
        </w:rPr>
        <w:fldChar w:fldCharType="separate"/>
      </w:r>
      <w:r w:rsidR="00F15D76" w:rsidRPr="00F15D76">
        <w:rPr>
          <w:rFonts w:asciiTheme="majorBidi" w:hAnsiTheme="majorBidi" w:cstheme="majorBidi"/>
          <w:noProof/>
          <w:sz w:val="24"/>
          <w:szCs w:val="24"/>
          <w:lang w:val="en-US"/>
        </w:rPr>
        <w:t>[6], [7]</w:t>
      </w:r>
      <w:r w:rsidR="00F15D76">
        <w:rPr>
          <w:rFonts w:asciiTheme="majorBidi" w:hAnsiTheme="majorBidi" w:cstheme="majorBidi"/>
          <w:sz w:val="24"/>
          <w:szCs w:val="24"/>
          <w:lang w:val="en-US"/>
        </w:rPr>
        <w:fldChar w:fldCharType="end"/>
      </w:r>
      <w:r w:rsidR="00650B81">
        <w:rPr>
          <w:rFonts w:asciiTheme="majorBidi" w:hAnsiTheme="majorBidi" w:cstheme="majorBidi"/>
          <w:sz w:val="24"/>
          <w:szCs w:val="24"/>
          <w:lang w:val="en-US"/>
        </w:rPr>
        <w:t xml:space="preserve">. </w:t>
      </w:r>
      <w:r w:rsidR="00531CA8" w:rsidRPr="00531CA8">
        <w:rPr>
          <w:rFonts w:asciiTheme="majorBidi" w:hAnsiTheme="majorBidi" w:cstheme="majorBidi"/>
          <w:sz w:val="24"/>
          <w:szCs w:val="24"/>
          <w:lang w:val="en-US"/>
        </w:rPr>
        <w:t>Strategi</w:t>
      </w:r>
      <w:r w:rsidR="00531CA8">
        <w:rPr>
          <w:rFonts w:asciiTheme="majorBidi" w:hAnsiTheme="majorBidi" w:cstheme="majorBidi"/>
          <w:sz w:val="24"/>
          <w:szCs w:val="24"/>
          <w:lang w:val="en-US"/>
        </w:rPr>
        <w:t xml:space="preserve">es such as copolymerization </w:t>
      </w:r>
      <w:r w:rsidR="00531CA8">
        <w:rPr>
          <w:rFonts w:asciiTheme="majorBidi" w:hAnsiTheme="majorBidi" w:cstheme="majorBidi"/>
          <w:sz w:val="24"/>
          <w:szCs w:val="24"/>
          <w:lang w:val="en-US"/>
        </w:rPr>
        <w:fldChar w:fldCharType="begin" w:fldLock="1"/>
      </w:r>
      <w:r w:rsidR="00F15D76">
        <w:rPr>
          <w:rFonts w:asciiTheme="majorBidi" w:hAnsiTheme="majorBidi" w:cstheme="majorBidi"/>
          <w:sz w:val="24"/>
          <w:szCs w:val="24"/>
          <w:lang w:val="en-US"/>
        </w:rPr>
        <w:instrText>ADDIN CSL_CITATION {"citationItems":[{"id":"ITEM-1","itemData":{"ISSN":"0142-9612","author":[{"dropping-particle":"","family":"Zhu","given":"Yabin","non-dropping-particle":"","parse-names":false,"suffix":""},{"dropping-particle":"","family":"Gao","given":"Changyou","non-dropping-particle":"","parse-names":false,"suffix":""},{"dropping-particle":"","family":"He","given":"Tao","non-dropping-particle":"","parse-names":false,"suffix":""},{"dropping-particle":"","family":"Shen","given":"Jiacong","non-dropping-particle":"","parse-names":false,"suffix":""}],"container-title":"Biomaterials","id":"ITEM-1","issue":"3","issued":{"date-parts":[["2004"]]},"page":"423-430","publisher":"Elsevier","title":"Endothelium regeneration on luminal surface of polyurethane vascular scaffold modified with diamine and covalently grafted with gelatin","type":"article-journal","volume":"25"},"uris":["http://www.mendeley.com/documents/?uuid=ad52e213-86a4-43a9-bd1d-b727b8a610bb"]}],"mendeley":{"formattedCitation":"[8]","plainTextFormattedCitation":"[8]","previouslyFormattedCitation":"[8]"},"properties":{"noteIndex":0},"schema":"https://github.com/citation-style-language/schema/raw/master/csl-citation.json"}</w:instrText>
      </w:r>
      <w:r w:rsidR="00531CA8">
        <w:rPr>
          <w:rFonts w:asciiTheme="majorBidi" w:hAnsiTheme="majorBidi" w:cstheme="majorBidi"/>
          <w:sz w:val="24"/>
          <w:szCs w:val="24"/>
          <w:lang w:val="en-US"/>
        </w:rPr>
        <w:fldChar w:fldCharType="separate"/>
      </w:r>
      <w:r w:rsidR="00F15D76" w:rsidRPr="00F15D76">
        <w:rPr>
          <w:rFonts w:asciiTheme="majorBidi" w:hAnsiTheme="majorBidi" w:cstheme="majorBidi"/>
          <w:noProof/>
          <w:sz w:val="24"/>
          <w:szCs w:val="24"/>
          <w:lang w:val="en-US"/>
        </w:rPr>
        <w:t>[8]</w:t>
      </w:r>
      <w:r w:rsidR="00531CA8">
        <w:rPr>
          <w:rFonts w:asciiTheme="majorBidi" w:hAnsiTheme="majorBidi" w:cstheme="majorBidi"/>
          <w:sz w:val="24"/>
          <w:szCs w:val="24"/>
          <w:lang w:val="en-US"/>
        </w:rPr>
        <w:fldChar w:fldCharType="end"/>
      </w:r>
      <w:r w:rsidR="00531CA8">
        <w:rPr>
          <w:rFonts w:asciiTheme="majorBidi" w:hAnsiTheme="majorBidi" w:cstheme="majorBidi"/>
          <w:sz w:val="24"/>
          <w:szCs w:val="24"/>
          <w:lang w:val="en-US"/>
        </w:rPr>
        <w:t xml:space="preserve">, grafting </w:t>
      </w:r>
      <w:r w:rsidR="00531CA8">
        <w:rPr>
          <w:rFonts w:asciiTheme="majorBidi" w:hAnsiTheme="majorBidi" w:cstheme="majorBidi"/>
          <w:sz w:val="24"/>
          <w:szCs w:val="24"/>
          <w:lang w:val="en-US"/>
        </w:rPr>
        <w:fldChar w:fldCharType="begin" w:fldLock="1"/>
      </w:r>
      <w:r w:rsidR="00F15D76">
        <w:rPr>
          <w:rFonts w:asciiTheme="majorBidi" w:hAnsiTheme="majorBidi" w:cstheme="majorBidi"/>
          <w:sz w:val="24"/>
          <w:szCs w:val="24"/>
          <w:lang w:val="en-US"/>
        </w:rPr>
        <w:instrText>ADDIN CSL_CITATION {"citationItems":[{"id":"ITEM-1","itemData":{"ISSN":"1616-5187","author":[{"dropping-particle":"","family":"Lin","given":"Wen‐Ching","non-dropping-particle":"","parse-names":false,"suffix":""},{"dropping-particle":"","family":"Tseng","given":"Chien‐Hao","non-dropping-particle":"","parse-names":false,"suffix":""},{"dropping-particle":"","family":"Yang","given":"Ming‐Chien","non-dropping-particle":"","parse-names":false,"suffix":""}],"container-title":"Macromolecular bioscience","id":"ITEM-1","issue":"10","issued":{"date-parts":[["2005"]]},"page":"1013-1021","publisher":"Wiley Online Library","title":"In‐vitro hemocompatibility evaluation of a thermoplastic polyurethane membrane with surface‐immobilized water‐soluble chitosan and heparin","type":"article-journal","volume":"5"},"uris":["http://www.mendeley.com/documents/?uuid=0432b558-5db6-48fe-aba0-336ec0ae9a5d"]}],"mendeley":{"formattedCitation":"[9]","plainTextFormattedCitation":"[9]","previouslyFormattedCitation":"[9]"},"properties":{"noteIndex":0},"schema":"https://github.com/citation-style-language/schema/raw/master/csl-citation.json"}</w:instrText>
      </w:r>
      <w:r w:rsidR="00531CA8">
        <w:rPr>
          <w:rFonts w:asciiTheme="majorBidi" w:hAnsiTheme="majorBidi" w:cstheme="majorBidi"/>
          <w:sz w:val="24"/>
          <w:szCs w:val="24"/>
          <w:lang w:val="en-US"/>
        </w:rPr>
        <w:fldChar w:fldCharType="separate"/>
      </w:r>
      <w:r w:rsidR="00F15D76" w:rsidRPr="00F15D76">
        <w:rPr>
          <w:rFonts w:asciiTheme="majorBidi" w:hAnsiTheme="majorBidi" w:cstheme="majorBidi"/>
          <w:noProof/>
          <w:sz w:val="24"/>
          <w:szCs w:val="24"/>
          <w:lang w:val="en-US"/>
        </w:rPr>
        <w:t>[9]</w:t>
      </w:r>
      <w:r w:rsidR="00531CA8">
        <w:rPr>
          <w:rFonts w:asciiTheme="majorBidi" w:hAnsiTheme="majorBidi" w:cstheme="majorBidi"/>
          <w:sz w:val="24"/>
          <w:szCs w:val="24"/>
          <w:lang w:val="en-US"/>
        </w:rPr>
        <w:fldChar w:fldCharType="end"/>
      </w:r>
      <w:r w:rsidR="00531CA8" w:rsidRPr="00531CA8">
        <w:rPr>
          <w:rFonts w:asciiTheme="majorBidi" w:hAnsiTheme="majorBidi" w:cstheme="majorBidi"/>
          <w:sz w:val="24"/>
          <w:szCs w:val="24"/>
          <w:lang w:val="en-US"/>
        </w:rPr>
        <w:t>, and N-isopropyl</w:t>
      </w:r>
      <w:r w:rsidR="00531CA8">
        <w:rPr>
          <w:rFonts w:asciiTheme="majorBidi" w:hAnsiTheme="majorBidi" w:cstheme="majorBidi"/>
          <w:sz w:val="24"/>
          <w:szCs w:val="24"/>
          <w:lang w:val="en-US"/>
        </w:rPr>
        <w:t xml:space="preserve"> </w:t>
      </w:r>
      <w:r w:rsidR="00531CA8" w:rsidRPr="00531CA8">
        <w:rPr>
          <w:rFonts w:asciiTheme="majorBidi" w:hAnsiTheme="majorBidi" w:cstheme="majorBidi"/>
          <w:sz w:val="24"/>
          <w:szCs w:val="24"/>
          <w:lang w:val="en-US"/>
        </w:rPr>
        <w:t>acrylamide</w:t>
      </w:r>
      <w:r w:rsidR="001A60A7">
        <w:rPr>
          <w:rFonts w:asciiTheme="majorBidi" w:hAnsiTheme="majorBidi" w:cstheme="majorBidi"/>
          <w:sz w:val="24"/>
          <w:szCs w:val="24"/>
          <w:lang w:val="en-US"/>
        </w:rPr>
        <w:t>/</w:t>
      </w:r>
      <w:proofErr w:type="spellStart"/>
      <w:r w:rsidR="001A60A7">
        <w:rPr>
          <w:rFonts w:asciiTheme="majorBidi" w:hAnsiTheme="majorBidi" w:cstheme="majorBidi"/>
          <w:sz w:val="24"/>
          <w:szCs w:val="24"/>
          <w:lang w:val="en-US"/>
        </w:rPr>
        <w:t>glutaraldehyde</w:t>
      </w:r>
      <w:proofErr w:type="spellEnd"/>
      <w:r w:rsidR="001A60A7">
        <w:rPr>
          <w:rFonts w:asciiTheme="majorBidi" w:hAnsiTheme="majorBidi" w:cstheme="majorBidi"/>
          <w:sz w:val="24"/>
          <w:szCs w:val="24"/>
          <w:lang w:val="en-US"/>
        </w:rPr>
        <w:t xml:space="preserve"> </w:t>
      </w:r>
      <w:r w:rsidR="00326196">
        <w:rPr>
          <w:rFonts w:asciiTheme="majorBidi" w:hAnsiTheme="majorBidi" w:cstheme="majorBidi"/>
          <w:sz w:val="24"/>
          <w:szCs w:val="24"/>
          <w:lang w:val="en-US"/>
        </w:rPr>
        <w:t>cross-linker</w:t>
      </w:r>
      <w:r w:rsidR="001A60A7">
        <w:rPr>
          <w:rFonts w:asciiTheme="majorBidi" w:hAnsiTheme="majorBidi" w:cstheme="majorBidi"/>
          <w:sz w:val="24"/>
          <w:szCs w:val="24"/>
          <w:lang w:val="en-US"/>
        </w:rPr>
        <w:t xml:space="preserve"> </w:t>
      </w:r>
      <w:r w:rsidR="001A60A7">
        <w:rPr>
          <w:rFonts w:asciiTheme="majorBidi" w:hAnsiTheme="majorBidi" w:cstheme="majorBidi"/>
          <w:sz w:val="24"/>
          <w:szCs w:val="24"/>
          <w:lang w:val="en-US"/>
        </w:rPr>
        <w:fldChar w:fldCharType="begin" w:fldLock="1"/>
      </w:r>
      <w:r w:rsidR="00F15D76">
        <w:rPr>
          <w:rFonts w:asciiTheme="majorBidi" w:hAnsiTheme="majorBidi" w:cstheme="majorBidi"/>
          <w:sz w:val="24"/>
          <w:szCs w:val="24"/>
          <w:lang w:val="en-US"/>
        </w:rPr>
        <w:instrText>ADDIN CSL_CITATION {"citationItems":[{"id":"ITEM-1","itemData":{"ISSN":"0928-4931","author":[{"dropping-particle":"","family":"Yang","given":"Jen Ming","non-dropping-particle":"","parse-names":false,"suffix":""},{"dropping-particle":"","family":"Yang","given":"Shu Jyuan","non-dropping-particle":"","parse-names":false,"suffix":""},{"dropping-particle":"","family":"Lin","given":"Hao Tzu","non-dropping-particle":"","parse-names":false,"suffix":""},{"dropping-particle":"","family":"Wu","given":"Te-Hsing","non-dropping-particle":"","parse-names":false,"suffix":""},{"dropping-particle":"","family":"Chen","given":"Haw-Jan","non-dropping-particle":"","parse-names":false,"suffix":""}],"container-title":"Materials Science and Engineering: C","id":"ITEM-1","issue":"1","issued":{"date-parts":[["2008"]]},"page":"150-156","publisher":"Elsevier","title":"Chitosan containing PU/Poly (NIPAAm) thermosensitive membrane for wound dressing","type":"article-journal","volume":"28"},"uris":["http://www.mendeley.com/documents/?uuid=6f3b033c-bb8c-450b-a040-84d055595513"]}],"mendeley":{"formattedCitation":"[10]","plainTextFormattedCitation":"[10]","previouslyFormattedCitation":"[10]"},"properties":{"noteIndex":0},"schema":"https://github.com/citation-style-language/schema/raw/master/csl-citation.json"}</w:instrText>
      </w:r>
      <w:r w:rsidR="001A60A7">
        <w:rPr>
          <w:rFonts w:asciiTheme="majorBidi" w:hAnsiTheme="majorBidi" w:cstheme="majorBidi"/>
          <w:sz w:val="24"/>
          <w:szCs w:val="24"/>
          <w:lang w:val="en-US"/>
        </w:rPr>
        <w:fldChar w:fldCharType="separate"/>
      </w:r>
      <w:r w:rsidR="00F15D76" w:rsidRPr="00F15D76">
        <w:rPr>
          <w:rFonts w:asciiTheme="majorBidi" w:hAnsiTheme="majorBidi" w:cstheme="majorBidi"/>
          <w:noProof/>
          <w:sz w:val="24"/>
          <w:szCs w:val="24"/>
          <w:lang w:val="en-US"/>
        </w:rPr>
        <w:t>[10]</w:t>
      </w:r>
      <w:r w:rsidR="001A60A7">
        <w:rPr>
          <w:rFonts w:asciiTheme="majorBidi" w:hAnsiTheme="majorBidi" w:cstheme="majorBidi"/>
          <w:sz w:val="24"/>
          <w:szCs w:val="24"/>
          <w:lang w:val="en-US"/>
        </w:rPr>
        <w:fldChar w:fldCharType="end"/>
      </w:r>
      <w:r w:rsidR="00531CA8" w:rsidRPr="00531CA8">
        <w:rPr>
          <w:rFonts w:asciiTheme="majorBidi" w:hAnsiTheme="majorBidi" w:cstheme="majorBidi"/>
          <w:sz w:val="24"/>
          <w:szCs w:val="24"/>
          <w:lang w:val="en-US"/>
        </w:rPr>
        <w:t xml:space="preserve"> are used to modify the </w:t>
      </w:r>
      <w:r w:rsidR="00326196">
        <w:rPr>
          <w:rFonts w:asciiTheme="majorBidi" w:hAnsiTheme="majorBidi" w:cstheme="majorBidi"/>
          <w:sz w:val="24"/>
          <w:szCs w:val="24"/>
          <w:lang w:val="en-US"/>
        </w:rPr>
        <w:t>chitosan-based</w:t>
      </w:r>
      <w:r w:rsidR="00531CA8" w:rsidRPr="00531CA8">
        <w:rPr>
          <w:rFonts w:asciiTheme="majorBidi" w:hAnsiTheme="majorBidi" w:cstheme="majorBidi"/>
          <w:sz w:val="24"/>
          <w:szCs w:val="24"/>
          <w:lang w:val="en-US"/>
        </w:rPr>
        <w:t xml:space="preserve"> PU materials.</w:t>
      </w:r>
      <w:r w:rsidR="00531CA8">
        <w:rPr>
          <w:rFonts w:asciiTheme="majorBidi" w:hAnsiTheme="majorBidi" w:cstheme="majorBidi"/>
          <w:sz w:val="24"/>
          <w:szCs w:val="24"/>
          <w:lang w:val="en-US"/>
        </w:rPr>
        <w:t xml:space="preserve"> </w:t>
      </w:r>
      <w:r w:rsidR="00650B81" w:rsidRPr="00650B81">
        <w:rPr>
          <w:rFonts w:asciiTheme="majorBidi" w:hAnsiTheme="majorBidi" w:cstheme="majorBidi"/>
          <w:sz w:val="24"/>
          <w:szCs w:val="24"/>
          <w:lang w:val="en-US"/>
        </w:rPr>
        <w:t>Curcumin, chemically known as 1</w:t>
      </w:r>
      <w:proofErr w:type="gramStart"/>
      <w:r w:rsidR="00650B81" w:rsidRPr="00650B81">
        <w:rPr>
          <w:rFonts w:asciiTheme="majorBidi" w:hAnsiTheme="majorBidi" w:cstheme="majorBidi"/>
          <w:sz w:val="24"/>
          <w:szCs w:val="24"/>
          <w:lang w:val="en-US"/>
        </w:rPr>
        <w:t>,7</w:t>
      </w:r>
      <w:proofErr w:type="gramEnd"/>
      <w:r w:rsidR="00650B81" w:rsidRPr="00650B81">
        <w:rPr>
          <w:rFonts w:asciiTheme="majorBidi" w:hAnsiTheme="majorBidi" w:cstheme="majorBidi"/>
          <w:sz w:val="24"/>
          <w:szCs w:val="24"/>
          <w:lang w:val="en-US"/>
        </w:rPr>
        <w:t xml:space="preserve">-bis(4-hydroxy-3-methoxyphenyl)-1,6-hepadiene-3,5-dione, is a </w:t>
      </w:r>
      <w:proofErr w:type="spellStart"/>
      <w:r w:rsidR="00650B81" w:rsidRPr="00650B81">
        <w:rPr>
          <w:rFonts w:asciiTheme="majorBidi" w:hAnsiTheme="majorBidi" w:cstheme="majorBidi"/>
          <w:sz w:val="24"/>
          <w:szCs w:val="24"/>
          <w:lang w:val="en-US"/>
        </w:rPr>
        <w:t>polyphenolic</w:t>
      </w:r>
      <w:proofErr w:type="spellEnd"/>
      <w:r w:rsidR="00650B81" w:rsidRPr="00650B81">
        <w:rPr>
          <w:rFonts w:asciiTheme="majorBidi" w:hAnsiTheme="majorBidi" w:cstheme="majorBidi"/>
          <w:sz w:val="24"/>
          <w:szCs w:val="24"/>
          <w:lang w:val="en-US"/>
        </w:rPr>
        <w:t xml:space="preserve"> </w:t>
      </w:r>
      <w:proofErr w:type="spellStart"/>
      <w:r w:rsidR="00650B81" w:rsidRPr="00650B81">
        <w:rPr>
          <w:rFonts w:asciiTheme="majorBidi" w:hAnsiTheme="majorBidi" w:cstheme="majorBidi"/>
          <w:sz w:val="24"/>
          <w:szCs w:val="24"/>
          <w:lang w:val="en-US"/>
        </w:rPr>
        <w:t>nutraceutical</w:t>
      </w:r>
      <w:proofErr w:type="spellEnd"/>
      <w:r w:rsidR="00650B81" w:rsidRPr="00650B81">
        <w:rPr>
          <w:rFonts w:asciiTheme="majorBidi" w:hAnsiTheme="majorBidi" w:cstheme="majorBidi"/>
          <w:sz w:val="24"/>
          <w:szCs w:val="24"/>
          <w:lang w:val="en-US"/>
        </w:rPr>
        <w:t xml:space="preserve"> that constitutes a significant portion of the indigenous turmeric plant (Curcuma longa). This compound exhibits two distinct </w:t>
      </w:r>
      <w:proofErr w:type="spellStart"/>
      <w:r w:rsidR="00650B81" w:rsidRPr="00650B81">
        <w:rPr>
          <w:rFonts w:asciiTheme="majorBidi" w:hAnsiTheme="majorBidi" w:cstheme="majorBidi"/>
          <w:sz w:val="24"/>
          <w:szCs w:val="24"/>
          <w:lang w:val="en-US"/>
        </w:rPr>
        <w:t>tautomeric</w:t>
      </w:r>
      <w:proofErr w:type="spellEnd"/>
      <w:r w:rsidR="00650B81" w:rsidRPr="00650B81">
        <w:rPr>
          <w:rFonts w:asciiTheme="majorBidi" w:hAnsiTheme="majorBidi" w:cstheme="majorBidi"/>
          <w:sz w:val="24"/>
          <w:szCs w:val="24"/>
          <w:lang w:val="en-US"/>
        </w:rPr>
        <w:t xml:space="preserve"> forms, </w:t>
      </w:r>
      <w:proofErr w:type="spellStart"/>
      <w:r w:rsidR="00650B81" w:rsidRPr="00650B81">
        <w:rPr>
          <w:rFonts w:asciiTheme="majorBidi" w:hAnsiTheme="majorBidi" w:cstheme="majorBidi"/>
          <w:sz w:val="24"/>
          <w:szCs w:val="24"/>
          <w:lang w:val="en-US"/>
        </w:rPr>
        <w:t>keto</w:t>
      </w:r>
      <w:proofErr w:type="spellEnd"/>
      <w:r w:rsidR="00326196">
        <w:rPr>
          <w:rFonts w:asciiTheme="majorBidi" w:hAnsiTheme="majorBidi" w:cstheme="majorBidi"/>
          <w:sz w:val="24"/>
          <w:szCs w:val="24"/>
          <w:lang w:val="en-US"/>
        </w:rPr>
        <w:t>,</w:t>
      </w:r>
      <w:r w:rsidR="00650B81" w:rsidRPr="00650B81">
        <w:rPr>
          <w:rFonts w:asciiTheme="majorBidi" w:hAnsiTheme="majorBidi" w:cstheme="majorBidi"/>
          <w:sz w:val="24"/>
          <w:szCs w:val="24"/>
          <w:lang w:val="en-US"/>
        </w:rPr>
        <w:t xml:space="preserve"> and </w:t>
      </w:r>
      <w:proofErr w:type="spellStart"/>
      <w:r w:rsidR="00650B81" w:rsidRPr="00650B81">
        <w:rPr>
          <w:rFonts w:asciiTheme="majorBidi" w:hAnsiTheme="majorBidi" w:cstheme="majorBidi"/>
          <w:sz w:val="24"/>
          <w:szCs w:val="24"/>
          <w:lang w:val="en-US"/>
        </w:rPr>
        <w:t>enol</w:t>
      </w:r>
      <w:proofErr w:type="spellEnd"/>
      <w:r w:rsidR="00650B81" w:rsidRPr="00650B81">
        <w:rPr>
          <w:rFonts w:asciiTheme="majorBidi" w:hAnsiTheme="majorBidi" w:cstheme="majorBidi"/>
          <w:sz w:val="24"/>
          <w:szCs w:val="24"/>
          <w:lang w:val="en-US"/>
        </w:rPr>
        <w:t xml:space="preserve">, owing to </w:t>
      </w:r>
      <w:proofErr w:type="spellStart"/>
      <w:r w:rsidR="00650B81" w:rsidRPr="00650B81">
        <w:rPr>
          <w:rFonts w:asciiTheme="majorBidi" w:hAnsiTheme="majorBidi" w:cstheme="majorBidi"/>
          <w:sz w:val="24"/>
          <w:szCs w:val="24"/>
          <w:lang w:val="en-US"/>
        </w:rPr>
        <w:t>intramolecular</w:t>
      </w:r>
      <w:proofErr w:type="spellEnd"/>
      <w:r w:rsidR="00650B81" w:rsidRPr="00650B81">
        <w:rPr>
          <w:rFonts w:asciiTheme="majorBidi" w:hAnsiTheme="majorBidi" w:cstheme="majorBidi"/>
          <w:sz w:val="24"/>
          <w:szCs w:val="24"/>
          <w:lang w:val="en-US"/>
        </w:rPr>
        <w:t xml:space="preserve"> hydrogen atom transfers along the β</w:t>
      </w:r>
      <w:r w:rsidR="00650B81">
        <w:rPr>
          <w:rFonts w:asciiTheme="majorBidi" w:hAnsiTheme="majorBidi" w:cstheme="majorBidi"/>
          <w:sz w:val="24"/>
          <w:szCs w:val="24"/>
          <w:lang w:val="en-US"/>
        </w:rPr>
        <w:t>-</w:t>
      </w:r>
      <w:proofErr w:type="spellStart"/>
      <w:r w:rsidR="00650B81">
        <w:rPr>
          <w:rFonts w:asciiTheme="majorBidi" w:hAnsiTheme="majorBidi" w:cstheme="majorBidi"/>
          <w:sz w:val="24"/>
          <w:szCs w:val="24"/>
          <w:lang w:val="en-US"/>
        </w:rPr>
        <w:t>diketone</w:t>
      </w:r>
      <w:proofErr w:type="spellEnd"/>
      <w:r w:rsidR="00650B81">
        <w:rPr>
          <w:rFonts w:asciiTheme="majorBidi" w:hAnsiTheme="majorBidi" w:cstheme="majorBidi"/>
          <w:sz w:val="24"/>
          <w:szCs w:val="24"/>
          <w:lang w:val="en-US"/>
        </w:rPr>
        <w:t xml:space="preserve"> chain within curcumin</w:t>
      </w:r>
      <w:r w:rsidR="001A60A7">
        <w:rPr>
          <w:rFonts w:asciiTheme="majorBidi" w:hAnsiTheme="majorBidi" w:cstheme="majorBidi"/>
          <w:sz w:val="24"/>
          <w:szCs w:val="24"/>
          <w:lang w:val="en-US"/>
        </w:rPr>
        <w:t xml:space="preserve">. It has antioxidant </w:t>
      </w:r>
      <w:r w:rsidR="001A60A7">
        <w:rPr>
          <w:rFonts w:asciiTheme="majorBidi" w:hAnsiTheme="majorBidi" w:cstheme="majorBidi"/>
          <w:sz w:val="24"/>
          <w:szCs w:val="24"/>
          <w:lang w:val="en-US"/>
        </w:rPr>
        <w:fldChar w:fldCharType="begin" w:fldLock="1"/>
      </w:r>
      <w:r w:rsidR="00F15D76">
        <w:rPr>
          <w:rFonts w:asciiTheme="majorBidi" w:hAnsiTheme="majorBidi" w:cstheme="majorBidi"/>
          <w:sz w:val="24"/>
          <w:szCs w:val="24"/>
          <w:lang w:val="en-US"/>
        </w:rPr>
        <w:instrText>ADDIN CSL_CITATION {"citationItems":[{"id":"ITEM-1","itemData":{"ISSN":"0963-9969","author":[{"dropping-particle":"V","family":"Tikekar","given":"Rohan","non-dropping-particle":"","parse-names":false,"suffix":""},{"dropping-particle":"","family":"Hernandez","given":"Mateo","non-dropping-particle":"","parse-names":false,"suffix":""},{"dropping-particle":"","family":"Land","given":"Donald P","non-dropping-particle":"","parse-names":false,"suffix":""},{"dropping-particle":"","family":"Nitin","given":"N","non-dropping-particle":"","parse-names":false,"suffix":""}],"container-title":"Food research international","id":"ITEM-1","issue":"1","issued":{"date-parts":[["2013"]]},"page":"44-47","publisher":"Elsevier","title":"“Click chemistry” based conjugation of lipophilic curcumin to hydrophilic ε-polylysine for enhanced functionality","type":"article-journal","volume":"54"},"uris":["http://www.mendeley.com/documents/?uuid=70be814e-6817-4e73-a6ef-554ac2bfe0fc"]}],"mendeley":{"formattedCitation":"[11]","plainTextFormattedCitation":"[11]","previouslyFormattedCitation":"[11]"},"properties":{"noteIndex":0},"schema":"https://github.com/citation-style-language/schema/raw/master/csl-citation.json"}</w:instrText>
      </w:r>
      <w:r w:rsidR="001A60A7">
        <w:rPr>
          <w:rFonts w:asciiTheme="majorBidi" w:hAnsiTheme="majorBidi" w:cstheme="majorBidi"/>
          <w:sz w:val="24"/>
          <w:szCs w:val="24"/>
          <w:lang w:val="en-US"/>
        </w:rPr>
        <w:fldChar w:fldCharType="separate"/>
      </w:r>
      <w:r w:rsidR="00F15D76" w:rsidRPr="00F15D76">
        <w:rPr>
          <w:rFonts w:asciiTheme="majorBidi" w:hAnsiTheme="majorBidi" w:cstheme="majorBidi"/>
          <w:noProof/>
          <w:sz w:val="24"/>
          <w:szCs w:val="24"/>
          <w:lang w:val="en-US"/>
        </w:rPr>
        <w:t>[11]</w:t>
      </w:r>
      <w:r w:rsidR="001A60A7">
        <w:rPr>
          <w:rFonts w:asciiTheme="majorBidi" w:hAnsiTheme="majorBidi" w:cstheme="majorBidi"/>
          <w:sz w:val="24"/>
          <w:szCs w:val="24"/>
          <w:lang w:val="en-US"/>
        </w:rPr>
        <w:fldChar w:fldCharType="end"/>
      </w:r>
      <w:r w:rsidR="001A60A7">
        <w:rPr>
          <w:rFonts w:asciiTheme="majorBidi" w:hAnsiTheme="majorBidi" w:cstheme="majorBidi"/>
          <w:sz w:val="24"/>
          <w:szCs w:val="24"/>
          <w:lang w:val="en-US"/>
        </w:rPr>
        <w:t xml:space="preserve">, anticancer </w:t>
      </w:r>
      <w:r w:rsidR="001A60A7">
        <w:rPr>
          <w:rFonts w:asciiTheme="majorBidi" w:hAnsiTheme="majorBidi" w:cstheme="majorBidi"/>
          <w:sz w:val="24"/>
          <w:szCs w:val="24"/>
          <w:lang w:val="en-US"/>
        </w:rPr>
        <w:fldChar w:fldCharType="begin" w:fldLock="1"/>
      </w:r>
      <w:r w:rsidR="00F15D76">
        <w:rPr>
          <w:rFonts w:asciiTheme="majorBidi" w:hAnsiTheme="majorBidi" w:cstheme="majorBidi"/>
          <w:sz w:val="24"/>
          <w:szCs w:val="24"/>
          <w:lang w:val="en-US"/>
        </w:rPr>
        <w:instrText>ADDIN CSL_CITATION {"citationItems":[{"id":"ITEM-1","itemData":{"ISSN":"0250-7005","author":[{"dropping-particle":"","family":"Aggarwal","given":"Bharat B","non-dropping-particle":"","parse-names":false,"suffix":""},{"dropping-particle":"","family":"Kumar","given":"Anushree","non-dropping-particle":"","parse-names":false,"suffix":""},{"dropping-particle":"","family":"Bharti","given":"Alok C","non-dropping-particle":"","parse-names":false,"suffix":""}],"container-title":"Anticancer research","id":"ITEM-1","issue":"1/A","issued":{"date-parts":[["2003"]]},"page":"363-398","publisher":"International Institute of Anticancer Research; 1999","title":"Anticancer potential of curcumin: preclinical and clinical studies","type":"article-journal","volume":"23"},"uris":["http://www.mendeley.com/documents/?uuid=7226fb20-0a65-4ab7-a72c-63cabfbca0bc"]}],"mendeley":{"formattedCitation":"[12]","plainTextFormattedCitation":"[12]","previouslyFormattedCitation":"[12]"},"properties":{"noteIndex":0},"schema":"https://github.com/citation-style-language/schema/raw/master/csl-citation.json"}</w:instrText>
      </w:r>
      <w:r w:rsidR="001A60A7">
        <w:rPr>
          <w:rFonts w:asciiTheme="majorBidi" w:hAnsiTheme="majorBidi" w:cstheme="majorBidi"/>
          <w:sz w:val="24"/>
          <w:szCs w:val="24"/>
          <w:lang w:val="en-US"/>
        </w:rPr>
        <w:fldChar w:fldCharType="separate"/>
      </w:r>
      <w:r w:rsidR="00F15D76" w:rsidRPr="00F15D76">
        <w:rPr>
          <w:rFonts w:asciiTheme="majorBidi" w:hAnsiTheme="majorBidi" w:cstheme="majorBidi"/>
          <w:noProof/>
          <w:sz w:val="24"/>
          <w:szCs w:val="24"/>
          <w:lang w:val="en-US"/>
        </w:rPr>
        <w:t>[12]</w:t>
      </w:r>
      <w:r w:rsidR="001A60A7">
        <w:rPr>
          <w:rFonts w:asciiTheme="majorBidi" w:hAnsiTheme="majorBidi" w:cstheme="majorBidi"/>
          <w:sz w:val="24"/>
          <w:szCs w:val="24"/>
          <w:lang w:val="en-US"/>
        </w:rPr>
        <w:fldChar w:fldCharType="end"/>
      </w:r>
      <w:r w:rsidR="00531CA8" w:rsidRPr="00531CA8">
        <w:rPr>
          <w:rFonts w:asciiTheme="majorBidi" w:hAnsiTheme="majorBidi" w:cstheme="majorBidi"/>
          <w:sz w:val="24"/>
          <w:szCs w:val="24"/>
          <w:lang w:val="en-US"/>
        </w:rPr>
        <w:t>,</w:t>
      </w:r>
      <w:r w:rsidR="00531CA8">
        <w:rPr>
          <w:rFonts w:asciiTheme="majorBidi" w:hAnsiTheme="majorBidi" w:cstheme="majorBidi"/>
          <w:sz w:val="24"/>
          <w:szCs w:val="24"/>
          <w:lang w:val="en-US"/>
        </w:rPr>
        <w:t xml:space="preserve"> </w:t>
      </w:r>
      <w:r w:rsidR="001A60A7">
        <w:rPr>
          <w:rFonts w:asciiTheme="majorBidi" w:hAnsiTheme="majorBidi" w:cstheme="majorBidi"/>
          <w:sz w:val="24"/>
          <w:szCs w:val="24"/>
          <w:lang w:val="en-US"/>
        </w:rPr>
        <w:t xml:space="preserve">anti-inflammatory </w:t>
      </w:r>
      <w:r w:rsidR="001A60A7">
        <w:rPr>
          <w:rFonts w:asciiTheme="majorBidi" w:hAnsiTheme="majorBidi" w:cstheme="majorBidi"/>
          <w:sz w:val="24"/>
          <w:szCs w:val="24"/>
          <w:lang w:val="en-US"/>
        </w:rPr>
        <w:fldChar w:fldCharType="begin" w:fldLock="1"/>
      </w:r>
      <w:r w:rsidR="00F15D76">
        <w:rPr>
          <w:rFonts w:asciiTheme="majorBidi" w:hAnsiTheme="majorBidi" w:cstheme="majorBidi"/>
          <w:sz w:val="24"/>
          <w:szCs w:val="24"/>
          <w:lang w:val="en-US"/>
        </w:rPr>
        <w:instrText>ADDIN CSL_CITATION {"citationItems":[{"id":"ITEM-1","itemData":{"ISSN":"0963-9969","author":[{"dropping-particle":"","family":"Imm","given":"Jeeyoung","non-dropping-particle":"","parse-names":false,"suffix":""},{"dropping-particle":"","family":"Zhang","given":"Goudong","non-dropping-particle":"","parse-names":false,"suffix":""},{"dropping-particle":"","family":"Chan","given":"Lok-Yan","non-dropping-particle":"","parse-names":false,"suffix":""},{"dropping-particle":"","family":"Nitteranon","given":"Viriya","non-dropping-particle":"","parse-names":false,"suffix":""},{"dropping-particle":"","family":"Parkin","given":"Kirk L","non-dropping-particle":"","parse-names":false,"suffix":""}],"container-title":"Food Research International","id":"ITEM-1","issue":"8","issued":{"date-parts":[["2010"]]},"page":"2208-2213","publisher":"Elsevier","title":"[6]-Dehydroshogaol, a minor component in ginger rhizome, exhibits quinone reductase inducing and anti-inflammatory activities that rival those of curcumin","type":"article-journal","volume":"43"},"uris":["http://www.mendeley.com/documents/?uuid=772b00b8-5fd7-4897-b303-f66d78f5f190"]}],"mendeley":{"formattedCitation":"[13]","plainTextFormattedCitation":"[13]","previouslyFormattedCitation":"[13]"},"properties":{"noteIndex":0},"schema":"https://github.com/citation-style-language/schema/raw/master/csl-citation.json"}</w:instrText>
      </w:r>
      <w:r w:rsidR="001A60A7">
        <w:rPr>
          <w:rFonts w:asciiTheme="majorBidi" w:hAnsiTheme="majorBidi" w:cstheme="majorBidi"/>
          <w:sz w:val="24"/>
          <w:szCs w:val="24"/>
          <w:lang w:val="en-US"/>
        </w:rPr>
        <w:fldChar w:fldCharType="separate"/>
      </w:r>
      <w:r w:rsidR="00F15D76" w:rsidRPr="00F15D76">
        <w:rPr>
          <w:rFonts w:asciiTheme="majorBidi" w:hAnsiTheme="majorBidi" w:cstheme="majorBidi"/>
          <w:noProof/>
          <w:sz w:val="24"/>
          <w:szCs w:val="24"/>
          <w:lang w:val="en-US"/>
        </w:rPr>
        <w:t>[13]</w:t>
      </w:r>
      <w:r w:rsidR="001A60A7">
        <w:rPr>
          <w:rFonts w:asciiTheme="majorBidi" w:hAnsiTheme="majorBidi" w:cstheme="majorBidi"/>
          <w:sz w:val="24"/>
          <w:szCs w:val="24"/>
          <w:lang w:val="en-US"/>
        </w:rPr>
        <w:fldChar w:fldCharType="end"/>
      </w:r>
      <w:r w:rsidR="001A60A7">
        <w:rPr>
          <w:rFonts w:asciiTheme="majorBidi" w:hAnsiTheme="majorBidi" w:cstheme="majorBidi"/>
          <w:sz w:val="24"/>
          <w:szCs w:val="24"/>
          <w:lang w:val="en-US"/>
        </w:rPr>
        <w:t xml:space="preserve"> and wound healing </w:t>
      </w:r>
      <w:r w:rsidR="001A60A7">
        <w:rPr>
          <w:rFonts w:asciiTheme="majorBidi" w:hAnsiTheme="majorBidi" w:cstheme="majorBidi"/>
          <w:sz w:val="24"/>
          <w:szCs w:val="24"/>
          <w:lang w:val="en-US"/>
        </w:rPr>
        <w:fldChar w:fldCharType="begin" w:fldLock="1"/>
      </w:r>
      <w:r w:rsidR="00F15D76">
        <w:rPr>
          <w:rFonts w:asciiTheme="majorBidi" w:hAnsiTheme="majorBidi" w:cstheme="majorBidi"/>
          <w:sz w:val="24"/>
          <w:szCs w:val="24"/>
          <w:lang w:val="en-US"/>
        </w:rPr>
        <w:instrText>ADDIN CSL_CITATION {"citationItems":[{"id":"ITEM-1","itemData":{"ISSN":"1567-5769","author":[{"dropping-particle":"","family":"Kant","given":"Vinay","non-dropping-particle":"","parse-names":false,"suffix":""},{"dropping-particle":"","family":"Gopal","given":"Anu","non-dropping-particle":"","parse-names":false,"suffix":""},{"dropping-particle":"","family":"Pathak","given":"Nitya N","non-dropping-particle":"","parse-names":false,"suffix":""},{"dropping-particle":"","family":"Kumar","given":"Pawan","non-dropping-particle":"","parse-names":false,"suffix":""},{"dropping-particle":"","family":"Tandan","given":"Surendra K","non-dropping-particle":"","parse-names":false,"suffix":""},{"dropping-particle":"","family":"Kumar","given":"Dinesh","non-dropping-particle":"","parse-names":false,"suffix":""}],"container-title":"International immunopharmacology","id":"ITEM-1","issue":"2","issued":{"date-parts":[["2014"]]},"page":"322-330","publisher":"Elsevier","title":"Antioxidant and anti-inflammatory potential of curcumin accelerated the cutaneous wound healing in streptozotocin-induced diabetic rats","type":"article-journal","volume":"20"},"uris":["http://www.mendeley.com/documents/?uuid=9d6cc418-2ef0-49d2-8b63-11543a811996"]}],"mendeley":{"formattedCitation":"[14]","plainTextFormattedCitation":"[14]","previouslyFormattedCitation":"[14]"},"properties":{"noteIndex":0},"schema":"https://github.com/citation-style-language/schema/raw/master/csl-citation.json"}</w:instrText>
      </w:r>
      <w:r w:rsidR="001A60A7">
        <w:rPr>
          <w:rFonts w:asciiTheme="majorBidi" w:hAnsiTheme="majorBidi" w:cstheme="majorBidi"/>
          <w:sz w:val="24"/>
          <w:szCs w:val="24"/>
          <w:lang w:val="en-US"/>
        </w:rPr>
        <w:fldChar w:fldCharType="separate"/>
      </w:r>
      <w:r w:rsidR="00F15D76" w:rsidRPr="00F15D76">
        <w:rPr>
          <w:rFonts w:asciiTheme="majorBidi" w:hAnsiTheme="majorBidi" w:cstheme="majorBidi"/>
          <w:noProof/>
          <w:sz w:val="24"/>
          <w:szCs w:val="24"/>
          <w:lang w:val="en-US"/>
        </w:rPr>
        <w:t>[14]</w:t>
      </w:r>
      <w:r w:rsidR="001A60A7">
        <w:rPr>
          <w:rFonts w:asciiTheme="majorBidi" w:hAnsiTheme="majorBidi" w:cstheme="majorBidi"/>
          <w:sz w:val="24"/>
          <w:szCs w:val="24"/>
          <w:lang w:val="en-US"/>
        </w:rPr>
        <w:fldChar w:fldCharType="end"/>
      </w:r>
      <w:r w:rsidR="00531CA8" w:rsidRPr="00531CA8">
        <w:rPr>
          <w:rFonts w:asciiTheme="majorBidi" w:hAnsiTheme="majorBidi" w:cstheme="majorBidi"/>
          <w:sz w:val="24"/>
          <w:szCs w:val="24"/>
          <w:lang w:val="en-US"/>
        </w:rPr>
        <w:t xml:space="preserve"> properties. </w:t>
      </w:r>
      <w:r w:rsidR="00C0129F" w:rsidRPr="00C0129F">
        <w:rPr>
          <w:rFonts w:asciiTheme="majorBidi" w:hAnsiTheme="majorBidi" w:cstheme="majorBidi"/>
          <w:sz w:val="24"/>
          <w:szCs w:val="24"/>
          <w:lang w:val="en-US"/>
        </w:rPr>
        <w:t xml:space="preserve">Curcumin has shown its value by displaying antioxidant, antibacterial, and </w:t>
      </w:r>
      <w:r w:rsidR="00C0129F">
        <w:rPr>
          <w:rFonts w:asciiTheme="majorBidi" w:hAnsiTheme="majorBidi" w:cstheme="majorBidi"/>
          <w:sz w:val="24"/>
          <w:szCs w:val="24"/>
          <w:lang w:val="en-US"/>
        </w:rPr>
        <w:t>metal-chelating</w:t>
      </w:r>
      <w:r w:rsidR="00C0129F" w:rsidRPr="00C0129F">
        <w:rPr>
          <w:rFonts w:asciiTheme="majorBidi" w:hAnsiTheme="majorBidi" w:cstheme="majorBidi"/>
          <w:sz w:val="24"/>
          <w:szCs w:val="24"/>
          <w:lang w:val="en-US"/>
        </w:rPr>
        <w:t xml:space="preserve"> action, alth</w:t>
      </w:r>
      <w:r w:rsidR="00C0129F">
        <w:rPr>
          <w:rFonts w:asciiTheme="majorBidi" w:hAnsiTheme="majorBidi" w:cstheme="majorBidi"/>
          <w:sz w:val="24"/>
          <w:szCs w:val="24"/>
          <w:lang w:val="en-US"/>
        </w:rPr>
        <w:t xml:space="preserve">ough its low bioavailability </w:t>
      </w:r>
      <w:r w:rsidR="00C0129F">
        <w:rPr>
          <w:rFonts w:asciiTheme="majorBidi" w:hAnsiTheme="majorBidi" w:cstheme="majorBidi"/>
          <w:sz w:val="24"/>
          <w:szCs w:val="24"/>
          <w:lang w:val="en-US"/>
        </w:rPr>
        <w:lastRenderedPageBreak/>
        <w:t>or</w:t>
      </w:r>
      <w:r w:rsidR="00C0129F" w:rsidRPr="00C0129F">
        <w:rPr>
          <w:rFonts w:asciiTheme="majorBidi" w:hAnsiTheme="majorBidi" w:cstheme="majorBidi"/>
          <w:sz w:val="24"/>
          <w:szCs w:val="24"/>
          <w:lang w:val="en-US"/>
        </w:rPr>
        <w:t xml:space="preserve"> poor solubility in water </w:t>
      </w:r>
      <w:r w:rsidR="00C0129F">
        <w:rPr>
          <w:rFonts w:asciiTheme="majorBidi" w:hAnsiTheme="majorBidi" w:cstheme="majorBidi"/>
          <w:sz w:val="24"/>
          <w:szCs w:val="24"/>
          <w:lang w:val="en-US"/>
        </w:rPr>
        <w:t>restricts</w:t>
      </w:r>
      <w:r w:rsidR="00C0129F" w:rsidRPr="00C0129F">
        <w:rPr>
          <w:rFonts w:asciiTheme="majorBidi" w:hAnsiTheme="majorBidi" w:cstheme="majorBidi"/>
          <w:sz w:val="24"/>
          <w:szCs w:val="24"/>
          <w:lang w:val="en-US"/>
        </w:rPr>
        <w:t xml:space="preserve"> its bioactivities</w:t>
      </w:r>
      <w:r w:rsidR="00C0129F">
        <w:rPr>
          <w:rFonts w:asciiTheme="majorBidi" w:hAnsiTheme="majorBidi" w:cstheme="majorBidi"/>
          <w:sz w:val="24"/>
          <w:szCs w:val="24"/>
          <w:lang w:val="en-US"/>
        </w:rPr>
        <w:t xml:space="preserve"> </w:t>
      </w:r>
      <w:r w:rsidR="00C0129F">
        <w:rPr>
          <w:rFonts w:asciiTheme="majorBidi" w:hAnsiTheme="majorBidi" w:cstheme="majorBidi"/>
          <w:sz w:val="24"/>
          <w:szCs w:val="24"/>
          <w:lang w:val="en-US"/>
        </w:rPr>
        <w:fldChar w:fldCharType="begin" w:fldLock="1"/>
      </w:r>
      <w:r w:rsidR="00816C64">
        <w:rPr>
          <w:rFonts w:asciiTheme="majorBidi" w:hAnsiTheme="majorBidi" w:cstheme="majorBidi"/>
          <w:sz w:val="24"/>
          <w:szCs w:val="24"/>
          <w:lang w:val="en-US"/>
        </w:rPr>
        <w:instrText>ADDIN CSL_CITATION {"citationItems":[{"id":"ITEM-1","itemData":{"ISSN":"0272-8842","author":[{"dropping-particle":"","family":"Matei","given":"Alina","non-dropping-particle":"","parse-names":false,"suffix":""},{"dropping-particle":"","family":"Stoian","given":"Marius","non-dropping-particle":"","parse-names":false,"suffix":""},{"dropping-particle":"","family":"Brincoveanu","given":"Oana","non-dropping-particle":"","parse-names":false,"suffix":""},{"dropping-particle":"","family":"Ţucureanu","given":"Vasilica","non-dropping-particle":"","parse-names":false,"suffix":""}],"container-title":"Ceramics International","id":"ITEM-1","issue":"12","issued":{"date-parts":[["2023"]]},"page":"19829-19839","publisher":"Elsevier","title":"Preparation and characterization of nanocomposites based on chitosan with ZnO-Curcumin","type":"article-journal","volume":"49"},"uris":["http://www.mendeley.com/documents/?uuid=02f42804-c181-4760-9550-13f7428212fe"]}],"mendeley":{"formattedCitation":"[15]","plainTextFormattedCitation":"[15]","previouslyFormattedCitation":"[15]"},"properties":{"noteIndex":0},"schema":"https://github.com/citation-style-language/schema/raw/master/csl-citation.json"}</w:instrText>
      </w:r>
      <w:r w:rsidR="00C0129F">
        <w:rPr>
          <w:rFonts w:asciiTheme="majorBidi" w:hAnsiTheme="majorBidi" w:cstheme="majorBidi"/>
          <w:sz w:val="24"/>
          <w:szCs w:val="24"/>
          <w:lang w:val="en-US"/>
        </w:rPr>
        <w:fldChar w:fldCharType="separate"/>
      </w:r>
      <w:r w:rsidR="00C0129F" w:rsidRPr="00C0129F">
        <w:rPr>
          <w:rFonts w:asciiTheme="majorBidi" w:hAnsiTheme="majorBidi" w:cstheme="majorBidi"/>
          <w:noProof/>
          <w:sz w:val="24"/>
          <w:szCs w:val="24"/>
          <w:lang w:val="en-US"/>
        </w:rPr>
        <w:t>[15]</w:t>
      </w:r>
      <w:r w:rsidR="00C0129F">
        <w:rPr>
          <w:rFonts w:asciiTheme="majorBidi" w:hAnsiTheme="majorBidi" w:cstheme="majorBidi"/>
          <w:sz w:val="24"/>
          <w:szCs w:val="24"/>
          <w:lang w:val="en-US"/>
        </w:rPr>
        <w:fldChar w:fldCharType="end"/>
      </w:r>
      <w:r w:rsidR="00C0129F" w:rsidRPr="00C0129F">
        <w:rPr>
          <w:rFonts w:asciiTheme="majorBidi" w:hAnsiTheme="majorBidi" w:cstheme="majorBidi"/>
          <w:sz w:val="24"/>
          <w:szCs w:val="24"/>
          <w:lang w:val="en-US"/>
        </w:rPr>
        <w:t>.</w:t>
      </w:r>
      <w:r w:rsidR="00C0129F">
        <w:rPr>
          <w:rFonts w:asciiTheme="majorBidi" w:hAnsiTheme="majorBidi" w:cstheme="majorBidi"/>
          <w:sz w:val="24"/>
          <w:szCs w:val="24"/>
          <w:lang w:val="en-US"/>
        </w:rPr>
        <w:t xml:space="preserve"> </w:t>
      </w:r>
      <w:r w:rsidR="00531CA8" w:rsidRPr="00531CA8">
        <w:rPr>
          <w:rFonts w:asciiTheme="majorBidi" w:hAnsiTheme="majorBidi" w:cstheme="majorBidi"/>
          <w:sz w:val="24"/>
          <w:szCs w:val="24"/>
          <w:lang w:val="en-US"/>
        </w:rPr>
        <w:t>Functional moieties linked to curcumin (-OH groups,</w:t>
      </w:r>
      <w:r w:rsidR="00531CA8">
        <w:rPr>
          <w:rFonts w:asciiTheme="majorBidi" w:hAnsiTheme="majorBidi" w:cstheme="majorBidi"/>
          <w:sz w:val="24"/>
          <w:szCs w:val="24"/>
          <w:lang w:val="en-US"/>
        </w:rPr>
        <w:t xml:space="preserve"> </w:t>
      </w:r>
      <w:r w:rsidR="00531CA8" w:rsidRPr="00531CA8">
        <w:rPr>
          <w:rFonts w:asciiTheme="majorBidi" w:hAnsiTheme="majorBidi" w:cstheme="majorBidi"/>
          <w:sz w:val="24"/>
          <w:szCs w:val="24"/>
          <w:lang w:val="en-US"/>
        </w:rPr>
        <w:t>double bonds, benzene rings</w:t>
      </w:r>
      <w:r w:rsidR="00326196">
        <w:rPr>
          <w:rFonts w:asciiTheme="majorBidi" w:hAnsiTheme="majorBidi" w:cstheme="majorBidi"/>
          <w:sz w:val="24"/>
          <w:szCs w:val="24"/>
          <w:lang w:val="en-US"/>
        </w:rPr>
        <w:t>,</w:t>
      </w:r>
      <w:r w:rsidR="00531CA8" w:rsidRPr="00531CA8">
        <w:rPr>
          <w:rFonts w:asciiTheme="majorBidi" w:hAnsiTheme="majorBidi" w:cstheme="majorBidi"/>
          <w:sz w:val="24"/>
          <w:szCs w:val="24"/>
          <w:lang w:val="en-US"/>
        </w:rPr>
        <w:t xml:space="preserve"> and </w:t>
      </w:r>
      <w:proofErr w:type="spellStart"/>
      <w:r w:rsidR="00531CA8" w:rsidRPr="00531CA8">
        <w:rPr>
          <w:rFonts w:asciiTheme="majorBidi" w:hAnsiTheme="majorBidi" w:cstheme="majorBidi"/>
          <w:sz w:val="24"/>
          <w:szCs w:val="24"/>
          <w:lang w:val="en-US"/>
        </w:rPr>
        <w:t>diketone</w:t>
      </w:r>
      <w:proofErr w:type="spellEnd"/>
      <w:r w:rsidR="00531CA8" w:rsidRPr="00531CA8">
        <w:rPr>
          <w:rFonts w:asciiTheme="majorBidi" w:hAnsiTheme="majorBidi" w:cstheme="majorBidi"/>
          <w:sz w:val="24"/>
          <w:szCs w:val="24"/>
          <w:lang w:val="en-US"/>
        </w:rPr>
        <w:t>) play a vital role, particularly</w:t>
      </w:r>
      <w:r w:rsidR="00531CA8">
        <w:rPr>
          <w:rFonts w:asciiTheme="majorBidi" w:hAnsiTheme="majorBidi" w:cstheme="majorBidi"/>
          <w:sz w:val="24"/>
          <w:szCs w:val="24"/>
          <w:lang w:val="en-US"/>
        </w:rPr>
        <w:t xml:space="preserve"> </w:t>
      </w:r>
      <w:r w:rsidR="00531CA8" w:rsidRPr="00531CA8">
        <w:rPr>
          <w:rFonts w:asciiTheme="majorBidi" w:hAnsiTheme="majorBidi" w:cstheme="majorBidi"/>
          <w:sz w:val="24"/>
          <w:szCs w:val="24"/>
          <w:lang w:val="en-US"/>
        </w:rPr>
        <w:t>in the ben</w:t>
      </w:r>
      <w:r w:rsidR="001A60A7">
        <w:rPr>
          <w:rFonts w:asciiTheme="majorBidi" w:hAnsiTheme="majorBidi" w:cstheme="majorBidi"/>
          <w:sz w:val="24"/>
          <w:szCs w:val="24"/>
          <w:lang w:val="en-US"/>
        </w:rPr>
        <w:t xml:space="preserve">eficial actions of curcumin </w:t>
      </w:r>
      <w:r w:rsidR="001A60A7">
        <w:rPr>
          <w:rFonts w:asciiTheme="majorBidi" w:hAnsiTheme="majorBidi" w:cstheme="majorBidi"/>
          <w:sz w:val="24"/>
          <w:szCs w:val="24"/>
          <w:lang w:val="en-US"/>
        </w:rPr>
        <w:fldChar w:fldCharType="begin" w:fldLock="1"/>
      </w:r>
      <w:r w:rsidR="00816C64">
        <w:rPr>
          <w:rFonts w:asciiTheme="majorBidi" w:hAnsiTheme="majorBidi" w:cstheme="majorBidi"/>
          <w:sz w:val="24"/>
          <w:szCs w:val="24"/>
          <w:lang w:val="en-US"/>
        </w:rPr>
        <w:instrText>ADDIN CSL_CITATION {"citationItems":[{"id":"ITEM-1","itemData":{"ISSN":"0141-8130","author":[{"dropping-particle":"","family":"Mahmood","given":"Kashif","non-dropping-particle":"","parse-names":false,"suffix":""},{"dropping-particle":"","family":"Zia","given":"Khalid Mahmood","non-dropping-particle":"","parse-names":false,"suffix":""},{"dropping-particle":"","family":"Aftab","given":"Waseem","non-dropping-particle":"","parse-names":false,"suffix":""},{"dropping-particle":"","family":"Zuber","given":"Mohammad","non-dropping-particle":"","parse-names":false,"suffix":""},{"dropping-particle":"","family":"Tabasum","given":"Shazia","non-dropping-particle":"","parse-names":false,"suffix":""},{"dropping-particle":"","family":"Noreen","given":"Aqdas","non-dropping-particle":"","parse-names":false,"suffix":""},{"dropping-particle":"","family":"Zia","given":"Fatima","non-dropping-particle":"","parse-names":false,"suffix":""}],"container-title":"International journal of biological macromolecules","id":"ITEM-1","issued":{"date-parts":[["2018"]]},"page":"150-158","publisher":"Elsevier","title":"Synthesis and characterization of chitin/curcumin blended polyurethane elastomers","type":"article-journal","volume":"113"},"uris":["http://www.mendeley.com/documents/?uuid=2dab1d86-5148-4569-b99f-a0a0ceeb2756"]}],"mendeley":{"formattedCitation":"[16]","plainTextFormattedCitation":"[16]","previouslyFormattedCitation":"[16]"},"properties":{"noteIndex":0},"schema":"https://github.com/citation-style-language/schema/raw/master/csl-citation.json"}</w:instrText>
      </w:r>
      <w:r w:rsidR="001A60A7">
        <w:rPr>
          <w:rFonts w:asciiTheme="majorBidi" w:hAnsiTheme="majorBidi" w:cstheme="majorBidi"/>
          <w:sz w:val="24"/>
          <w:szCs w:val="24"/>
          <w:lang w:val="en-US"/>
        </w:rPr>
        <w:fldChar w:fldCharType="separate"/>
      </w:r>
      <w:r w:rsidR="00C0129F" w:rsidRPr="00C0129F">
        <w:rPr>
          <w:rFonts w:asciiTheme="majorBidi" w:hAnsiTheme="majorBidi" w:cstheme="majorBidi"/>
          <w:noProof/>
          <w:sz w:val="24"/>
          <w:szCs w:val="24"/>
          <w:lang w:val="en-US"/>
        </w:rPr>
        <w:t>[16]</w:t>
      </w:r>
      <w:r w:rsidR="001A60A7">
        <w:rPr>
          <w:rFonts w:asciiTheme="majorBidi" w:hAnsiTheme="majorBidi" w:cstheme="majorBidi"/>
          <w:sz w:val="24"/>
          <w:szCs w:val="24"/>
          <w:lang w:val="en-US"/>
        </w:rPr>
        <w:fldChar w:fldCharType="end"/>
      </w:r>
      <w:r w:rsidR="00531CA8" w:rsidRPr="00531CA8">
        <w:rPr>
          <w:rFonts w:asciiTheme="majorBidi" w:hAnsiTheme="majorBidi" w:cstheme="majorBidi"/>
          <w:sz w:val="24"/>
          <w:szCs w:val="24"/>
          <w:lang w:val="en-US"/>
        </w:rPr>
        <w:t xml:space="preserve">. </w:t>
      </w:r>
      <w:r w:rsidR="00650B81" w:rsidRPr="00650B81">
        <w:rPr>
          <w:rFonts w:asciiTheme="majorBidi" w:hAnsiTheme="majorBidi" w:cstheme="majorBidi"/>
          <w:sz w:val="24"/>
          <w:szCs w:val="24"/>
          <w:lang w:val="en-US"/>
        </w:rPr>
        <w:t>The biological activity of curcumin is associated with several key chemical reactions, including oxidation through hydrogen donation, Michael reactions, hydrolysis, degradation, and enzymatic reactions. Chitin, an abundant polymer found in the exoskeletons of crustaceans, as well as in the cell walls of certain fungi and algae, is an amino polysaccharide. It consists of a β-(1 → 4)-linked polymer of 2-acetamido-2-deoxy-d-glucose (N-acetyl-d-glucosamine)</w:t>
      </w:r>
      <w:r w:rsidR="00326196">
        <w:rPr>
          <w:rFonts w:asciiTheme="majorBidi" w:hAnsiTheme="majorBidi" w:cstheme="majorBidi"/>
          <w:sz w:val="24"/>
          <w:szCs w:val="24"/>
          <w:lang w:val="en-US"/>
        </w:rPr>
        <w:t>. It exhibits</w:t>
      </w:r>
      <w:r w:rsidR="00650B81" w:rsidRPr="00650B81">
        <w:rPr>
          <w:rFonts w:asciiTheme="majorBidi" w:hAnsiTheme="majorBidi" w:cstheme="majorBidi"/>
          <w:sz w:val="24"/>
          <w:szCs w:val="24"/>
          <w:lang w:val="en-US"/>
        </w:rPr>
        <w:t xml:space="preserve"> structural similarity to cellulose, albeit with an </w:t>
      </w:r>
      <w:proofErr w:type="spellStart"/>
      <w:r w:rsidR="00650B81" w:rsidRPr="00650B81">
        <w:rPr>
          <w:rFonts w:asciiTheme="majorBidi" w:hAnsiTheme="majorBidi" w:cstheme="majorBidi"/>
          <w:sz w:val="24"/>
          <w:szCs w:val="24"/>
          <w:lang w:val="en-US"/>
        </w:rPr>
        <w:t>acetamide</w:t>
      </w:r>
      <w:proofErr w:type="spellEnd"/>
      <w:r w:rsidR="00650B81" w:rsidRPr="00650B81">
        <w:rPr>
          <w:rFonts w:asciiTheme="majorBidi" w:hAnsiTheme="majorBidi" w:cstheme="majorBidi"/>
          <w:sz w:val="24"/>
          <w:szCs w:val="24"/>
          <w:lang w:val="en-US"/>
        </w:rPr>
        <w:t xml:space="preserve"> group at carbon position two instead of a </w:t>
      </w:r>
      <w:proofErr w:type="spellStart"/>
      <w:r w:rsidR="00650B81" w:rsidRPr="00650B81">
        <w:rPr>
          <w:rFonts w:asciiTheme="majorBidi" w:hAnsiTheme="majorBidi" w:cstheme="majorBidi"/>
          <w:sz w:val="24"/>
          <w:szCs w:val="24"/>
          <w:lang w:val="en-US"/>
        </w:rPr>
        <w:t>hydroxy</w:t>
      </w:r>
      <w:proofErr w:type="spellEnd"/>
      <w:r w:rsidR="00650B81" w:rsidRPr="00650B81">
        <w:rPr>
          <w:rFonts w:asciiTheme="majorBidi" w:hAnsiTheme="majorBidi" w:cstheme="majorBidi"/>
          <w:sz w:val="24"/>
          <w:szCs w:val="24"/>
          <w:lang w:val="en-US"/>
        </w:rPr>
        <w:t xml:space="preserve"> group, rendering it a crystalline polymer</w:t>
      </w:r>
      <w:r w:rsidR="00650B81">
        <w:rPr>
          <w:rFonts w:asciiTheme="majorBidi" w:hAnsiTheme="majorBidi" w:cstheme="majorBidi"/>
          <w:sz w:val="24"/>
          <w:szCs w:val="24"/>
          <w:lang w:val="en-US"/>
        </w:rPr>
        <w:t xml:space="preserve"> </w:t>
      </w:r>
      <w:r w:rsidR="001A60A7">
        <w:rPr>
          <w:rFonts w:asciiTheme="majorBidi" w:hAnsiTheme="majorBidi" w:cstheme="majorBidi"/>
          <w:sz w:val="24"/>
          <w:szCs w:val="24"/>
          <w:lang w:val="en-US"/>
        </w:rPr>
        <w:fldChar w:fldCharType="begin" w:fldLock="1"/>
      </w:r>
      <w:r w:rsidR="00816C64">
        <w:rPr>
          <w:rFonts w:asciiTheme="majorBidi" w:hAnsiTheme="majorBidi" w:cstheme="majorBidi"/>
          <w:sz w:val="24"/>
          <w:szCs w:val="24"/>
          <w:lang w:val="en-US"/>
        </w:rPr>
        <w:instrText>ADDIN CSL_CITATION {"citationItems":[{"id":"ITEM-1","itemData":{"ISSN":"0021-8995","author":[{"dropping-particle":"","family":"Cárdenas","given":"Galo","non-dropping-particle":"","parse-names":false,"suffix":""},{"dropping-particle":"","family":"Cabrera","given":"Gustavo","non-dropping-particle":"","parse-names":false,"suffix":""},{"dropping-particle":"","family":"Taboada","given":"Edelio","non-dropping-particle":"","parse-names":false,"suffix":""},{"dropping-particle":"","family":"Miranda","given":"S Patricia","non-dropping-particle":"","parse-names":false,"suffix":""}],"container-title":"Journal of Applied Polymer Science","id":"ITEM-1","issue":"4","issued":{"date-parts":[["2004"]]},"page":"1876-1885","publisher":"Wiley Online Library","title":"Chitin characterization by SEM, FTIR, XRD, and 13C cross polarization/mass angle spinning NMR","type":"article-journal","volume":"93"},"uris":["http://www.mendeley.com/documents/?uuid=190189a8-847e-4a77-aede-b5daa9d01452"]}],"mendeley":{"formattedCitation":"[17]","plainTextFormattedCitation":"[17]","previouslyFormattedCitation":"[17]"},"properties":{"noteIndex":0},"schema":"https://github.com/citation-style-language/schema/raw/master/csl-citation.json"}</w:instrText>
      </w:r>
      <w:r w:rsidR="001A60A7">
        <w:rPr>
          <w:rFonts w:asciiTheme="majorBidi" w:hAnsiTheme="majorBidi" w:cstheme="majorBidi"/>
          <w:sz w:val="24"/>
          <w:szCs w:val="24"/>
          <w:lang w:val="en-US"/>
        </w:rPr>
        <w:fldChar w:fldCharType="separate"/>
      </w:r>
      <w:r w:rsidR="00C0129F" w:rsidRPr="00C0129F">
        <w:rPr>
          <w:rFonts w:asciiTheme="majorBidi" w:hAnsiTheme="majorBidi" w:cstheme="majorBidi"/>
          <w:noProof/>
          <w:sz w:val="24"/>
          <w:szCs w:val="24"/>
          <w:lang w:val="en-US"/>
        </w:rPr>
        <w:t>[17]</w:t>
      </w:r>
      <w:r w:rsidR="001A60A7">
        <w:rPr>
          <w:rFonts w:asciiTheme="majorBidi" w:hAnsiTheme="majorBidi" w:cstheme="majorBidi"/>
          <w:sz w:val="24"/>
          <w:szCs w:val="24"/>
          <w:lang w:val="en-US"/>
        </w:rPr>
        <w:fldChar w:fldCharType="end"/>
      </w:r>
      <w:r w:rsidR="00531CA8" w:rsidRPr="00531CA8">
        <w:rPr>
          <w:rFonts w:asciiTheme="majorBidi" w:hAnsiTheme="majorBidi" w:cstheme="majorBidi"/>
          <w:sz w:val="24"/>
          <w:szCs w:val="24"/>
          <w:lang w:val="en-US"/>
        </w:rPr>
        <w:t xml:space="preserve"> and </w:t>
      </w:r>
      <w:r w:rsidR="00F15D76">
        <w:rPr>
          <w:rFonts w:asciiTheme="majorBidi" w:hAnsiTheme="majorBidi" w:cstheme="majorBidi"/>
          <w:sz w:val="24"/>
          <w:szCs w:val="24"/>
          <w:lang w:val="en-US"/>
        </w:rPr>
        <w:t>exhibiting</w:t>
      </w:r>
      <w:r w:rsidR="00531CA8" w:rsidRPr="00531CA8">
        <w:rPr>
          <w:rFonts w:asciiTheme="majorBidi" w:hAnsiTheme="majorBidi" w:cstheme="majorBidi"/>
          <w:sz w:val="24"/>
          <w:szCs w:val="24"/>
          <w:lang w:val="en-US"/>
        </w:rPr>
        <w:t xml:space="preserve"> non-toxicity, good biocompatibility</w:t>
      </w:r>
      <w:r w:rsidR="00326196">
        <w:rPr>
          <w:rFonts w:asciiTheme="majorBidi" w:hAnsiTheme="majorBidi" w:cstheme="majorBidi"/>
          <w:sz w:val="24"/>
          <w:szCs w:val="24"/>
          <w:lang w:val="en-US"/>
        </w:rPr>
        <w:t>,</w:t>
      </w:r>
      <w:r w:rsidR="00531CA8" w:rsidRPr="00531CA8">
        <w:rPr>
          <w:rFonts w:asciiTheme="majorBidi" w:hAnsiTheme="majorBidi" w:cstheme="majorBidi"/>
          <w:sz w:val="24"/>
          <w:szCs w:val="24"/>
          <w:lang w:val="en-US"/>
        </w:rPr>
        <w:t xml:space="preserve"> and biodegradable</w:t>
      </w:r>
      <w:r w:rsidR="00531CA8">
        <w:rPr>
          <w:rFonts w:asciiTheme="majorBidi" w:hAnsiTheme="majorBidi" w:cstheme="majorBidi"/>
          <w:sz w:val="24"/>
          <w:szCs w:val="24"/>
          <w:lang w:val="en-US"/>
        </w:rPr>
        <w:t xml:space="preserve"> </w:t>
      </w:r>
      <w:r w:rsidR="00531CA8" w:rsidRPr="00531CA8">
        <w:rPr>
          <w:rFonts w:asciiTheme="majorBidi" w:hAnsiTheme="majorBidi" w:cstheme="majorBidi"/>
          <w:sz w:val="24"/>
          <w:szCs w:val="24"/>
          <w:lang w:val="en-US"/>
        </w:rPr>
        <w:t xml:space="preserve">properties. </w:t>
      </w:r>
      <w:r w:rsidR="00326196">
        <w:rPr>
          <w:rFonts w:asciiTheme="majorBidi" w:hAnsiTheme="majorBidi" w:cstheme="majorBidi"/>
          <w:sz w:val="24"/>
          <w:szCs w:val="24"/>
          <w:lang w:val="en-US"/>
        </w:rPr>
        <w:t>This paper has</w:t>
      </w:r>
      <w:r w:rsidR="00650B81" w:rsidRPr="00650B81">
        <w:rPr>
          <w:rFonts w:asciiTheme="majorBidi" w:hAnsiTheme="majorBidi" w:cstheme="majorBidi"/>
          <w:sz w:val="24"/>
          <w:szCs w:val="24"/>
          <w:lang w:val="en-US"/>
        </w:rPr>
        <w:t xml:space="preserve"> provided a detailed characterization and synthesis of innovative elastomers based on polyurethane (PU) that incorporate curcumin. To the best of our knowledge, this marks the first instance where a specific quantity of curcumin has been introduced during the initial polymerization phase, in conjunction with poly(ε-</w:t>
      </w:r>
      <w:proofErr w:type="spellStart"/>
      <w:r w:rsidR="00650B81" w:rsidRPr="00650B81">
        <w:rPr>
          <w:rFonts w:asciiTheme="majorBidi" w:hAnsiTheme="majorBidi" w:cstheme="majorBidi"/>
          <w:sz w:val="24"/>
          <w:szCs w:val="24"/>
          <w:lang w:val="en-US"/>
        </w:rPr>
        <w:t>caprolactone</w:t>
      </w:r>
      <w:proofErr w:type="spellEnd"/>
      <w:r w:rsidR="00650B81" w:rsidRPr="00650B81">
        <w:rPr>
          <w:rFonts w:asciiTheme="majorBidi" w:hAnsiTheme="majorBidi" w:cstheme="majorBidi"/>
          <w:sz w:val="24"/>
          <w:szCs w:val="24"/>
          <w:lang w:val="en-US"/>
        </w:rPr>
        <w:t>) (PCL)</w:t>
      </w:r>
      <w:r w:rsidR="00326196">
        <w:rPr>
          <w:rFonts w:asciiTheme="majorBidi" w:hAnsiTheme="majorBidi" w:cstheme="majorBidi"/>
          <w:sz w:val="24"/>
          <w:szCs w:val="24"/>
          <w:lang w:val="en-US"/>
        </w:rPr>
        <w:t>,</w:t>
      </w:r>
      <w:r w:rsidR="00650B81" w:rsidRPr="00650B81">
        <w:rPr>
          <w:rFonts w:asciiTheme="majorBidi" w:hAnsiTheme="majorBidi" w:cstheme="majorBidi"/>
          <w:sz w:val="24"/>
          <w:szCs w:val="24"/>
          <w:lang w:val="en-US"/>
        </w:rPr>
        <w:t xml:space="preserve"> or isophorone diisocyanate (IPDI), and curcumin and 1,4-butanediol are employed as chain extenders. In our PU elastomers incorporating curcumin, we have observed significant antioxidant and antibacterial properties, favorable thermal characteristics</w:t>
      </w:r>
      <w:r w:rsidR="00326196">
        <w:rPr>
          <w:rFonts w:asciiTheme="majorBidi" w:hAnsiTheme="majorBidi" w:cstheme="majorBidi"/>
          <w:sz w:val="24"/>
          <w:szCs w:val="24"/>
          <w:lang w:val="en-US"/>
        </w:rPr>
        <w:t>,</w:t>
      </w:r>
      <w:r w:rsidR="00650B81" w:rsidRPr="00650B81">
        <w:rPr>
          <w:rFonts w:asciiTheme="majorBidi" w:hAnsiTheme="majorBidi" w:cstheme="majorBidi"/>
          <w:sz w:val="24"/>
          <w:szCs w:val="24"/>
          <w:lang w:val="en-US"/>
        </w:rPr>
        <w:t xml:space="preserve"> and </w:t>
      </w:r>
      <w:proofErr w:type="spellStart"/>
      <w:r w:rsidR="00650B81" w:rsidRPr="00650B81">
        <w:rPr>
          <w:rFonts w:asciiTheme="majorBidi" w:hAnsiTheme="majorBidi" w:cstheme="majorBidi"/>
          <w:sz w:val="24"/>
          <w:szCs w:val="24"/>
          <w:lang w:val="en-US"/>
        </w:rPr>
        <w:t>hemocompatibility</w:t>
      </w:r>
      <w:proofErr w:type="spellEnd"/>
      <w:r w:rsidR="00650B81" w:rsidRPr="00650B81">
        <w:rPr>
          <w:rFonts w:asciiTheme="majorBidi" w:hAnsiTheme="majorBidi" w:cstheme="majorBidi"/>
          <w:sz w:val="24"/>
          <w:szCs w:val="24"/>
          <w:lang w:val="en-US"/>
        </w:rPr>
        <w:t xml:space="preserve"> potential. These findings support the notion that further incorporation of bio-functional moieties is unnecessary. Furthermore, we have reported the development of curcumin-based polyurethane bio-nanocomposites for potential application in tr</w:t>
      </w:r>
      <w:r w:rsidR="00650B81">
        <w:rPr>
          <w:rFonts w:asciiTheme="majorBidi" w:hAnsiTheme="majorBidi" w:cstheme="majorBidi"/>
          <w:sz w:val="24"/>
          <w:szCs w:val="24"/>
          <w:lang w:val="en-US"/>
        </w:rPr>
        <w:t xml:space="preserve">ansdermal skin cancer treatment </w:t>
      </w:r>
      <w:r w:rsidR="00F15D76">
        <w:rPr>
          <w:rFonts w:asciiTheme="majorBidi" w:hAnsiTheme="majorBidi" w:cstheme="majorBidi"/>
          <w:sz w:val="24"/>
          <w:szCs w:val="24"/>
          <w:lang w:val="en-US"/>
        </w:rPr>
        <w:fldChar w:fldCharType="begin" w:fldLock="1"/>
      </w:r>
      <w:r w:rsidR="00816C64">
        <w:rPr>
          <w:rFonts w:asciiTheme="majorBidi" w:hAnsiTheme="majorBidi" w:cstheme="majorBidi"/>
          <w:sz w:val="24"/>
          <w:szCs w:val="24"/>
          <w:lang w:val="en-US"/>
        </w:rPr>
        <w:instrText>ADDIN CSL_CITATION {"citationItems":[{"id":"ITEM-1","itemData":{"author":[{"dropping-particle":"","family":"Mangalathillam","given":"Sabitha","non-dropping-particle":"","parse-names":false,"suffix":""},{"dropping-particle":"","family":"Rejinold","given":"N Sanoj","non-dropping-particle":"","parse-names":false,"suffix":""},{"dropping-particle":"","family":"Nair","given":"Amrita","non-dropping-particle":"","parse-names":false,"suffix":""},{"dropping-particle":"","family":"Lakshmanan","given":"Vinoth-Kumar","non-dropping-particle":"","parse-names":false,"suffix":""},{"dropping-particle":"V","family":"Nair","given":"Shantikumar","non-dropping-particle":"","parse-names":false,"suffix":""},{"dropping-particle":"","family":"Jayakumar","given":"Rangasamy","non-dropping-particle":"","parse-names":false,"suffix":""}],"container-title":"Nanoscale","id":"ITEM-1","issue":"1","issued":{"date-parts":[["2012"]]},"page":"239-250","publisher":"Royal Society of Chemistry","title":"Curcumin loaded chitin nanogels for skin cancer treatment via the transdermal route","type":"article-journal","volume":"4"},"uris":["http://www.mendeley.com/documents/?uuid=4d85ceae-cec8-4745-b7f0-685cc402a38c"]},{"id":"ITEM-2","itemData":{"ISSN":"0141-8130","author":[{"dropping-particle":"","family":"Mahmood","given":"Kashif","non-dropping-particle":"","parse-names":false,"suffix":""},{"dropping-particle":"","family":"Zia","given":"Khalid Mahmood","non-dropping-particle":"","parse-names":false,"suffix":""},{"dropping-particle":"","family":"Zuber","given":"Mohammad","non-dropping-particle":"","parse-names":false,"suffix":""},{"dropping-particle":"","family":"Tabasum","given":"Shazia","non-dropping-particle":"","parse-names":false,"suffix":""},{"dropping-particle":"","family":"Rehman","given":"Saima","non-dropping-particle":"","parse-names":false,"suffix":""},{"dropping-particle":"","family":"Zia","given":"Fatima","non-dropping-particle":"","parse-names":false,"suffix":""},{"dropping-particle":"","family":"Noreen","given":"Aqdas","non-dropping-particle":"","parse-names":false,"suffix":""}],"container-title":"International journal of biological macromolecules","id":"ITEM-2","issued":{"date-parts":[["2017"]]},"page":"1180-1191","publisher":"Elsevier","title":"Morphological and thermal studies of chitin-curcumin blends derived polyurethanes","type":"article-journal","volume":"105"},"uris":["http://www.mendeley.com/documents/?uuid=86733332-99fa-42e5-ac71-042889717469"]}],"mendeley":{"formattedCitation":"[18], [19]","plainTextFormattedCitation":"[18], [19]","previouslyFormattedCitation":"[18], [19]"},"properties":{"noteIndex":0},"schema":"https://github.com/citation-style-language/schema/raw/master/csl-citation.json"}</w:instrText>
      </w:r>
      <w:r w:rsidR="00F15D76">
        <w:rPr>
          <w:rFonts w:asciiTheme="majorBidi" w:hAnsiTheme="majorBidi" w:cstheme="majorBidi"/>
          <w:sz w:val="24"/>
          <w:szCs w:val="24"/>
          <w:lang w:val="en-US"/>
        </w:rPr>
        <w:fldChar w:fldCharType="separate"/>
      </w:r>
      <w:r w:rsidR="00C0129F" w:rsidRPr="00C0129F">
        <w:rPr>
          <w:rFonts w:asciiTheme="majorBidi" w:hAnsiTheme="majorBidi" w:cstheme="majorBidi"/>
          <w:noProof/>
          <w:sz w:val="24"/>
          <w:szCs w:val="24"/>
          <w:lang w:val="en-US"/>
        </w:rPr>
        <w:t>[18], [19]</w:t>
      </w:r>
      <w:r w:rsidR="00F15D76">
        <w:rPr>
          <w:rFonts w:asciiTheme="majorBidi" w:hAnsiTheme="majorBidi" w:cstheme="majorBidi"/>
          <w:sz w:val="24"/>
          <w:szCs w:val="24"/>
          <w:lang w:val="en-US"/>
        </w:rPr>
        <w:fldChar w:fldCharType="end"/>
      </w:r>
      <w:r w:rsidR="00DC2BE9" w:rsidRPr="00DC2BE9">
        <w:rPr>
          <w:rFonts w:asciiTheme="majorBidi" w:hAnsiTheme="majorBidi" w:cstheme="majorBidi"/>
          <w:sz w:val="24"/>
          <w:szCs w:val="24"/>
          <w:lang w:val="en-US"/>
        </w:rPr>
        <w:t xml:space="preserve">. </w:t>
      </w:r>
      <w:r w:rsidR="00650B81" w:rsidRPr="00650B81">
        <w:rPr>
          <w:rFonts w:asciiTheme="majorBidi" w:hAnsiTheme="majorBidi" w:cstheme="majorBidi"/>
          <w:sz w:val="24"/>
          <w:szCs w:val="24"/>
          <w:lang w:val="en-US"/>
        </w:rPr>
        <w:t xml:space="preserve">The primary aim of this study is to produce bio-based polyurethane elastomers (PUEs) using a combination of </w:t>
      </w:r>
      <w:proofErr w:type="gramStart"/>
      <w:r w:rsidR="00650B81" w:rsidRPr="00650B81">
        <w:rPr>
          <w:rFonts w:asciiTheme="majorBidi" w:hAnsiTheme="majorBidi" w:cstheme="majorBidi"/>
          <w:sz w:val="24"/>
          <w:szCs w:val="24"/>
          <w:lang w:val="en-US"/>
        </w:rPr>
        <w:t>poly(</w:t>
      </w:r>
      <w:proofErr w:type="gramEnd"/>
      <w:r w:rsidR="00650B81" w:rsidRPr="00650B81">
        <w:rPr>
          <w:rFonts w:asciiTheme="majorBidi" w:hAnsiTheme="majorBidi" w:cstheme="majorBidi"/>
          <w:sz w:val="24"/>
          <w:szCs w:val="24"/>
          <w:lang w:val="en-US"/>
        </w:rPr>
        <w:t>ε-</w:t>
      </w:r>
      <w:proofErr w:type="spellStart"/>
      <w:r w:rsidR="00650B81" w:rsidRPr="00650B81">
        <w:rPr>
          <w:rFonts w:asciiTheme="majorBidi" w:hAnsiTheme="majorBidi" w:cstheme="majorBidi"/>
          <w:sz w:val="24"/>
          <w:szCs w:val="24"/>
          <w:lang w:val="en-US"/>
        </w:rPr>
        <w:t>caprolactone</w:t>
      </w:r>
      <w:proofErr w:type="spellEnd"/>
      <w:r w:rsidR="00650B81" w:rsidRPr="00650B81">
        <w:rPr>
          <w:rFonts w:asciiTheme="majorBidi" w:hAnsiTheme="majorBidi" w:cstheme="majorBidi"/>
          <w:sz w:val="24"/>
          <w:szCs w:val="24"/>
          <w:lang w:val="en-US"/>
        </w:rPr>
        <w:t xml:space="preserve">) (PCL), isophorone diisocyanate (IPDI), curcumin, zinc </w:t>
      </w:r>
      <w:r w:rsidR="00A34B8E">
        <w:rPr>
          <w:rFonts w:asciiTheme="majorBidi" w:hAnsiTheme="majorBidi" w:cstheme="majorBidi"/>
          <w:sz w:val="24"/>
          <w:szCs w:val="24"/>
          <w:lang w:val="en-US"/>
        </w:rPr>
        <w:t>oxide (ZnO)</w:t>
      </w:r>
      <w:r w:rsidR="00650B81" w:rsidRPr="00650B81">
        <w:rPr>
          <w:rFonts w:asciiTheme="majorBidi" w:hAnsiTheme="majorBidi" w:cstheme="majorBidi"/>
          <w:sz w:val="24"/>
          <w:szCs w:val="24"/>
          <w:lang w:val="en-US"/>
        </w:rPr>
        <w:t xml:space="preserve"> and 1,4-butanediol (1,4-BDO). The fabricated samples are thoroughly characterized through the application of various analytical techniques including Fourier-transfo</w:t>
      </w:r>
      <w:r w:rsidR="00A34B8E">
        <w:rPr>
          <w:rFonts w:asciiTheme="majorBidi" w:hAnsiTheme="majorBidi" w:cstheme="majorBidi"/>
          <w:sz w:val="24"/>
          <w:szCs w:val="24"/>
          <w:lang w:val="en-US"/>
        </w:rPr>
        <w:t>rm infrared spectroscopy (FTIR)</w:t>
      </w:r>
      <w:r w:rsidR="00650B81" w:rsidRPr="00650B81">
        <w:rPr>
          <w:rFonts w:asciiTheme="majorBidi" w:hAnsiTheme="majorBidi" w:cstheme="majorBidi"/>
          <w:sz w:val="24"/>
          <w:szCs w:val="24"/>
          <w:lang w:val="en-US"/>
        </w:rPr>
        <w:t xml:space="preserve">, differential scanning </w:t>
      </w:r>
      <w:proofErr w:type="spellStart"/>
      <w:r w:rsidR="00650B81" w:rsidRPr="00650B81">
        <w:rPr>
          <w:rFonts w:asciiTheme="majorBidi" w:hAnsiTheme="majorBidi" w:cstheme="majorBidi"/>
          <w:sz w:val="24"/>
          <w:szCs w:val="24"/>
          <w:lang w:val="en-US"/>
        </w:rPr>
        <w:t>calorimetry</w:t>
      </w:r>
      <w:proofErr w:type="spellEnd"/>
      <w:r w:rsidR="00650B81" w:rsidRPr="00650B81">
        <w:rPr>
          <w:rFonts w:asciiTheme="majorBidi" w:hAnsiTheme="majorBidi" w:cstheme="majorBidi"/>
          <w:sz w:val="24"/>
          <w:szCs w:val="24"/>
          <w:lang w:val="en-US"/>
        </w:rPr>
        <w:t xml:space="preserve"> (DSC), </w:t>
      </w:r>
      <w:proofErr w:type="spellStart"/>
      <w:r w:rsidR="00650B81" w:rsidRPr="00650B81">
        <w:rPr>
          <w:rFonts w:asciiTheme="majorBidi" w:hAnsiTheme="majorBidi" w:cstheme="majorBidi"/>
          <w:sz w:val="24"/>
          <w:szCs w:val="24"/>
          <w:lang w:val="en-US"/>
        </w:rPr>
        <w:t>thermogravimetric</w:t>
      </w:r>
      <w:proofErr w:type="spellEnd"/>
      <w:r w:rsidR="00650B81" w:rsidRPr="00650B81">
        <w:rPr>
          <w:rFonts w:asciiTheme="majorBidi" w:hAnsiTheme="majorBidi" w:cstheme="majorBidi"/>
          <w:sz w:val="24"/>
          <w:szCs w:val="24"/>
          <w:lang w:val="en-US"/>
        </w:rPr>
        <w:t xml:space="preserve"> analysis (TGA), and scanning electron microscopy (SEM). The research primarily focuses on investigating the impact of the chain extender's structure on the crystalline properties, with a specific emphasis on DSC and XRD techniques. The main objective of this research is to advance the development of innovative elastomeric materials and bio-functional polyurethane modifications utilizing sustainable resources, with a particular focus on their potential applications within the biomedical field.</w:t>
      </w:r>
    </w:p>
    <w:p w:rsidR="003408D4" w:rsidRDefault="003408D4" w:rsidP="00650B81">
      <w:pPr>
        <w:widowControl w:val="0"/>
        <w:autoSpaceDE w:val="0"/>
        <w:autoSpaceDN w:val="0"/>
        <w:adjustRightInd w:val="0"/>
        <w:spacing w:line="360" w:lineRule="auto"/>
        <w:ind w:firstLine="90"/>
        <w:jc w:val="both"/>
        <w:rPr>
          <w:rFonts w:asciiTheme="majorBidi" w:hAnsiTheme="majorBidi" w:cstheme="majorBidi"/>
          <w:b/>
          <w:bCs/>
          <w:sz w:val="24"/>
          <w:szCs w:val="24"/>
          <w:lang w:val="en-US"/>
        </w:rPr>
      </w:pPr>
      <w:r w:rsidRPr="003408D4">
        <w:rPr>
          <w:rFonts w:asciiTheme="majorBidi" w:hAnsiTheme="majorBidi" w:cstheme="majorBidi"/>
          <w:b/>
          <w:bCs/>
          <w:sz w:val="24"/>
          <w:szCs w:val="24"/>
          <w:lang w:val="en-US"/>
        </w:rPr>
        <w:lastRenderedPageBreak/>
        <w:t>2.</w:t>
      </w:r>
      <w:r>
        <w:rPr>
          <w:rFonts w:asciiTheme="majorBidi" w:hAnsiTheme="majorBidi" w:cstheme="majorBidi"/>
          <w:b/>
          <w:bCs/>
          <w:sz w:val="24"/>
          <w:szCs w:val="24"/>
          <w:lang w:val="en-US"/>
        </w:rPr>
        <w:t xml:space="preserve"> </w:t>
      </w:r>
      <w:r w:rsidRPr="003408D4">
        <w:rPr>
          <w:rFonts w:asciiTheme="majorBidi" w:hAnsiTheme="majorBidi" w:cstheme="majorBidi"/>
          <w:b/>
          <w:bCs/>
          <w:sz w:val="24"/>
          <w:szCs w:val="24"/>
          <w:lang w:val="en-US"/>
        </w:rPr>
        <w:t>Experiments</w:t>
      </w:r>
    </w:p>
    <w:p w:rsidR="008119B0" w:rsidRPr="008119B0" w:rsidRDefault="008119B0" w:rsidP="008119B0">
      <w:pPr>
        <w:widowControl w:val="0"/>
        <w:autoSpaceDE w:val="0"/>
        <w:autoSpaceDN w:val="0"/>
        <w:adjustRightInd w:val="0"/>
        <w:spacing w:line="360" w:lineRule="auto"/>
        <w:ind w:firstLine="90"/>
        <w:rPr>
          <w:rFonts w:asciiTheme="majorBidi" w:hAnsiTheme="majorBidi" w:cstheme="majorBidi"/>
          <w:b/>
          <w:bCs/>
          <w:sz w:val="24"/>
          <w:szCs w:val="24"/>
          <w:lang w:val="en-US"/>
        </w:rPr>
      </w:pPr>
      <w:r w:rsidRPr="008119B0">
        <w:rPr>
          <w:rFonts w:asciiTheme="majorBidi" w:hAnsiTheme="majorBidi" w:cstheme="majorBidi"/>
          <w:b/>
          <w:bCs/>
          <w:sz w:val="24"/>
          <w:szCs w:val="24"/>
          <w:lang w:val="en-US"/>
        </w:rPr>
        <w:t>2.1. Chemicals</w:t>
      </w:r>
    </w:p>
    <w:p w:rsidR="008119B0" w:rsidRDefault="008119B0" w:rsidP="00326196">
      <w:pPr>
        <w:widowControl w:val="0"/>
        <w:autoSpaceDE w:val="0"/>
        <w:autoSpaceDN w:val="0"/>
        <w:adjustRightInd w:val="0"/>
        <w:spacing w:line="360" w:lineRule="auto"/>
        <w:jc w:val="both"/>
        <w:rPr>
          <w:rFonts w:asciiTheme="majorBidi" w:hAnsiTheme="majorBidi" w:cstheme="majorBidi"/>
          <w:sz w:val="24"/>
          <w:szCs w:val="24"/>
          <w:lang w:val="en-US"/>
        </w:rPr>
      </w:pPr>
      <w:r w:rsidRPr="008119B0">
        <w:rPr>
          <w:rFonts w:asciiTheme="majorBidi" w:hAnsiTheme="majorBidi" w:cstheme="majorBidi"/>
          <w:sz w:val="24"/>
          <w:szCs w:val="24"/>
          <w:lang w:val="en-US"/>
        </w:rPr>
        <w:t>All analytical grade chemicals</w:t>
      </w:r>
      <w:r w:rsidR="00707FB0">
        <w:rPr>
          <w:rFonts w:asciiTheme="majorBidi" w:hAnsiTheme="majorBidi" w:cstheme="majorBidi"/>
          <w:sz w:val="24"/>
          <w:szCs w:val="24"/>
          <w:lang w:val="en-US"/>
        </w:rPr>
        <w:t xml:space="preserve">. </w:t>
      </w:r>
      <w:proofErr w:type="gramStart"/>
      <w:r w:rsidR="00707FB0">
        <w:rPr>
          <w:rFonts w:asciiTheme="majorBidi" w:hAnsiTheme="majorBidi" w:cstheme="majorBidi"/>
          <w:sz w:val="24"/>
          <w:szCs w:val="24"/>
          <w:lang w:val="en-US"/>
        </w:rPr>
        <w:t>including</w:t>
      </w:r>
      <w:proofErr w:type="gramEnd"/>
      <w:r w:rsidR="00707FB0">
        <w:rPr>
          <w:rFonts w:asciiTheme="majorBidi" w:hAnsiTheme="majorBidi" w:cstheme="majorBidi"/>
          <w:sz w:val="24"/>
          <w:szCs w:val="24"/>
          <w:lang w:val="en-US"/>
        </w:rPr>
        <w:t xml:space="preserve"> </w:t>
      </w:r>
      <w:r w:rsidR="00707FB0" w:rsidRPr="00707FB0">
        <w:rPr>
          <w:rFonts w:asciiTheme="majorBidi" w:hAnsiTheme="majorBidi" w:cstheme="majorBidi"/>
          <w:sz w:val="24"/>
          <w:szCs w:val="24"/>
          <w:lang w:val="en-US"/>
        </w:rPr>
        <w:t xml:space="preserve">1,4-Butanediol (1,4-BDO ≥ 99.5%), </w:t>
      </w:r>
      <w:proofErr w:type="spellStart"/>
      <w:r w:rsidR="00707FB0" w:rsidRPr="00707FB0">
        <w:rPr>
          <w:rFonts w:asciiTheme="majorBidi" w:hAnsiTheme="majorBidi" w:cstheme="majorBidi"/>
          <w:sz w:val="24"/>
          <w:szCs w:val="24"/>
          <w:lang w:val="en-US"/>
        </w:rPr>
        <w:t>polycaprolactone</w:t>
      </w:r>
      <w:proofErr w:type="spellEnd"/>
      <w:r w:rsidR="00707FB0" w:rsidRPr="00707FB0">
        <w:rPr>
          <w:rFonts w:asciiTheme="majorBidi" w:hAnsiTheme="majorBidi" w:cstheme="majorBidi"/>
          <w:sz w:val="24"/>
          <w:szCs w:val="24"/>
          <w:lang w:val="en-US"/>
        </w:rPr>
        <w:t xml:space="preserve"> (PCL ≥ 99.0%), isophorone diisocyanate (IPDI ≥ 98.5%), and curcumin (99%</w:t>
      </w:r>
      <w:r>
        <w:rPr>
          <w:rFonts w:asciiTheme="majorBidi" w:hAnsiTheme="majorBidi" w:cstheme="majorBidi"/>
          <w:sz w:val="24"/>
          <w:szCs w:val="24"/>
          <w:lang w:val="en-US"/>
        </w:rPr>
        <w:t xml:space="preserve"> </w:t>
      </w:r>
      <w:r w:rsidRPr="008119B0">
        <w:rPr>
          <w:rFonts w:asciiTheme="majorBidi" w:hAnsiTheme="majorBidi" w:cstheme="majorBidi"/>
          <w:sz w:val="24"/>
          <w:szCs w:val="24"/>
          <w:lang w:val="en-US"/>
        </w:rPr>
        <w:t>were purchased by Sigma-Aldrich. The</w:t>
      </w:r>
      <w:r>
        <w:rPr>
          <w:rFonts w:asciiTheme="majorBidi" w:hAnsiTheme="majorBidi" w:cstheme="majorBidi"/>
          <w:sz w:val="24"/>
          <w:szCs w:val="24"/>
          <w:lang w:val="en-US"/>
        </w:rPr>
        <w:t xml:space="preserve"> </w:t>
      </w:r>
      <w:r w:rsidRPr="008119B0">
        <w:rPr>
          <w:rFonts w:asciiTheme="majorBidi" w:hAnsiTheme="majorBidi" w:cstheme="majorBidi"/>
          <w:sz w:val="24"/>
          <w:szCs w:val="24"/>
          <w:lang w:val="en-US"/>
        </w:rPr>
        <w:t xml:space="preserve">determination and molecular weight </w:t>
      </w:r>
      <w:r>
        <w:rPr>
          <w:rFonts w:asciiTheme="majorBidi" w:hAnsiTheme="majorBidi" w:cstheme="majorBidi"/>
          <w:sz w:val="24"/>
          <w:szCs w:val="24"/>
          <w:lang w:val="en-US"/>
        </w:rPr>
        <w:t>of curcumin</w:t>
      </w:r>
      <w:r w:rsidRPr="008119B0">
        <w:rPr>
          <w:rFonts w:asciiTheme="majorBidi" w:hAnsiTheme="majorBidi" w:cstheme="majorBidi"/>
          <w:sz w:val="24"/>
          <w:szCs w:val="24"/>
          <w:lang w:val="en-US"/>
        </w:rPr>
        <w:t xml:space="preserve"> was done by</w:t>
      </w:r>
      <w:r>
        <w:rPr>
          <w:rFonts w:asciiTheme="majorBidi" w:hAnsiTheme="majorBidi" w:cstheme="majorBidi"/>
          <w:sz w:val="24"/>
          <w:szCs w:val="24"/>
          <w:lang w:val="en-US"/>
        </w:rPr>
        <w:t xml:space="preserve"> </w:t>
      </w:r>
      <w:r w:rsidRPr="008119B0">
        <w:rPr>
          <w:rFonts w:asciiTheme="majorBidi" w:hAnsiTheme="majorBidi" w:cstheme="majorBidi"/>
          <w:sz w:val="24"/>
          <w:szCs w:val="24"/>
          <w:lang w:val="en-US"/>
        </w:rPr>
        <w:t xml:space="preserve">following </w:t>
      </w:r>
      <w:r w:rsidR="00326196">
        <w:rPr>
          <w:rFonts w:asciiTheme="majorBidi" w:hAnsiTheme="majorBidi" w:cstheme="majorBidi"/>
          <w:sz w:val="24"/>
          <w:szCs w:val="24"/>
          <w:lang w:val="en-US"/>
        </w:rPr>
        <w:t xml:space="preserve">a </w:t>
      </w:r>
      <w:r w:rsidRPr="008119B0">
        <w:rPr>
          <w:rFonts w:asciiTheme="majorBidi" w:hAnsiTheme="majorBidi" w:cstheme="majorBidi"/>
          <w:sz w:val="24"/>
          <w:szCs w:val="24"/>
          <w:lang w:val="en-US"/>
        </w:rPr>
        <w:t>previo</w:t>
      </w:r>
      <w:r>
        <w:rPr>
          <w:rFonts w:asciiTheme="majorBidi" w:hAnsiTheme="majorBidi" w:cstheme="majorBidi"/>
          <w:sz w:val="24"/>
          <w:szCs w:val="24"/>
          <w:lang w:val="en-US"/>
        </w:rPr>
        <w:t xml:space="preserve">usly developed procedure </w:t>
      </w:r>
      <w:r>
        <w:rPr>
          <w:rFonts w:asciiTheme="majorBidi" w:hAnsiTheme="majorBidi" w:cstheme="majorBidi"/>
          <w:sz w:val="24"/>
          <w:szCs w:val="24"/>
          <w:lang w:val="en-US"/>
        </w:rPr>
        <w:fldChar w:fldCharType="begin" w:fldLock="1"/>
      </w:r>
      <w:r w:rsidR="00816C64">
        <w:rPr>
          <w:rFonts w:asciiTheme="majorBidi" w:hAnsiTheme="majorBidi" w:cstheme="majorBidi"/>
          <w:sz w:val="24"/>
          <w:szCs w:val="24"/>
          <w:lang w:val="en-US"/>
        </w:rPr>
        <w:instrText>ADDIN CSL_CITATION {"citationItems":[{"id":"ITEM-1","itemData":{"author":[{"dropping-particle":"","family":"Chen","given":"B Q","non-dropping-particle":"","parse-names":false,"suffix":""},{"dropping-particle":"","family":"Sun","given":"K","non-dropping-particle":"","parse-names":false,"suffix":""},{"dropping-particle":"","family":"Fan","given":"Y Z","non-dropping-particle":"","parse-names":false,"suffix":""},{"dropping-particle":"","family":"Zhang","given":"K B","non-dropping-particle":"","parse-names":false,"suffix":""}],"container-title":"The Journal of Functional Polymer","id":"ITEM-1","issued":{"date-parts":[["2002"]]},"page":"311-314","title":"Initial rheological properties of chitin/dicholoacetic acid solutions","type":"article-journal","volume":"15"},"uris":["http://www.mendeley.com/documents/?uuid=3fcf2d4e-acee-48b4-b854-a419eb486f54"]}],"mendeley":{"formattedCitation":"[20]","plainTextFormattedCitation":"[20]","previouslyFormattedCitation":"[20]"},"properties":{"noteIndex":0},"schema":"https://github.com/citation-style-language/schema/raw/master/csl-citation.json"}</w:instrText>
      </w:r>
      <w:r>
        <w:rPr>
          <w:rFonts w:asciiTheme="majorBidi" w:hAnsiTheme="majorBidi" w:cstheme="majorBidi"/>
          <w:sz w:val="24"/>
          <w:szCs w:val="24"/>
          <w:lang w:val="en-US"/>
        </w:rPr>
        <w:fldChar w:fldCharType="separate"/>
      </w:r>
      <w:r w:rsidR="00C0129F" w:rsidRPr="00C0129F">
        <w:rPr>
          <w:rFonts w:asciiTheme="majorBidi" w:hAnsiTheme="majorBidi" w:cstheme="majorBidi"/>
          <w:noProof/>
          <w:sz w:val="24"/>
          <w:szCs w:val="24"/>
          <w:lang w:val="en-US"/>
        </w:rPr>
        <w:t>[20]</w:t>
      </w:r>
      <w:r>
        <w:rPr>
          <w:rFonts w:asciiTheme="majorBidi" w:hAnsiTheme="majorBidi" w:cstheme="majorBidi"/>
          <w:sz w:val="24"/>
          <w:szCs w:val="24"/>
          <w:lang w:val="en-US"/>
        </w:rPr>
        <w:fldChar w:fldCharType="end"/>
      </w:r>
      <w:r w:rsidR="00373D56">
        <w:rPr>
          <w:rFonts w:asciiTheme="majorBidi" w:hAnsiTheme="majorBidi" w:cstheme="majorBidi"/>
          <w:sz w:val="24"/>
          <w:szCs w:val="24"/>
          <w:lang w:val="en-US"/>
        </w:rPr>
        <w:t xml:space="preserve">. </w:t>
      </w:r>
      <w:r w:rsidR="00C57DE5">
        <w:rPr>
          <w:rFonts w:asciiTheme="majorBidi" w:hAnsiTheme="majorBidi" w:cstheme="majorBidi"/>
          <w:sz w:val="24"/>
          <w:szCs w:val="24"/>
          <w:lang w:val="en-US"/>
        </w:rPr>
        <w:t>While a</w:t>
      </w:r>
      <w:r w:rsidRPr="008119B0">
        <w:rPr>
          <w:rFonts w:asciiTheme="majorBidi" w:hAnsiTheme="majorBidi" w:cstheme="majorBidi"/>
          <w:sz w:val="24"/>
          <w:szCs w:val="24"/>
          <w:lang w:val="en-US"/>
        </w:rPr>
        <w:t>t standard temperature,</w:t>
      </w:r>
      <w:r>
        <w:rPr>
          <w:rFonts w:asciiTheme="majorBidi" w:hAnsiTheme="majorBidi" w:cstheme="majorBidi"/>
          <w:sz w:val="24"/>
          <w:szCs w:val="24"/>
          <w:lang w:val="en-US"/>
        </w:rPr>
        <w:t xml:space="preserve"> </w:t>
      </w:r>
      <w:r w:rsidRPr="008119B0">
        <w:rPr>
          <w:rFonts w:asciiTheme="majorBidi" w:hAnsiTheme="majorBidi" w:cstheme="majorBidi"/>
          <w:sz w:val="24"/>
          <w:szCs w:val="24"/>
          <w:lang w:val="en-US"/>
        </w:rPr>
        <w:t>the treatment of 1</w:t>
      </w:r>
      <w:proofErr w:type="gramStart"/>
      <w:r w:rsidRPr="008119B0">
        <w:rPr>
          <w:rFonts w:asciiTheme="majorBidi" w:hAnsiTheme="majorBidi" w:cstheme="majorBidi"/>
          <w:sz w:val="24"/>
          <w:szCs w:val="24"/>
          <w:lang w:val="en-US"/>
        </w:rPr>
        <w:t>,4</w:t>
      </w:r>
      <w:proofErr w:type="gramEnd"/>
      <w:r w:rsidRPr="008119B0">
        <w:rPr>
          <w:rFonts w:asciiTheme="majorBidi" w:hAnsiTheme="majorBidi" w:cstheme="majorBidi"/>
          <w:sz w:val="24"/>
          <w:szCs w:val="24"/>
          <w:lang w:val="en-US"/>
        </w:rPr>
        <w:t>-</w:t>
      </w:r>
      <w:r w:rsidR="00C57DE5">
        <w:rPr>
          <w:rFonts w:asciiTheme="majorBidi" w:hAnsiTheme="majorBidi" w:cstheme="majorBidi"/>
          <w:sz w:val="24"/>
          <w:szCs w:val="24"/>
          <w:lang w:val="en-US"/>
        </w:rPr>
        <w:t>BDO</w:t>
      </w:r>
      <w:r w:rsidR="00D44D19">
        <w:rPr>
          <w:rFonts w:asciiTheme="majorBidi" w:hAnsiTheme="majorBidi" w:cstheme="majorBidi"/>
          <w:sz w:val="24"/>
          <w:szCs w:val="24"/>
          <w:lang w:val="en-US"/>
        </w:rPr>
        <w:t xml:space="preserve"> was done for gas exhaustion,</w:t>
      </w:r>
      <w:r w:rsidR="00C57DE5">
        <w:rPr>
          <w:rFonts w:asciiTheme="majorBidi" w:hAnsiTheme="majorBidi" w:cstheme="majorBidi"/>
          <w:sz w:val="24"/>
          <w:szCs w:val="24"/>
          <w:lang w:val="en-US"/>
        </w:rPr>
        <w:t xml:space="preserve"> t</w:t>
      </w:r>
      <w:r w:rsidRPr="008119B0">
        <w:rPr>
          <w:rFonts w:asciiTheme="majorBidi" w:hAnsiTheme="majorBidi" w:cstheme="majorBidi"/>
          <w:sz w:val="24"/>
          <w:szCs w:val="24"/>
          <w:lang w:val="en-US"/>
        </w:rPr>
        <w:t>he</w:t>
      </w:r>
      <w:r>
        <w:rPr>
          <w:rFonts w:asciiTheme="majorBidi" w:hAnsiTheme="majorBidi" w:cstheme="majorBidi"/>
          <w:sz w:val="24"/>
          <w:szCs w:val="24"/>
          <w:lang w:val="en-US"/>
        </w:rPr>
        <w:t xml:space="preserve"> </w:t>
      </w:r>
      <w:r w:rsidRPr="008119B0">
        <w:rPr>
          <w:rFonts w:asciiTheme="majorBidi" w:hAnsiTheme="majorBidi" w:cstheme="majorBidi"/>
          <w:sz w:val="24"/>
          <w:szCs w:val="24"/>
          <w:lang w:val="en-US"/>
        </w:rPr>
        <w:t>rest of the chemicals and diisocyanate were used without any</w:t>
      </w:r>
      <w:r>
        <w:rPr>
          <w:rFonts w:asciiTheme="majorBidi" w:hAnsiTheme="majorBidi" w:cstheme="majorBidi"/>
          <w:sz w:val="24"/>
          <w:szCs w:val="24"/>
          <w:lang w:val="en-US"/>
        </w:rPr>
        <w:t xml:space="preserve"> </w:t>
      </w:r>
      <w:r w:rsidRPr="008119B0">
        <w:rPr>
          <w:rFonts w:asciiTheme="majorBidi" w:hAnsiTheme="majorBidi" w:cstheme="majorBidi"/>
          <w:sz w:val="24"/>
          <w:szCs w:val="24"/>
          <w:lang w:val="en-US"/>
        </w:rPr>
        <w:t>treatment.</w:t>
      </w:r>
    </w:p>
    <w:p w:rsidR="00373D56" w:rsidRPr="00373D56" w:rsidRDefault="00373D56" w:rsidP="00373D56">
      <w:pPr>
        <w:widowControl w:val="0"/>
        <w:autoSpaceDE w:val="0"/>
        <w:autoSpaceDN w:val="0"/>
        <w:adjustRightInd w:val="0"/>
        <w:spacing w:line="360" w:lineRule="auto"/>
        <w:jc w:val="both"/>
        <w:rPr>
          <w:rFonts w:asciiTheme="majorBidi" w:hAnsiTheme="majorBidi" w:cstheme="majorBidi"/>
          <w:b/>
          <w:bCs/>
          <w:sz w:val="24"/>
          <w:szCs w:val="24"/>
          <w:lang w:val="en-US"/>
        </w:rPr>
      </w:pPr>
      <w:r>
        <w:rPr>
          <w:rFonts w:asciiTheme="majorBidi" w:hAnsiTheme="majorBidi" w:cstheme="majorBidi"/>
          <w:b/>
          <w:bCs/>
          <w:sz w:val="24"/>
          <w:szCs w:val="24"/>
          <w:lang w:val="en-US"/>
        </w:rPr>
        <w:t xml:space="preserve">2.2. </w:t>
      </w:r>
      <w:r w:rsidRPr="00373D56">
        <w:rPr>
          <w:rFonts w:asciiTheme="majorBidi" w:hAnsiTheme="majorBidi" w:cstheme="majorBidi"/>
          <w:b/>
          <w:bCs/>
          <w:sz w:val="24"/>
          <w:szCs w:val="24"/>
          <w:lang w:val="en-US"/>
        </w:rPr>
        <w:t>Synthesis of Curcumin into Nano curcumin</w:t>
      </w:r>
    </w:p>
    <w:p w:rsidR="00373D56" w:rsidRPr="00373D56" w:rsidRDefault="00373D56" w:rsidP="00326196">
      <w:pPr>
        <w:widowControl w:val="0"/>
        <w:autoSpaceDE w:val="0"/>
        <w:autoSpaceDN w:val="0"/>
        <w:adjustRightInd w:val="0"/>
        <w:spacing w:line="360" w:lineRule="auto"/>
        <w:jc w:val="both"/>
        <w:rPr>
          <w:rFonts w:asciiTheme="majorBidi" w:hAnsiTheme="majorBidi" w:cstheme="majorBidi"/>
          <w:sz w:val="24"/>
          <w:szCs w:val="24"/>
          <w:lang w:val="en-US"/>
        </w:rPr>
      </w:pPr>
      <w:r w:rsidRPr="00373D56">
        <w:rPr>
          <w:rFonts w:asciiTheme="majorBidi" w:hAnsiTheme="majorBidi" w:cstheme="majorBidi"/>
          <w:sz w:val="24"/>
          <w:szCs w:val="24"/>
          <w:lang w:val="en-US"/>
        </w:rPr>
        <w:t xml:space="preserve">The synthesis of curcumin nanoparticles was carried out by adding curcumin </w:t>
      </w:r>
      <w:r w:rsidR="00326196">
        <w:rPr>
          <w:rFonts w:asciiTheme="majorBidi" w:hAnsiTheme="majorBidi" w:cstheme="majorBidi"/>
          <w:sz w:val="24"/>
          <w:szCs w:val="24"/>
          <w:lang w:val="en-US"/>
        </w:rPr>
        <w:t>to</w:t>
      </w:r>
      <w:r w:rsidRPr="00373D56">
        <w:rPr>
          <w:rFonts w:asciiTheme="majorBidi" w:hAnsiTheme="majorBidi" w:cstheme="majorBidi"/>
          <w:sz w:val="24"/>
          <w:szCs w:val="24"/>
          <w:lang w:val="en-US"/>
        </w:rPr>
        <w:t xml:space="preserve"> dichloromethane. Under ultrasonic conditions, this solution was added drop by drop to boiling water. The solution was </w:t>
      </w:r>
      <w:proofErr w:type="spellStart"/>
      <w:r w:rsidRPr="00373D56">
        <w:rPr>
          <w:rFonts w:asciiTheme="majorBidi" w:hAnsiTheme="majorBidi" w:cstheme="majorBidi"/>
          <w:sz w:val="24"/>
          <w:szCs w:val="24"/>
          <w:lang w:val="en-US"/>
        </w:rPr>
        <w:t>sonicated</w:t>
      </w:r>
      <w:proofErr w:type="spellEnd"/>
      <w:r w:rsidRPr="00373D56">
        <w:rPr>
          <w:rFonts w:asciiTheme="majorBidi" w:hAnsiTheme="majorBidi" w:cstheme="majorBidi"/>
          <w:sz w:val="24"/>
          <w:szCs w:val="24"/>
          <w:lang w:val="en-US"/>
        </w:rPr>
        <w:t xml:space="preserve"> and then stirred f</w:t>
      </w:r>
      <w:r w:rsidR="00254E51">
        <w:rPr>
          <w:rFonts w:asciiTheme="majorBidi" w:hAnsiTheme="majorBidi" w:cstheme="majorBidi"/>
          <w:sz w:val="24"/>
          <w:szCs w:val="24"/>
          <w:lang w:val="en-US"/>
        </w:rPr>
        <w:t>or an hour at room temperature, t</w:t>
      </w:r>
      <w:r w:rsidRPr="00373D56">
        <w:rPr>
          <w:rFonts w:asciiTheme="majorBidi" w:hAnsiTheme="majorBidi" w:cstheme="majorBidi"/>
          <w:sz w:val="24"/>
          <w:szCs w:val="24"/>
          <w:lang w:val="en-US"/>
        </w:rPr>
        <w:t xml:space="preserve">his was then turned into powdered form by centrifuging, washing, and drying </w:t>
      </w:r>
      <w:r w:rsidR="002716BF">
        <w:rPr>
          <w:rFonts w:asciiTheme="majorBidi" w:hAnsiTheme="majorBidi" w:cstheme="majorBidi"/>
          <w:sz w:val="24"/>
          <w:szCs w:val="24"/>
          <w:lang w:val="en-US"/>
        </w:rPr>
        <w:fldChar w:fldCharType="begin" w:fldLock="1"/>
      </w:r>
      <w:r w:rsidR="00816C64">
        <w:rPr>
          <w:rFonts w:asciiTheme="majorBidi" w:hAnsiTheme="majorBidi" w:cstheme="majorBidi"/>
          <w:sz w:val="24"/>
          <w:szCs w:val="24"/>
          <w:lang w:val="en-US"/>
        </w:rPr>
        <w:instrText>ADDIN CSL_CITATION {"citationItems":[{"id":"ITEM-1","itemData":{"ISSN":"1938-5862","author":[{"dropping-particle":"","family":"Pillai","given":"Reshma R","non-dropping-particle":"","parse-names":false,"suffix":""},{"dropping-particle":"","family":"Sreelekshmi","given":"P B","non-dropping-particle":"","parse-names":false,"suffix":""},{"dropping-particle":"","family":"Meera","given":"A P","non-dropping-particle":"","parse-names":false,"suffix":""}],"container-title":"ECS Transactions","id":"ITEM-1","issue":"1","issued":{"date-parts":[["2022"]]},"page":"19325","publisher":"IOP Publishing","title":"Curcumin Nanoparticles as Promising Anticancer Agent Against Human Colorectal Cancer Cell Lines","type":"article-journal","volume":"107"},"uris":["http://www.mendeley.com/documents/?uuid=517606d4-842d-481a-bffc-1a6219f4a968"]}],"mendeley":{"formattedCitation":"[21]","plainTextFormattedCitation":"[21]","previouslyFormattedCitation":"[21]"},"properties":{"noteIndex":0},"schema":"https://github.com/citation-style-language/schema/raw/master/csl-citation.json"}</w:instrText>
      </w:r>
      <w:r w:rsidR="002716BF">
        <w:rPr>
          <w:rFonts w:asciiTheme="majorBidi" w:hAnsiTheme="majorBidi" w:cstheme="majorBidi"/>
          <w:sz w:val="24"/>
          <w:szCs w:val="24"/>
          <w:lang w:val="en-US"/>
        </w:rPr>
        <w:fldChar w:fldCharType="separate"/>
      </w:r>
      <w:r w:rsidR="00C0129F" w:rsidRPr="00C0129F">
        <w:rPr>
          <w:rFonts w:asciiTheme="majorBidi" w:hAnsiTheme="majorBidi" w:cstheme="majorBidi"/>
          <w:noProof/>
          <w:sz w:val="24"/>
          <w:szCs w:val="24"/>
          <w:lang w:val="en-US"/>
        </w:rPr>
        <w:t>[21]</w:t>
      </w:r>
      <w:r w:rsidR="002716BF">
        <w:rPr>
          <w:rFonts w:asciiTheme="majorBidi" w:hAnsiTheme="majorBidi" w:cstheme="majorBidi"/>
          <w:sz w:val="24"/>
          <w:szCs w:val="24"/>
          <w:lang w:val="en-US"/>
        </w:rPr>
        <w:fldChar w:fldCharType="end"/>
      </w:r>
    </w:p>
    <w:p w:rsidR="00373D56" w:rsidRPr="00373D56" w:rsidRDefault="00373D56" w:rsidP="00373D56">
      <w:pPr>
        <w:widowControl w:val="0"/>
        <w:autoSpaceDE w:val="0"/>
        <w:autoSpaceDN w:val="0"/>
        <w:adjustRightInd w:val="0"/>
        <w:spacing w:line="360" w:lineRule="auto"/>
        <w:jc w:val="both"/>
        <w:rPr>
          <w:rFonts w:asciiTheme="majorBidi" w:hAnsiTheme="majorBidi" w:cstheme="majorBidi"/>
          <w:b/>
          <w:bCs/>
          <w:sz w:val="24"/>
          <w:szCs w:val="24"/>
          <w:lang w:val="en-US"/>
        </w:rPr>
      </w:pPr>
      <w:r>
        <w:rPr>
          <w:rFonts w:asciiTheme="majorBidi" w:hAnsiTheme="majorBidi" w:cstheme="majorBidi"/>
          <w:b/>
          <w:bCs/>
          <w:sz w:val="24"/>
          <w:szCs w:val="24"/>
          <w:lang w:val="en-US"/>
        </w:rPr>
        <w:t xml:space="preserve">2.3. </w:t>
      </w:r>
      <w:r w:rsidRPr="00373D56">
        <w:rPr>
          <w:rFonts w:asciiTheme="majorBidi" w:hAnsiTheme="majorBidi" w:cstheme="majorBidi"/>
          <w:b/>
          <w:bCs/>
          <w:sz w:val="24"/>
          <w:szCs w:val="24"/>
          <w:lang w:val="en-US"/>
        </w:rPr>
        <w:t>Preparation of polyurethane (PU)</w:t>
      </w:r>
    </w:p>
    <w:p w:rsidR="00373D56" w:rsidRPr="00373D56" w:rsidRDefault="00373D56" w:rsidP="00326196">
      <w:pPr>
        <w:widowControl w:val="0"/>
        <w:autoSpaceDE w:val="0"/>
        <w:autoSpaceDN w:val="0"/>
        <w:adjustRightInd w:val="0"/>
        <w:spacing w:line="360" w:lineRule="auto"/>
        <w:jc w:val="both"/>
        <w:rPr>
          <w:rFonts w:asciiTheme="majorBidi" w:hAnsiTheme="majorBidi" w:cstheme="majorBidi"/>
          <w:sz w:val="24"/>
          <w:szCs w:val="24"/>
          <w:lang w:val="en-US"/>
        </w:rPr>
      </w:pPr>
      <w:r w:rsidRPr="00373D56">
        <w:rPr>
          <w:rFonts w:asciiTheme="majorBidi" w:hAnsiTheme="majorBidi" w:cstheme="majorBidi"/>
          <w:sz w:val="24"/>
          <w:szCs w:val="24"/>
          <w:lang w:val="en-US"/>
        </w:rPr>
        <w:t xml:space="preserve">For the preparation of PU, pre-polymer synthesized via </w:t>
      </w:r>
      <w:r w:rsidR="00326196">
        <w:rPr>
          <w:rFonts w:asciiTheme="majorBidi" w:hAnsiTheme="majorBidi" w:cstheme="majorBidi"/>
          <w:sz w:val="24"/>
          <w:szCs w:val="24"/>
          <w:lang w:val="en-US"/>
        </w:rPr>
        <w:t>two-step</w:t>
      </w:r>
      <w:r w:rsidRPr="00373D56">
        <w:rPr>
          <w:rFonts w:asciiTheme="majorBidi" w:hAnsiTheme="majorBidi" w:cstheme="majorBidi"/>
          <w:sz w:val="24"/>
          <w:szCs w:val="24"/>
          <w:lang w:val="en-US"/>
        </w:rPr>
        <w:t xml:space="preserve"> polymerizatio</w:t>
      </w:r>
      <w:r w:rsidR="00706A87">
        <w:rPr>
          <w:rFonts w:asciiTheme="majorBidi" w:hAnsiTheme="majorBidi" w:cstheme="majorBidi"/>
          <w:sz w:val="24"/>
          <w:szCs w:val="24"/>
          <w:lang w:val="en-US"/>
        </w:rPr>
        <w:t>n of polyol and diisocyanate,</w:t>
      </w:r>
      <w:r w:rsidRPr="00373D56">
        <w:rPr>
          <w:rFonts w:asciiTheme="majorBidi" w:hAnsiTheme="majorBidi" w:cstheme="majorBidi"/>
          <w:sz w:val="24"/>
          <w:szCs w:val="24"/>
          <w:lang w:val="en-US"/>
        </w:rPr>
        <w:t xml:space="preserve"> extended with blends of chain extender such as 1,4-BDO, curcumin (CUR)</w:t>
      </w:r>
      <w:r w:rsidR="00326196">
        <w:rPr>
          <w:rFonts w:asciiTheme="majorBidi" w:hAnsiTheme="majorBidi" w:cstheme="majorBidi"/>
          <w:sz w:val="24"/>
          <w:szCs w:val="24"/>
          <w:lang w:val="en-US"/>
        </w:rPr>
        <w:t>,</w:t>
      </w:r>
      <w:r w:rsidRPr="00373D56">
        <w:rPr>
          <w:rFonts w:asciiTheme="majorBidi" w:hAnsiTheme="majorBidi" w:cstheme="majorBidi"/>
          <w:sz w:val="24"/>
          <w:szCs w:val="24"/>
          <w:lang w:val="en-US"/>
        </w:rPr>
        <w:t xml:space="preserve"> and zinc oxide nanoparticles in the absence of catalyst by following the r</w:t>
      </w:r>
      <w:r w:rsidR="00706A87">
        <w:rPr>
          <w:rFonts w:asciiTheme="majorBidi" w:hAnsiTheme="majorBidi" w:cstheme="majorBidi"/>
          <w:sz w:val="24"/>
          <w:szCs w:val="24"/>
          <w:lang w:val="en-US"/>
        </w:rPr>
        <w:t xml:space="preserve">oute as outlined by </w:t>
      </w:r>
      <w:proofErr w:type="spellStart"/>
      <w:r w:rsidR="00706A87">
        <w:rPr>
          <w:rFonts w:asciiTheme="majorBidi" w:hAnsiTheme="majorBidi" w:cstheme="majorBidi"/>
          <w:sz w:val="24"/>
          <w:szCs w:val="24"/>
          <w:lang w:val="en-US"/>
        </w:rPr>
        <w:t>Barikani</w:t>
      </w:r>
      <w:proofErr w:type="spellEnd"/>
      <w:r w:rsidR="00706A87">
        <w:rPr>
          <w:rFonts w:asciiTheme="majorBidi" w:hAnsiTheme="majorBidi" w:cstheme="majorBidi"/>
          <w:sz w:val="24"/>
          <w:szCs w:val="24"/>
          <w:lang w:val="en-US"/>
        </w:rPr>
        <w:t xml:space="preserve"> &amp;</w:t>
      </w:r>
      <w:r w:rsidR="002716BF">
        <w:rPr>
          <w:rFonts w:asciiTheme="majorBidi" w:hAnsiTheme="majorBidi" w:cstheme="majorBidi"/>
          <w:sz w:val="24"/>
          <w:szCs w:val="24"/>
          <w:lang w:val="en-US"/>
        </w:rPr>
        <w:t xml:space="preserve"> Hepburn in 1986 </w:t>
      </w:r>
      <w:r w:rsidR="002716BF">
        <w:rPr>
          <w:rFonts w:asciiTheme="majorBidi" w:hAnsiTheme="majorBidi" w:cstheme="majorBidi"/>
          <w:sz w:val="24"/>
          <w:szCs w:val="24"/>
          <w:lang w:val="en-US"/>
        </w:rPr>
        <w:fldChar w:fldCharType="begin" w:fldLock="1"/>
      </w:r>
      <w:r w:rsidR="00816C64">
        <w:rPr>
          <w:rFonts w:asciiTheme="majorBidi" w:hAnsiTheme="majorBidi" w:cstheme="majorBidi"/>
          <w:sz w:val="24"/>
          <w:szCs w:val="24"/>
          <w:lang w:val="en-US"/>
        </w:rPr>
        <w:instrText>ADDIN CSL_CITATION {"citationItems":[{"id":"ITEM-1","itemData":{"author":[{"dropping-particle":"","family":"Ye","given":"Yanping","non-dropping-particle":"","parse-names":false,"suffix":""},{"dropping-particle":"","family":"Zhu","given":"Qingxuan","non-dropping-particle":"","parse-names":false,"suffix":""}],"id":"ITEM-1","issued":{"date-parts":[["2017"]]},"title":"The development of polyurethane","type":"article-journal"},"uris":["http://www.mendeley.com/documents/?uuid=4dd62c1a-7162-4fbe-b429-e266cfec4373"]}],"mendeley":{"formattedCitation":"[22]","plainTextFormattedCitation":"[22]","previouslyFormattedCitation":"[22]"},"properties":{"noteIndex":0},"schema":"https://github.com/citation-style-language/schema/raw/master/csl-citation.json"}</w:instrText>
      </w:r>
      <w:r w:rsidR="002716BF">
        <w:rPr>
          <w:rFonts w:asciiTheme="majorBidi" w:hAnsiTheme="majorBidi" w:cstheme="majorBidi"/>
          <w:sz w:val="24"/>
          <w:szCs w:val="24"/>
          <w:lang w:val="en-US"/>
        </w:rPr>
        <w:fldChar w:fldCharType="separate"/>
      </w:r>
      <w:r w:rsidR="00C0129F" w:rsidRPr="00C0129F">
        <w:rPr>
          <w:rFonts w:asciiTheme="majorBidi" w:hAnsiTheme="majorBidi" w:cstheme="majorBidi"/>
          <w:noProof/>
          <w:sz w:val="24"/>
          <w:szCs w:val="24"/>
          <w:lang w:val="en-US"/>
        </w:rPr>
        <w:t>[22]</w:t>
      </w:r>
      <w:r w:rsidR="002716BF">
        <w:rPr>
          <w:rFonts w:asciiTheme="majorBidi" w:hAnsiTheme="majorBidi" w:cstheme="majorBidi"/>
          <w:sz w:val="24"/>
          <w:szCs w:val="24"/>
          <w:lang w:val="en-US"/>
        </w:rPr>
        <w:fldChar w:fldCharType="end"/>
      </w:r>
      <w:r w:rsidRPr="00373D56">
        <w:rPr>
          <w:rFonts w:asciiTheme="majorBidi" w:hAnsiTheme="majorBidi" w:cstheme="majorBidi"/>
          <w:sz w:val="24"/>
          <w:szCs w:val="24"/>
          <w:lang w:val="en-US"/>
        </w:rPr>
        <w:t>.</w:t>
      </w:r>
    </w:p>
    <w:p w:rsidR="00373D56" w:rsidRPr="00373D56" w:rsidRDefault="00675C26" w:rsidP="00373D56">
      <w:pPr>
        <w:widowControl w:val="0"/>
        <w:autoSpaceDE w:val="0"/>
        <w:autoSpaceDN w:val="0"/>
        <w:adjustRightInd w:val="0"/>
        <w:spacing w:line="360" w:lineRule="auto"/>
        <w:jc w:val="both"/>
        <w:rPr>
          <w:rFonts w:asciiTheme="majorBidi" w:hAnsiTheme="majorBidi" w:cstheme="majorBidi"/>
          <w:b/>
          <w:bCs/>
          <w:sz w:val="24"/>
          <w:szCs w:val="24"/>
          <w:lang w:val="en-US"/>
        </w:rPr>
      </w:pPr>
      <w:r>
        <w:rPr>
          <w:rFonts w:asciiTheme="majorBidi" w:hAnsiTheme="majorBidi" w:cstheme="majorBidi"/>
          <w:b/>
          <w:bCs/>
          <w:sz w:val="24"/>
          <w:szCs w:val="24"/>
          <w:lang w:val="en-US"/>
        </w:rPr>
        <w:t>2</w:t>
      </w:r>
      <w:r w:rsidR="00373D56" w:rsidRPr="00373D56">
        <w:rPr>
          <w:rFonts w:asciiTheme="majorBidi" w:hAnsiTheme="majorBidi" w:cstheme="majorBidi"/>
          <w:b/>
          <w:bCs/>
          <w:sz w:val="24"/>
          <w:szCs w:val="24"/>
          <w:lang w:val="en-US"/>
        </w:rPr>
        <w:t xml:space="preserve">.4. Preparation of </w:t>
      </w:r>
      <w:proofErr w:type="spellStart"/>
      <w:r w:rsidR="00373D56" w:rsidRPr="00373D56">
        <w:rPr>
          <w:rFonts w:asciiTheme="majorBidi" w:hAnsiTheme="majorBidi" w:cstheme="majorBidi"/>
          <w:b/>
          <w:bCs/>
          <w:sz w:val="24"/>
          <w:szCs w:val="24"/>
          <w:lang w:val="en-US"/>
        </w:rPr>
        <w:t>prepolymer</w:t>
      </w:r>
      <w:proofErr w:type="spellEnd"/>
    </w:p>
    <w:p w:rsidR="00373D56" w:rsidRPr="00373D56" w:rsidRDefault="00326196" w:rsidP="00326196">
      <w:pPr>
        <w:widowControl w:val="0"/>
        <w:autoSpaceDE w:val="0"/>
        <w:autoSpaceDN w:val="0"/>
        <w:adjustRightInd w:val="0"/>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To</w:t>
      </w:r>
      <w:r w:rsidR="00373D56" w:rsidRPr="00373D56">
        <w:rPr>
          <w:rFonts w:asciiTheme="majorBidi" w:hAnsiTheme="majorBidi" w:cstheme="majorBidi"/>
          <w:sz w:val="24"/>
          <w:szCs w:val="24"/>
          <w:lang w:val="en-US"/>
        </w:rPr>
        <w:t xml:space="preserve"> synthesize the -NCO terminated </w:t>
      </w:r>
      <w:proofErr w:type="spellStart"/>
      <w:r w:rsidR="00373D56" w:rsidRPr="00373D56">
        <w:rPr>
          <w:rFonts w:asciiTheme="majorBidi" w:hAnsiTheme="majorBidi" w:cstheme="majorBidi"/>
          <w:sz w:val="24"/>
          <w:szCs w:val="24"/>
          <w:lang w:val="en-US"/>
        </w:rPr>
        <w:t>prepolymer</w:t>
      </w:r>
      <w:proofErr w:type="spellEnd"/>
      <w:r w:rsidR="00373D56" w:rsidRPr="00373D56">
        <w:rPr>
          <w:rFonts w:asciiTheme="majorBidi" w:hAnsiTheme="majorBidi" w:cstheme="majorBidi"/>
          <w:sz w:val="24"/>
          <w:szCs w:val="24"/>
          <w:lang w:val="en-US"/>
        </w:rPr>
        <w:t>, poly (ε-</w:t>
      </w:r>
      <w:proofErr w:type="spellStart"/>
      <w:r w:rsidR="00373D56" w:rsidRPr="00373D56">
        <w:rPr>
          <w:rFonts w:asciiTheme="majorBidi" w:hAnsiTheme="majorBidi" w:cstheme="majorBidi"/>
          <w:sz w:val="24"/>
          <w:szCs w:val="24"/>
          <w:lang w:val="en-US"/>
        </w:rPr>
        <w:t>caprolactone</w:t>
      </w:r>
      <w:proofErr w:type="spellEnd"/>
      <w:r w:rsidR="00373D56" w:rsidRPr="00373D56">
        <w:rPr>
          <w:rFonts w:asciiTheme="majorBidi" w:hAnsiTheme="majorBidi" w:cstheme="majorBidi"/>
          <w:sz w:val="24"/>
          <w:szCs w:val="24"/>
          <w:lang w:val="en-US"/>
        </w:rPr>
        <w:t xml:space="preserve">) (PCL) </w:t>
      </w:r>
      <w:r w:rsidR="00821DE3">
        <w:rPr>
          <w:rFonts w:asciiTheme="majorBidi" w:hAnsiTheme="majorBidi" w:cstheme="majorBidi"/>
          <w:sz w:val="24"/>
          <w:szCs w:val="24"/>
          <w:lang w:val="en-US"/>
        </w:rPr>
        <w:t xml:space="preserve">which </w:t>
      </w:r>
      <w:r w:rsidR="00373D56" w:rsidRPr="00373D56">
        <w:rPr>
          <w:rFonts w:asciiTheme="majorBidi" w:hAnsiTheme="majorBidi" w:cstheme="majorBidi"/>
          <w:sz w:val="24"/>
          <w:szCs w:val="24"/>
          <w:lang w:val="en-US"/>
        </w:rPr>
        <w:t>was reacted with diisocyanate, specifically isophorone diisocyanate (IPDI), in a mole ratio of 1:3. The reaction was carried out using a four-neck glass kettle equipped with a reflux condenser, an oil heating bath, a mechanical stirrer, a sy</w:t>
      </w:r>
      <w:r w:rsidR="00821DE3">
        <w:rPr>
          <w:rFonts w:asciiTheme="majorBidi" w:hAnsiTheme="majorBidi" w:cstheme="majorBidi"/>
          <w:sz w:val="24"/>
          <w:szCs w:val="24"/>
          <w:lang w:val="en-US"/>
        </w:rPr>
        <w:t>ringe, and N2 inlet and outlet, t</w:t>
      </w:r>
      <w:r w:rsidR="00373D56" w:rsidRPr="00373D56">
        <w:rPr>
          <w:rFonts w:asciiTheme="majorBidi" w:hAnsiTheme="majorBidi" w:cstheme="majorBidi"/>
          <w:sz w:val="24"/>
          <w:szCs w:val="24"/>
          <w:lang w:val="en-US"/>
        </w:rPr>
        <w:t>he protocol followed for this reaction was a well-established one</w:t>
      </w:r>
      <w:r w:rsidR="00700757">
        <w:rPr>
          <w:rFonts w:asciiTheme="majorBidi" w:hAnsiTheme="majorBidi" w:cstheme="majorBidi"/>
          <w:sz w:val="24"/>
          <w:szCs w:val="24"/>
          <w:lang w:val="en-US"/>
        </w:rPr>
        <w:t xml:space="preserve"> </w:t>
      </w:r>
      <w:r w:rsidR="00700757">
        <w:rPr>
          <w:rFonts w:asciiTheme="majorBidi" w:hAnsiTheme="majorBidi" w:cstheme="majorBidi"/>
          <w:sz w:val="24"/>
          <w:szCs w:val="24"/>
          <w:lang w:val="en-US"/>
        </w:rPr>
        <w:fldChar w:fldCharType="begin" w:fldLock="1"/>
      </w:r>
      <w:r w:rsidR="00816C64">
        <w:rPr>
          <w:rFonts w:asciiTheme="majorBidi" w:hAnsiTheme="majorBidi" w:cstheme="majorBidi"/>
          <w:sz w:val="24"/>
          <w:szCs w:val="24"/>
          <w:lang w:val="en-US"/>
        </w:rPr>
        <w:instrText>ADDIN CSL_CITATION {"citationItems":[{"id":"ITEM-1","itemData":{"ISSN":"0141-8130","author":[{"dropping-particle":"","family":"Rizwan","given":"Muhammad","non-dropping-particle":"","parse-names":false,"suffix":""},{"dropping-particle":"","family":"Zia","given":"Khalid Mahmood","non-dropping-particle":"","parse-names":false,"suffix":""},{"dropping-particle":"","family":"Javaid","given":"Muhammad Asif","non-dropping-particle":"","parse-names":false,"suffix":""},{"dropping-particle":"","family":"Zuber","given":"Muhammad","non-dropping-particle":"","parse-names":false,"suffix":""},{"dropping-particle":"","family":"Aftab","given":"Waseem","non-dropping-particle":"","parse-names":false,"suffix":""},{"dropping-particle":"","family":"Rehman","given":"Saima","non-dropping-particle":"","parse-names":false,"suffix":""}],"container-title":"International Journal of Biological Macromolecules","id":"ITEM-1","issued":{"date-parts":[["2021"]]},"page":"324-331","publisher":"Elsevier","title":"Synthesis and molecular characterization of chitosan/alginate blends based polyurethanes biocomposites","type":"article-journal","volume":"180"},"uris":["http://www.mendeley.com/documents/?uuid=ac5428ca-69b1-4cfa-857e-48563d1d7671"]}],"mendeley":{"formattedCitation":"[23]","plainTextFormattedCitation":"[23]","previouslyFormattedCitation":"[23]"},"properties":{"noteIndex":0},"schema":"https://github.com/citation-style-language/schema/raw/master/csl-citation.json"}</w:instrText>
      </w:r>
      <w:r w:rsidR="00700757">
        <w:rPr>
          <w:rFonts w:asciiTheme="majorBidi" w:hAnsiTheme="majorBidi" w:cstheme="majorBidi"/>
          <w:sz w:val="24"/>
          <w:szCs w:val="24"/>
          <w:lang w:val="en-US"/>
        </w:rPr>
        <w:fldChar w:fldCharType="separate"/>
      </w:r>
      <w:r w:rsidR="00C0129F" w:rsidRPr="00C0129F">
        <w:rPr>
          <w:rFonts w:asciiTheme="majorBidi" w:hAnsiTheme="majorBidi" w:cstheme="majorBidi"/>
          <w:noProof/>
          <w:sz w:val="24"/>
          <w:szCs w:val="24"/>
          <w:lang w:val="en-US"/>
        </w:rPr>
        <w:t>[23]</w:t>
      </w:r>
      <w:r w:rsidR="00700757">
        <w:rPr>
          <w:rFonts w:asciiTheme="majorBidi" w:hAnsiTheme="majorBidi" w:cstheme="majorBidi"/>
          <w:sz w:val="24"/>
          <w:szCs w:val="24"/>
          <w:lang w:val="en-US"/>
        </w:rPr>
        <w:fldChar w:fldCharType="end"/>
      </w:r>
      <w:r w:rsidR="00700757">
        <w:rPr>
          <w:rFonts w:asciiTheme="majorBidi" w:hAnsiTheme="majorBidi" w:cstheme="majorBidi"/>
          <w:sz w:val="24"/>
          <w:szCs w:val="24"/>
          <w:lang w:val="en-US"/>
        </w:rPr>
        <w:t>.</w:t>
      </w:r>
      <w:r>
        <w:rPr>
          <w:rFonts w:asciiTheme="majorBidi" w:hAnsiTheme="majorBidi" w:cstheme="majorBidi"/>
          <w:sz w:val="24"/>
          <w:szCs w:val="24"/>
          <w:lang w:val="en-US"/>
        </w:rPr>
        <w:t xml:space="preserve"> </w:t>
      </w:r>
      <w:r w:rsidR="00373D56" w:rsidRPr="00373D56">
        <w:rPr>
          <w:rFonts w:asciiTheme="majorBidi" w:hAnsiTheme="majorBidi" w:cstheme="majorBidi"/>
          <w:sz w:val="24"/>
          <w:szCs w:val="24"/>
          <w:lang w:val="en-US"/>
        </w:rPr>
        <w:t>In the experimental procedure, 1 mole of a polyol, specifically poly (ε-</w:t>
      </w:r>
      <w:proofErr w:type="spellStart"/>
      <w:r w:rsidR="00373D56" w:rsidRPr="00373D56">
        <w:rPr>
          <w:rFonts w:asciiTheme="majorBidi" w:hAnsiTheme="majorBidi" w:cstheme="majorBidi"/>
          <w:sz w:val="24"/>
          <w:szCs w:val="24"/>
          <w:lang w:val="en-US"/>
        </w:rPr>
        <w:t>caprolactone</w:t>
      </w:r>
      <w:proofErr w:type="spellEnd"/>
      <w:r w:rsidR="00373D56" w:rsidRPr="00373D56">
        <w:rPr>
          <w:rFonts w:asciiTheme="majorBidi" w:hAnsiTheme="majorBidi" w:cstheme="majorBidi"/>
          <w:sz w:val="24"/>
          <w:szCs w:val="24"/>
          <w:lang w:val="en-US"/>
        </w:rPr>
        <w:t>) (PCL), was introduced into the four-neck glass kettle. The temperature of the oil bath was incrementally raised to 60°C. Subsequently, 3 moles of isophorone diisocyanate (IPDI) were added, and the reaction media's temperature was further increased to 100°C. According to the reported findings, the synthesis of the -</w:t>
      </w:r>
      <w:r>
        <w:rPr>
          <w:rFonts w:asciiTheme="majorBidi" w:hAnsiTheme="majorBidi" w:cstheme="majorBidi"/>
          <w:sz w:val="24"/>
          <w:szCs w:val="24"/>
          <w:lang w:val="en-US"/>
        </w:rPr>
        <w:t>NCO-terminated</w:t>
      </w:r>
      <w:r w:rsidR="00373D56" w:rsidRPr="00373D56">
        <w:rPr>
          <w:rFonts w:asciiTheme="majorBidi" w:hAnsiTheme="majorBidi" w:cstheme="majorBidi"/>
          <w:sz w:val="24"/>
          <w:szCs w:val="24"/>
          <w:lang w:val="en-US"/>
        </w:rPr>
        <w:t xml:space="preserve"> </w:t>
      </w:r>
      <w:proofErr w:type="spellStart"/>
      <w:r w:rsidR="00373D56" w:rsidRPr="00373D56">
        <w:rPr>
          <w:rFonts w:asciiTheme="majorBidi" w:hAnsiTheme="majorBidi" w:cstheme="majorBidi"/>
          <w:sz w:val="24"/>
          <w:szCs w:val="24"/>
          <w:lang w:val="en-US"/>
        </w:rPr>
        <w:lastRenderedPageBreak/>
        <w:t>prepolymer</w:t>
      </w:r>
      <w:proofErr w:type="spellEnd"/>
      <w:r w:rsidR="00373D56" w:rsidRPr="00373D56">
        <w:rPr>
          <w:rFonts w:asciiTheme="majorBidi" w:hAnsiTheme="majorBidi" w:cstheme="majorBidi"/>
          <w:sz w:val="24"/>
          <w:szCs w:val="24"/>
          <w:lang w:val="en-US"/>
        </w:rPr>
        <w:t xml:space="preserve"> was achieved within 1 hour.</w:t>
      </w:r>
      <w:r w:rsidR="00373D56" w:rsidRPr="00373D56">
        <w:rPr>
          <w:rFonts w:asciiTheme="majorBidi" w:hAnsiTheme="majorBidi" w:cstheme="majorBidi"/>
          <w:sz w:val="24"/>
          <w:szCs w:val="24"/>
          <w:lang w:val="en-US"/>
        </w:rPr>
        <w:tab/>
      </w:r>
    </w:p>
    <w:p w:rsidR="00373D56" w:rsidRPr="00373D56" w:rsidRDefault="00675C26" w:rsidP="00373D56">
      <w:pPr>
        <w:widowControl w:val="0"/>
        <w:autoSpaceDE w:val="0"/>
        <w:autoSpaceDN w:val="0"/>
        <w:adjustRightInd w:val="0"/>
        <w:spacing w:line="360" w:lineRule="auto"/>
        <w:jc w:val="both"/>
        <w:rPr>
          <w:rFonts w:asciiTheme="majorBidi" w:hAnsiTheme="majorBidi" w:cstheme="majorBidi"/>
          <w:b/>
          <w:bCs/>
          <w:sz w:val="24"/>
          <w:szCs w:val="24"/>
          <w:lang w:val="en-US"/>
        </w:rPr>
      </w:pPr>
      <w:r>
        <w:rPr>
          <w:rFonts w:asciiTheme="majorBidi" w:hAnsiTheme="majorBidi" w:cstheme="majorBidi"/>
          <w:b/>
          <w:bCs/>
          <w:sz w:val="24"/>
          <w:szCs w:val="24"/>
          <w:lang w:val="en-US"/>
        </w:rPr>
        <w:t>2</w:t>
      </w:r>
      <w:r w:rsidR="002716BF">
        <w:rPr>
          <w:rFonts w:asciiTheme="majorBidi" w:hAnsiTheme="majorBidi" w:cstheme="majorBidi"/>
          <w:b/>
          <w:bCs/>
          <w:sz w:val="24"/>
          <w:szCs w:val="24"/>
          <w:lang w:val="en-US"/>
        </w:rPr>
        <w:t xml:space="preserve">.5. </w:t>
      </w:r>
      <w:r w:rsidR="00373D56" w:rsidRPr="00373D56">
        <w:rPr>
          <w:rFonts w:asciiTheme="majorBidi" w:hAnsiTheme="majorBidi" w:cstheme="majorBidi"/>
          <w:b/>
          <w:bCs/>
          <w:sz w:val="24"/>
          <w:szCs w:val="24"/>
          <w:lang w:val="en-US"/>
        </w:rPr>
        <w:t xml:space="preserve">Chain extension of </w:t>
      </w:r>
      <w:proofErr w:type="spellStart"/>
      <w:r w:rsidR="00373D56" w:rsidRPr="00373D56">
        <w:rPr>
          <w:rFonts w:asciiTheme="majorBidi" w:hAnsiTheme="majorBidi" w:cstheme="majorBidi"/>
          <w:b/>
          <w:bCs/>
          <w:sz w:val="24"/>
          <w:szCs w:val="24"/>
          <w:lang w:val="en-US"/>
        </w:rPr>
        <w:t>prepolymer</w:t>
      </w:r>
      <w:proofErr w:type="spellEnd"/>
    </w:p>
    <w:p w:rsidR="00373D56" w:rsidRDefault="00373D56" w:rsidP="00326196">
      <w:pPr>
        <w:widowControl w:val="0"/>
        <w:autoSpaceDE w:val="0"/>
        <w:autoSpaceDN w:val="0"/>
        <w:adjustRightInd w:val="0"/>
        <w:spacing w:line="360" w:lineRule="auto"/>
        <w:jc w:val="both"/>
        <w:rPr>
          <w:rFonts w:asciiTheme="majorBidi" w:hAnsiTheme="majorBidi" w:cstheme="majorBidi"/>
          <w:sz w:val="24"/>
          <w:szCs w:val="24"/>
          <w:lang w:val="en-US"/>
        </w:rPr>
      </w:pPr>
      <w:r w:rsidRPr="00373D56">
        <w:rPr>
          <w:rFonts w:asciiTheme="majorBidi" w:hAnsiTheme="majorBidi" w:cstheme="majorBidi"/>
          <w:sz w:val="24"/>
          <w:szCs w:val="24"/>
          <w:lang w:val="en-US"/>
        </w:rPr>
        <w:t xml:space="preserve">The final polyurethane elastomers (PUEs) polymer </w:t>
      </w:r>
      <w:r w:rsidR="00326196">
        <w:rPr>
          <w:rFonts w:asciiTheme="majorBidi" w:hAnsiTheme="majorBidi" w:cstheme="majorBidi"/>
          <w:sz w:val="24"/>
          <w:szCs w:val="24"/>
          <w:lang w:val="en-US"/>
        </w:rPr>
        <w:t>was</w:t>
      </w:r>
      <w:r w:rsidRPr="00373D56">
        <w:rPr>
          <w:rFonts w:asciiTheme="majorBidi" w:hAnsiTheme="majorBidi" w:cstheme="majorBidi"/>
          <w:sz w:val="24"/>
          <w:szCs w:val="24"/>
          <w:lang w:val="en-US"/>
        </w:rPr>
        <w:t xml:space="preserve"> synthesized through the chain extension of the pre-polymer. In this step, the pre-polymer PU was continuously stirred at a temperature of 80°C for 30-40 minutes. Following this, varying mole ratios of curcumin, ZnO nanoparticles, and 1 mole of 1</w:t>
      </w:r>
      <w:proofErr w:type="gramStart"/>
      <w:r w:rsidRPr="00373D56">
        <w:rPr>
          <w:rFonts w:asciiTheme="majorBidi" w:hAnsiTheme="majorBidi" w:cstheme="majorBidi"/>
          <w:sz w:val="24"/>
          <w:szCs w:val="24"/>
          <w:lang w:val="en-US"/>
        </w:rPr>
        <w:t>,4</w:t>
      </w:r>
      <w:proofErr w:type="gramEnd"/>
      <w:r w:rsidRPr="00373D56">
        <w:rPr>
          <w:rFonts w:asciiTheme="majorBidi" w:hAnsiTheme="majorBidi" w:cstheme="majorBidi"/>
          <w:sz w:val="24"/>
          <w:szCs w:val="24"/>
          <w:lang w:val="en-US"/>
        </w:rPr>
        <w:t>-butanediol (1,4-BDO) were added to the reaction media. The completion of the chain extension reaction was indicated by the form</w:t>
      </w:r>
      <w:r w:rsidR="00821DE3">
        <w:rPr>
          <w:rFonts w:asciiTheme="majorBidi" w:hAnsiTheme="majorBidi" w:cstheme="majorBidi"/>
          <w:sz w:val="24"/>
          <w:szCs w:val="24"/>
          <w:lang w:val="en-US"/>
        </w:rPr>
        <w:t>ation of a homogeneous mixture, t</w:t>
      </w:r>
      <w:r w:rsidRPr="00373D56">
        <w:rPr>
          <w:rFonts w:asciiTheme="majorBidi" w:hAnsiTheme="majorBidi" w:cstheme="majorBidi"/>
          <w:sz w:val="24"/>
          <w:szCs w:val="24"/>
          <w:lang w:val="en-US"/>
        </w:rPr>
        <w:t>o shape the prepared</w:t>
      </w:r>
      <w:r w:rsidR="00945CF9">
        <w:rPr>
          <w:rFonts w:asciiTheme="majorBidi" w:hAnsiTheme="majorBidi" w:cstheme="majorBidi"/>
          <w:sz w:val="24"/>
          <w:szCs w:val="24"/>
          <w:lang w:val="en-US"/>
        </w:rPr>
        <w:t xml:space="preserve"> </w:t>
      </w:r>
      <w:r w:rsidR="00945CF9" w:rsidRPr="00945CF9">
        <w:rPr>
          <w:rFonts w:asciiTheme="majorBidi" w:hAnsiTheme="majorBidi" w:cstheme="majorBidi"/>
          <w:sz w:val="24"/>
          <w:szCs w:val="24"/>
          <w:lang w:val="en-US"/>
        </w:rPr>
        <w:t xml:space="preserve">PUEs into uniform sheets, they were poured onto a Teflon plate. </w:t>
      </w:r>
      <w:r w:rsidR="00326196">
        <w:rPr>
          <w:rFonts w:asciiTheme="majorBidi" w:hAnsiTheme="majorBidi" w:cstheme="majorBidi"/>
          <w:sz w:val="24"/>
          <w:szCs w:val="24"/>
          <w:lang w:val="en-US"/>
        </w:rPr>
        <w:t>To</w:t>
      </w:r>
      <w:r w:rsidR="00945CF9" w:rsidRPr="00945CF9">
        <w:rPr>
          <w:rFonts w:asciiTheme="majorBidi" w:hAnsiTheme="majorBidi" w:cstheme="majorBidi"/>
          <w:sz w:val="24"/>
          <w:szCs w:val="24"/>
          <w:lang w:val="en-US"/>
        </w:rPr>
        <w:t xml:space="preserve"> remove any air bubbles present, the prepared PUE sample was subjected to a hot air circulating oven at a temperature of 70°C for 24 hours</w:t>
      </w:r>
      <w:r w:rsidR="00945CF9">
        <w:rPr>
          <w:rFonts w:asciiTheme="majorBidi" w:hAnsiTheme="majorBidi" w:cstheme="majorBidi"/>
          <w:sz w:val="24"/>
          <w:szCs w:val="24"/>
          <w:lang w:val="en-US"/>
        </w:rPr>
        <w:t xml:space="preserve"> </w:t>
      </w:r>
      <w:r w:rsidR="00945CF9">
        <w:rPr>
          <w:rFonts w:asciiTheme="majorBidi" w:hAnsiTheme="majorBidi" w:cstheme="majorBidi"/>
          <w:sz w:val="24"/>
          <w:szCs w:val="24"/>
          <w:lang w:val="en-US"/>
        </w:rPr>
        <w:fldChar w:fldCharType="begin" w:fldLock="1"/>
      </w:r>
      <w:r w:rsidR="00816C64">
        <w:rPr>
          <w:rFonts w:asciiTheme="majorBidi" w:hAnsiTheme="majorBidi" w:cstheme="majorBidi"/>
          <w:sz w:val="24"/>
          <w:szCs w:val="24"/>
          <w:lang w:val="en-US"/>
        </w:rPr>
        <w:instrText>ADDIN CSL_CITATION {"citationItems":[{"id":"ITEM-1","itemData":{"ISSN":"0141-8130","author":[{"dropping-particle":"","family":"Javaid","given":"Muhammad Asif","non-dropping-particle":"","parse-names":false,"suffix":""},{"dropping-particle":"","family":"Zia","given":"Khalid Mahmood","non-dropping-particle":"","parse-names":false,"suffix":""},{"dropping-particle":"","family":"Iqbal","given":"Amer","non-dropping-particle":"","parse-names":false,"suffix":""},{"dropping-particle":"","family":"Ahmad","given":"Saliha","non-dropping-particle":"","parse-names":false,"suffix":""},{"dropping-particle":"","family":"Akram","given":"Nadia","non-dropping-particle":"","parse-names":false,"suffix":""},{"dropping-particle":"","family":"Liu","given":"Xuqing","non-dropping-particle":"","parse-names":false,"suffix":""},{"dropping-particle":"","family":"Nawaz","given":"Hifza","non-dropping-particle":"","parse-names":false,"suffix":""},{"dropping-particle":"","family":"Khosa","given":"Muhammad Kaleem","non-dropping-particle":"","parse-names":false,"suffix":""},{"dropping-particle":"","family":"Awais","given":"Muhammad","non-dropping-particle":"","parse-names":false,"suffix":""}],"container-title":"International journal of biological macromolecules","id":"ITEM-1","issued":{"date-parts":[["2020"]]},"page":"415-423","publisher":"Elsevier","title":"Utilization of waxy corn starch as an efficient chain extender for the preparation of polyurethane elastomers","type":"article-journal","volume":"148"},"uris":["http://www.mendeley.com/documents/?uuid=0ca89ac9-9c11-4d1f-a33e-3eda39a0ea45"]}],"mendeley":{"formattedCitation":"[24]","plainTextFormattedCitation":"[24]","previouslyFormattedCitation":"[24]"},"properties":{"noteIndex":0},"schema":"https://github.com/citation-style-language/schema/raw/master/csl-citation.json"}</w:instrText>
      </w:r>
      <w:r w:rsidR="00945CF9">
        <w:rPr>
          <w:rFonts w:asciiTheme="majorBidi" w:hAnsiTheme="majorBidi" w:cstheme="majorBidi"/>
          <w:sz w:val="24"/>
          <w:szCs w:val="24"/>
          <w:lang w:val="en-US"/>
        </w:rPr>
        <w:fldChar w:fldCharType="separate"/>
      </w:r>
      <w:r w:rsidR="00C0129F" w:rsidRPr="00C0129F">
        <w:rPr>
          <w:rFonts w:asciiTheme="majorBidi" w:hAnsiTheme="majorBidi" w:cstheme="majorBidi"/>
          <w:noProof/>
          <w:sz w:val="24"/>
          <w:szCs w:val="24"/>
          <w:lang w:val="en-US"/>
        </w:rPr>
        <w:t>[24]</w:t>
      </w:r>
      <w:r w:rsidR="00945CF9">
        <w:rPr>
          <w:rFonts w:asciiTheme="majorBidi" w:hAnsiTheme="majorBidi" w:cstheme="majorBidi"/>
          <w:sz w:val="24"/>
          <w:szCs w:val="24"/>
          <w:lang w:val="en-US"/>
        </w:rPr>
        <w:fldChar w:fldCharType="end"/>
      </w:r>
      <w:r w:rsidR="00945CF9" w:rsidRPr="00945CF9">
        <w:rPr>
          <w:rFonts w:asciiTheme="majorBidi" w:hAnsiTheme="majorBidi" w:cstheme="majorBidi"/>
          <w:sz w:val="24"/>
          <w:szCs w:val="24"/>
          <w:lang w:val="en-US"/>
        </w:rPr>
        <w:t>.</w:t>
      </w:r>
    </w:p>
    <w:p w:rsidR="0098525C" w:rsidRPr="0098525C" w:rsidRDefault="00675C26" w:rsidP="00326196">
      <w:pPr>
        <w:widowControl w:val="0"/>
        <w:autoSpaceDE w:val="0"/>
        <w:autoSpaceDN w:val="0"/>
        <w:adjustRightInd w:val="0"/>
        <w:spacing w:line="360" w:lineRule="auto"/>
        <w:rPr>
          <w:rFonts w:asciiTheme="majorBidi" w:hAnsiTheme="majorBidi" w:cstheme="majorBidi"/>
          <w:b/>
          <w:bCs/>
          <w:sz w:val="24"/>
          <w:szCs w:val="24"/>
          <w:lang w:val="en-US"/>
        </w:rPr>
      </w:pPr>
      <w:r>
        <w:rPr>
          <w:rFonts w:asciiTheme="majorBidi" w:hAnsiTheme="majorBidi" w:cstheme="majorBidi"/>
          <w:b/>
          <w:bCs/>
          <w:sz w:val="24"/>
          <w:szCs w:val="24"/>
          <w:lang w:val="en-US"/>
        </w:rPr>
        <w:t>2</w:t>
      </w:r>
      <w:r w:rsidR="0098525C">
        <w:rPr>
          <w:rFonts w:asciiTheme="majorBidi" w:hAnsiTheme="majorBidi" w:cstheme="majorBidi"/>
          <w:b/>
          <w:bCs/>
          <w:sz w:val="24"/>
          <w:szCs w:val="24"/>
          <w:lang w:val="en-US"/>
        </w:rPr>
        <w:t xml:space="preserve">.6. </w:t>
      </w:r>
      <w:r w:rsidR="0098525C" w:rsidRPr="0098525C">
        <w:rPr>
          <w:rFonts w:asciiTheme="majorBidi" w:hAnsiTheme="majorBidi" w:cstheme="majorBidi"/>
          <w:b/>
          <w:bCs/>
          <w:sz w:val="24"/>
          <w:szCs w:val="24"/>
          <w:lang w:val="en-US"/>
        </w:rPr>
        <w:t xml:space="preserve">Synthesis of </w:t>
      </w:r>
      <w:r w:rsidR="00326196">
        <w:rPr>
          <w:rFonts w:asciiTheme="majorBidi" w:hAnsiTheme="majorBidi" w:cstheme="majorBidi"/>
          <w:b/>
          <w:bCs/>
          <w:sz w:val="24"/>
          <w:szCs w:val="24"/>
          <w:lang w:val="en-US"/>
        </w:rPr>
        <w:t>curcumin-based</w:t>
      </w:r>
      <w:r w:rsidR="0098525C" w:rsidRPr="0098525C">
        <w:rPr>
          <w:rFonts w:asciiTheme="majorBidi" w:hAnsiTheme="majorBidi" w:cstheme="majorBidi"/>
          <w:b/>
          <w:bCs/>
          <w:sz w:val="24"/>
          <w:szCs w:val="24"/>
          <w:lang w:val="en-US"/>
        </w:rPr>
        <w:t xml:space="preserve"> PU bio-nanocomposites</w:t>
      </w:r>
      <w:r w:rsidR="004C2592">
        <w:rPr>
          <w:rFonts w:asciiTheme="majorBidi" w:hAnsiTheme="majorBidi" w:cstheme="majorBidi"/>
          <w:b/>
          <w:bCs/>
          <w:sz w:val="24"/>
          <w:szCs w:val="24"/>
          <w:lang w:val="en-US"/>
        </w:rPr>
        <w:t xml:space="preserve"> (NA</w:t>
      </w:r>
      <w:r w:rsidR="0098525C" w:rsidRPr="0098525C">
        <w:rPr>
          <w:rFonts w:asciiTheme="majorBidi" w:hAnsiTheme="majorBidi" w:cstheme="majorBidi"/>
          <w:b/>
          <w:bCs/>
          <w:sz w:val="24"/>
          <w:szCs w:val="24"/>
          <w:lang w:val="en-US"/>
        </w:rPr>
        <w:t>1–</w:t>
      </w:r>
      <w:r w:rsidR="004C2592">
        <w:rPr>
          <w:rFonts w:asciiTheme="majorBidi" w:hAnsiTheme="majorBidi" w:cstheme="majorBidi"/>
          <w:b/>
          <w:bCs/>
          <w:sz w:val="24"/>
          <w:szCs w:val="24"/>
          <w:lang w:val="en-US"/>
        </w:rPr>
        <w:t>N</w:t>
      </w:r>
      <w:r w:rsidR="0098525C" w:rsidRPr="0098525C">
        <w:rPr>
          <w:rFonts w:asciiTheme="majorBidi" w:hAnsiTheme="majorBidi" w:cstheme="majorBidi"/>
          <w:b/>
          <w:bCs/>
          <w:sz w:val="24"/>
          <w:szCs w:val="24"/>
          <w:lang w:val="en-US"/>
        </w:rPr>
        <w:t>A5)</w:t>
      </w:r>
    </w:p>
    <w:p w:rsidR="0098525C" w:rsidRDefault="0098525C" w:rsidP="00326196">
      <w:pPr>
        <w:widowControl w:val="0"/>
        <w:autoSpaceDE w:val="0"/>
        <w:autoSpaceDN w:val="0"/>
        <w:adjustRightInd w:val="0"/>
        <w:spacing w:line="360" w:lineRule="auto"/>
        <w:jc w:val="both"/>
        <w:rPr>
          <w:rFonts w:asciiTheme="majorBidi" w:hAnsiTheme="majorBidi" w:cstheme="majorBidi"/>
          <w:sz w:val="24"/>
          <w:szCs w:val="24"/>
          <w:lang w:val="en-US"/>
        </w:rPr>
      </w:pPr>
      <w:r w:rsidRPr="0098525C">
        <w:rPr>
          <w:rFonts w:asciiTheme="majorBidi" w:hAnsiTheme="majorBidi" w:cstheme="majorBidi"/>
          <w:sz w:val="24"/>
          <w:szCs w:val="24"/>
          <w:lang w:val="en-US"/>
        </w:rPr>
        <w:t>A predetermined quantity of PCL was accurately measured and added to a four-necked glass kettle equipped with a mechanical stirrer. After a stirring time of 15 minutes, the temperature of the system was raised gradually until it reached 60°C. At this point, isophorone diisocyanate (IPDI) was introduced drop-wise through one o</w:t>
      </w:r>
      <w:r w:rsidR="00821DE3">
        <w:rPr>
          <w:rFonts w:asciiTheme="majorBidi" w:hAnsiTheme="majorBidi" w:cstheme="majorBidi"/>
          <w:sz w:val="24"/>
          <w:szCs w:val="24"/>
          <w:lang w:val="en-US"/>
        </w:rPr>
        <w:t>f the kettle necks by injection, t</w:t>
      </w:r>
      <w:r w:rsidRPr="0098525C">
        <w:rPr>
          <w:rFonts w:asciiTheme="majorBidi" w:hAnsiTheme="majorBidi" w:cstheme="majorBidi"/>
          <w:sz w:val="24"/>
          <w:szCs w:val="24"/>
          <w:lang w:val="en-US"/>
        </w:rPr>
        <w:t>he formation of the pre-polym</w:t>
      </w:r>
      <w:r w:rsidR="00821DE3">
        <w:rPr>
          <w:rFonts w:asciiTheme="majorBidi" w:hAnsiTheme="majorBidi" w:cstheme="majorBidi"/>
          <w:sz w:val="24"/>
          <w:szCs w:val="24"/>
          <w:lang w:val="en-US"/>
        </w:rPr>
        <w:t>e</w:t>
      </w:r>
      <w:r w:rsidR="00B35971">
        <w:rPr>
          <w:rFonts w:asciiTheme="majorBidi" w:hAnsiTheme="majorBidi" w:cstheme="majorBidi"/>
          <w:sz w:val="24"/>
          <w:szCs w:val="24"/>
          <w:lang w:val="en-US"/>
        </w:rPr>
        <w:t>r took approximately one hour</w:t>
      </w:r>
      <w:r w:rsidRPr="0098525C">
        <w:rPr>
          <w:rFonts w:asciiTheme="majorBidi" w:hAnsiTheme="majorBidi" w:cstheme="majorBidi"/>
          <w:sz w:val="24"/>
          <w:szCs w:val="24"/>
          <w:lang w:val="en-US"/>
        </w:rPr>
        <w:t xml:space="preserve">, </w:t>
      </w:r>
      <w:r w:rsidR="00B35971" w:rsidRPr="0098525C">
        <w:rPr>
          <w:rFonts w:asciiTheme="majorBidi" w:hAnsiTheme="majorBidi" w:cstheme="majorBidi"/>
          <w:sz w:val="24"/>
          <w:szCs w:val="24"/>
          <w:lang w:val="en-US"/>
        </w:rPr>
        <w:t>and the</w:t>
      </w:r>
      <w:r w:rsidRPr="0098525C">
        <w:rPr>
          <w:rFonts w:asciiTheme="majorBidi" w:hAnsiTheme="majorBidi" w:cstheme="majorBidi"/>
          <w:sz w:val="24"/>
          <w:szCs w:val="24"/>
          <w:lang w:val="en-US"/>
        </w:rPr>
        <w:t xml:space="preserve"> pre-polymer was</w:t>
      </w:r>
      <w:r w:rsidR="00B35971">
        <w:rPr>
          <w:rFonts w:asciiTheme="majorBidi" w:hAnsiTheme="majorBidi" w:cstheme="majorBidi"/>
          <w:sz w:val="24"/>
          <w:szCs w:val="24"/>
          <w:lang w:val="en-US"/>
        </w:rPr>
        <w:t xml:space="preserve"> extended by adding curcumin or</w:t>
      </w:r>
      <w:r w:rsidRPr="0098525C">
        <w:rPr>
          <w:rFonts w:asciiTheme="majorBidi" w:hAnsiTheme="majorBidi" w:cstheme="majorBidi"/>
          <w:sz w:val="24"/>
          <w:szCs w:val="24"/>
          <w:lang w:val="en-US"/>
        </w:rPr>
        <w:t xml:space="preserve"> ZnO nanoparticles. Finally, a measured amount of 1</w:t>
      </w:r>
      <w:proofErr w:type="gramStart"/>
      <w:r w:rsidRPr="0098525C">
        <w:rPr>
          <w:rFonts w:asciiTheme="majorBidi" w:hAnsiTheme="majorBidi" w:cstheme="majorBidi"/>
          <w:sz w:val="24"/>
          <w:szCs w:val="24"/>
          <w:lang w:val="en-US"/>
        </w:rPr>
        <w:t>,4</w:t>
      </w:r>
      <w:proofErr w:type="gramEnd"/>
      <w:r w:rsidRPr="0098525C">
        <w:rPr>
          <w:rFonts w:asciiTheme="majorBidi" w:hAnsiTheme="majorBidi" w:cstheme="majorBidi"/>
          <w:sz w:val="24"/>
          <w:szCs w:val="24"/>
          <w:lang w:val="en-US"/>
        </w:rPr>
        <w:t xml:space="preserve">-butanediol (1,4-BDO) was gently mixed with the blend until a homogeneous mixture was achieved. The resulting liquid polymer was transferred into a Teflon plate to form a 2-3 mm thick uniform sheet of polyurethane elastomer (PUE). The synthesized polymer was then subjected to a </w:t>
      </w:r>
      <w:r w:rsidR="00326196">
        <w:rPr>
          <w:rFonts w:asciiTheme="majorBidi" w:hAnsiTheme="majorBidi" w:cstheme="majorBidi"/>
          <w:sz w:val="24"/>
          <w:szCs w:val="24"/>
          <w:lang w:val="en-US"/>
        </w:rPr>
        <w:t>heat-circulating</w:t>
      </w:r>
      <w:r w:rsidRPr="0098525C">
        <w:rPr>
          <w:rFonts w:asciiTheme="majorBidi" w:hAnsiTheme="majorBidi" w:cstheme="majorBidi"/>
          <w:sz w:val="24"/>
          <w:szCs w:val="24"/>
          <w:lang w:val="en-US"/>
        </w:rPr>
        <w:t xml:space="preserve"> oven at a temperature of 70°C and cured for 24 hours to eliminate any remaining solvent from the prepared PUE.</w:t>
      </w:r>
    </w:p>
    <w:p w:rsidR="00A85F57" w:rsidRDefault="006C55C8" w:rsidP="006C1675">
      <w:pPr>
        <w:widowControl w:val="0"/>
        <w:autoSpaceDE w:val="0"/>
        <w:autoSpaceDN w:val="0"/>
        <w:adjustRightInd w:val="0"/>
        <w:spacing w:line="360" w:lineRule="auto"/>
        <w:jc w:val="center"/>
        <w:rPr>
          <w:rFonts w:asciiTheme="majorBidi" w:hAnsiTheme="majorBidi" w:cstheme="majorBidi"/>
          <w:sz w:val="24"/>
          <w:szCs w:val="24"/>
          <w:lang w:val="en-US"/>
        </w:rPr>
      </w:pPr>
      <w:r w:rsidRPr="006C1675">
        <w:rPr>
          <w:rFonts w:asciiTheme="majorBidi" w:hAnsiTheme="majorBidi" w:cstheme="majorBidi"/>
          <w:bCs/>
          <w:sz w:val="24"/>
          <w:szCs w:val="24"/>
          <w:lang w:val="en-US"/>
        </w:rPr>
        <w:object w:dxaOrig="10100" w:dyaOrig="129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1.15pt;height:293.8pt" o:ole="">
            <v:imagedata r:id="rId9" o:title=""/>
          </v:shape>
          <o:OLEObject Type="Embed" ProgID="ChemDraw.Document.6.0" ShapeID="_x0000_i1025" DrawAspect="Content" ObjectID="_1789718604" r:id="rId10"/>
        </w:object>
      </w:r>
    </w:p>
    <w:p w:rsidR="006C1675" w:rsidRDefault="006C55C8" w:rsidP="006C1675">
      <w:pPr>
        <w:widowControl w:val="0"/>
        <w:autoSpaceDE w:val="0"/>
        <w:autoSpaceDN w:val="0"/>
        <w:adjustRightInd w:val="0"/>
        <w:spacing w:line="360" w:lineRule="auto"/>
        <w:jc w:val="center"/>
        <w:rPr>
          <w:rFonts w:asciiTheme="majorBidi" w:hAnsiTheme="majorBidi" w:cstheme="majorBidi"/>
          <w:sz w:val="24"/>
          <w:szCs w:val="24"/>
          <w:lang w:val="en-US"/>
        </w:rPr>
      </w:pPr>
      <w:r w:rsidRPr="006C1675">
        <w:rPr>
          <w:rFonts w:asciiTheme="majorBidi" w:hAnsiTheme="majorBidi" w:cstheme="majorBidi"/>
          <w:sz w:val="24"/>
          <w:szCs w:val="24"/>
          <w:lang w:val="en-US"/>
        </w:rPr>
        <w:object w:dxaOrig="10429" w:dyaOrig="12900">
          <v:shape id="_x0000_i1026" type="#_x0000_t75" style="width:376.85pt;height:275.8pt" o:ole="">
            <v:imagedata r:id="rId11" o:title=""/>
          </v:shape>
          <o:OLEObject Type="Embed" ProgID="ChemDraw.Document.6.0" ShapeID="_x0000_i1026" DrawAspect="Content" ObjectID="_1789718605" r:id="rId12"/>
        </w:object>
      </w:r>
    </w:p>
    <w:p w:rsidR="00D071BF" w:rsidRPr="00945124" w:rsidRDefault="00945124" w:rsidP="00945124">
      <w:pPr>
        <w:widowControl w:val="0"/>
        <w:autoSpaceDE w:val="0"/>
        <w:autoSpaceDN w:val="0"/>
        <w:adjustRightInd w:val="0"/>
        <w:spacing w:line="360" w:lineRule="auto"/>
        <w:jc w:val="center"/>
        <w:rPr>
          <w:rFonts w:asciiTheme="majorBidi" w:hAnsiTheme="majorBidi" w:cstheme="majorBidi"/>
          <w:b/>
          <w:bCs/>
          <w:sz w:val="24"/>
          <w:szCs w:val="24"/>
          <w:lang w:val="en-US"/>
        </w:rPr>
      </w:pPr>
      <w:r w:rsidRPr="00945124">
        <w:rPr>
          <w:rFonts w:asciiTheme="majorBidi" w:hAnsiTheme="majorBidi" w:cstheme="majorBidi"/>
          <w:b/>
          <w:bCs/>
          <w:sz w:val="24"/>
          <w:szCs w:val="24"/>
          <w:lang w:val="en-US"/>
        </w:rPr>
        <w:t xml:space="preserve">Scheme 1: </w:t>
      </w:r>
      <w:r w:rsidRPr="00945124">
        <w:rPr>
          <w:rFonts w:asciiTheme="majorBidi" w:hAnsiTheme="majorBidi" w:cstheme="majorBidi"/>
          <w:sz w:val="24"/>
          <w:szCs w:val="24"/>
          <w:lang w:val="en-US"/>
        </w:rPr>
        <w:t>Synthesis of curcumin based PU bio nanocomposites</w:t>
      </w:r>
    </w:p>
    <w:p w:rsidR="00326196" w:rsidRDefault="00326196" w:rsidP="00326196">
      <w:pPr>
        <w:widowControl w:val="0"/>
        <w:autoSpaceDE w:val="0"/>
        <w:autoSpaceDN w:val="0"/>
        <w:adjustRightInd w:val="0"/>
        <w:spacing w:line="360" w:lineRule="auto"/>
        <w:jc w:val="both"/>
        <w:rPr>
          <w:rFonts w:asciiTheme="majorBidi" w:hAnsiTheme="majorBidi" w:cstheme="majorBidi"/>
          <w:b/>
          <w:bCs/>
          <w:sz w:val="24"/>
          <w:szCs w:val="24"/>
          <w:lang w:val="en-US"/>
        </w:rPr>
      </w:pPr>
    </w:p>
    <w:p w:rsidR="0098525C" w:rsidRDefault="00DC7546" w:rsidP="00326196">
      <w:pPr>
        <w:widowControl w:val="0"/>
        <w:autoSpaceDE w:val="0"/>
        <w:autoSpaceDN w:val="0"/>
        <w:adjustRightInd w:val="0"/>
        <w:spacing w:line="360" w:lineRule="auto"/>
        <w:jc w:val="both"/>
        <w:rPr>
          <w:rFonts w:asciiTheme="majorBidi" w:hAnsiTheme="majorBidi" w:cstheme="majorBidi"/>
          <w:b/>
          <w:bCs/>
          <w:sz w:val="24"/>
          <w:szCs w:val="24"/>
          <w:lang w:val="en-US"/>
        </w:rPr>
      </w:pPr>
      <w:r>
        <w:rPr>
          <w:rFonts w:asciiTheme="majorBidi" w:hAnsiTheme="majorBidi" w:cstheme="majorBidi"/>
          <w:b/>
          <w:bCs/>
          <w:sz w:val="24"/>
          <w:szCs w:val="24"/>
          <w:lang w:val="en-US"/>
        </w:rPr>
        <w:lastRenderedPageBreak/>
        <w:t xml:space="preserve">Table 1: </w:t>
      </w:r>
      <w:r w:rsidR="00B07C8E" w:rsidRPr="00B07C8E">
        <w:rPr>
          <w:rFonts w:asciiTheme="majorBidi" w:hAnsiTheme="majorBidi" w:cstheme="majorBidi"/>
          <w:b/>
          <w:bCs/>
          <w:sz w:val="24"/>
          <w:szCs w:val="24"/>
          <w:lang w:val="en-US"/>
        </w:rPr>
        <w:t xml:space="preserve">Sample codes and different </w:t>
      </w:r>
      <w:r w:rsidR="00326196">
        <w:rPr>
          <w:rFonts w:asciiTheme="majorBidi" w:hAnsiTheme="majorBidi" w:cstheme="majorBidi"/>
          <w:b/>
          <w:bCs/>
          <w:sz w:val="24"/>
          <w:szCs w:val="24"/>
          <w:lang w:val="en-US"/>
        </w:rPr>
        <w:t>formations</w:t>
      </w:r>
      <w:r w:rsidR="00B07C8E" w:rsidRPr="00B07C8E">
        <w:rPr>
          <w:rFonts w:asciiTheme="majorBidi" w:hAnsiTheme="majorBidi" w:cstheme="majorBidi"/>
          <w:b/>
          <w:bCs/>
          <w:sz w:val="24"/>
          <w:szCs w:val="24"/>
          <w:lang w:val="en-US"/>
        </w:rPr>
        <w:t xml:space="preserve"> of biocompatible polyurethane elastomers (PUEs).</w:t>
      </w:r>
    </w:p>
    <w:tbl>
      <w:tblPr>
        <w:tblStyle w:val="TableGrid"/>
        <w:tblW w:w="8010" w:type="dxa"/>
        <w:jc w:val="center"/>
        <w:tblLook w:val="04A0" w:firstRow="1" w:lastRow="0" w:firstColumn="1" w:lastColumn="0" w:noHBand="0" w:noVBand="1"/>
      </w:tblPr>
      <w:tblGrid>
        <w:gridCol w:w="626"/>
        <w:gridCol w:w="1076"/>
        <w:gridCol w:w="1075"/>
        <w:gridCol w:w="963"/>
        <w:gridCol w:w="1245"/>
        <w:gridCol w:w="1690"/>
        <w:gridCol w:w="1335"/>
      </w:tblGrid>
      <w:tr w:rsidR="00E35EAB" w:rsidTr="00945124">
        <w:trPr>
          <w:trHeight w:val="709"/>
          <w:jc w:val="center"/>
        </w:trPr>
        <w:tc>
          <w:tcPr>
            <w:tcW w:w="630" w:type="dxa"/>
            <w:tcBorders>
              <w:top w:val="single" w:sz="4" w:space="0" w:color="auto"/>
              <w:left w:val="single" w:sz="4" w:space="0" w:color="auto"/>
              <w:bottom w:val="single" w:sz="4" w:space="0" w:color="auto"/>
            </w:tcBorders>
            <w:shd w:val="clear" w:color="auto" w:fill="auto"/>
          </w:tcPr>
          <w:p w:rsidR="00E35EAB" w:rsidRPr="00B00312" w:rsidRDefault="00E35EAB" w:rsidP="009E2B20">
            <w:pPr>
              <w:rPr>
                <w:rFonts w:asciiTheme="majorBidi" w:hAnsiTheme="majorBidi" w:cstheme="majorBidi"/>
                <w:b/>
                <w:sz w:val="24"/>
                <w:szCs w:val="24"/>
              </w:rPr>
            </w:pPr>
            <w:r w:rsidRPr="00B00312">
              <w:rPr>
                <w:rFonts w:asciiTheme="majorBidi" w:hAnsiTheme="majorBidi" w:cstheme="majorBidi"/>
                <w:b/>
                <w:sz w:val="24"/>
                <w:szCs w:val="24"/>
              </w:rPr>
              <w:t>SR No</w:t>
            </w:r>
          </w:p>
        </w:tc>
        <w:tc>
          <w:tcPr>
            <w:tcW w:w="1080" w:type="dxa"/>
          </w:tcPr>
          <w:p w:rsidR="0098525C" w:rsidRPr="00B00312" w:rsidRDefault="00B07C8E" w:rsidP="009E2B20">
            <w:pPr>
              <w:rPr>
                <w:rFonts w:asciiTheme="majorBidi" w:hAnsiTheme="majorBidi" w:cstheme="majorBidi"/>
                <w:b/>
                <w:sz w:val="24"/>
                <w:szCs w:val="24"/>
              </w:rPr>
            </w:pPr>
            <w:r w:rsidRPr="00B00312">
              <w:rPr>
                <w:rFonts w:asciiTheme="majorBidi" w:hAnsiTheme="majorBidi" w:cstheme="majorBidi"/>
                <w:b/>
                <w:sz w:val="24"/>
                <w:szCs w:val="24"/>
              </w:rPr>
              <w:t>Sample Codes</w:t>
            </w:r>
          </w:p>
        </w:tc>
        <w:tc>
          <w:tcPr>
            <w:tcW w:w="1080" w:type="dxa"/>
          </w:tcPr>
          <w:p w:rsidR="00B07C8E" w:rsidRPr="00B00312" w:rsidRDefault="0098525C" w:rsidP="009E2B20">
            <w:pPr>
              <w:rPr>
                <w:rFonts w:asciiTheme="majorBidi" w:hAnsiTheme="majorBidi" w:cstheme="majorBidi"/>
                <w:b/>
                <w:sz w:val="24"/>
                <w:szCs w:val="24"/>
              </w:rPr>
            </w:pPr>
            <w:proofErr w:type="spellStart"/>
            <w:r w:rsidRPr="00B00312">
              <w:rPr>
                <w:rFonts w:asciiTheme="majorBidi" w:hAnsiTheme="majorBidi" w:cstheme="majorBidi"/>
                <w:b/>
                <w:sz w:val="24"/>
                <w:szCs w:val="24"/>
              </w:rPr>
              <w:t>IPDI</w:t>
            </w:r>
            <w:r w:rsidR="00B00312" w:rsidRPr="00B00312">
              <w:rPr>
                <w:rFonts w:asciiTheme="majorBidi" w:hAnsiTheme="majorBidi" w:cstheme="majorBidi"/>
                <w:b/>
                <w:sz w:val="24"/>
                <w:szCs w:val="24"/>
                <w:vertAlign w:val="superscript"/>
              </w:rPr>
              <w:t>a</w:t>
            </w:r>
            <w:proofErr w:type="spellEnd"/>
            <w:r w:rsidR="00B00312" w:rsidRPr="00B00312">
              <w:rPr>
                <w:rFonts w:asciiTheme="majorBidi" w:hAnsiTheme="majorBidi" w:cstheme="majorBidi"/>
                <w:b/>
                <w:sz w:val="24"/>
                <w:szCs w:val="24"/>
                <w:vertAlign w:val="superscript"/>
              </w:rPr>
              <w:t xml:space="preserve"> </w:t>
            </w:r>
          </w:p>
          <w:p w:rsidR="0098525C" w:rsidRPr="00B00312" w:rsidRDefault="0098525C" w:rsidP="009E2B20">
            <w:pPr>
              <w:rPr>
                <w:rFonts w:asciiTheme="majorBidi" w:hAnsiTheme="majorBidi" w:cstheme="majorBidi"/>
                <w:b/>
                <w:sz w:val="24"/>
                <w:szCs w:val="24"/>
              </w:rPr>
            </w:pPr>
            <w:r w:rsidRPr="00B00312">
              <w:rPr>
                <w:rFonts w:asciiTheme="majorBidi" w:hAnsiTheme="majorBidi" w:cstheme="majorBidi"/>
                <w:b/>
                <w:sz w:val="24"/>
                <w:szCs w:val="24"/>
              </w:rPr>
              <w:t>(moles)</w:t>
            </w:r>
          </w:p>
        </w:tc>
        <w:tc>
          <w:tcPr>
            <w:tcW w:w="903" w:type="dxa"/>
          </w:tcPr>
          <w:p w:rsidR="00B07C8E" w:rsidRPr="00B00312" w:rsidRDefault="0098525C" w:rsidP="009E2B20">
            <w:pPr>
              <w:rPr>
                <w:rFonts w:asciiTheme="majorBidi" w:hAnsiTheme="majorBidi" w:cstheme="majorBidi"/>
                <w:b/>
                <w:sz w:val="24"/>
                <w:szCs w:val="24"/>
              </w:rPr>
            </w:pPr>
            <w:proofErr w:type="spellStart"/>
            <w:r w:rsidRPr="00B00312">
              <w:rPr>
                <w:rFonts w:asciiTheme="majorBidi" w:hAnsiTheme="majorBidi" w:cstheme="majorBidi"/>
                <w:b/>
                <w:sz w:val="24"/>
                <w:szCs w:val="24"/>
              </w:rPr>
              <w:t>PCL</w:t>
            </w:r>
            <w:r w:rsidR="00B00312" w:rsidRPr="00B00312">
              <w:rPr>
                <w:rFonts w:asciiTheme="majorBidi" w:hAnsiTheme="majorBidi" w:cstheme="majorBidi"/>
                <w:b/>
                <w:sz w:val="24"/>
                <w:szCs w:val="24"/>
                <w:vertAlign w:val="superscript"/>
              </w:rPr>
              <w:t>b</w:t>
            </w:r>
            <w:proofErr w:type="spellEnd"/>
          </w:p>
          <w:p w:rsidR="0098525C" w:rsidRPr="00B00312" w:rsidRDefault="0098525C" w:rsidP="009E2B20">
            <w:pPr>
              <w:rPr>
                <w:rFonts w:asciiTheme="majorBidi" w:hAnsiTheme="majorBidi" w:cstheme="majorBidi"/>
                <w:b/>
                <w:sz w:val="24"/>
                <w:szCs w:val="24"/>
              </w:rPr>
            </w:pPr>
            <w:r w:rsidRPr="00B00312">
              <w:rPr>
                <w:rFonts w:asciiTheme="majorBidi" w:hAnsiTheme="majorBidi" w:cstheme="majorBidi"/>
                <w:b/>
                <w:sz w:val="24"/>
                <w:szCs w:val="24"/>
              </w:rPr>
              <w:t>(moles)</w:t>
            </w:r>
          </w:p>
        </w:tc>
        <w:tc>
          <w:tcPr>
            <w:tcW w:w="1257" w:type="dxa"/>
          </w:tcPr>
          <w:p w:rsidR="00B07C8E" w:rsidRPr="00B00312" w:rsidRDefault="0098525C" w:rsidP="009E2B20">
            <w:pPr>
              <w:rPr>
                <w:rFonts w:asciiTheme="majorBidi" w:hAnsiTheme="majorBidi" w:cstheme="majorBidi"/>
                <w:b/>
                <w:sz w:val="24"/>
                <w:szCs w:val="24"/>
              </w:rPr>
            </w:pPr>
            <w:proofErr w:type="spellStart"/>
            <w:r w:rsidRPr="00B00312">
              <w:rPr>
                <w:rFonts w:asciiTheme="majorBidi" w:hAnsiTheme="majorBidi" w:cstheme="majorBidi"/>
                <w:b/>
                <w:sz w:val="24"/>
                <w:szCs w:val="24"/>
              </w:rPr>
              <w:t>ZnNPs</w:t>
            </w:r>
            <w:proofErr w:type="spellEnd"/>
          </w:p>
          <w:p w:rsidR="0098525C" w:rsidRPr="00B00312" w:rsidRDefault="0098525C" w:rsidP="009E2B20">
            <w:pPr>
              <w:rPr>
                <w:rFonts w:asciiTheme="majorBidi" w:hAnsiTheme="majorBidi" w:cstheme="majorBidi"/>
                <w:b/>
                <w:sz w:val="24"/>
                <w:szCs w:val="24"/>
              </w:rPr>
            </w:pPr>
            <w:r w:rsidRPr="00B00312">
              <w:rPr>
                <w:rFonts w:asciiTheme="majorBidi" w:hAnsiTheme="majorBidi" w:cstheme="majorBidi"/>
                <w:b/>
                <w:sz w:val="24"/>
                <w:szCs w:val="24"/>
              </w:rPr>
              <w:t>(moles)</w:t>
            </w:r>
          </w:p>
        </w:tc>
        <w:tc>
          <w:tcPr>
            <w:tcW w:w="1710" w:type="dxa"/>
          </w:tcPr>
          <w:p w:rsidR="00B07C8E" w:rsidRPr="00B00312" w:rsidRDefault="0098525C" w:rsidP="009E2B20">
            <w:pPr>
              <w:rPr>
                <w:rFonts w:asciiTheme="majorBidi" w:hAnsiTheme="majorBidi" w:cstheme="majorBidi"/>
                <w:b/>
                <w:sz w:val="24"/>
                <w:szCs w:val="24"/>
              </w:rPr>
            </w:pPr>
            <w:r w:rsidRPr="00B00312">
              <w:rPr>
                <w:rFonts w:asciiTheme="majorBidi" w:hAnsiTheme="majorBidi" w:cstheme="majorBidi"/>
                <w:b/>
                <w:sz w:val="24"/>
                <w:szCs w:val="24"/>
              </w:rPr>
              <w:t>Nano curcumin</w:t>
            </w:r>
          </w:p>
          <w:p w:rsidR="0098525C" w:rsidRPr="00B00312" w:rsidRDefault="0098525C" w:rsidP="009E2B20">
            <w:pPr>
              <w:rPr>
                <w:rFonts w:asciiTheme="majorBidi" w:hAnsiTheme="majorBidi" w:cstheme="majorBidi"/>
                <w:b/>
                <w:sz w:val="24"/>
                <w:szCs w:val="24"/>
              </w:rPr>
            </w:pPr>
            <w:r w:rsidRPr="00B00312">
              <w:rPr>
                <w:rFonts w:asciiTheme="majorBidi" w:hAnsiTheme="majorBidi" w:cstheme="majorBidi"/>
                <w:b/>
                <w:sz w:val="24"/>
                <w:szCs w:val="24"/>
              </w:rPr>
              <w:t>(moles)</w:t>
            </w:r>
          </w:p>
        </w:tc>
        <w:tc>
          <w:tcPr>
            <w:tcW w:w="1350" w:type="dxa"/>
          </w:tcPr>
          <w:p w:rsidR="0098525C" w:rsidRPr="00B00312" w:rsidRDefault="0098525C" w:rsidP="009E2B20">
            <w:pPr>
              <w:rPr>
                <w:rFonts w:asciiTheme="majorBidi" w:hAnsiTheme="majorBidi" w:cstheme="majorBidi"/>
                <w:b/>
                <w:sz w:val="24"/>
                <w:szCs w:val="24"/>
              </w:rPr>
            </w:pPr>
            <w:r w:rsidRPr="00B00312">
              <w:rPr>
                <w:rFonts w:asciiTheme="majorBidi" w:hAnsiTheme="majorBidi" w:cstheme="majorBidi"/>
                <w:b/>
                <w:sz w:val="24"/>
                <w:szCs w:val="24"/>
              </w:rPr>
              <w:t>1,4-BDO</w:t>
            </w:r>
            <w:r w:rsidR="00B00312" w:rsidRPr="00B00312">
              <w:rPr>
                <w:rFonts w:asciiTheme="majorBidi" w:hAnsiTheme="majorBidi" w:cstheme="majorBidi"/>
                <w:b/>
                <w:sz w:val="24"/>
                <w:szCs w:val="24"/>
                <w:vertAlign w:val="superscript"/>
              </w:rPr>
              <w:t>c</w:t>
            </w:r>
          </w:p>
          <w:p w:rsidR="0098525C" w:rsidRPr="00B00312" w:rsidRDefault="0098525C" w:rsidP="009E2B20">
            <w:pPr>
              <w:rPr>
                <w:rFonts w:asciiTheme="majorBidi" w:hAnsiTheme="majorBidi" w:cstheme="majorBidi"/>
                <w:b/>
                <w:sz w:val="24"/>
                <w:szCs w:val="24"/>
              </w:rPr>
            </w:pPr>
            <w:r w:rsidRPr="00B00312">
              <w:rPr>
                <w:rFonts w:asciiTheme="majorBidi" w:hAnsiTheme="majorBidi" w:cstheme="majorBidi"/>
                <w:b/>
                <w:sz w:val="24"/>
                <w:szCs w:val="24"/>
              </w:rPr>
              <w:t>(moles)</w:t>
            </w:r>
          </w:p>
        </w:tc>
      </w:tr>
      <w:tr w:rsidR="00E35EAB" w:rsidTr="00945124">
        <w:trPr>
          <w:trHeight w:val="476"/>
          <w:jc w:val="center"/>
        </w:trPr>
        <w:tc>
          <w:tcPr>
            <w:tcW w:w="630" w:type="dxa"/>
            <w:tcBorders>
              <w:top w:val="single" w:sz="4" w:space="0" w:color="auto"/>
              <w:left w:val="single" w:sz="4" w:space="0" w:color="auto"/>
              <w:bottom w:val="single" w:sz="4" w:space="0" w:color="auto"/>
            </w:tcBorders>
            <w:shd w:val="clear" w:color="auto" w:fill="auto"/>
          </w:tcPr>
          <w:p w:rsidR="00E35EAB" w:rsidRPr="00B00312" w:rsidRDefault="00E35EAB" w:rsidP="009E2B20">
            <w:pPr>
              <w:rPr>
                <w:rFonts w:asciiTheme="majorBidi" w:hAnsiTheme="majorBidi" w:cstheme="majorBidi"/>
                <w:b/>
                <w:sz w:val="24"/>
                <w:szCs w:val="24"/>
              </w:rPr>
            </w:pPr>
            <w:r w:rsidRPr="00B00312">
              <w:rPr>
                <w:rFonts w:asciiTheme="majorBidi" w:hAnsiTheme="majorBidi" w:cstheme="majorBidi"/>
                <w:b/>
                <w:sz w:val="24"/>
                <w:szCs w:val="24"/>
              </w:rPr>
              <w:t>1</w:t>
            </w:r>
          </w:p>
        </w:tc>
        <w:tc>
          <w:tcPr>
            <w:tcW w:w="1080" w:type="dxa"/>
          </w:tcPr>
          <w:p w:rsidR="0098525C" w:rsidRPr="00B00312" w:rsidRDefault="001F55DB" w:rsidP="009E2B20">
            <w:pPr>
              <w:rPr>
                <w:rFonts w:asciiTheme="majorBidi" w:hAnsiTheme="majorBidi" w:cstheme="majorBidi"/>
                <w:b/>
                <w:sz w:val="24"/>
                <w:szCs w:val="24"/>
              </w:rPr>
            </w:pPr>
            <w:r>
              <w:rPr>
                <w:rFonts w:asciiTheme="majorBidi" w:hAnsiTheme="majorBidi" w:cstheme="majorBidi"/>
                <w:b/>
                <w:sz w:val="24"/>
                <w:szCs w:val="24"/>
              </w:rPr>
              <w:t>NA</w:t>
            </w:r>
            <w:r w:rsidR="0098525C" w:rsidRPr="00681874">
              <w:rPr>
                <w:rFonts w:asciiTheme="majorBidi" w:hAnsiTheme="majorBidi" w:cstheme="majorBidi"/>
                <w:b/>
                <w:sz w:val="24"/>
                <w:szCs w:val="24"/>
                <w:vertAlign w:val="subscript"/>
              </w:rPr>
              <w:t>1</w:t>
            </w:r>
          </w:p>
        </w:tc>
        <w:tc>
          <w:tcPr>
            <w:tcW w:w="1080" w:type="dxa"/>
          </w:tcPr>
          <w:p w:rsidR="0098525C" w:rsidRPr="00B00312" w:rsidRDefault="0098525C" w:rsidP="009E2B20">
            <w:pPr>
              <w:rPr>
                <w:rFonts w:asciiTheme="majorBidi" w:hAnsiTheme="majorBidi" w:cstheme="majorBidi"/>
                <w:sz w:val="24"/>
                <w:szCs w:val="24"/>
              </w:rPr>
            </w:pPr>
            <w:r w:rsidRPr="00B00312">
              <w:rPr>
                <w:rFonts w:asciiTheme="majorBidi" w:hAnsiTheme="majorBidi" w:cstheme="majorBidi"/>
                <w:sz w:val="24"/>
                <w:szCs w:val="24"/>
              </w:rPr>
              <w:t>3</w:t>
            </w:r>
          </w:p>
        </w:tc>
        <w:tc>
          <w:tcPr>
            <w:tcW w:w="903" w:type="dxa"/>
          </w:tcPr>
          <w:p w:rsidR="0098525C" w:rsidRPr="00B00312" w:rsidRDefault="0098525C" w:rsidP="009E2B20">
            <w:pPr>
              <w:rPr>
                <w:rFonts w:asciiTheme="majorBidi" w:hAnsiTheme="majorBidi" w:cstheme="majorBidi"/>
                <w:sz w:val="24"/>
                <w:szCs w:val="24"/>
              </w:rPr>
            </w:pPr>
            <w:r w:rsidRPr="00B00312">
              <w:rPr>
                <w:rFonts w:asciiTheme="majorBidi" w:hAnsiTheme="majorBidi" w:cstheme="majorBidi"/>
                <w:sz w:val="24"/>
                <w:szCs w:val="24"/>
              </w:rPr>
              <w:t>1</w:t>
            </w:r>
          </w:p>
        </w:tc>
        <w:tc>
          <w:tcPr>
            <w:tcW w:w="1257" w:type="dxa"/>
          </w:tcPr>
          <w:p w:rsidR="0098525C" w:rsidRPr="00B00312" w:rsidRDefault="0098525C" w:rsidP="009E2B20">
            <w:pPr>
              <w:rPr>
                <w:rFonts w:asciiTheme="majorBidi" w:hAnsiTheme="majorBidi" w:cstheme="majorBidi"/>
                <w:sz w:val="24"/>
                <w:szCs w:val="24"/>
              </w:rPr>
            </w:pPr>
            <w:r w:rsidRPr="00B00312">
              <w:rPr>
                <w:rFonts w:asciiTheme="majorBidi" w:hAnsiTheme="majorBidi" w:cstheme="majorBidi"/>
                <w:sz w:val="24"/>
                <w:szCs w:val="24"/>
              </w:rPr>
              <w:t>0.1</w:t>
            </w:r>
          </w:p>
        </w:tc>
        <w:tc>
          <w:tcPr>
            <w:tcW w:w="1710" w:type="dxa"/>
          </w:tcPr>
          <w:p w:rsidR="0098525C" w:rsidRPr="00B00312" w:rsidRDefault="0098525C" w:rsidP="009E2B20">
            <w:pPr>
              <w:rPr>
                <w:rFonts w:asciiTheme="majorBidi" w:hAnsiTheme="majorBidi" w:cstheme="majorBidi"/>
                <w:sz w:val="24"/>
                <w:szCs w:val="24"/>
              </w:rPr>
            </w:pPr>
            <w:r w:rsidRPr="00B00312">
              <w:rPr>
                <w:rFonts w:asciiTheme="majorBidi" w:hAnsiTheme="majorBidi" w:cstheme="majorBidi"/>
                <w:sz w:val="24"/>
                <w:szCs w:val="24"/>
              </w:rPr>
              <w:t>1.6</w:t>
            </w:r>
          </w:p>
        </w:tc>
        <w:tc>
          <w:tcPr>
            <w:tcW w:w="1350" w:type="dxa"/>
          </w:tcPr>
          <w:p w:rsidR="0098525C" w:rsidRPr="00B00312" w:rsidRDefault="0098525C" w:rsidP="009E2B20">
            <w:pPr>
              <w:rPr>
                <w:rFonts w:asciiTheme="majorBidi" w:hAnsiTheme="majorBidi" w:cstheme="majorBidi"/>
                <w:sz w:val="24"/>
                <w:szCs w:val="24"/>
              </w:rPr>
            </w:pPr>
            <w:r w:rsidRPr="00B00312">
              <w:rPr>
                <w:rFonts w:asciiTheme="majorBidi" w:hAnsiTheme="majorBidi" w:cstheme="majorBidi"/>
                <w:sz w:val="24"/>
                <w:szCs w:val="24"/>
              </w:rPr>
              <w:t>0.3</w:t>
            </w:r>
          </w:p>
        </w:tc>
      </w:tr>
      <w:tr w:rsidR="00E35EAB" w:rsidTr="00945124">
        <w:trPr>
          <w:trHeight w:val="476"/>
          <w:jc w:val="center"/>
        </w:trPr>
        <w:tc>
          <w:tcPr>
            <w:tcW w:w="630" w:type="dxa"/>
            <w:tcBorders>
              <w:top w:val="single" w:sz="4" w:space="0" w:color="auto"/>
              <w:left w:val="single" w:sz="4" w:space="0" w:color="auto"/>
              <w:bottom w:val="single" w:sz="4" w:space="0" w:color="auto"/>
            </w:tcBorders>
            <w:shd w:val="clear" w:color="auto" w:fill="auto"/>
          </w:tcPr>
          <w:p w:rsidR="00E35EAB" w:rsidRPr="00B00312" w:rsidRDefault="00E35EAB" w:rsidP="009E2B20">
            <w:pPr>
              <w:rPr>
                <w:rFonts w:asciiTheme="majorBidi" w:hAnsiTheme="majorBidi" w:cstheme="majorBidi"/>
                <w:b/>
                <w:sz w:val="24"/>
                <w:szCs w:val="24"/>
              </w:rPr>
            </w:pPr>
            <w:r w:rsidRPr="00B00312">
              <w:rPr>
                <w:rFonts w:asciiTheme="majorBidi" w:hAnsiTheme="majorBidi" w:cstheme="majorBidi"/>
                <w:b/>
                <w:sz w:val="24"/>
                <w:szCs w:val="24"/>
              </w:rPr>
              <w:t>2</w:t>
            </w:r>
          </w:p>
        </w:tc>
        <w:tc>
          <w:tcPr>
            <w:tcW w:w="1080" w:type="dxa"/>
          </w:tcPr>
          <w:p w:rsidR="0098525C" w:rsidRPr="00B00312" w:rsidRDefault="001F55DB" w:rsidP="009E2B20">
            <w:pPr>
              <w:rPr>
                <w:rFonts w:asciiTheme="majorBidi" w:hAnsiTheme="majorBidi" w:cstheme="majorBidi"/>
                <w:b/>
                <w:sz w:val="24"/>
                <w:szCs w:val="24"/>
              </w:rPr>
            </w:pPr>
            <w:r w:rsidRPr="00681874">
              <w:rPr>
                <w:rFonts w:asciiTheme="majorBidi" w:hAnsiTheme="majorBidi" w:cstheme="majorBidi"/>
                <w:b/>
                <w:sz w:val="24"/>
                <w:szCs w:val="24"/>
              </w:rPr>
              <w:t>N</w:t>
            </w:r>
            <w:r>
              <w:rPr>
                <w:rFonts w:asciiTheme="majorBidi" w:hAnsiTheme="majorBidi" w:cstheme="majorBidi"/>
                <w:b/>
                <w:sz w:val="24"/>
                <w:szCs w:val="24"/>
              </w:rPr>
              <w:t>A</w:t>
            </w:r>
            <w:r w:rsidR="0098525C" w:rsidRPr="00681874">
              <w:rPr>
                <w:rFonts w:asciiTheme="majorBidi" w:hAnsiTheme="majorBidi" w:cstheme="majorBidi"/>
                <w:b/>
                <w:sz w:val="24"/>
                <w:szCs w:val="24"/>
                <w:vertAlign w:val="subscript"/>
              </w:rPr>
              <w:t>2</w:t>
            </w:r>
          </w:p>
        </w:tc>
        <w:tc>
          <w:tcPr>
            <w:tcW w:w="1080" w:type="dxa"/>
          </w:tcPr>
          <w:p w:rsidR="0098525C" w:rsidRPr="00B00312" w:rsidRDefault="0098525C" w:rsidP="009E2B20">
            <w:pPr>
              <w:rPr>
                <w:rFonts w:asciiTheme="majorBidi" w:hAnsiTheme="majorBidi" w:cstheme="majorBidi"/>
                <w:sz w:val="24"/>
                <w:szCs w:val="24"/>
              </w:rPr>
            </w:pPr>
            <w:r w:rsidRPr="00B00312">
              <w:rPr>
                <w:rFonts w:asciiTheme="majorBidi" w:hAnsiTheme="majorBidi" w:cstheme="majorBidi"/>
                <w:sz w:val="24"/>
                <w:szCs w:val="24"/>
              </w:rPr>
              <w:t>3</w:t>
            </w:r>
          </w:p>
        </w:tc>
        <w:tc>
          <w:tcPr>
            <w:tcW w:w="903" w:type="dxa"/>
          </w:tcPr>
          <w:p w:rsidR="0098525C" w:rsidRPr="00B00312" w:rsidRDefault="0098525C" w:rsidP="009E2B20">
            <w:pPr>
              <w:rPr>
                <w:rFonts w:asciiTheme="majorBidi" w:hAnsiTheme="majorBidi" w:cstheme="majorBidi"/>
                <w:sz w:val="24"/>
                <w:szCs w:val="24"/>
              </w:rPr>
            </w:pPr>
            <w:r w:rsidRPr="00B00312">
              <w:rPr>
                <w:rFonts w:asciiTheme="majorBidi" w:hAnsiTheme="majorBidi" w:cstheme="majorBidi"/>
                <w:sz w:val="24"/>
                <w:szCs w:val="24"/>
              </w:rPr>
              <w:t>1</w:t>
            </w:r>
          </w:p>
        </w:tc>
        <w:tc>
          <w:tcPr>
            <w:tcW w:w="1257" w:type="dxa"/>
          </w:tcPr>
          <w:p w:rsidR="0098525C" w:rsidRPr="00B00312" w:rsidRDefault="0098525C" w:rsidP="009E2B20">
            <w:pPr>
              <w:rPr>
                <w:rFonts w:asciiTheme="majorBidi" w:hAnsiTheme="majorBidi" w:cstheme="majorBidi"/>
                <w:sz w:val="24"/>
                <w:szCs w:val="24"/>
              </w:rPr>
            </w:pPr>
            <w:r w:rsidRPr="00B00312">
              <w:rPr>
                <w:rFonts w:asciiTheme="majorBidi" w:hAnsiTheme="majorBidi" w:cstheme="majorBidi"/>
                <w:sz w:val="24"/>
                <w:szCs w:val="24"/>
              </w:rPr>
              <w:t>0.1</w:t>
            </w:r>
          </w:p>
        </w:tc>
        <w:tc>
          <w:tcPr>
            <w:tcW w:w="1710" w:type="dxa"/>
          </w:tcPr>
          <w:p w:rsidR="0098525C" w:rsidRPr="00B00312" w:rsidRDefault="0098525C" w:rsidP="009E2B20">
            <w:pPr>
              <w:rPr>
                <w:rFonts w:asciiTheme="majorBidi" w:hAnsiTheme="majorBidi" w:cstheme="majorBidi"/>
                <w:sz w:val="24"/>
                <w:szCs w:val="24"/>
              </w:rPr>
            </w:pPr>
            <w:r w:rsidRPr="00B00312">
              <w:rPr>
                <w:rFonts w:asciiTheme="majorBidi" w:hAnsiTheme="majorBidi" w:cstheme="majorBidi"/>
                <w:sz w:val="24"/>
                <w:szCs w:val="24"/>
              </w:rPr>
              <w:t>1.5</w:t>
            </w:r>
          </w:p>
        </w:tc>
        <w:tc>
          <w:tcPr>
            <w:tcW w:w="1350" w:type="dxa"/>
          </w:tcPr>
          <w:p w:rsidR="0098525C" w:rsidRPr="00B00312" w:rsidRDefault="0098525C" w:rsidP="009E2B20">
            <w:pPr>
              <w:rPr>
                <w:rFonts w:asciiTheme="majorBidi" w:hAnsiTheme="majorBidi" w:cstheme="majorBidi"/>
                <w:sz w:val="24"/>
                <w:szCs w:val="24"/>
              </w:rPr>
            </w:pPr>
            <w:r w:rsidRPr="00B00312">
              <w:rPr>
                <w:rFonts w:asciiTheme="majorBidi" w:hAnsiTheme="majorBidi" w:cstheme="majorBidi"/>
                <w:sz w:val="24"/>
                <w:szCs w:val="24"/>
              </w:rPr>
              <w:t>0.4</w:t>
            </w:r>
          </w:p>
        </w:tc>
      </w:tr>
      <w:tr w:rsidR="00E35EAB" w:rsidTr="00945124">
        <w:trPr>
          <w:trHeight w:val="476"/>
          <w:jc w:val="center"/>
        </w:trPr>
        <w:tc>
          <w:tcPr>
            <w:tcW w:w="630" w:type="dxa"/>
            <w:tcBorders>
              <w:top w:val="single" w:sz="4" w:space="0" w:color="auto"/>
              <w:left w:val="single" w:sz="4" w:space="0" w:color="auto"/>
              <w:bottom w:val="single" w:sz="4" w:space="0" w:color="auto"/>
            </w:tcBorders>
            <w:shd w:val="clear" w:color="auto" w:fill="auto"/>
          </w:tcPr>
          <w:p w:rsidR="00E35EAB" w:rsidRPr="00B00312" w:rsidRDefault="00E35EAB" w:rsidP="009E2B20">
            <w:pPr>
              <w:rPr>
                <w:rFonts w:asciiTheme="majorBidi" w:hAnsiTheme="majorBidi" w:cstheme="majorBidi"/>
                <w:b/>
                <w:sz w:val="24"/>
                <w:szCs w:val="24"/>
              </w:rPr>
            </w:pPr>
            <w:r w:rsidRPr="00B00312">
              <w:rPr>
                <w:rFonts w:asciiTheme="majorBidi" w:hAnsiTheme="majorBidi" w:cstheme="majorBidi"/>
                <w:b/>
                <w:sz w:val="24"/>
                <w:szCs w:val="24"/>
              </w:rPr>
              <w:t>3</w:t>
            </w:r>
          </w:p>
        </w:tc>
        <w:tc>
          <w:tcPr>
            <w:tcW w:w="1080" w:type="dxa"/>
          </w:tcPr>
          <w:p w:rsidR="0098525C" w:rsidRPr="00B00312" w:rsidRDefault="001F55DB" w:rsidP="009E2B20">
            <w:pPr>
              <w:rPr>
                <w:rFonts w:asciiTheme="majorBidi" w:hAnsiTheme="majorBidi" w:cstheme="majorBidi"/>
                <w:b/>
                <w:sz w:val="24"/>
                <w:szCs w:val="24"/>
              </w:rPr>
            </w:pPr>
            <w:r w:rsidRPr="00681874">
              <w:rPr>
                <w:rFonts w:asciiTheme="majorBidi" w:hAnsiTheme="majorBidi" w:cstheme="majorBidi"/>
                <w:b/>
                <w:sz w:val="24"/>
                <w:szCs w:val="24"/>
              </w:rPr>
              <w:t>N</w:t>
            </w:r>
            <w:r>
              <w:rPr>
                <w:rFonts w:asciiTheme="majorBidi" w:hAnsiTheme="majorBidi" w:cstheme="majorBidi"/>
                <w:b/>
                <w:sz w:val="24"/>
                <w:szCs w:val="24"/>
              </w:rPr>
              <w:t>A</w:t>
            </w:r>
            <w:r w:rsidR="0098525C" w:rsidRPr="00681874">
              <w:rPr>
                <w:rFonts w:asciiTheme="majorBidi" w:hAnsiTheme="majorBidi" w:cstheme="majorBidi"/>
                <w:b/>
                <w:sz w:val="24"/>
                <w:szCs w:val="24"/>
                <w:vertAlign w:val="subscript"/>
              </w:rPr>
              <w:t>3</w:t>
            </w:r>
          </w:p>
        </w:tc>
        <w:tc>
          <w:tcPr>
            <w:tcW w:w="1080" w:type="dxa"/>
          </w:tcPr>
          <w:p w:rsidR="0098525C" w:rsidRPr="00B00312" w:rsidRDefault="0098525C" w:rsidP="009E2B20">
            <w:pPr>
              <w:rPr>
                <w:rFonts w:asciiTheme="majorBidi" w:hAnsiTheme="majorBidi" w:cstheme="majorBidi"/>
                <w:sz w:val="24"/>
                <w:szCs w:val="24"/>
              </w:rPr>
            </w:pPr>
            <w:r w:rsidRPr="00B00312">
              <w:rPr>
                <w:rFonts w:asciiTheme="majorBidi" w:hAnsiTheme="majorBidi" w:cstheme="majorBidi"/>
                <w:sz w:val="24"/>
                <w:szCs w:val="24"/>
              </w:rPr>
              <w:t>3</w:t>
            </w:r>
          </w:p>
        </w:tc>
        <w:tc>
          <w:tcPr>
            <w:tcW w:w="903" w:type="dxa"/>
          </w:tcPr>
          <w:p w:rsidR="0098525C" w:rsidRPr="00B00312" w:rsidRDefault="0098525C" w:rsidP="009E2B20">
            <w:pPr>
              <w:rPr>
                <w:rFonts w:asciiTheme="majorBidi" w:hAnsiTheme="majorBidi" w:cstheme="majorBidi"/>
                <w:sz w:val="24"/>
                <w:szCs w:val="24"/>
              </w:rPr>
            </w:pPr>
            <w:r w:rsidRPr="00B00312">
              <w:rPr>
                <w:rFonts w:asciiTheme="majorBidi" w:hAnsiTheme="majorBidi" w:cstheme="majorBidi"/>
                <w:sz w:val="24"/>
                <w:szCs w:val="24"/>
              </w:rPr>
              <w:t>1</w:t>
            </w:r>
          </w:p>
        </w:tc>
        <w:tc>
          <w:tcPr>
            <w:tcW w:w="1257" w:type="dxa"/>
          </w:tcPr>
          <w:p w:rsidR="0098525C" w:rsidRPr="00B00312" w:rsidRDefault="0098525C" w:rsidP="009E2B20">
            <w:pPr>
              <w:rPr>
                <w:rFonts w:asciiTheme="majorBidi" w:hAnsiTheme="majorBidi" w:cstheme="majorBidi"/>
                <w:sz w:val="24"/>
                <w:szCs w:val="24"/>
              </w:rPr>
            </w:pPr>
            <w:r w:rsidRPr="00B00312">
              <w:rPr>
                <w:rFonts w:asciiTheme="majorBidi" w:hAnsiTheme="majorBidi" w:cstheme="majorBidi"/>
                <w:sz w:val="24"/>
                <w:szCs w:val="24"/>
              </w:rPr>
              <w:t>0.1</w:t>
            </w:r>
          </w:p>
        </w:tc>
        <w:tc>
          <w:tcPr>
            <w:tcW w:w="1710" w:type="dxa"/>
          </w:tcPr>
          <w:p w:rsidR="0098525C" w:rsidRPr="00B00312" w:rsidRDefault="0098525C" w:rsidP="009E2B20">
            <w:pPr>
              <w:rPr>
                <w:rFonts w:asciiTheme="majorBidi" w:hAnsiTheme="majorBidi" w:cstheme="majorBidi"/>
                <w:sz w:val="24"/>
                <w:szCs w:val="24"/>
              </w:rPr>
            </w:pPr>
            <w:r w:rsidRPr="00B00312">
              <w:rPr>
                <w:rFonts w:asciiTheme="majorBidi" w:hAnsiTheme="majorBidi" w:cstheme="majorBidi"/>
                <w:sz w:val="24"/>
                <w:szCs w:val="24"/>
              </w:rPr>
              <w:t>1.45</w:t>
            </w:r>
          </w:p>
        </w:tc>
        <w:tc>
          <w:tcPr>
            <w:tcW w:w="1350" w:type="dxa"/>
          </w:tcPr>
          <w:p w:rsidR="0098525C" w:rsidRPr="00B00312" w:rsidRDefault="0098525C" w:rsidP="009E2B20">
            <w:pPr>
              <w:rPr>
                <w:rFonts w:asciiTheme="majorBidi" w:hAnsiTheme="majorBidi" w:cstheme="majorBidi"/>
                <w:sz w:val="24"/>
                <w:szCs w:val="24"/>
              </w:rPr>
            </w:pPr>
            <w:r w:rsidRPr="00B00312">
              <w:rPr>
                <w:rFonts w:asciiTheme="majorBidi" w:hAnsiTheme="majorBidi" w:cstheme="majorBidi"/>
                <w:sz w:val="24"/>
                <w:szCs w:val="24"/>
              </w:rPr>
              <w:t>1.45</w:t>
            </w:r>
          </w:p>
        </w:tc>
      </w:tr>
      <w:tr w:rsidR="00E35EAB" w:rsidTr="00945124">
        <w:trPr>
          <w:trHeight w:val="476"/>
          <w:jc w:val="center"/>
        </w:trPr>
        <w:tc>
          <w:tcPr>
            <w:tcW w:w="630" w:type="dxa"/>
            <w:tcBorders>
              <w:top w:val="single" w:sz="4" w:space="0" w:color="auto"/>
              <w:left w:val="single" w:sz="4" w:space="0" w:color="auto"/>
              <w:bottom w:val="single" w:sz="4" w:space="0" w:color="auto"/>
            </w:tcBorders>
            <w:shd w:val="clear" w:color="auto" w:fill="auto"/>
          </w:tcPr>
          <w:p w:rsidR="00E35EAB" w:rsidRPr="00B00312" w:rsidRDefault="00E35EAB" w:rsidP="009E2B20">
            <w:pPr>
              <w:rPr>
                <w:rFonts w:asciiTheme="majorBidi" w:hAnsiTheme="majorBidi" w:cstheme="majorBidi"/>
                <w:b/>
                <w:sz w:val="24"/>
                <w:szCs w:val="24"/>
              </w:rPr>
            </w:pPr>
            <w:r w:rsidRPr="00B00312">
              <w:rPr>
                <w:rFonts w:asciiTheme="majorBidi" w:hAnsiTheme="majorBidi" w:cstheme="majorBidi"/>
                <w:b/>
                <w:sz w:val="24"/>
                <w:szCs w:val="24"/>
              </w:rPr>
              <w:t>4</w:t>
            </w:r>
          </w:p>
        </w:tc>
        <w:tc>
          <w:tcPr>
            <w:tcW w:w="1080" w:type="dxa"/>
          </w:tcPr>
          <w:p w:rsidR="0098525C" w:rsidRPr="00B00312" w:rsidRDefault="001F55DB" w:rsidP="009E2B20">
            <w:pPr>
              <w:rPr>
                <w:rFonts w:asciiTheme="majorBidi" w:hAnsiTheme="majorBidi" w:cstheme="majorBidi"/>
                <w:b/>
                <w:sz w:val="24"/>
                <w:szCs w:val="24"/>
              </w:rPr>
            </w:pPr>
            <w:r w:rsidRPr="00681874">
              <w:rPr>
                <w:rFonts w:asciiTheme="majorBidi" w:hAnsiTheme="majorBidi" w:cstheme="majorBidi"/>
                <w:b/>
                <w:sz w:val="24"/>
                <w:szCs w:val="24"/>
              </w:rPr>
              <w:t>N</w:t>
            </w:r>
            <w:r>
              <w:rPr>
                <w:rFonts w:asciiTheme="majorBidi" w:hAnsiTheme="majorBidi" w:cstheme="majorBidi"/>
                <w:b/>
                <w:sz w:val="24"/>
                <w:szCs w:val="24"/>
              </w:rPr>
              <w:t>A</w:t>
            </w:r>
            <w:r w:rsidR="0098525C" w:rsidRPr="00681874">
              <w:rPr>
                <w:rFonts w:asciiTheme="majorBidi" w:hAnsiTheme="majorBidi" w:cstheme="majorBidi"/>
                <w:b/>
                <w:sz w:val="24"/>
                <w:szCs w:val="24"/>
                <w:vertAlign w:val="subscript"/>
              </w:rPr>
              <w:t>4</w:t>
            </w:r>
          </w:p>
        </w:tc>
        <w:tc>
          <w:tcPr>
            <w:tcW w:w="1080" w:type="dxa"/>
          </w:tcPr>
          <w:p w:rsidR="0098525C" w:rsidRPr="00B00312" w:rsidRDefault="0098525C" w:rsidP="009E2B20">
            <w:pPr>
              <w:rPr>
                <w:rFonts w:asciiTheme="majorBidi" w:hAnsiTheme="majorBidi" w:cstheme="majorBidi"/>
                <w:sz w:val="24"/>
                <w:szCs w:val="24"/>
              </w:rPr>
            </w:pPr>
            <w:r w:rsidRPr="00B00312">
              <w:rPr>
                <w:rFonts w:asciiTheme="majorBidi" w:hAnsiTheme="majorBidi" w:cstheme="majorBidi"/>
                <w:sz w:val="24"/>
                <w:szCs w:val="24"/>
              </w:rPr>
              <w:t>3</w:t>
            </w:r>
          </w:p>
        </w:tc>
        <w:tc>
          <w:tcPr>
            <w:tcW w:w="903" w:type="dxa"/>
          </w:tcPr>
          <w:p w:rsidR="0098525C" w:rsidRPr="00B00312" w:rsidRDefault="0098525C" w:rsidP="009E2B20">
            <w:pPr>
              <w:rPr>
                <w:rFonts w:asciiTheme="majorBidi" w:hAnsiTheme="majorBidi" w:cstheme="majorBidi"/>
                <w:sz w:val="24"/>
                <w:szCs w:val="24"/>
              </w:rPr>
            </w:pPr>
            <w:r w:rsidRPr="00B00312">
              <w:rPr>
                <w:rFonts w:asciiTheme="majorBidi" w:hAnsiTheme="majorBidi" w:cstheme="majorBidi"/>
                <w:sz w:val="24"/>
                <w:szCs w:val="24"/>
              </w:rPr>
              <w:t>1</w:t>
            </w:r>
          </w:p>
        </w:tc>
        <w:tc>
          <w:tcPr>
            <w:tcW w:w="1257" w:type="dxa"/>
          </w:tcPr>
          <w:p w:rsidR="0098525C" w:rsidRPr="00B00312" w:rsidRDefault="0098525C" w:rsidP="009E2B20">
            <w:pPr>
              <w:rPr>
                <w:rFonts w:asciiTheme="majorBidi" w:hAnsiTheme="majorBidi" w:cstheme="majorBidi"/>
                <w:sz w:val="24"/>
                <w:szCs w:val="24"/>
              </w:rPr>
            </w:pPr>
            <w:r w:rsidRPr="00B00312">
              <w:rPr>
                <w:rFonts w:asciiTheme="majorBidi" w:hAnsiTheme="majorBidi" w:cstheme="majorBidi"/>
                <w:sz w:val="24"/>
                <w:szCs w:val="24"/>
              </w:rPr>
              <w:t>0.1</w:t>
            </w:r>
          </w:p>
        </w:tc>
        <w:tc>
          <w:tcPr>
            <w:tcW w:w="1710" w:type="dxa"/>
          </w:tcPr>
          <w:p w:rsidR="0098525C" w:rsidRPr="00B00312" w:rsidRDefault="0098525C" w:rsidP="009E2B20">
            <w:pPr>
              <w:rPr>
                <w:rFonts w:asciiTheme="majorBidi" w:hAnsiTheme="majorBidi" w:cstheme="majorBidi"/>
                <w:sz w:val="24"/>
                <w:szCs w:val="24"/>
              </w:rPr>
            </w:pPr>
            <w:r w:rsidRPr="00B00312">
              <w:rPr>
                <w:rFonts w:asciiTheme="majorBidi" w:hAnsiTheme="majorBidi" w:cstheme="majorBidi"/>
                <w:sz w:val="24"/>
                <w:szCs w:val="24"/>
              </w:rPr>
              <w:t>0.4</w:t>
            </w:r>
          </w:p>
        </w:tc>
        <w:tc>
          <w:tcPr>
            <w:tcW w:w="1350" w:type="dxa"/>
          </w:tcPr>
          <w:p w:rsidR="0098525C" w:rsidRPr="00B00312" w:rsidRDefault="0098525C" w:rsidP="009E2B20">
            <w:pPr>
              <w:rPr>
                <w:rFonts w:asciiTheme="majorBidi" w:hAnsiTheme="majorBidi" w:cstheme="majorBidi"/>
                <w:sz w:val="24"/>
                <w:szCs w:val="24"/>
              </w:rPr>
            </w:pPr>
            <w:r w:rsidRPr="00B00312">
              <w:rPr>
                <w:rFonts w:asciiTheme="majorBidi" w:hAnsiTheme="majorBidi" w:cstheme="majorBidi"/>
                <w:sz w:val="24"/>
                <w:szCs w:val="24"/>
              </w:rPr>
              <w:t>1.5</w:t>
            </w:r>
          </w:p>
        </w:tc>
      </w:tr>
      <w:tr w:rsidR="00E35EAB" w:rsidTr="00945124">
        <w:trPr>
          <w:trHeight w:val="468"/>
          <w:jc w:val="center"/>
        </w:trPr>
        <w:tc>
          <w:tcPr>
            <w:tcW w:w="630" w:type="dxa"/>
            <w:tcBorders>
              <w:top w:val="single" w:sz="4" w:space="0" w:color="auto"/>
              <w:left w:val="single" w:sz="4" w:space="0" w:color="auto"/>
              <w:bottom w:val="single" w:sz="4" w:space="0" w:color="auto"/>
            </w:tcBorders>
            <w:shd w:val="clear" w:color="auto" w:fill="auto"/>
          </w:tcPr>
          <w:p w:rsidR="00E35EAB" w:rsidRPr="00B00312" w:rsidRDefault="00E35EAB" w:rsidP="009E2B20">
            <w:pPr>
              <w:rPr>
                <w:rFonts w:asciiTheme="majorBidi" w:hAnsiTheme="majorBidi" w:cstheme="majorBidi"/>
                <w:b/>
                <w:sz w:val="24"/>
                <w:szCs w:val="24"/>
              </w:rPr>
            </w:pPr>
            <w:r w:rsidRPr="00B00312">
              <w:rPr>
                <w:rFonts w:asciiTheme="majorBidi" w:hAnsiTheme="majorBidi" w:cstheme="majorBidi"/>
                <w:b/>
                <w:sz w:val="24"/>
                <w:szCs w:val="24"/>
              </w:rPr>
              <w:t>5</w:t>
            </w:r>
          </w:p>
        </w:tc>
        <w:tc>
          <w:tcPr>
            <w:tcW w:w="1080" w:type="dxa"/>
          </w:tcPr>
          <w:p w:rsidR="0098525C" w:rsidRPr="00B00312" w:rsidRDefault="001F55DB" w:rsidP="009E2B20">
            <w:pPr>
              <w:rPr>
                <w:rFonts w:asciiTheme="majorBidi" w:hAnsiTheme="majorBidi" w:cstheme="majorBidi"/>
                <w:b/>
                <w:sz w:val="24"/>
                <w:szCs w:val="24"/>
              </w:rPr>
            </w:pPr>
            <w:r w:rsidRPr="00681874">
              <w:rPr>
                <w:rFonts w:asciiTheme="majorBidi" w:hAnsiTheme="majorBidi" w:cstheme="majorBidi"/>
                <w:b/>
                <w:sz w:val="24"/>
                <w:szCs w:val="24"/>
              </w:rPr>
              <w:t>N</w:t>
            </w:r>
            <w:r>
              <w:rPr>
                <w:rFonts w:asciiTheme="majorBidi" w:hAnsiTheme="majorBidi" w:cstheme="majorBidi"/>
                <w:b/>
                <w:sz w:val="24"/>
                <w:szCs w:val="24"/>
              </w:rPr>
              <w:t>A</w:t>
            </w:r>
            <w:r w:rsidR="0098525C" w:rsidRPr="00681874">
              <w:rPr>
                <w:rFonts w:asciiTheme="majorBidi" w:hAnsiTheme="majorBidi" w:cstheme="majorBidi"/>
                <w:b/>
                <w:sz w:val="24"/>
                <w:szCs w:val="24"/>
                <w:vertAlign w:val="subscript"/>
              </w:rPr>
              <w:t>5</w:t>
            </w:r>
          </w:p>
        </w:tc>
        <w:tc>
          <w:tcPr>
            <w:tcW w:w="1080" w:type="dxa"/>
          </w:tcPr>
          <w:p w:rsidR="0098525C" w:rsidRPr="00B00312" w:rsidRDefault="0098525C" w:rsidP="009E2B20">
            <w:pPr>
              <w:rPr>
                <w:rFonts w:asciiTheme="majorBidi" w:hAnsiTheme="majorBidi" w:cstheme="majorBidi"/>
                <w:sz w:val="24"/>
                <w:szCs w:val="24"/>
              </w:rPr>
            </w:pPr>
            <w:r w:rsidRPr="00B00312">
              <w:rPr>
                <w:rFonts w:asciiTheme="majorBidi" w:hAnsiTheme="majorBidi" w:cstheme="majorBidi"/>
                <w:sz w:val="24"/>
                <w:szCs w:val="24"/>
              </w:rPr>
              <w:t>3</w:t>
            </w:r>
          </w:p>
        </w:tc>
        <w:tc>
          <w:tcPr>
            <w:tcW w:w="903" w:type="dxa"/>
          </w:tcPr>
          <w:p w:rsidR="0098525C" w:rsidRPr="00B00312" w:rsidRDefault="0098525C" w:rsidP="009E2B20">
            <w:pPr>
              <w:rPr>
                <w:rFonts w:asciiTheme="majorBidi" w:hAnsiTheme="majorBidi" w:cstheme="majorBidi"/>
                <w:sz w:val="24"/>
                <w:szCs w:val="24"/>
              </w:rPr>
            </w:pPr>
            <w:r w:rsidRPr="00B00312">
              <w:rPr>
                <w:rFonts w:asciiTheme="majorBidi" w:hAnsiTheme="majorBidi" w:cstheme="majorBidi"/>
                <w:sz w:val="24"/>
                <w:szCs w:val="24"/>
              </w:rPr>
              <w:t>1</w:t>
            </w:r>
          </w:p>
        </w:tc>
        <w:tc>
          <w:tcPr>
            <w:tcW w:w="1257" w:type="dxa"/>
          </w:tcPr>
          <w:p w:rsidR="0098525C" w:rsidRPr="00B00312" w:rsidRDefault="0098525C" w:rsidP="009E2B20">
            <w:pPr>
              <w:rPr>
                <w:rFonts w:asciiTheme="majorBidi" w:hAnsiTheme="majorBidi" w:cstheme="majorBidi"/>
                <w:sz w:val="24"/>
                <w:szCs w:val="24"/>
              </w:rPr>
            </w:pPr>
            <w:r w:rsidRPr="00B00312">
              <w:rPr>
                <w:rFonts w:asciiTheme="majorBidi" w:hAnsiTheme="majorBidi" w:cstheme="majorBidi"/>
                <w:sz w:val="24"/>
                <w:szCs w:val="24"/>
              </w:rPr>
              <w:t>0.1</w:t>
            </w:r>
          </w:p>
        </w:tc>
        <w:tc>
          <w:tcPr>
            <w:tcW w:w="1710" w:type="dxa"/>
          </w:tcPr>
          <w:p w:rsidR="0098525C" w:rsidRPr="00B00312" w:rsidRDefault="0098525C" w:rsidP="009E2B20">
            <w:pPr>
              <w:rPr>
                <w:rFonts w:asciiTheme="majorBidi" w:hAnsiTheme="majorBidi" w:cstheme="majorBidi"/>
                <w:sz w:val="24"/>
                <w:szCs w:val="24"/>
              </w:rPr>
            </w:pPr>
            <w:r w:rsidRPr="00B00312">
              <w:rPr>
                <w:rFonts w:asciiTheme="majorBidi" w:hAnsiTheme="majorBidi" w:cstheme="majorBidi"/>
                <w:sz w:val="24"/>
                <w:szCs w:val="24"/>
              </w:rPr>
              <w:t>0.3</w:t>
            </w:r>
          </w:p>
        </w:tc>
        <w:tc>
          <w:tcPr>
            <w:tcW w:w="1350" w:type="dxa"/>
          </w:tcPr>
          <w:p w:rsidR="0098525C" w:rsidRPr="00B00312" w:rsidRDefault="0098525C" w:rsidP="009E2B20">
            <w:pPr>
              <w:rPr>
                <w:rFonts w:asciiTheme="majorBidi" w:hAnsiTheme="majorBidi" w:cstheme="majorBidi"/>
                <w:sz w:val="24"/>
                <w:szCs w:val="24"/>
              </w:rPr>
            </w:pPr>
            <w:r w:rsidRPr="00B00312">
              <w:rPr>
                <w:rFonts w:asciiTheme="majorBidi" w:hAnsiTheme="majorBidi" w:cstheme="majorBidi"/>
                <w:sz w:val="24"/>
                <w:szCs w:val="24"/>
              </w:rPr>
              <w:t>1.6</w:t>
            </w:r>
          </w:p>
        </w:tc>
      </w:tr>
    </w:tbl>
    <w:p w:rsidR="00945124" w:rsidRDefault="00945124" w:rsidP="00B00312">
      <w:pPr>
        <w:widowControl w:val="0"/>
        <w:autoSpaceDE w:val="0"/>
        <w:autoSpaceDN w:val="0"/>
        <w:adjustRightInd w:val="0"/>
        <w:spacing w:line="360" w:lineRule="auto"/>
        <w:rPr>
          <w:rFonts w:asciiTheme="majorBidi" w:hAnsiTheme="majorBidi" w:cstheme="majorBidi"/>
          <w:sz w:val="24"/>
          <w:szCs w:val="24"/>
          <w:lang w:val="en-US"/>
        </w:rPr>
      </w:pPr>
    </w:p>
    <w:p w:rsidR="00BE0363" w:rsidRPr="00BE0363" w:rsidRDefault="00BE0363" w:rsidP="00B00312">
      <w:pPr>
        <w:widowControl w:val="0"/>
        <w:autoSpaceDE w:val="0"/>
        <w:autoSpaceDN w:val="0"/>
        <w:adjustRightInd w:val="0"/>
        <w:spacing w:line="360" w:lineRule="auto"/>
        <w:rPr>
          <w:rFonts w:asciiTheme="majorBidi" w:hAnsiTheme="majorBidi" w:cstheme="majorBidi"/>
          <w:sz w:val="24"/>
          <w:szCs w:val="24"/>
          <w:lang w:val="en-US"/>
        </w:rPr>
      </w:pPr>
      <w:proofErr w:type="gramStart"/>
      <w:r w:rsidRPr="00BE0363">
        <w:rPr>
          <w:rFonts w:asciiTheme="majorBidi" w:hAnsiTheme="majorBidi" w:cstheme="majorBidi"/>
          <w:sz w:val="24"/>
          <w:szCs w:val="24"/>
          <w:lang w:val="en-US"/>
        </w:rPr>
        <w:t>a</w:t>
      </w:r>
      <w:proofErr w:type="gramEnd"/>
      <w:r w:rsidRPr="00BE0363">
        <w:rPr>
          <w:rFonts w:asciiTheme="majorBidi" w:hAnsiTheme="majorBidi" w:cstheme="majorBidi"/>
          <w:sz w:val="24"/>
          <w:szCs w:val="24"/>
          <w:lang w:val="en-US"/>
        </w:rPr>
        <w:t xml:space="preserve"> </w:t>
      </w:r>
      <w:r w:rsidR="00B00312">
        <w:rPr>
          <w:rFonts w:asciiTheme="majorBidi" w:hAnsiTheme="majorBidi" w:cstheme="majorBidi"/>
          <w:sz w:val="24"/>
          <w:szCs w:val="24"/>
          <w:lang w:val="en-US"/>
        </w:rPr>
        <w:t>I</w:t>
      </w:r>
      <w:r w:rsidR="00B00312" w:rsidRPr="00B00312">
        <w:rPr>
          <w:rFonts w:asciiTheme="majorBidi" w:hAnsiTheme="majorBidi" w:cstheme="majorBidi"/>
          <w:sz w:val="24"/>
          <w:szCs w:val="24"/>
          <w:lang w:val="en-US"/>
        </w:rPr>
        <w:t>sophorone diisocyanate</w:t>
      </w:r>
      <w:r w:rsidRPr="00BE0363">
        <w:rPr>
          <w:rFonts w:asciiTheme="majorBidi" w:hAnsiTheme="majorBidi" w:cstheme="majorBidi"/>
          <w:sz w:val="24"/>
          <w:szCs w:val="24"/>
          <w:lang w:val="en-US"/>
        </w:rPr>
        <w:t>.</w:t>
      </w:r>
    </w:p>
    <w:p w:rsidR="00BE0363" w:rsidRPr="00BE0363" w:rsidRDefault="00BE0363" w:rsidP="00B00312">
      <w:pPr>
        <w:widowControl w:val="0"/>
        <w:autoSpaceDE w:val="0"/>
        <w:autoSpaceDN w:val="0"/>
        <w:adjustRightInd w:val="0"/>
        <w:spacing w:line="360" w:lineRule="auto"/>
        <w:rPr>
          <w:rFonts w:asciiTheme="majorBidi" w:hAnsiTheme="majorBidi" w:cstheme="majorBidi"/>
          <w:sz w:val="24"/>
          <w:szCs w:val="24"/>
          <w:lang w:val="en-US"/>
        </w:rPr>
      </w:pPr>
      <w:proofErr w:type="gramStart"/>
      <w:r w:rsidRPr="00BE0363">
        <w:rPr>
          <w:rFonts w:asciiTheme="majorBidi" w:hAnsiTheme="majorBidi" w:cstheme="majorBidi"/>
          <w:sz w:val="24"/>
          <w:szCs w:val="24"/>
          <w:lang w:val="en-US"/>
        </w:rPr>
        <w:t>b</w:t>
      </w:r>
      <w:proofErr w:type="gramEnd"/>
      <w:r w:rsidRPr="00BE0363">
        <w:rPr>
          <w:rFonts w:asciiTheme="majorBidi" w:hAnsiTheme="majorBidi" w:cstheme="majorBidi"/>
          <w:sz w:val="24"/>
          <w:szCs w:val="24"/>
          <w:lang w:val="en-US"/>
        </w:rPr>
        <w:t xml:space="preserve"> </w:t>
      </w:r>
      <w:r w:rsidR="00B00312" w:rsidRPr="00B00312">
        <w:rPr>
          <w:rFonts w:asciiTheme="majorBidi" w:hAnsiTheme="majorBidi" w:cstheme="majorBidi"/>
          <w:sz w:val="24"/>
          <w:szCs w:val="24"/>
          <w:lang w:val="en-US"/>
        </w:rPr>
        <w:t>poly (ε-</w:t>
      </w:r>
      <w:proofErr w:type="spellStart"/>
      <w:r w:rsidR="00B00312" w:rsidRPr="00B00312">
        <w:rPr>
          <w:rFonts w:asciiTheme="majorBidi" w:hAnsiTheme="majorBidi" w:cstheme="majorBidi"/>
          <w:sz w:val="24"/>
          <w:szCs w:val="24"/>
          <w:lang w:val="en-US"/>
        </w:rPr>
        <w:t>caprolactone</w:t>
      </w:r>
      <w:proofErr w:type="spellEnd"/>
      <w:r w:rsidR="00B00312" w:rsidRPr="00B00312">
        <w:rPr>
          <w:rFonts w:asciiTheme="majorBidi" w:hAnsiTheme="majorBidi" w:cstheme="majorBidi"/>
          <w:sz w:val="24"/>
          <w:szCs w:val="24"/>
          <w:lang w:val="en-US"/>
        </w:rPr>
        <w:t>)</w:t>
      </w:r>
    </w:p>
    <w:p w:rsidR="00EE4A3A" w:rsidRDefault="00EE4A3A" w:rsidP="00EE4A3A">
      <w:pPr>
        <w:widowControl w:val="0"/>
        <w:autoSpaceDE w:val="0"/>
        <w:autoSpaceDN w:val="0"/>
        <w:adjustRightInd w:val="0"/>
        <w:spacing w:line="360" w:lineRule="auto"/>
        <w:jc w:val="both"/>
        <w:rPr>
          <w:rFonts w:asciiTheme="majorBidi" w:hAnsiTheme="majorBidi" w:cstheme="majorBidi"/>
          <w:sz w:val="24"/>
          <w:szCs w:val="24"/>
          <w:lang w:val="en-US"/>
        </w:rPr>
      </w:pPr>
      <w:proofErr w:type="gramStart"/>
      <w:r>
        <w:rPr>
          <w:rFonts w:asciiTheme="majorBidi" w:hAnsiTheme="majorBidi" w:cstheme="majorBidi"/>
          <w:sz w:val="24"/>
          <w:szCs w:val="24"/>
          <w:lang w:val="en-US"/>
        </w:rPr>
        <w:t>c</w:t>
      </w:r>
      <w:proofErr w:type="gramEnd"/>
      <w:r>
        <w:rPr>
          <w:rFonts w:asciiTheme="majorBidi" w:hAnsiTheme="majorBidi" w:cstheme="majorBidi"/>
          <w:sz w:val="24"/>
          <w:szCs w:val="24"/>
          <w:lang w:val="en-US"/>
        </w:rPr>
        <w:t xml:space="preserve"> 1,4-Butanediol </w:t>
      </w:r>
      <w:r w:rsidR="00B00312">
        <w:rPr>
          <w:rFonts w:asciiTheme="majorBidi" w:hAnsiTheme="majorBidi" w:cstheme="majorBidi"/>
          <w:sz w:val="24"/>
          <w:szCs w:val="24"/>
          <w:lang w:val="en-US"/>
        </w:rPr>
        <w:t>a</w:t>
      </w:r>
      <w:r w:rsidR="00BE0363" w:rsidRPr="00BE0363">
        <w:rPr>
          <w:rFonts w:asciiTheme="majorBidi" w:hAnsiTheme="majorBidi" w:cstheme="majorBidi"/>
          <w:sz w:val="24"/>
          <w:szCs w:val="24"/>
          <w:lang w:val="en-US"/>
        </w:rPr>
        <w:t xml:space="preserve">nalysis. </w:t>
      </w:r>
    </w:p>
    <w:p w:rsidR="00BE0363" w:rsidRPr="008119B0" w:rsidRDefault="00BE0363" w:rsidP="00BE0363">
      <w:pPr>
        <w:widowControl w:val="0"/>
        <w:autoSpaceDE w:val="0"/>
        <w:autoSpaceDN w:val="0"/>
        <w:adjustRightInd w:val="0"/>
        <w:spacing w:line="360" w:lineRule="auto"/>
        <w:rPr>
          <w:rFonts w:asciiTheme="majorBidi" w:hAnsiTheme="majorBidi" w:cstheme="majorBidi"/>
          <w:sz w:val="24"/>
          <w:szCs w:val="24"/>
          <w:lang w:val="en-US"/>
        </w:rPr>
      </w:pPr>
      <w:r w:rsidRPr="00B00312">
        <w:rPr>
          <w:rFonts w:asciiTheme="majorBidi" w:hAnsiTheme="majorBidi" w:cstheme="majorBidi"/>
          <w:b/>
          <w:bCs/>
          <w:sz w:val="24"/>
          <w:szCs w:val="24"/>
          <w:lang w:val="en-US"/>
        </w:rPr>
        <w:t>Table 1</w:t>
      </w:r>
      <w:r w:rsidRPr="00BE0363">
        <w:rPr>
          <w:rFonts w:asciiTheme="majorBidi" w:hAnsiTheme="majorBidi" w:cstheme="majorBidi"/>
          <w:sz w:val="24"/>
          <w:szCs w:val="24"/>
          <w:lang w:val="en-US"/>
        </w:rPr>
        <w:t xml:space="preserve"> is depicting the complete formulations of all polymer</w:t>
      </w:r>
      <w:r>
        <w:rPr>
          <w:rFonts w:asciiTheme="majorBidi" w:hAnsiTheme="majorBidi" w:cstheme="majorBidi"/>
          <w:sz w:val="24"/>
          <w:szCs w:val="24"/>
          <w:lang w:val="en-US"/>
        </w:rPr>
        <w:t xml:space="preserve"> </w:t>
      </w:r>
      <w:r w:rsidRPr="00BE0363">
        <w:rPr>
          <w:rFonts w:asciiTheme="majorBidi" w:hAnsiTheme="majorBidi" w:cstheme="majorBidi"/>
          <w:sz w:val="24"/>
          <w:szCs w:val="24"/>
          <w:lang w:val="en-US"/>
        </w:rPr>
        <w:t>synthesized.</w:t>
      </w:r>
    </w:p>
    <w:p w:rsidR="00675C26" w:rsidRPr="00675C26" w:rsidRDefault="00675C26" w:rsidP="00675C26">
      <w:pPr>
        <w:widowControl w:val="0"/>
        <w:autoSpaceDE w:val="0"/>
        <w:autoSpaceDN w:val="0"/>
        <w:adjustRightInd w:val="0"/>
        <w:spacing w:line="360" w:lineRule="auto"/>
        <w:jc w:val="both"/>
        <w:rPr>
          <w:rFonts w:asciiTheme="majorBidi" w:hAnsiTheme="majorBidi" w:cstheme="majorBidi"/>
          <w:b/>
          <w:bCs/>
          <w:sz w:val="24"/>
          <w:szCs w:val="24"/>
          <w:lang w:val="en-US"/>
        </w:rPr>
      </w:pPr>
      <w:r>
        <w:rPr>
          <w:rFonts w:asciiTheme="majorBidi" w:hAnsiTheme="majorBidi" w:cstheme="majorBidi"/>
          <w:b/>
          <w:bCs/>
          <w:sz w:val="24"/>
          <w:szCs w:val="24"/>
          <w:lang w:val="en-US"/>
        </w:rPr>
        <w:t xml:space="preserve">2.7. </w:t>
      </w:r>
      <w:r w:rsidRPr="00675C26">
        <w:rPr>
          <w:rFonts w:asciiTheme="majorBidi" w:hAnsiTheme="majorBidi" w:cstheme="majorBidi"/>
          <w:b/>
          <w:bCs/>
          <w:sz w:val="24"/>
          <w:szCs w:val="24"/>
          <w:lang w:val="en-US"/>
        </w:rPr>
        <w:t>Characterization of biocompatible polyurethane elastomers (PUEs)</w:t>
      </w:r>
    </w:p>
    <w:p w:rsidR="00675C26" w:rsidRPr="00675C26" w:rsidRDefault="00675C26" w:rsidP="00326196">
      <w:pPr>
        <w:widowControl w:val="0"/>
        <w:autoSpaceDE w:val="0"/>
        <w:autoSpaceDN w:val="0"/>
        <w:adjustRightInd w:val="0"/>
        <w:spacing w:line="360" w:lineRule="auto"/>
        <w:jc w:val="both"/>
        <w:rPr>
          <w:rFonts w:asciiTheme="majorBidi" w:hAnsiTheme="majorBidi" w:cstheme="majorBidi"/>
          <w:sz w:val="24"/>
          <w:szCs w:val="24"/>
          <w:lang w:val="en-US"/>
        </w:rPr>
      </w:pPr>
      <w:r w:rsidRPr="00675C26">
        <w:rPr>
          <w:rFonts w:asciiTheme="majorBidi" w:hAnsiTheme="majorBidi" w:cstheme="majorBidi"/>
          <w:sz w:val="24"/>
          <w:szCs w:val="24"/>
          <w:lang w:val="en-US"/>
        </w:rPr>
        <w:t xml:space="preserve">Characterization of polyurethane elastomers through spectroscopic studies i.e. FTIR was carried out </w:t>
      </w:r>
      <w:r w:rsidR="00326196">
        <w:rPr>
          <w:rFonts w:asciiTheme="majorBidi" w:hAnsiTheme="majorBidi" w:cstheme="majorBidi"/>
          <w:sz w:val="24"/>
          <w:szCs w:val="24"/>
          <w:lang w:val="en-US"/>
        </w:rPr>
        <w:t>to</w:t>
      </w:r>
      <w:r w:rsidRPr="00675C26">
        <w:rPr>
          <w:rFonts w:asciiTheme="majorBidi" w:hAnsiTheme="majorBidi" w:cstheme="majorBidi"/>
          <w:sz w:val="24"/>
          <w:szCs w:val="24"/>
          <w:lang w:val="en-US"/>
        </w:rPr>
        <w:t xml:space="preserve"> confir</w:t>
      </w:r>
      <w:r w:rsidR="00A34B8E">
        <w:rPr>
          <w:rFonts w:asciiTheme="majorBidi" w:hAnsiTheme="majorBidi" w:cstheme="majorBidi"/>
          <w:sz w:val="24"/>
          <w:szCs w:val="24"/>
          <w:lang w:val="en-US"/>
        </w:rPr>
        <w:t>m the synthesis of purposed PUs</w:t>
      </w:r>
      <w:r w:rsidRPr="00675C26">
        <w:rPr>
          <w:rFonts w:asciiTheme="majorBidi" w:hAnsiTheme="majorBidi" w:cstheme="majorBidi"/>
          <w:sz w:val="24"/>
          <w:szCs w:val="24"/>
          <w:lang w:val="en-US"/>
        </w:rPr>
        <w:t xml:space="preserve">. To check the effect of chain extenders </w:t>
      </w:r>
      <w:r w:rsidR="00326196">
        <w:rPr>
          <w:rFonts w:asciiTheme="majorBidi" w:hAnsiTheme="majorBidi" w:cstheme="majorBidi"/>
          <w:sz w:val="24"/>
          <w:szCs w:val="24"/>
          <w:lang w:val="en-US"/>
        </w:rPr>
        <w:t>on</w:t>
      </w:r>
      <w:r w:rsidRPr="00675C26">
        <w:rPr>
          <w:rFonts w:asciiTheme="majorBidi" w:hAnsiTheme="majorBidi" w:cstheme="majorBidi"/>
          <w:sz w:val="24"/>
          <w:szCs w:val="24"/>
          <w:lang w:val="en-US"/>
        </w:rPr>
        <w:t xml:space="preserve"> </w:t>
      </w:r>
      <w:r w:rsidR="00326196">
        <w:rPr>
          <w:rFonts w:asciiTheme="majorBidi" w:hAnsiTheme="majorBidi" w:cstheme="majorBidi"/>
          <w:sz w:val="24"/>
          <w:szCs w:val="24"/>
          <w:lang w:val="en-US"/>
        </w:rPr>
        <w:t xml:space="preserve">the </w:t>
      </w:r>
      <w:r w:rsidRPr="00675C26">
        <w:rPr>
          <w:rFonts w:asciiTheme="majorBidi" w:hAnsiTheme="majorBidi" w:cstheme="majorBidi"/>
          <w:sz w:val="24"/>
          <w:szCs w:val="24"/>
          <w:lang w:val="en-US"/>
        </w:rPr>
        <w:t xml:space="preserve">thermal stability of proposed polyurethanes, </w:t>
      </w:r>
      <w:proofErr w:type="spellStart"/>
      <w:r w:rsidRPr="00675C26">
        <w:rPr>
          <w:rFonts w:asciiTheme="majorBidi" w:hAnsiTheme="majorBidi" w:cstheme="majorBidi"/>
          <w:sz w:val="24"/>
          <w:szCs w:val="24"/>
          <w:lang w:val="en-US"/>
        </w:rPr>
        <w:t>thermogravimetric</w:t>
      </w:r>
      <w:proofErr w:type="spellEnd"/>
      <w:r w:rsidRPr="00675C26">
        <w:rPr>
          <w:rFonts w:asciiTheme="majorBidi" w:hAnsiTheme="majorBidi" w:cstheme="majorBidi"/>
          <w:sz w:val="24"/>
          <w:szCs w:val="24"/>
          <w:lang w:val="en-US"/>
        </w:rPr>
        <w:t xml:space="preserve"> analysis was done </w:t>
      </w:r>
      <w:r w:rsidR="00326196">
        <w:rPr>
          <w:rFonts w:asciiTheme="majorBidi" w:hAnsiTheme="majorBidi" w:cstheme="majorBidi"/>
          <w:sz w:val="24"/>
          <w:szCs w:val="24"/>
          <w:lang w:val="en-US"/>
        </w:rPr>
        <w:t>to</w:t>
      </w:r>
      <w:r w:rsidRPr="00675C26">
        <w:rPr>
          <w:rFonts w:asciiTheme="majorBidi" w:hAnsiTheme="majorBidi" w:cstheme="majorBidi"/>
          <w:sz w:val="24"/>
          <w:szCs w:val="24"/>
          <w:lang w:val="en-US"/>
        </w:rPr>
        <w:t xml:space="preserve"> design effective polyurethanes with suitable properties for specific applications. Whereas, SEM analysis was performed to study the morphological features of polyurethane blends.</w:t>
      </w:r>
    </w:p>
    <w:p w:rsidR="00675C26" w:rsidRPr="00675C26" w:rsidRDefault="00675C26" w:rsidP="00675C26">
      <w:pPr>
        <w:widowControl w:val="0"/>
        <w:autoSpaceDE w:val="0"/>
        <w:autoSpaceDN w:val="0"/>
        <w:adjustRightInd w:val="0"/>
        <w:spacing w:line="360" w:lineRule="auto"/>
        <w:jc w:val="both"/>
        <w:rPr>
          <w:rFonts w:asciiTheme="majorBidi" w:hAnsiTheme="majorBidi" w:cstheme="majorBidi"/>
          <w:b/>
          <w:bCs/>
          <w:sz w:val="24"/>
          <w:szCs w:val="24"/>
          <w:lang w:val="en-US"/>
        </w:rPr>
      </w:pPr>
      <w:r>
        <w:rPr>
          <w:rFonts w:asciiTheme="majorBidi" w:hAnsiTheme="majorBidi" w:cstheme="majorBidi"/>
          <w:b/>
          <w:bCs/>
          <w:sz w:val="24"/>
          <w:szCs w:val="24"/>
          <w:lang w:val="en-US"/>
        </w:rPr>
        <w:t>2.7.1.</w:t>
      </w:r>
      <w:r w:rsidRPr="00675C26">
        <w:rPr>
          <w:rFonts w:asciiTheme="majorBidi" w:hAnsiTheme="majorBidi" w:cstheme="majorBidi"/>
          <w:b/>
          <w:bCs/>
          <w:sz w:val="24"/>
          <w:szCs w:val="24"/>
          <w:lang w:val="en-US"/>
        </w:rPr>
        <w:t xml:space="preserve"> Molecular Characterization</w:t>
      </w:r>
    </w:p>
    <w:p w:rsidR="00675C26" w:rsidRPr="00675C26" w:rsidRDefault="00675C26" w:rsidP="00326196">
      <w:pPr>
        <w:widowControl w:val="0"/>
        <w:autoSpaceDE w:val="0"/>
        <w:autoSpaceDN w:val="0"/>
        <w:adjustRightInd w:val="0"/>
        <w:spacing w:line="360" w:lineRule="auto"/>
        <w:jc w:val="both"/>
        <w:rPr>
          <w:rFonts w:asciiTheme="majorBidi" w:hAnsiTheme="majorBidi" w:cstheme="majorBidi"/>
          <w:sz w:val="24"/>
          <w:szCs w:val="24"/>
          <w:lang w:val="en-US"/>
        </w:rPr>
      </w:pPr>
      <w:r w:rsidRPr="00675C26">
        <w:rPr>
          <w:rFonts w:asciiTheme="majorBidi" w:hAnsiTheme="majorBidi" w:cstheme="majorBidi"/>
          <w:sz w:val="24"/>
          <w:szCs w:val="24"/>
          <w:lang w:val="en-US"/>
        </w:rPr>
        <w:t xml:space="preserve">FTIR and </w:t>
      </w:r>
      <w:r w:rsidR="00326196">
        <w:rPr>
          <w:rFonts w:asciiTheme="majorBidi" w:hAnsiTheme="majorBidi" w:cstheme="majorBidi"/>
          <w:sz w:val="24"/>
          <w:szCs w:val="24"/>
          <w:lang w:val="en-US"/>
        </w:rPr>
        <w:t>solid-state</w:t>
      </w:r>
      <w:r w:rsidRPr="00675C26">
        <w:rPr>
          <w:rFonts w:asciiTheme="majorBidi" w:hAnsiTheme="majorBidi" w:cstheme="majorBidi"/>
          <w:sz w:val="24"/>
          <w:szCs w:val="24"/>
          <w:lang w:val="en-US"/>
        </w:rPr>
        <w:t xml:space="preserve"> nuclear magnetic resonance spectroscopic analysis were employed for structural elucidation and monitoring </w:t>
      </w:r>
      <w:r w:rsidR="00326196">
        <w:rPr>
          <w:rFonts w:asciiTheme="majorBidi" w:hAnsiTheme="majorBidi" w:cstheme="majorBidi"/>
          <w:sz w:val="24"/>
          <w:szCs w:val="24"/>
          <w:lang w:val="en-US"/>
        </w:rPr>
        <w:t xml:space="preserve">of </w:t>
      </w:r>
      <w:r w:rsidRPr="00675C26">
        <w:rPr>
          <w:rFonts w:asciiTheme="majorBidi" w:hAnsiTheme="majorBidi" w:cstheme="majorBidi"/>
          <w:sz w:val="24"/>
          <w:szCs w:val="24"/>
          <w:lang w:val="en-US"/>
        </w:rPr>
        <w:t>the reaction progress for prepared polyurethane elastomers.</w:t>
      </w:r>
    </w:p>
    <w:p w:rsidR="00675C26" w:rsidRPr="00675C26" w:rsidRDefault="00675C26" w:rsidP="00675C26">
      <w:pPr>
        <w:widowControl w:val="0"/>
        <w:autoSpaceDE w:val="0"/>
        <w:autoSpaceDN w:val="0"/>
        <w:adjustRightInd w:val="0"/>
        <w:spacing w:line="360" w:lineRule="auto"/>
        <w:jc w:val="both"/>
        <w:rPr>
          <w:rFonts w:asciiTheme="majorBidi" w:hAnsiTheme="majorBidi" w:cstheme="majorBidi"/>
          <w:b/>
          <w:bCs/>
          <w:sz w:val="24"/>
          <w:szCs w:val="24"/>
          <w:lang w:val="en-US"/>
        </w:rPr>
      </w:pPr>
      <w:r>
        <w:rPr>
          <w:rFonts w:asciiTheme="majorBidi" w:hAnsiTheme="majorBidi" w:cstheme="majorBidi"/>
          <w:b/>
          <w:bCs/>
          <w:sz w:val="24"/>
          <w:szCs w:val="24"/>
          <w:lang w:val="en-US"/>
        </w:rPr>
        <w:t>2.7.1.1</w:t>
      </w:r>
      <w:r w:rsidRPr="00675C26">
        <w:rPr>
          <w:rFonts w:asciiTheme="majorBidi" w:hAnsiTheme="majorBidi" w:cstheme="majorBidi"/>
          <w:b/>
          <w:bCs/>
          <w:sz w:val="24"/>
          <w:szCs w:val="24"/>
          <w:lang w:val="en-US"/>
        </w:rPr>
        <w:t>. FTIR (Fourier Transform Infrared) Spectroscopy</w:t>
      </w:r>
    </w:p>
    <w:p w:rsidR="00675C26" w:rsidRPr="00675C26" w:rsidRDefault="00675C26" w:rsidP="00326196">
      <w:pPr>
        <w:widowControl w:val="0"/>
        <w:autoSpaceDE w:val="0"/>
        <w:autoSpaceDN w:val="0"/>
        <w:adjustRightInd w:val="0"/>
        <w:spacing w:line="360" w:lineRule="auto"/>
        <w:jc w:val="both"/>
        <w:rPr>
          <w:rFonts w:asciiTheme="majorBidi" w:hAnsiTheme="majorBidi" w:cstheme="majorBidi"/>
          <w:sz w:val="24"/>
          <w:szCs w:val="24"/>
          <w:lang w:val="en-US"/>
        </w:rPr>
      </w:pPr>
      <w:r w:rsidRPr="00675C26">
        <w:rPr>
          <w:rFonts w:asciiTheme="majorBidi" w:hAnsiTheme="majorBidi" w:cstheme="majorBidi"/>
          <w:sz w:val="24"/>
          <w:szCs w:val="24"/>
          <w:lang w:val="en-US"/>
        </w:rPr>
        <w:t xml:space="preserve">FTIR is a common technique employed for </w:t>
      </w:r>
      <w:r w:rsidR="00326196">
        <w:rPr>
          <w:rFonts w:asciiTheme="majorBidi" w:hAnsiTheme="majorBidi" w:cstheme="majorBidi"/>
          <w:sz w:val="24"/>
          <w:szCs w:val="24"/>
          <w:lang w:val="en-US"/>
        </w:rPr>
        <w:t xml:space="preserve">the </w:t>
      </w:r>
      <w:r w:rsidRPr="00675C26">
        <w:rPr>
          <w:rFonts w:asciiTheme="majorBidi" w:hAnsiTheme="majorBidi" w:cstheme="majorBidi"/>
          <w:sz w:val="24"/>
          <w:szCs w:val="24"/>
          <w:lang w:val="en-US"/>
        </w:rPr>
        <w:t xml:space="preserve">determination of chemical structure, </w:t>
      </w:r>
      <w:r w:rsidRPr="00675C26">
        <w:rPr>
          <w:rFonts w:asciiTheme="majorBidi" w:hAnsiTheme="majorBidi" w:cstheme="majorBidi"/>
          <w:sz w:val="24"/>
          <w:szCs w:val="24"/>
          <w:lang w:val="en-US"/>
        </w:rPr>
        <w:lastRenderedPageBreak/>
        <w:t>compositions of various compounds</w:t>
      </w:r>
      <w:r w:rsidR="00326196">
        <w:rPr>
          <w:rFonts w:asciiTheme="majorBidi" w:hAnsiTheme="majorBidi" w:cstheme="majorBidi"/>
          <w:sz w:val="24"/>
          <w:szCs w:val="24"/>
          <w:lang w:val="en-US"/>
        </w:rPr>
        <w:t xml:space="preserve"> </w:t>
      </w:r>
      <w:r w:rsidRPr="00675C26">
        <w:rPr>
          <w:rFonts w:asciiTheme="majorBidi" w:hAnsiTheme="majorBidi" w:cstheme="majorBidi"/>
          <w:sz w:val="24"/>
          <w:szCs w:val="24"/>
          <w:lang w:val="en-US"/>
        </w:rPr>
        <w:t>analysis of functional groups in organic compounds, polymers</w:t>
      </w:r>
      <w:r w:rsidR="00326196">
        <w:rPr>
          <w:rFonts w:asciiTheme="majorBidi" w:hAnsiTheme="majorBidi" w:cstheme="majorBidi"/>
          <w:sz w:val="24"/>
          <w:szCs w:val="24"/>
          <w:lang w:val="en-US"/>
        </w:rPr>
        <w:t>,</w:t>
      </w:r>
      <w:r w:rsidRPr="00675C26">
        <w:rPr>
          <w:rFonts w:asciiTheme="majorBidi" w:hAnsiTheme="majorBidi" w:cstheme="majorBidi"/>
          <w:sz w:val="24"/>
          <w:szCs w:val="24"/>
          <w:lang w:val="en-US"/>
        </w:rPr>
        <w:t xml:space="preserve"> and i</w:t>
      </w:r>
      <w:r w:rsidR="00B269BC">
        <w:rPr>
          <w:rFonts w:asciiTheme="majorBidi" w:hAnsiTheme="majorBidi" w:cstheme="majorBidi"/>
          <w:sz w:val="24"/>
          <w:szCs w:val="24"/>
          <w:lang w:val="en-US"/>
        </w:rPr>
        <w:t xml:space="preserve">norganic materials </w:t>
      </w:r>
      <w:r w:rsidR="00B269BC">
        <w:rPr>
          <w:rFonts w:asciiTheme="majorBidi" w:hAnsiTheme="majorBidi" w:cstheme="majorBidi"/>
          <w:sz w:val="24"/>
          <w:szCs w:val="24"/>
          <w:lang w:val="en-US"/>
        </w:rPr>
        <w:fldChar w:fldCharType="begin" w:fldLock="1"/>
      </w:r>
      <w:r w:rsidR="00816C64">
        <w:rPr>
          <w:rFonts w:asciiTheme="majorBidi" w:hAnsiTheme="majorBidi" w:cstheme="majorBidi"/>
          <w:sz w:val="24"/>
          <w:szCs w:val="24"/>
          <w:lang w:val="en-US"/>
        </w:rPr>
        <w:instrText>ADDIN CSL_CITATION {"citationItems":[{"id":"ITEM-1","itemData":{"ISBN":"1420069306","author":[{"dropping-particle":"","family":"Smith","given":"Brian C","non-dropping-particle":"","parse-names":false,"suffix":""}],"id":"ITEM-1","issued":{"date-parts":[["2011"]]},"publisher":"CRC press","title":"Fundamentals of Fourier transform infrared spectroscopy","type":"book"},"uris":["http://www.mendeley.com/documents/?uuid=2e2b0932-63af-4ef8-9fc1-c982b097ee27"]}],"mendeley":{"formattedCitation":"[25]","plainTextFormattedCitation":"[25]","previouslyFormattedCitation":"[25]"},"properties":{"noteIndex":0},"schema":"https://github.com/citation-style-language/schema/raw/master/csl-citation.json"}</w:instrText>
      </w:r>
      <w:r w:rsidR="00B269BC">
        <w:rPr>
          <w:rFonts w:asciiTheme="majorBidi" w:hAnsiTheme="majorBidi" w:cstheme="majorBidi"/>
          <w:sz w:val="24"/>
          <w:szCs w:val="24"/>
          <w:lang w:val="en-US"/>
        </w:rPr>
        <w:fldChar w:fldCharType="separate"/>
      </w:r>
      <w:r w:rsidR="00C0129F" w:rsidRPr="00C0129F">
        <w:rPr>
          <w:rFonts w:asciiTheme="majorBidi" w:hAnsiTheme="majorBidi" w:cstheme="majorBidi"/>
          <w:noProof/>
          <w:sz w:val="24"/>
          <w:szCs w:val="24"/>
          <w:lang w:val="en-US"/>
        </w:rPr>
        <w:t>[25]</w:t>
      </w:r>
      <w:r w:rsidR="00B269BC">
        <w:rPr>
          <w:rFonts w:asciiTheme="majorBidi" w:hAnsiTheme="majorBidi" w:cstheme="majorBidi"/>
          <w:sz w:val="24"/>
          <w:szCs w:val="24"/>
          <w:lang w:val="en-US"/>
        </w:rPr>
        <w:fldChar w:fldCharType="end"/>
      </w:r>
      <w:r w:rsidRPr="00675C26">
        <w:rPr>
          <w:rFonts w:asciiTheme="majorBidi" w:hAnsiTheme="majorBidi" w:cstheme="majorBidi"/>
          <w:sz w:val="24"/>
          <w:szCs w:val="24"/>
          <w:lang w:val="en-US"/>
        </w:rPr>
        <w:t>. Through Infrared (IR) spectroscopy we can determine the absorption bands (stretching and bending vibration) that are present in different tested samples</w:t>
      </w:r>
      <w:r w:rsidR="00B269BC">
        <w:rPr>
          <w:rFonts w:asciiTheme="majorBidi" w:hAnsiTheme="majorBidi" w:cstheme="majorBidi"/>
          <w:sz w:val="24"/>
          <w:szCs w:val="24"/>
          <w:lang w:val="en-US"/>
        </w:rPr>
        <w:t xml:space="preserve"> </w:t>
      </w:r>
      <w:r w:rsidR="00B269BC">
        <w:rPr>
          <w:rFonts w:asciiTheme="majorBidi" w:hAnsiTheme="majorBidi" w:cstheme="majorBidi"/>
          <w:sz w:val="24"/>
          <w:szCs w:val="24"/>
          <w:lang w:val="en-US"/>
        </w:rPr>
        <w:fldChar w:fldCharType="begin" w:fldLock="1"/>
      </w:r>
      <w:r w:rsidR="00816C64">
        <w:rPr>
          <w:rFonts w:asciiTheme="majorBidi" w:hAnsiTheme="majorBidi" w:cstheme="majorBidi"/>
          <w:sz w:val="24"/>
          <w:szCs w:val="24"/>
          <w:lang w:val="en-US"/>
        </w:rPr>
        <w:instrText>ADDIN CSL_CITATION {"citationItems":[{"id":"ITEM-1","itemData":{"ISSN":"0256-1115","author":[{"dropping-particle":"","family":"Zuber","given":"Mohammad","non-dropping-particle":"","parse-names":false,"suffix":""},{"dropping-particle":"","family":"Tabasum","given":"Shazia","non-dropping-particle":"","parse-names":false,"suffix":""},{"dropping-particle":"","family":"Hussain","given":"Rizwan","non-dropping-particle":"","parse-names":false,"suffix":""},{"dropping-particle":"","family":"Khan","given":"Muhammad Bilal","non-dropping-particle":"","parse-names":false,"suffix":""},{"dropping-particle":"","family":"Bukhari","given":"Iftikhar Hussain","non-dropping-particle":"","parse-names":false,"suffix":""}],"container-title":"Korean Journal of Chemical Engineering","id":"ITEM-1","issued":{"date-parts":[["2013"]]},"page":"1652-1658","publisher":"Springer","title":"Blends of polyurethane-polymethyl methacrylate/TiO 2-based composites","type":"article-journal","volume":"30"},"uris":["http://www.mendeley.com/documents/?uuid=1e95f578-a4ce-471e-8af8-7aece19f9321"]}],"mendeley":{"formattedCitation":"[26]","plainTextFormattedCitation":"[26]","previouslyFormattedCitation":"[26]"},"properties":{"noteIndex":0},"schema":"https://github.com/citation-style-language/schema/raw/master/csl-citation.json"}</w:instrText>
      </w:r>
      <w:r w:rsidR="00B269BC">
        <w:rPr>
          <w:rFonts w:asciiTheme="majorBidi" w:hAnsiTheme="majorBidi" w:cstheme="majorBidi"/>
          <w:sz w:val="24"/>
          <w:szCs w:val="24"/>
          <w:lang w:val="en-US"/>
        </w:rPr>
        <w:fldChar w:fldCharType="separate"/>
      </w:r>
      <w:r w:rsidR="00C0129F" w:rsidRPr="00C0129F">
        <w:rPr>
          <w:rFonts w:asciiTheme="majorBidi" w:hAnsiTheme="majorBidi" w:cstheme="majorBidi"/>
          <w:noProof/>
          <w:sz w:val="24"/>
          <w:szCs w:val="24"/>
          <w:lang w:val="en-US"/>
        </w:rPr>
        <w:t>[26]</w:t>
      </w:r>
      <w:r w:rsidR="00B269BC">
        <w:rPr>
          <w:rFonts w:asciiTheme="majorBidi" w:hAnsiTheme="majorBidi" w:cstheme="majorBidi"/>
          <w:sz w:val="24"/>
          <w:szCs w:val="24"/>
          <w:lang w:val="en-US"/>
        </w:rPr>
        <w:fldChar w:fldCharType="end"/>
      </w:r>
      <w:r w:rsidRPr="00675C26">
        <w:rPr>
          <w:rFonts w:asciiTheme="majorBidi" w:hAnsiTheme="majorBidi" w:cstheme="majorBidi"/>
          <w:sz w:val="24"/>
          <w:szCs w:val="24"/>
          <w:lang w:val="en-US"/>
        </w:rPr>
        <w:t xml:space="preserve">. It was also employed </w:t>
      </w:r>
      <w:r w:rsidR="00326196">
        <w:rPr>
          <w:rFonts w:asciiTheme="majorBidi" w:hAnsiTheme="majorBidi" w:cstheme="majorBidi"/>
          <w:sz w:val="24"/>
          <w:szCs w:val="24"/>
          <w:lang w:val="en-US"/>
        </w:rPr>
        <w:t>to determine</w:t>
      </w:r>
      <w:r w:rsidRPr="00675C26">
        <w:rPr>
          <w:rFonts w:asciiTheme="majorBidi" w:hAnsiTheme="majorBidi" w:cstheme="majorBidi"/>
          <w:sz w:val="24"/>
          <w:szCs w:val="24"/>
          <w:lang w:val="en-US"/>
        </w:rPr>
        <w:t xml:space="preserve"> the possible reactions among various monomers to bind the suggested constitution of synthesized biocompatible polyurethanes with imperative chemical components. </w:t>
      </w:r>
      <w:r w:rsidR="00326196">
        <w:rPr>
          <w:rFonts w:asciiTheme="majorBidi" w:hAnsiTheme="majorBidi" w:cstheme="majorBidi"/>
          <w:sz w:val="24"/>
          <w:szCs w:val="24"/>
          <w:lang w:val="en-US"/>
        </w:rPr>
        <w:t>The composition</w:t>
      </w:r>
      <w:r w:rsidRPr="00675C26">
        <w:rPr>
          <w:rFonts w:asciiTheme="majorBidi" w:hAnsiTheme="majorBidi" w:cstheme="majorBidi"/>
          <w:sz w:val="24"/>
          <w:szCs w:val="24"/>
          <w:lang w:val="en-US"/>
        </w:rPr>
        <w:t xml:space="preserve"> of anticipated polyurethane elastomers were examined by </w:t>
      </w:r>
      <w:r w:rsidR="00326196">
        <w:rPr>
          <w:rFonts w:asciiTheme="majorBidi" w:hAnsiTheme="majorBidi" w:cstheme="majorBidi"/>
          <w:sz w:val="24"/>
          <w:szCs w:val="24"/>
          <w:lang w:val="en-US"/>
        </w:rPr>
        <w:t xml:space="preserve">a </w:t>
      </w:r>
      <w:r w:rsidRPr="00675C26">
        <w:rPr>
          <w:rFonts w:asciiTheme="majorBidi" w:hAnsiTheme="majorBidi" w:cstheme="majorBidi"/>
          <w:sz w:val="24"/>
          <w:szCs w:val="24"/>
          <w:lang w:val="en-US"/>
        </w:rPr>
        <w:t>Shimadzu Fourier Transform Infrared Spectrophotometer furnished with ATR (in transmission mode). The spectra of purposed biocompatible polyurethane elastomers were monitored. During this study, 70 scans with 4.0 cm-1 resolution were recorded.</w:t>
      </w:r>
    </w:p>
    <w:p w:rsidR="00675C26" w:rsidRPr="00675C26" w:rsidRDefault="00675C26" w:rsidP="00675C26">
      <w:pPr>
        <w:widowControl w:val="0"/>
        <w:autoSpaceDE w:val="0"/>
        <w:autoSpaceDN w:val="0"/>
        <w:adjustRightInd w:val="0"/>
        <w:spacing w:line="360" w:lineRule="auto"/>
        <w:jc w:val="both"/>
        <w:rPr>
          <w:rFonts w:asciiTheme="majorBidi" w:hAnsiTheme="majorBidi" w:cstheme="majorBidi"/>
          <w:b/>
          <w:bCs/>
          <w:sz w:val="24"/>
          <w:szCs w:val="24"/>
          <w:lang w:val="en-US"/>
        </w:rPr>
      </w:pPr>
      <w:r>
        <w:rPr>
          <w:rFonts w:asciiTheme="majorBidi" w:hAnsiTheme="majorBidi" w:cstheme="majorBidi"/>
          <w:b/>
          <w:bCs/>
          <w:sz w:val="24"/>
          <w:szCs w:val="24"/>
          <w:lang w:val="en-US"/>
        </w:rPr>
        <w:t>2.8</w:t>
      </w:r>
      <w:r w:rsidRPr="00675C26">
        <w:rPr>
          <w:rFonts w:asciiTheme="majorBidi" w:hAnsiTheme="majorBidi" w:cstheme="majorBidi"/>
          <w:b/>
          <w:bCs/>
          <w:sz w:val="24"/>
          <w:szCs w:val="24"/>
          <w:lang w:val="en-US"/>
        </w:rPr>
        <w:t>. Thermal analysis</w:t>
      </w:r>
    </w:p>
    <w:p w:rsidR="00675C26" w:rsidRPr="00675C26" w:rsidRDefault="00675C26" w:rsidP="00675C26">
      <w:pPr>
        <w:widowControl w:val="0"/>
        <w:autoSpaceDE w:val="0"/>
        <w:autoSpaceDN w:val="0"/>
        <w:adjustRightInd w:val="0"/>
        <w:spacing w:line="360" w:lineRule="auto"/>
        <w:jc w:val="both"/>
        <w:rPr>
          <w:rFonts w:asciiTheme="majorBidi" w:hAnsiTheme="majorBidi" w:cstheme="majorBidi"/>
          <w:sz w:val="24"/>
          <w:szCs w:val="24"/>
          <w:lang w:val="en-US"/>
        </w:rPr>
      </w:pPr>
      <w:r w:rsidRPr="00675C26">
        <w:rPr>
          <w:rFonts w:asciiTheme="majorBidi" w:hAnsiTheme="majorBidi" w:cstheme="majorBidi"/>
          <w:sz w:val="24"/>
          <w:szCs w:val="24"/>
          <w:lang w:val="en-US"/>
        </w:rPr>
        <w:t>Thermal analysis is known as a crucial technique</w:t>
      </w:r>
      <w:r w:rsidR="00326196">
        <w:rPr>
          <w:rFonts w:asciiTheme="majorBidi" w:hAnsiTheme="majorBidi" w:cstheme="majorBidi"/>
          <w:sz w:val="24"/>
          <w:szCs w:val="24"/>
          <w:lang w:val="en-US"/>
        </w:rPr>
        <w:t>,</w:t>
      </w:r>
      <w:r w:rsidRPr="00675C26">
        <w:rPr>
          <w:rFonts w:asciiTheme="majorBidi" w:hAnsiTheme="majorBidi" w:cstheme="majorBidi"/>
          <w:sz w:val="24"/>
          <w:szCs w:val="24"/>
          <w:lang w:val="en-US"/>
        </w:rPr>
        <w:t xml:space="preserve"> especially in the research field of polymers. This analysis was conducted basically to check the crystallinity and thermal stability of prepared polyurethane elastomers.</w:t>
      </w:r>
    </w:p>
    <w:p w:rsidR="00675C26" w:rsidRPr="00AF4BBE" w:rsidRDefault="00675C26" w:rsidP="00675C26">
      <w:pPr>
        <w:widowControl w:val="0"/>
        <w:autoSpaceDE w:val="0"/>
        <w:autoSpaceDN w:val="0"/>
        <w:adjustRightInd w:val="0"/>
        <w:spacing w:line="360" w:lineRule="auto"/>
        <w:jc w:val="both"/>
        <w:rPr>
          <w:rFonts w:asciiTheme="majorBidi" w:hAnsiTheme="majorBidi" w:cstheme="majorBidi"/>
          <w:b/>
          <w:bCs/>
          <w:sz w:val="24"/>
          <w:szCs w:val="24"/>
          <w:lang w:val="en-US"/>
        </w:rPr>
      </w:pPr>
      <w:r w:rsidRPr="00AF4BBE">
        <w:rPr>
          <w:rFonts w:asciiTheme="majorBidi" w:hAnsiTheme="majorBidi" w:cstheme="majorBidi"/>
          <w:b/>
          <w:bCs/>
          <w:sz w:val="24"/>
          <w:szCs w:val="24"/>
          <w:lang w:val="en-US"/>
        </w:rPr>
        <w:t xml:space="preserve">2.8.1 </w:t>
      </w:r>
      <w:r w:rsidR="00D26599" w:rsidRPr="00AF4BBE">
        <w:rPr>
          <w:rFonts w:asciiTheme="majorBidi" w:hAnsiTheme="majorBidi" w:cstheme="majorBidi"/>
          <w:b/>
          <w:bCs/>
          <w:sz w:val="24"/>
          <w:szCs w:val="24"/>
          <w:lang w:val="en-US"/>
        </w:rPr>
        <w:t>Thermo gravimetric</w:t>
      </w:r>
      <w:r w:rsidRPr="00AF4BBE">
        <w:rPr>
          <w:rFonts w:asciiTheme="majorBidi" w:hAnsiTheme="majorBidi" w:cstheme="majorBidi"/>
          <w:b/>
          <w:bCs/>
          <w:sz w:val="24"/>
          <w:szCs w:val="24"/>
          <w:lang w:val="en-US"/>
        </w:rPr>
        <w:t xml:space="preserve"> analysis (TGA)</w:t>
      </w:r>
    </w:p>
    <w:p w:rsidR="00675C26" w:rsidRPr="00675C26" w:rsidRDefault="00675C26" w:rsidP="00326196">
      <w:pPr>
        <w:widowControl w:val="0"/>
        <w:autoSpaceDE w:val="0"/>
        <w:autoSpaceDN w:val="0"/>
        <w:adjustRightInd w:val="0"/>
        <w:spacing w:line="360" w:lineRule="auto"/>
        <w:jc w:val="both"/>
        <w:rPr>
          <w:rFonts w:asciiTheme="majorBidi" w:hAnsiTheme="majorBidi" w:cstheme="majorBidi"/>
          <w:sz w:val="24"/>
          <w:szCs w:val="24"/>
          <w:lang w:val="en-US"/>
        </w:rPr>
      </w:pPr>
      <w:r w:rsidRPr="00675C26">
        <w:rPr>
          <w:rFonts w:asciiTheme="majorBidi" w:hAnsiTheme="majorBidi" w:cstheme="majorBidi"/>
          <w:sz w:val="24"/>
          <w:szCs w:val="24"/>
          <w:lang w:val="en-US"/>
        </w:rPr>
        <w:t>Polymeric and inorganic materials are studied well us</w:t>
      </w:r>
      <w:r w:rsidR="0090608D">
        <w:rPr>
          <w:rFonts w:asciiTheme="majorBidi" w:hAnsiTheme="majorBidi" w:cstheme="majorBidi"/>
          <w:sz w:val="24"/>
          <w:szCs w:val="24"/>
          <w:lang w:val="en-US"/>
        </w:rPr>
        <w:t>ing thermo gravimetric analysis,</w:t>
      </w:r>
      <w:r w:rsidRPr="00675C26">
        <w:rPr>
          <w:rFonts w:asciiTheme="majorBidi" w:hAnsiTheme="majorBidi" w:cstheme="majorBidi"/>
          <w:sz w:val="24"/>
          <w:szCs w:val="24"/>
          <w:lang w:val="en-US"/>
        </w:rPr>
        <w:t xml:space="preserve"> is a thermo-analytical technique concerned with </w:t>
      </w:r>
      <w:r w:rsidR="00326196">
        <w:rPr>
          <w:rFonts w:asciiTheme="majorBidi" w:hAnsiTheme="majorBidi" w:cstheme="majorBidi"/>
          <w:sz w:val="24"/>
          <w:szCs w:val="24"/>
          <w:lang w:val="en-US"/>
        </w:rPr>
        <w:t>sample</w:t>
      </w:r>
      <w:r w:rsidRPr="00675C26">
        <w:rPr>
          <w:rFonts w:asciiTheme="majorBidi" w:hAnsiTheme="majorBidi" w:cstheme="majorBidi"/>
          <w:sz w:val="24"/>
          <w:szCs w:val="24"/>
          <w:lang w:val="en-US"/>
        </w:rPr>
        <w:t xml:space="preserve"> weight change under examination because the increase in temperature is at </w:t>
      </w:r>
      <w:r w:rsidR="00326196">
        <w:rPr>
          <w:rFonts w:asciiTheme="majorBidi" w:hAnsiTheme="majorBidi" w:cstheme="majorBidi"/>
          <w:sz w:val="24"/>
          <w:szCs w:val="24"/>
          <w:lang w:val="en-US"/>
        </w:rPr>
        <w:t xml:space="preserve">a </w:t>
      </w:r>
      <w:r w:rsidRPr="00675C26">
        <w:rPr>
          <w:rFonts w:asciiTheme="majorBidi" w:hAnsiTheme="majorBidi" w:cstheme="majorBidi"/>
          <w:sz w:val="24"/>
          <w:szCs w:val="24"/>
          <w:lang w:val="en-US"/>
        </w:rPr>
        <w:t xml:space="preserve">linear rate. It’s a well-known technique for studying </w:t>
      </w:r>
      <w:r w:rsidR="00326196">
        <w:rPr>
          <w:rFonts w:asciiTheme="majorBidi" w:hAnsiTheme="majorBidi" w:cstheme="majorBidi"/>
          <w:sz w:val="24"/>
          <w:szCs w:val="24"/>
          <w:lang w:val="en-US"/>
        </w:rPr>
        <w:t xml:space="preserve">the </w:t>
      </w:r>
      <w:r w:rsidRPr="00675C26">
        <w:rPr>
          <w:rFonts w:asciiTheme="majorBidi" w:hAnsiTheme="majorBidi" w:cstheme="majorBidi"/>
          <w:sz w:val="24"/>
          <w:szCs w:val="24"/>
          <w:lang w:val="en-US"/>
        </w:rPr>
        <w:t xml:space="preserve">kinetics of thermal degradation in materials such as elastomers, </w:t>
      </w:r>
      <w:r w:rsidR="00326196">
        <w:rPr>
          <w:rFonts w:asciiTheme="majorBidi" w:hAnsiTheme="majorBidi" w:cstheme="majorBidi"/>
          <w:sz w:val="24"/>
          <w:szCs w:val="24"/>
          <w:lang w:val="en-US"/>
        </w:rPr>
        <w:t>and polymers</w:t>
      </w:r>
      <w:r w:rsidRPr="00675C26">
        <w:rPr>
          <w:rFonts w:asciiTheme="majorBidi" w:hAnsiTheme="majorBidi" w:cstheme="majorBidi"/>
          <w:sz w:val="24"/>
          <w:szCs w:val="24"/>
          <w:lang w:val="en-US"/>
        </w:rPr>
        <w:t xml:space="preserve"> hence provides valuable information about </w:t>
      </w:r>
      <w:r w:rsidR="00326196">
        <w:rPr>
          <w:rFonts w:asciiTheme="majorBidi" w:hAnsiTheme="majorBidi" w:cstheme="majorBidi"/>
          <w:sz w:val="24"/>
          <w:szCs w:val="24"/>
          <w:lang w:val="en-US"/>
        </w:rPr>
        <w:t xml:space="preserve">a </w:t>
      </w:r>
      <w:r w:rsidRPr="00675C26">
        <w:rPr>
          <w:rFonts w:asciiTheme="majorBidi" w:hAnsiTheme="majorBidi" w:cstheme="majorBidi"/>
          <w:sz w:val="24"/>
          <w:szCs w:val="24"/>
          <w:lang w:val="en-US"/>
        </w:rPr>
        <w:t xml:space="preserve">sample’s thermal stability and its shelf life. TGA has been used widely in current years owing to its automatic availability at </w:t>
      </w:r>
      <w:r w:rsidR="00326196">
        <w:rPr>
          <w:rFonts w:asciiTheme="majorBidi" w:hAnsiTheme="majorBidi" w:cstheme="majorBidi"/>
          <w:sz w:val="24"/>
          <w:szCs w:val="24"/>
          <w:lang w:val="en-US"/>
        </w:rPr>
        <w:t xml:space="preserve">the </w:t>
      </w:r>
      <w:r w:rsidRPr="00675C26">
        <w:rPr>
          <w:rFonts w:asciiTheme="majorBidi" w:hAnsiTheme="majorBidi" w:cstheme="majorBidi"/>
          <w:sz w:val="24"/>
          <w:szCs w:val="24"/>
          <w:lang w:val="en-US"/>
        </w:rPr>
        <w:t xml:space="preserve">commercial level. Thermal analysis using this technique gives reliable and accurate results. </w:t>
      </w:r>
      <w:r w:rsidR="00326196">
        <w:rPr>
          <w:rFonts w:asciiTheme="majorBidi" w:hAnsiTheme="majorBidi" w:cstheme="majorBidi"/>
          <w:sz w:val="24"/>
          <w:szCs w:val="24"/>
          <w:lang w:val="en-US"/>
        </w:rPr>
        <w:t>The results</w:t>
      </w:r>
      <w:r w:rsidRPr="00675C26">
        <w:rPr>
          <w:rFonts w:asciiTheme="majorBidi" w:hAnsiTheme="majorBidi" w:cstheme="majorBidi"/>
          <w:sz w:val="24"/>
          <w:szCs w:val="24"/>
          <w:lang w:val="en-US"/>
        </w:rPr>
        <w:t xml:space="preserve"> of TGA analysis </w:t>
      </w:r>
      <w:r w:rsidR="00326196">
        <w:rPr>
          <w:rFonts w:asciiTheme="majorBidi" w:hAnsiTheme="majorBidi" w:cstheme="majorBidi"/>
          <w:sz w:val="24"/>
          <w:szCs w:val="24"/>
          <w:lang w:val="en-US"/>
        </w:rPr>
        <w:t>are</w:t>
      </w:r>
      <w:r w:rsidRPr="00675C26">
        <w:rPr>
          <w:rFonts w:asciiTheme="majorBidi" w:hAnsiTheme="majorBidi" w:cstheme="majorBidi"/>
          <w:sz w:val="24"/>
          <w:szCs w:val="24"/>
          <w:lang w:val="en-US"/>
        </w:rPr>
        <w:t xml:space="preserve"> represented as curve and their shape is dependent on many factors like sample holder geometry, furnace atmosphere</w:t>
      </w:r>
      <w:r w:rsidR="00326196">
        <w:rPr>
          <w:rFonts w:asciiTheme="majorBidi" w:hAnsiTheme="majorBidi" w:cstheme="majorBidi"/>
          <w:sz w:val="24"/>
          <w:szCs w:val="24"/>
          <w:lang w:val="en-US"/>
        </w:rPr>
        <w:t>,</w:t>
      </w:r>
      <w:r w:rsidRPr="00675C26">
        <w:rPr>
          <w:rFonts w:asciiTheme="majorBidi" w:hAnsiTheme="majorBidi" w:cstheme="majorBidi"/>
          <w:sz w:val="24"/>
          <w:szCs w:val="24"/>
          <w:lang w:val="en-US"/>
        </w:rPr>
        <w:t xml:space="preserve"> and rate of heating. Also</w:t>
      </w:r>
      <w:r w:rsidR="00326196">
        <w:rPr>
          <w:rFonts w:asciiTheme="majorBidi" w:hAnsiTheme="majorBidi" w:cstheme="majorBidi"/>
          <w:sz w:val="24"/>
          <w:szCs w:val="24"/>
          <w:lang w:val="en-US"/>
        </w:rPr>
        <w:t>,</w:t>
      </w:r>
      <w:r w:rsidRPr="00675C26">
        <w:rPr>
          <w:rFonts w:asciiTheme="majorBidi" w:hAnsiTheme="majorBidi" w:cstheme="majorBidi"/>
          <w:sz w:val="24"/>
          <w:szCs w:val="24"/>
          <w:lang w:val="en-US"/>
        </w:rPr>
        <w:t xml:space="preserve"> sample characteristics i.e. nature, particle size</w:t>
      </w:r>
      <w:r w:rsidR="00326196">
        <w:rPr>
          <w:rFonts w:asciiTheme="majorBidi" w:hAnsiTheme="majorBidi" w:cstheme="majorBidi"/>
          <w:sz w:val="24"/>
          <w:szCs w:val="24"/>
          <w:lang w:val="en-US"/>
        </w:rPr>
        <w:t>,</w:t>
      </w:r>
      <w:r w:rsidRPr="00675C26">
        <w:rPr>
          <w:rFonts w:asciiTheme="majorBidi" w:hAnsiTheme="majorBidi" w:cstheme="majorBidi"/>
          <w:sz w:val="24"/>
          <w:szCs w:val="24"/>
          <w:lang w:val="en-US"/>
        </w:rPr>
        <w:t xml:space="preserve"> and amount can influence TGA curves. For recording </w:t>
      </w:r>
      <w:r w:rsidR="00326196">
        <w:rPr>
          <w:rFonts w:asciiTheme="majorBidi" w:hAnsiTheme="majorBidi" w:cstheme="majorBidi"/>
          <w:sz w:val="24"/>
          <w:szCs w:val="24"/>
          <w:lang w:val="en-US"/>
        </w:rPr>
        <w:t xml:space="preserve">the </w:t>
      </w:r>
      <w:r w:rsidRPr="00675C26">
        <w:rPr>
          <w:rFonts w:asciiTheme="majorBidi" w:hAnsiTheme="majorBidi" w:cstheme="majorBidi"/>
          <w:sz w:val="24"/>
          <w:szCs w:val="24"/>
          <w:lang w:val="en-US"/>
        </w:rPr>
        <w:t xml:space="preserve">thermal degradation profile of synthesized films based on </w:t>
      </w:r>
      <w:r w:rsidR="003112B5">
        <w:rPr>
          <w:rFonts w:asciiTheme="majorBidi" w:hAnsiTheme="majorBidi" w:cstheme="majorBidi"/>
          <w:sz w:val="24"/>
          <w:szCs w:val="24"/>
          <w:lang w:val="en-US"/>
        </w:rPr>
        <w:t xml:space="preserve">nano </w:t>
      </w:r>
      <w:r w:rsidRPr="00675C26">
        <w:rPr>
          <w:rFonts w:asciiTheme="majorBidi" w:hAnsiTheme="majorBidi" w:cstheme="majorBidi"/>
          <w:sz w:val="24"/>
          <w:szCs w:val="24"/>
          <w:lang w:val="en-US"/>
        </w:rPr>
        <w:t>curcumin-1</w:t>
      </w:r>
      <w:proofErr w:type="gramStart"/>
      <w:r w:rsidRPr="00675C26">
        <w:rPr>
          <w:rFonts w:asciiTheme="majorBidi" w:hAnsiTheme="majorBidi" w:cstheme="majorBidi"/>
          <w:sz w:val="24"/>
          <w:szCs w:val="24"/>
          <w:lang w:val="en-US"/>
        </w:rPr>
        <w:t>,4</w:t>
      </w:r>
      <w:proofErr w:type="gramEnd"/>
      <w:r w:rsidRPr="00675C26">
        <w:rPr>
          <w:rFonts w:asciiTheme="majorBidi" w:hAnsiTheme="majorBidi" w:cstheme="majorBidi"/>
          <w:sz w:val="24"/>
          <w:szCs w:val="24"/>
          <w:lang w:val="en-US"/>
        </w:rPr>
        <w:t xml:space="preserve">-BDO, </w:t>
      </w:r>
      <w:r w:rsidR="00326196">
        <w:rPr>
          <w:rFonts w:asciiTheme="majorBidi" w:hAnsiTheme="majorBidi" w:cstheme="majorBidi"/>
          <w:sz w:val="24"/>
          <w:szCs w:val="24"/>
          <w:lang w:val="en-US"/>
        </w:rPr>
        <w:t xml:space="preserve">a </w:t>
      </w:r>
      <w:r w:rsidR="0090608D" w:rsidRPr="00675C26">
        <w:rPr>
          <w:rFonts w:asciiTheme="majorBidi" w:hAnsiTheme="majorBidi" w:cstheme="majorBidi"/>
          <w:sz w:val="24"/>
          <w:szCs w:val="24"/>
          <w:lang w:val="en-US"/>
        </w:rPr>
        <w:t>Thermo gravimetric</w:t>
      </w:r>
      <w:r w:rsidRPr="00675C26">
        <w:rPr>
          <w:rFonts w:asciiTheme="majorBidi" w:hAnsiTheme="majorBidi" w:cstheme="majorBidi"/>
          <w:sz w:val="24"/>
          <w:szCs w:val="24"/>
          <w:lang w:val="en-US"/>
        </w:rPr>
        <w:t xml:space="preserve"> analyzer (TGA) from Perkin Elmer was used under inert nitrogen atmosphere </w:t>
      </w:r>
      <w:r w:rsidR="00326196">
        <w:rPr>
          <w:rFonts w:asciiTheme="majorBidi" w:hAnsiTheme="majorBidi" w:cstheme="majorBidi"/>
          <w:sz w:val="24"/>
          <w:szCs w:val="24"/>
          <w:lang w:val="en-US"/>
        </w:rPr>
        <w:t>conditions</w:t>
      </w:r>
      <w:r w:rsidRPr="00675C26">
        <w:rPr>
          <w:rFonts w:asciiTheme="majorBidi" w:hAnsiTheme="majorBidi" w:cstheme="majorBidi"/>
          <w:sz w:val="24"/>
          <w:szCs w:val="24"/>
          <w:lang w:val="en-US"/>
        </w:rPr>
        <w:t xml:space="preserve"> with </w:t>
      </w:r>
      <w:r w:rsidR="00326196">
        <w:rPr>
          <w:rFonts w:asciiTheme="majorBidi" w:hAnsiTheme="majorBidi" w:cstheme="majorBidi"/>
          <w:sz w:val="24"/>
          <w:szCs w:val="24"/>
          <w:lang w:val="en-US"/>
        </w:rPr>
        <w:t xml:space="preserve">a </w:t>
      </w:r>
      <w:r w:rsidRPr="00675C26">
        <w:rPr>
          <w:rFonts w:asciiTheme="majorBidi" w:hAnsiTheme="majorBidi" w:cstheme="majorBidi"/>
          <w:sz w:val="24"/>
          <w:szCs w:val="24"/>
          <w:lang w:val="en-US"/>
        </w:rPr>
        <w:t>10°C/minute heating rate.</w:t>
      </w:r>
    </w:p>
    <w:p w:rsidR="00675C26" w:rsidRPr="00AF4BBE" w:rsidRDefault="0013014D" w:rsidP="00675C26">
      <w:pPr>
        <w:widowControl w:val="0"/>
        <w:autoSpaceDE w:val="0"/>
        <w:autoSpaceDN w:val="0"/>
        <w:adjustRightInd w:val="0"/>
        <w:spacing w:line="360" w:lineRule="auto"/>
        <w:jc w:val="both"/>
        <w:rPr>
          <w:rFonts w:asciiTheme="majorBidi" w:hAnsiTheme="majorBidi" w:cstheme="majorBidi"/>
          <w:b/>
          <w:bCs/>
          <w:sz w:val="24"/>
          <w:szCs w:val="24"/>
          <w:lang w:val="en-US"/>
        </w:rPr>
      </w:pPr>
      <w:r>
        <w:rPr>
          <w:rFonts w:asciiTheme="majorBidi" w:hAnsiTheme="majorBidi" w:cstheme="majorBidi"/>
          <w:b/>
          <w:bCs/>
          <w:sz w:val="24"/>
          <w:szCs w:val="24"/>
          <w:lang w:val="en-US"/>
        </w:rPr>
        <w:t>2</w:t>
      </w:r>
      <w:r w:rsidR="00675C26" w:rsidRPr="00AF4BBE">
        <w:rPr>
          <w:rFonts w:asciiTheme="majorBidi" w:hAnsiTheme="majorBidi" w:cstheme="majorBidi"/>
          <w:b/>
          <w:bCs/>
          <w:sz w:val="24"/>
          <w:szCs w:val="24"/>
          <w:lang w:val="en-US"/>
        </w:rPr>
        <w:t xml:space="preserve">.8.2 Differential scanning </w:t>
      </w:r>
      <w:proofErr w:type="spellStart"/>
      <w:r w:rsidR="00675C26" w:rsidRPr="00AF4BBE">
        <w:rPr>
          <w:rFonts w:asciiTheme="majorBidi" w:hAnsiTheme="majorBidi" w:cstheme="majorBidi"/>
          <w:b/>
          <w:bCs/>
          <w:sz w:val="24"/>
          <w:szCs w:val="24"/>
          <w:lang w:val="en-US"/>
        </w:rPr>
        <w:t>calorimetry</w:t>
      </w:r>
      <w:proofErr w:type="spellEnd"/>
      <w:r w:rsidR="00675C26" w:rsidRPr="00AF4BBE">
        <w:rPr>
          <w:rFonts w:asciiTheme="majorBidi" w:hAnsiTheme="majorBidi" w:cstheme="majorBidi"/>
          <w:b/>
          <w:bCs/>
          <w:sz w:val="24"/>
          <w:szCs w:val="24"/>
          <w:lang w:val="en-US"/>
        </w:rPr>
        <w:t xml:space="preserve"> (DSC)</w:t>
      </w:r>
    </w:p>
    <w:p w:rsidR="00675C26" w:rsidRPr="00675C26" w:rsidRDefault="00675C26" w:rsidP="00326196">
      <w:pPr>
        <w:widowControl w:val="0"/>
        <w:autoSpaceDE w:val="0"/>
        <w:autoSpaceDN w:val="0"/>
        <w:adjustRightInd w:val="0"/>
        <w:spacing w:line="360" w:lineRule="auto"/>
        <w:jc w:val="both"/>
        <w:rPr>
          <w:rFonts w:asciiTheme="majorBidi" w:hAnsiTheme="majorBidi" w:cstheme="majorBidi"/>
          <w:sz w:val="24"/>
          <w:szCs w:val="24"/>
          <w:lang w:val="en-US"/>
        </w:rPr>
      </w:pPr>
      <w:r w:rsidRPr="00675C26">
        <w:rPr>
          <w:rFonts w:asciiTheme="majorBidi" w:hAnsiTheme="majorBidi" w:cstheme="majorBidi"/>
          <w:sz w:val="24"/>
          <w:szCs w:val="24"/>
          <w:lang w:val="en-US"/>
        </w:rPr>
        <w:t xml:space="preserve">It is employed for analyzing thermal transitions occurring in polymer samples (when they heat up or cool down under </w:t>
      </w:r>
      <w:r w:rsidR="00326196">
        <w:rPr>
          <w:rFonts w:asciiTheme="majorBidi" w:hAnsiTheme="majorBidi" w:cstheme="majorBidi"/>
          <w:sz w:val="24"/>
          <w:szCs w:val="24"/>
          <w:lang w:val="en-US"/>
        </w:rPr>
        <w:t xml:space="preserve">an </w:t>
      </w:r>
      <w:r w:rsidRPr="00675C26">
        <w:rPr>
          <w:rFonts w:asciiTheme="majorBidi" w:hAnsiTheme="majorBidi" w:cstheme="majorBidi"/>
          <w:sz w:val="24"/>
          <w:szCs w:val="24"/>
          <w:lang w:val="en-US"/>
        </w:rPr>
        <w:t xml:space="preserve">inert atmosphere). It is also used for determining both glass and </w:t>
      </w:r>
      <w:r w:rsidRPr="00675C26">
        <w:rPr>
          <w:rFonts w:asciiTheme="majorBidi" w:hAnsiTheme="majorBidi" w:cstheme="majorBidi"/>
          <w:sz w:val="24"/>
          <w:szCs w:val="24"/>
          <w:lang w:val="en-US"/>
        </w:rPr>
        <w:lastRenderedPageBreak/>
        <w:t>melting transition temperatures i</w:t>
      </w:r>
      <w:r w:rsidR="0090608D">
        <w:rPr>
          <w:rFonts w:asciiTheme="majorBidi" w:hAnsiTheme="majorBidi" w:cstheme="majorBidi"/>
          <w:sz w:val="24"/>
          <w:szCs w:val="24"/>
          <w:lang w:val="en-US"/>
        </w:rPr>
        <w:t xml:space="preserve">n liquid crystalline </w:t>
      </w:r>
      <w:proofErr w:type="spellStart"/>
      <w:r w:rsidR="0090608D">
        <w:rPr>
          <w:rFonts w:asciiTheme="majorBidi" w:hAnsiTheme="majorBidi" w:cstheme="majorBidi"/>
          <w:sz w:val="24"/>
          <w:szCs w:val="24"/>
          <w:lang w:val="en-US"/>
        </w:rPr>
        <w:t>mesophase</w:t>
      </w:r>
      <w:proofErr w:type="spellEnd"/>
      <w:r w:rsidR="0090608D">
        <w:rPr>
          <w:rFonts w:asciiTheme="majorBidi" w:hAnsiTheme="majorBidi" w:cstheme="majorBidi"/>
          <w:sz w:val="24"/>
          <w:szCs w:val="24"/>
          <w:lang w:val="en-US"/>
        </w:rPr>
        <w:t>, t</w:t>
      </w:r>
      <w:r w:rsidR="00326196">
        <w:rPr>
          <w:rFonts w:asciiTheme="majorBidi" w:hAnsiTheme="majorBidi" w:cstheme="majorBidi"/>
          <w:sz w:val="24"/>
          <w:szCs w:val="24"/>
          <w:lang w:val="en-US"/>
        </w:rPr>
        <w:t>he setup</w:t>
      </w:r>
      <w:r w:rsidRPr="00675C26">
        <w:rPr>
          <w:rFonts w:asciiTheme="majorBidi" w:hAnsiTheme="majorBidi" w:cstheme="majorBidi"/>
          <w:sz w:val="24"/>
          <w:szCs w:val="24"/>
          <w:lang w:val="en-US"/>
        </w:rPr>
        <w:t xml:space="preserve"> used for DSC analysis typically consists of two pans positioned identically which are attached to </w:t>
      </w:r>
      <w:r w:rsidR="00326196">
        <w:rPr>
          <w:rFonts w:asciiTheme="majorBidi" w:hAnsiTheme="majorBidi" w:cstheme="majorBidi"/>
          <w:sz w:val="24"/>
          <w:szCs w:val="24"/>
          <w:lang w:val="en-US"/>
        </w:rPr>
        <w:t xml:space="preserve">the </w:t>
      </w:r>
      <w:r w:rsidRPr="00675C26">
        <w:rPr>
          <w:rFonts w:asciiTheme="majorBidi" w:hAnsiTheme="majorBidi" w:cstheme="majorBidi"/>
          <w:sz w:val="24"/>
          <w:szCs w:val="24"/>
          <w:lang w:val="en-US"/>
        </w:rPr>
        <w:t xml:space="preserve">furnace having </w:t>
      </w:r>
      <w:r w:rsidR="00326196">
        <w:rPr>
          <w:rFonts w:asciiTheme="majorBidi" w:hAnsiTheme="majorBidi" w:cstheme="majorBidi"/>
          <w:sz w:val="24"/>
          <w:szCs w:val="24"/>
          <w:lang w:val="en-US"/>
        </w:rPr>
        <w:t xml:space="preserve">a </w:t>
      </w:r>
      <w:r w:rsidRPr="00675C26">
        <w:rPr>
          <w:rFonts w:asciiTheme="majorBidi" w:hAnsiTheme="majorBidi" w:cstheme="majorBidi"/>
          <w:sz w:val="24"/>
          <w:szCs w:val="24"/>
          <w:lang w:val="en-US"/>
        </w:rPr>
        <w:t xml:space="preserve">common path for heat flow. </w:t>
      </w:r>
      <w:r w:rsidR="00326196">
        <w:rPr>
          <w:rFonts w:asciiTheme="majorBidi" w:hAnsiTheme="majorBidi" w:cstheme="majorBidi"/>
          <w:sz w:val="24"/>
          <w:szCs w:val="24"/>
          <w:lang w:val="en-US"/>
        </w:rPr>
        <w:t>The polymer</w:t>
      </w:r>
      <w:r w:rsidRPr="00675C26">
        <w:rPr>
          <w:rFonts w:asciiTheme="majorBidi" w:hAnsiTheme="majorBidi" w:cstheme="majorBidi"/>
          <w:sz w:val="24"/>
          <w:szCs w:val="24"/>
          <w:lang w:val="en-US"/>
        </w:rPr>
        <w:t xml:space="preserve"> sample was placed on one pan whereas </w:t>
      </w:r>
      <w:r w:rsidR="00326196">
        <w:rPr>
          <w:rFonts w:asciiTheme="majorBidi" w:hAnsiTheme="majorBidi" w:cstheme="majorBidi"/>
          <w:sz w:val="24"/>
          <w:szCs w:val="24"/>
          <w:lang w:val="en-US"/>
        </w:rPr>
        <w:t xml:space="preserve">the </w:t>
      </w:r>
      <w:r w:rsidRPr="00675C26">
        <w:rPr>
          <w:rFonts w:asciiTheme="majorBidi" w:hAnsiTheme="majorBidi" w:cstheme="majorBidi"/>
          <w:sz w:val="24"/>
          <w:szCs w:val="24"/>
          <w:lang w:val="en-US"/>
        </w:rPr>
        <w:t xml:space="preserve">alumina standard was placed on </w:t>
      </w:r>
      <w:r w:rsidR="00326196">
        <w:rPr>
          <w:rFonts w:asciiTheme="majorBidi" w:hAnsiTheme="majorBidi" w:cstheme="majorBidi"/>
          <w:sz w:val="24"/>
          <w:szCs w:val="24"/>
          <w:lang w:val="en-US"/>
        </w:rPr>
        <w:t xml:space="preserve">another </w:t>
      </w:r>
      <w:proofErr w:type="gramStart"/>
      <w:r w:rsidR="00326196">
        <w:rPr>
          <w:rFonts w:asciiTheme="majorBidi" w:hAnsiTheme="majorBidi" w:cstheme="majorBidi"/>
          <w:sz w:val="24"/>
          <w:szCs w:val="24"/>
          <w:lang w:val="en-US"/>
        </w:rPr>
        <w:t>pan</w:t>
      </w:r>
      <w:r w:rsidR="0090608D">
        <w:rPr>
          <w:rFonts w:asciiTheme="majorBidi" w:hAnsiTheme="majorBidi" w:cstheme="majorBidi"/>
          <w:sz w:val="24"/>
          <w:szCs w:val="24"/>
          <w:lang w:val="en-US"/>
        </w:rPr>
        <w:t>,</w:t>
      </w:r>
      <w:proofErr w:type="gramEnd"/>
      <w:r w:rsidR="0090608D">
        <w:rPr>
          <w:rFonts w:asciiTheme="majorBidi" w:hAnsiTheme="majorBidi" w:cstheme="majorBidi"/>
          <w:sz w:val="24"/>
          <w:szCs w:val="24"/>
          <w:lang w:val="en-US"/>
        </w:rPr>
        <w:t xml:space="preserve"> t</w:t>
      </w:r>
      <w:r w:rsidRPr="00675C26">
        <w:rPr>
          <w:rFonts w:asciiTheme="majorBidi" w:hAnsiTheme="majorBidi" w:cstheme="majorBidi"/>
          <w:sz w:val="24"/>
          <w:szCs w:val="24"/>
          <w:lang w:val="en-US"/>
        </w:rPr>
        <w:t xml:space="preserve">hese pans undergo heating at </w:t>
      </w:r>
      <w:r w:rsidR="00326196">
        <w:rPr>
          <w:rFonts w:asciiTheme="majorBidi" w:hAnsiTheme="majorBidi" w:cstheme="majorBidi"/>
          <w:sz w:val="24"/>
          <w:szCs w:val="24"/>
          <w:lang w:val="en-US"/>
        </w:rPr>
        <w:t xml:space="preserve">a </w:t>
      </w:r>
      <w:r w:rsidRPr="00675C26">
        <w:rPr>
          <w:rFonts w:asciiTheme="majorBidi" w:hAnsiTheme="majorBidi" w:cstheme="majorBidi"/>
          <w:sz w:val="24"/>
          <w:szCs w:val="24"/>
          <w:lang w:val="en-US"/>
        </w:rPr>
        <w:t>specific rate. A graph was plotted between the sam</w:t>
      </w:r>
      <w:r w:rsidR="0090608D">
        <w:rPr>
          <w:rFonts w:asciiTheme="majorBidi" w:hAnsiTheme="majorBidi" w:cstheme="majorBidi"/>
          <w:sz w:val="24"/>
          <w:szCs w:val="24"/>
          <w:lang w:val="en-US"/>
        </w:rPr>
        <w:t>ple’s heat flow and temperature, h</w:t>
      </w:r>
      <w:r w:rsidRPr="00675C26">
        <w:rPr>
          <w:rFonts w:asciiTheme="majorBidi" w:hAnsiTheme="majorBidi" w:cstheme="majorBidi"/>
          <w:sz w:val="24"/>
          <w:szCs w:val="24"/>
          <w:lang w:val="en-US"/>
        </w:rPr>
        <w:t xml:space="preserve">eat flow is represented with unit ‘q’ supplied per unit time. It is mentioned in </w:t>
      </w:r>
      <w:r w:rsidR="00326196">
        <w:rPr>
          <w:rFonts w:asciiTheme="majorBidi" w:hAnsiTheme="majorBidi" w:cstheme="majorBidi"/>
          <w:sz w:val="24"/>
          <w:szCs w:val="24"/>
          <w:lang w:val="en-US"/>
        </w:rPr>
        <w:t xml:space="preserve">the </w:t>
      </w:r>
      <w:r w:rsidRPr="00675C26">
        <w:rPr>
          <w:rFonts w:asciiTheme="majorBidi" w:hAnsiTheme="majorBidi" w:cstheme="majorBidi"/>
          <w:sz w:val="24"/>
          <w:szCs w:val="24"/>
          <w:lang w:val="en-US"/>
        </w:rPr>
        <w:t xml:space="preserve">literature that there is no phase transition </w:t>
      </w:r>
      <w:r w:rsidR="00326196">
        <w:rPr>
          <w:rFonts w:asciiTheme="majorBidi" w:hAnsiTheme="majorBidi" w:cstheme="majorBidi"/>
          <w:sz w:val="24"/>
          <w:szCs w:val="24"/>
          <w:lang w:val="en-US"/>
        </w:rPr>
        <w:t>occurring</w:t>
      </w:r>
      <w:r w:rsidRPr="00675C26">
        <w:rPr>
          <w:rFonts w:asciiTheme="majorBidi" w:hAnsiTheme="majorBidi" w:cstheme="majorBidi"/>
          <w:sz w:val="24"/>
          <w:szCs w:val="24"/>
          <w:lang w:val="en-US"/>
        </w:rPr>
        <w:t xml:space="preserve"> in </w:t>
      </w:r>
      <w:r w:rsidR="00326196">
        <w:rPr>
          <w:rFonts w:asciiTheme="majorBidi" w:hAnsiTheme="majorBidi" w:cstheme="majorBidi"/>
          <w:sz w:val="24"/>
          <w:szCs w:val="24"/>
          <w:lang w:val="en-US"/>
        </w:rPr>
        <w:t xml:space="preserve">the </w:t>
      </w:r>
      <w:r w:rsidRPr="00675C26">
        <w:rPr>
          <w:rFonts w:asciiTheme="majorBidi" w:hAnsiTheme="majorBidi" w:cstheme="majorBidi"/>
          <w:sz w:val="24"/>
          <w:szCs w:val="24"/>
          <w:lang w:val="en-US"/>
        </w:rPr>
        <w:t xml:space="preserve">polymer so </w:t>
      </w:r>
      <w:r w:rsidR="00326196">
        <w:rPr>
          <w:rFonts w:asciiTheme="majorBidi" w:hAnsiTheme="majorBidi" w:cstheme="majorBidi"/>
          <w:sz w:val="24"/>
          <w:szCs w:val="24"/>
          <w:lang w:val="en-US"/>
        </w:rPr>
        <w:t xml:space="preserve">the </w:t>
      </w:r>
      <w:r w:rsidRPr="00675C26">
        <w:rPr>
          <w:rFonts w:asciiTheme="majorBidi" w:hAnsiTheme="majorBidi" w:cstheme="majorBidi"/>
          <w:sz w:val="24"/>
          <w:szCs w:val="24"/>
          <w:lang w:val="en-US"/>
        </w:rPr>
        <w:t xml:space="preserve">plot became parallel to </w:t>
      </w:r>
      <w:r w:rsidR="00326196">
        <w:rPr>
          <w:rFonts w:asciiTheme="majorBidi" w:hAnsiTheme="majorBidi" w:cstheme="majorBidi"/>
          <w:sz w:val="24"/>
          <w:szCs w:val="24"/>
          <w:lang w:val="en-US"/>
        </w:rPr>
        <w:t xml:space="preserve">the </w:t>
      </w:r>
      <w:r w:rsidRPr="00675C26">
        <w:rPr>
          <w:rFonts w:asciiTheme="majorBidi" w:hAnsiTheme="majorBidi" w:cstheme="majorBidi"/>
          <w:sz w:val="24"/>
          <w:szCs w:val="24"/>
          <w:lang w:val="en-US"/>
        </w:rPr>
        <w:t>x-axis</w:t>
      </w:r>
      <w:r w:rsidR="008074C4">
        <w:rPr>
          <w:rFonts w:asciiTheme="majorBidi" w:hAnsiTheme="majorBidi" w:cstheme="majorBidi"/>
          <w:sz w:val="24"/>
          <w:szCs w:val="24"/>
          <w:lang w:val="en-US"/>
        </w:rPr>
        <w:t xml:space="preserve"> </w:t>
      </w:r>
      <w:r w:rsidR="008074C4">
        <w:rPr>
          <w:rFonts w:asciiTheme="majorBidi" w:hAnsiTheme="majorBidi" w:cstheme="majorBidi"/>
          <w:sz w:val="24"/>
          <w:szCs w:val="24"/>
          <w:lang w:val="en-US"/>
        </w:rPr>
        <w:fldChar w:fldCharType="begin" w:fldLock="1"/>
      </w:r>
      <w:r w:rsidR="00816C64">
        <w:rPr>
          <w:rFonts w:asciiTheme="majorBidi" w:hAnsiTheme="majorBidi" w:cstheme="majorBidi"/>
          <w:sz w:val="24"/>
          <w:szCs w:val="24"/>
          <w:lang w:val="en-US"/>
        </w:rPr>
        <w:instrText>ADDIN CSL_CITATION {"citationItems":[{"id":"ITEM-1","itemData":{"ISSN":"0887-624X","author":[{"dropping-particle":"","family":"Wang","given":"Wenshou","non-dropping-particle":"","parse-names":false,"suffix":""},{"dropping-particle":"","family":"Ping","given":"Peng","non-dropping-particle":"","parse-names":false,"suffix":""},{"dropping-particle":"","family":"Yu","given":"Haijun","non-dropping-particle":"","parse-names":false,"suffix":""},{"dropping-particle":"","family":"Chen","given":"Xuesi","non-dropping-particle":"","parse-names":false,"suffix":""},{"dropping-particle":"","family":"Jing","given":"Xiabin","non-dropping-particle":"","parse-names":false,"suffix":""}],"container-title":"Journal of Polymer Science Part A: Polymer Chemistry","id":"ITEM-1","issue":"19","issued":{"date-parts":[["2006"]]},"page":"5505-5512","publisher":"Wiley Online Library","title":"Synthesis and characterization of a novel biodegradable, thermoplastic polyurethane elastomer","type":"article-journal","volume":"44"},"uris":["http://www.mendeley.com/documents/?uuid=4882d4a3-29bf-459c-a6f0-bd19d4e548a9"]}],"mendeley":{"formattedCitation":"[27]","plainTextFormattedCitation":"[27]","previouslyFormattedCitation":"[27]"},"properties":{"noteIndex":0},"schema":"https://github.com/citation-style-language/schema/raw/master/csl-citation.json"}</w:instrText>
      </w:r>
      <w:r w:rsidR="008074C4">
        <w:rPr>
          <w:rFonts w:asciiTheme="majorBidi" w:hAnsiTheme="majorBidi" w:cstheme="majorBidi"/>
          <w:sz w:val="24"/>
          <w:szCs w:val="24"/>
          <w:lang w:val="en-US"/>
        </w:rPr>
        <w:fldChar w:fldCharType="separate"/>
      </w:r>
      <w:r w:rsidR="00C0129F" w:rsidRPr="00C0129F">
        <w:rPr>
          <w:rFonts w:asciiTheme="majorBidi" w:hAnsiTheme="majorBidi" w:cstheme="majorBidi"/>
          <w:noProof/>
          <w:sz w:val="24"/>
          <w:szCs w:val="24"/>
          <w:lang w:val="en-US"/>
        </w:rPr>
        <w:t>[27]</w:t>
      </w:r>
      <w:r w:rsidR="008074C4">
        <w:rPr>
          <w:rFonts w:asciiTheme="majorBidi" w:hAnsiTheme="majorBidi" w:cstheme="majorBidi"/>
          <w:sz w:val="24"/>
          <w:szCs w:val="24"/>
          <w:lang w:val="en-US"/>
        </w:rPr>
        <w:fldChar w:fldCharType="end"/>
      </w:r>
      <w:r w:rsidRPr="00675C26">
        <w:rPr>
          <w:rFonts w:asciiTheme="majorBidi" w:hAnsiTheme="majorBidi" w:cstheme="majorBidi"/>
          <w:sz w:val="24"/>
          <w:szCs w:val="24"/>
          <w:lang w:val="en-US"/>
        </w:rPr>
        <w:t xml:space="preserve">. In </w:t>
      </w:r>
      <w:r w:rsidR="00326196">
        <w:rPr>
          <w:rFonts w:asciiTheme="majorBidi" w:hAnsiTheme="majorBidi" w:cstheme="majorBidi"/>
          <w:sz w:val="24"/>
          <w:szCs w:val="24"/>
          <w:lang w:val="en-US"/>
        </w:rPr>
        <w:t xml:space="preserve">the </w:t>
      </w:r>
      <w:r w:rsidRPr="00675C26">
        <w:rPr>
          <w:rFonts w:asciiTheme="majorBidi" w:hAnsiTheme="majorBidi" w:cstheme="majorBidi"/>
          <w:sz w:val="24"/>
          <w:szCs w:val="24"/>
          <w:lang w:val="en-US"/>
        </w:rPr>
        <w:t xml:space="preserve">current project, DSC analysis has been done basically </w:t>
      </w:r>
      <w:r w:rsidR="00326196">
        <w:rPr>
          <w:rFonts w:asciiTheme="majorBidi" w:hAnsiTheme="majorBidi" w:cstheme="majorBidi"/>
          <w:sz w:val="24"/>
          <w:szCs w:val="24"/>
          <w:lang w:val="en-US"/>
        </w:rPr>
        <w:t>to determine</w:t>
      </w:r>
      <w:r w:rsidRPr="00675C26">
        <w:rPr>
          <w:rFonts w:asciiTheme="majorBidi" w:hAnsiTheme="majorBidi" w:cstheme="majorBidi"/>
          <w:sz w:val="24"/>
          <w:szCs w:val="24"/>
          <w:lang w:val="en-US"/>
        </w:rPr>
        <w:t xml:space="preserve"> thermal variations in polyurethane elastomers using </w:t>
      </w:r>
      <w:r w:rsidR="00326196">
        <w:rPr>
          <w:rFonts w:asciiTheme="majorBidi" w:hAnsiTheme="majorBidi" w:cstheme="majorBidi"/>
          <w:sz w:val="24"/>
          <w:szCs w:val="24"/>
          <w:lang w:val="en-US"/>
        </w:rPr>
        <w:t xml:space="preserve">the </w:t>
      </w:r>
      <w:r w:rsidRPr="00675C26">
        <w:rPr>
          <w:rFonts w:asciiTheme="majorBidi" w:hAnsiTheme="majorBidi" w:cstheme="majorBidi"/>
          <w:sz w:val="24"/>
          <w:szCs w:val="24"/>
          <w:lang w:val="en-US"/>
        </w:rPr>
        <w:t xml:space="preserve">DSC Diamond series, Perkin Elmer. Samples were carefully weighed </w:t>
      </w:r>
      <w:r w:rsidR="00326196">
        <w:rPr>
          <w:rFonts w:asciiTheme="majorBidi" w:hAnsiTheme="majorBidi" w:cstheme="majorBidi"/>
          <w:sz w:val="24"/>
          <w:szCs w:val="24"/>
          <w:lang w:val="en-US"/>
        </w:rPr>
        <w:t>before</w:t>
      </w:r>
      <w:r w:rsidRPr="00675C26">
        <w:rPr>
          <w:rFonts w:asciiTheme="majorBidi" w:hAnsiTheme="majorBidi" w:cstheme="majorBidi"/>
          <w:sz w:val="24"/>
          <w:szCs w:val="24"/>
          <w:lang w:val="en-US"/>
        </w:rPr>
        <w:t xml:space="preserve"> thermal analysis in conditions such as 50-200°C temperature range with </w:t>
      </w:r>
      <w:r w:rsidR="00326196">
        <w:rPr>
          <w:rFonts w:asciiTheme="majorBidi" w:hAnsiTheme="majorBidi" w:cstheme="majorBidi"/>
          <w:sz w:val="24"/>
          <w:szCs w:val="24"/>
          <w:lang w:val="en-US"/>
        </w:rPr>
        <w:t xml:space="preserve">a </w:t>
      </w:r>
      <w:r w:rsidRPr="00675C26">
        <w:rPr>
          <w:rFonts w:asciiTheme="majorBidi" w:hAnsiTheme="majorBidi" w:cstheme="majorBidi"/>
          <w:sz w:val="24"/>
          <w:szCs w:val="24"/>
          <w:lang w:val="en-US"/>
        </w:rPr>
        <w:t xml:space="preserve">heating rate of 10°C/minute. In addition to </w:t>
      </w:r>
      <w:r w:rsidR="00326196">
        <w:rPr>
          <w:rFonts w:asciiTheme="majorBidi" w:hAnsiTheme="majorBidi" w:cstheme="majorBidi"/>
          <w:sz w:val="24"/>
          <w:szCs w:val="24"/>
          <w:lang w:val="en-US"/>
        </w:rPr>
        <w:t xml:space="preserve">the </w:t>
      </w:r>
      <w:r w:rsidRPr="00675C26">
        <w:rPr>
          <w:rFonts w:asciiTheme="majorBidi" w:hAnsiTheme="majorBidi" w:cstheme="majorBidi"/>
          <w:sz w:val="24"/>
          <w:szCs w:val="24"/>
          <w:lang w:val="en-US"/>
        </w:rPr>
        <w:t xml:space="preserve">X-ray diffraction technique, differential scanning analysis is an effective tool for </w:t>
      </w:r>
      <w:r w:rsidR="00326196">
        <w:rPr>
          <w:rFonts w:asciiTheme="majorBidi" w:hAnsiTheme="majorBidi" w:cstheme="majorBidi"/>
          <w:sz w:val="24"/>
          <w:szCs w:val="24"/>
          <w:lang w:val="en-US"/>
        </w:rPr>
        <w:t xml:space="preserve">the </w:t>
      </w:r>
      <w:r w:rsidRPr="00675C26">
        <w:rPr>
          <w:rFonts w:asciiTheme="majorBidi" w:hAnsiTheme="majorBidi" w:cstheme="majorBidi"/>
          <w:sz w:val="24"/>
          <w:szCs w:val="24"/>
          <w:lang w:val="en-US"/>
        </w:rPr>
        <w:t xml:space="preserve">examination of </w:t>
      </w:r>
      <w:r w:rsidR="00326196">
        <w:rPr>
          <w:rFonts w:asciiTheme="majorBidi" w:hAnsiTheme="majorBidi" w:cstheme="majorBidi"/>
          <w:sz w:val="24"/>
          <w:szCs w:val="24"/>
          <w:lang w:val="en-US"/>
        </w:rPr>
        <w:t xml:space="preserve">a </w:t>
      </w:r>
      <w:r w:rsidRPr="00675C26">
        <w:rPr>
          <w:rFonts w:asciiTheme="majorBidi" w:hAnsiTheme="majorBidi" w:cstheme="majorBidi"/>
          <w:sz w:val="24"/>
          <w:szCs w:val="24"/>
          <w:lang w:val="en-US"/>
        </w:rPr>
        <w:t>polyurethane sample’s crystallization behavior. Analysis using DSC was done to scrutinize the impact of curcumin incorporation upon polyurethane properties and structure</w:t>
      </w:r>
      <w:r w:rsidR="008074C4">
        <w:rPr>
          <w:rFonts w:asciiTheme="majorBidi" w:hAnsiTheme="majorBidi" w:cstheme="majorBidi"/>
          <w:sz w:val="24"/>
          <w:szCs w:val="24"/>
          <w:lang w:val="en-US"/>
        </w:rPr>
        <w:t xml:space="preserve"> </w:t>
      </w:r>
      <w:r w:rsidR="008074C4">
        <w:rPr>
          <w:rFonts w:asciiTheme="majorBidi" w:hAnsiTheme="majorBidi" w:cstheme="majorBidi"/>
          <w:sz w:val="24"/>
          <w:szCs w:val="24"/>
          <w:lang w:val="en-US"/>
        </w:rPr>
        <w:fldChar w:fldCharType="begin" w:fldLock="1"/>
      </w:r>
      <w:r w:rsidR="00816C64">
        <w:rPr>
          <w:rFonts w:asciiTheme="majorBidi" w:hAnsiTheme="majorBidi" w:cstheme="majorBidi"/>
          <w:sz w:val="24"/>
          <w:szCs w:val="24"/>
          <w:lang w:val="en-US"/>
        </w:rPr>
        <w:instrText>ADDIN CSL_CITATION {"citationItems":[{"id":"ITEM-1","itemData":{"ISSN":"0014-3057","author":[{"dropping-particle":"","family":"Wang","given":"Wenshou","non-dropping-particle":"","parse-names":false,"suffix":""},{"dropping-particle":"","family":"Ping","given":"Peng","non-dropping-particle":"","parse-names":false,"suffix":""},{"dropping-particle":"","family":"Chen","given":"Xuesi","non-dropping-particle":"","parse-names":false,"suffix":""},{"dropping-particle":"","family":"Jing","given":"Xiabin","non-dropping-particle":"","parse-names":false,"suffix":""}],"container-title":"European polymer journal","id":"ITEM-1","issue":"6","issued":{"date-parts":[["2006"]]},"page":"1240-1249","publisher":"Elsevier","title":"Polylactide-based polyurethane and its shape-memory behavior","type":"article-journal","volume":"42"},"uris":["http://www.mendeley.com/documents/?uuid=a1e2fe5c-ac75-440a-8674-818e79943cfe"]}],"mendeley":{"formattedCitation":"[28]","plainTextFormattedCitation":"[28]","previouslyFormattedCitation":"[28]"},"properties":{"noteIndex":0},"schema":"https://github.com/citation-style-language/schema/raw/master/csl-citation.json"}</w:instrText>
      </w:r>
      <w:r w:rsidR="008074C4">
        <w:rPr>
          <w:rFonts w:asciiTheme="majorBidi" w:hAnsiTheme="majorBidi" w:cstheme="majorBidi"/>
          <w:sz w:val="24"/>
          <w:szCs w:val="24"/>
          <w:lang w:val="en-US"/>
        </w:rPr>
        <w:fldChar w:fldCharType="separate"/>
      </w:r>
      <w:r w:rsidR="00C0129F" w:rsidRPr="00C0129F">
        <w:rPr>
          <w:rFonts w:asciiTheme="majorBidi" w:hAnsiTheme="majorBidi" w:cstheme="majorBidi"/>
          <w:noProof/>
          <w:sz w:val="24"/>
          <w:szCs w:val="24"/>
          <w:lang w:val="en-US"/>
        </w:rPr>
        <w:t>[28]</w:t>
      </w:r>
      <w:r w:rsidR="008074C4">
        <w:rPr>
          <w:rFonts w:asciiTheme="majorBidi" w:hAnsiTheme="majorBidi" w:cstheme="majorBidi"/>
          <w:sz w:val="24"/>
          <w:szCs w:val="24"/>
          <w:lang w:val="en-US"/>
        </w:rPr>
        <w:fldChar w:fldCharType="end"/>
      </w:r>
      <w:r w:rsidRPr="00675C26">
        <w:rPr>
          <w:rFonts w:asciiTheme="majorBidi" w:hAnsiTheme="majorBidi" w:cstheme="majorBidi"/>
          <w:sz w:val="24"/>
          <w:szCs w:val="24"/>
          <w:lang w:val="en-US"/>
        </w:rPr>
        <w:t>.</w:t>
      </w:r>
    </w:p>
    <w:p w:rsidR="00675C26" w:rsidRPr="00AF4BBE" w:rsidRDefault="00675C26" w:rsidP="00675C26">
      <w:pPr>
        <w:widowControl w:val="0"/>
        <w:autoSpaceDE w:val="0"/>
        <w:autoSpaceDN w:val="0"/>
        <w:adjustRightInd w:val="0"/>
        <w:spacing w:line="360" w:lineRule="auto"/>
        <w:jc w:val="both"/>
        <w:rPr>
          <w:rFonts w:asciiTheme="majorBidi" w:hAnsiTheme="majorBidi" w:cstheme="majorBidi"/>
          <w:b/>
          <w:bCs/>
          <w:sz w:val="24"/>
          <w:szCs w:val="24"/>
          <w:lang w:val="en-US"/>
        </w:rPr>
      </w:pPr>
      <w:r w:rsidRPr="00AF4BBE">
        <w:rPr>
          <w:rFonts w:asciiTheme="majorBidi" w:hAnsiTheme="majorBidi" w:cstheme="majorBidi"/>
          <w:b/>
          <w:bCs/>
          <w:sz w:val="24"/>
          <w:szCs w:val="24"/>
          <w:lang w:val="en-US"/>
        </w:rPr>
        <w:t>2.9. Surface features analysis</w:t>
      </w:r>
    </w:p>
    <w:p w:rsidR="00675C26" w:rsidRPr="00675C26" w:rsidRDefault="00326196" w:rsidP="00326196">
      <w:pPr>
        <w:widowControl w:val="0"/>
        <w:autoSpaceDE w:val="0"/>
        <w:autoSpaceDN w:val="0"/>
        <w:adjustRightInd w:val="0"/>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The morphological</w:t>
      </w:r>
      <w:r w:rsidR="00675C26" w:rsidRPr="00675C26">
        <w:rPr>
          <w:rFonts w:asciiTheme="majorBidi" w:hAnsiTheme="majorBidi" w:cstheme="majorBidi"/>
          <w:sz w:val="24"/>
          <w:szCs w:val="24"/>
          <w:lang w:val="en-US"/>
        </w:rPr>
        <w:t xml:space="preserve"> and hydrophilic/hydrophobic </w:t>
      </w:r>
      <w:r>
        <w:rPr>
          <w:rFonts w:asciiTheme="majorBidi" w:hAnsiTheme="majorBidi" w:cstheme="majorBidi"/>
          <w:sz w:val="24"/>
          <w:szCs w:val="24"/>
          <w:lang w:val="en-US"/>
        </w:rPr>
        <w:t>characteristics</w:t>
      </w:r>
      <w:r w:rsidR="00675C26" w:rsidRPr="00675C26">
        <w:rPr>
          <w:rFonts w:asciiTheme="majorBidi" w:hAnsiTheme="majorBidi" w:cstheme="majorBidi"/>
          <w:sz w:val="24"/>
          <w:szCs w:val="24"/>
          <w:lang w:val="en-US"/>
        </w:rPr>
        <w:t xml:space="preserve"> of designed polyurethane elastomers were investigated in this section.</w:t>
      </w:r>
    </w:p>
    <w:p w:rsidR="00675C26" w:rsidRPr="00AF4BBE" w:rsidRDefault="00675C26" w:rsidP="00675C26">
      <w:pPr>
        <w:widowControl w:val="0"/>
        <w:autoSpaceDE w:val="0"/>
        <w:autoSpaceDN w:val="0"/>
        <w:adjustRightInd w:val="0"/>
        <w:spacing w:line="360" w:lineRule="auto"/>
        <w:jc w:val="both"/>
        <w:rPr>
          <w:rFonts w:asciiTheme="majorBidi" w:hAnsiTheme="majorBidi" w:cstheme="majorBidi"/>
          <w:b/>
          <w:bCs/>
          <w:sz w:val="24"/>
          <w:szCs w:val="24"/>
          <w:lang w:val="en-US"/>
        </w:rPr>
      </w:pPr>
      <w:r w:rsidRPr="00AF4BBE">
        <w:rPr>
          <w:rFonts w:asciiTheme="majorBidi" w:hAnsiTheme="majorBidi" w:cstheme="majorBidi"/>
          <w:b/>
          <w:bCs/>
          <w:sz w:val="24"/>
          <w:szCs w:val="24"/>
          <w:lang w:val="en-US"/>
        </w:rPr>
        <w:t>2.9.1 Scanning electron microscopy (SEM)</w:t>
      </w:r>
    </w:p>
    <w:p w:rsidR="00675C26" w:rsidRPr="00675C26" w:rsidRDefault="00675C26" w:rsidP="00326196">
      <w:pPr>
        <w:widowControl w:val="0"/>
        <w:autoSpaceDE w:val="0"/>
        <w:autoSpaceDN w:val="0"/>
        <w:adjustRightInd w:val="0"/>
        <w:spacing w:line="360" w:lineRule="auto"/>
        <w:jc w:val="both"/>
        <w:rPr>
          <w:rFonts w:asciiTheme="majorBidi" w:hAnsiTheme="majorBidi" w:cstheme="majorBidi"/>
          <w:sz w:val="24"/>
          <w:szCs w:val="24"/>
          <w:lang w:val="en-US"/>
        </w:rPr>
      </w:pPr>
      <w:r w:rsidRPr="00675C26">
        <w:rPr>
          <w:rFonts w:asciiTheme="majorBidi" w:hAnsiTheme="majorBidi" w:cstheme="majorBidi"/>
          <w:sz w:val="24"/>
          <w:szCs w:val="24"/>
          <w:lang w:val="en-US"/>
        </w:rPr>
        <w:t xml:space="preserve">Morphological features of prepared polyurethane films were assessed by scanning electron microscopy. SEM analysis was performed to observe surface characteristics of purposed polyurethane films and </w:t>
      </w:r>
      <w:r w:rsidR="00326196">
        <w:rPr>
          <w:rFonts w:asciiTheme="majorBidi" w:hAnsiTheme="majorBidi" w:cstheme="majorBidi"/>
          <w:sz w:val="24"/>
          <w:szCs w:val="24"/>
          <w:lang w:val="en-US"/>
        </w:rPr>
        <w:t xml:space="preserve">an </w:t>
      </w:r>
      <w:r w:rsidRPr="00675C26">
        <w:rPr>
          <w:rFonts w:asciiTheme="majorBidi" w:hAnsiTheme="majorBidi" w:cstheme="majorBidi"/>
          <w:sz w:val="24"/>
          <w:szCs w:val="24"/>
          <w:lang w:val="en-US"/>
        </w:rPr>
        <w:t xml:space="preserve">image is produced when a focused beam of electron interacts with </w:t>
      </w:r>
      <w:r w:rsidR="00326196">
        <w:rPr>
          <w:rFonts w:asciiTheme="majorBidi" w:hAnsiTheme="majorBidi" w:cstheme="majorBidi"/>
          <w:sz w:val="24"/>
          <w:szCs w:val="24"/>
          <w:lang w:val="en-US"/>
        </w:rPr>
        <w:t xml:space="preserve">the </w:t>
      </w:r>
      <w:r w:rsidRPr="00675C26">
        <w:rPr>
          <w:rFonts w:asciiTheme="majorBidi" w:hAnsiTheme="majorBidi" w:cstheme="majorBidi"/>
          <w:sz w:val="24"/>
          <w:szCs w:val="24"/>
          <w:lang w:val="en-US"/>
        </w:rPr>
        <w:t xml:space="preserve">sample surface. Samples were analyzed with a Nova nano SEM-EML-PK. Prepared polyurethane samples were attached to </w:t>
      </w:r>
      <w:r w:rsidR="00326196">
        <w:rPr>
          <w:rFonts w:asciiTheme="majorBidi" w:hAnsiTheme="majorBidi" w:cstheme="majorBidi"/>
          <w:sz w:val="24"/>
          <w:szCs w:val="24"/>
          <w:lang w:val="en-US"/>
        </w:rPr>
        <w:t>an</w:t>
      </w:r>
      <w:r w:rsidRPr="00675C26">
        <w:rPr>
          <w:rFonts w:asciiTheme="majorBidi" w:hAnsiTheme="majorBidi" w:cstheme="majorBidi"/>
          <w:sz w:val="24"/>
          <w:szCs w:val="24"/>
          <w:lang w:val="en-US"/>
        </w:rPr>
        <w:t xml:space="preserve"> SEM stu</w:t>
      </w:r>
      <w:r w:rsidR="00151EC2">
        <w:rPr>
          <w:rFonts w:asciiTheme="majorBidi" w:hAnsiTheme="majorBidi" w:cstheme="majorBidi"/>
          <w:sz w:val="24"/>
          <w:szCs w:val="24"/>
          <w:lang w:val="en-US"/>
        </w:rPr>
        <w:t>b and sputter coated with gold, t</w:t>
      </w:r>
      <w:r w:rsidR="00326196">
        <w:rPr>
          <w:rFonts w:asciiTheme="majorBidi" w:hAnsiTheme="majorBidi" w:cstheme="majorBidi"/>
          <w:sz w:val="24"/>
          <w:szCs w:val="24"/>
          <w:lang w:val="en-US"/>
        </w:rPr>
        <w:t>he digital</w:t>
      </w:r>
      <w:r w:rsidRPr="00675C26">
        <w:rPr>
          <w:rFonts w:asciiTheme="majorBidi" w:hAnsiTheme="majorBidi" w:cstheme="majorBidi"/>
          <w:sz w:val="24"/>
          <w:szCs w:val="24"/>
          <w:lang w:val="en-US"/>
        </w:rPr>
        <w:t xml:space="preserve"> image was then taken at different </w:t>
      </w:r>
      <w:r w:rsidR="00326196">
        <w:rPr>
          <w:rFonts w:asciiTheme="majorBidi" w:hAnsiTheme="majorBidi" w:cstheme="majorBidi"/>
          <w:sz w:val="24"/>
          <w:szCs w:val="24"/>
          <w:lang w:val="en-US"/>
        </w:rPr>
        <w:t>magnifications</w:t>
      </w:r>
      <w:r w:rsidRPr="00675C26">
        <w:rPr>
          <w:rFonts w:asciiTheme="majorBidi" w:hAnsiTheme="majorBidi" w:cstheme="majorBidi"/>
          <w:sz w:val="24"/>
          <w:szCs w:val="24"/>
          <w:lang w:val="en-US"/>
        </w:rPr>
        <w:t>.</w:t>
      </w:r>
    </w:p>
    <w:p w:rsidR="00675C26" w:rsidRPr="00AF4BBE" w:rsidRDefault="00AF4BBE" w:rsidP="00675C26">
      <w:pPr>
        <w:widowControl w:val="0"/>
        <w:autoSpaceDE w:val="0"/>
        <w:autoSpaceDN w:val="0"/>
        <w:adjustRightInd w:val="0"/>
        <w:spacing w:line="360" w:lineRule="auto"/>
        <w:jc w:val="both"/>
        <w:rPr>
          <w:rFonts w:asciiTheme="majorBidi" w:hAnsiTheme="majorBidi" w:cstheme="majorBidi"/>
          <w:b/>
          <w:bCs/>
          <w:sz w:val="24"/>
          <w:szCs w:val="24"/>
          <w:lang w:val="en-US"/>
        </w:rPr>
      </w:pPr>
      <w:r w:rsidRPr="00AF4BBE">
        <w:rPr>
          <w:rFonts w:asciiTheme="majorBidi" w:hAnsiTheme="majorBidi" w:cstheme="majorBidi"/>
          <w:b/>
          <w:bCs/>
          <w:sz w:val="24"/>
          <w:szCs w:val="24"/>
          <w:lang w:val="en-US"/>
        </w:rPr>
        <w:t>2.10.</w:t>
      </w:r>
      <w:r w:rsidR="00675C26" w:rsidRPr="00AF4BBE">
        <w:rPr>
          <w:rFonts w:asciiTheme="majorBidi" w:hAnsiTheme="majorBidi" w:cstheme="majorBidi"/>
          <w:b/>
          <w:bCs/>
          <w:sz w:val="24"/>
          <w:szCs w:val="24"/>
          <w:lang w:val="en-US"/>
        </w:rPr>
        <w:t xml:space="preserve"> Biological evaluation of biocompatible polyurethane elastomers (PUEs)</w:t>
      </w:r>
    </w:p>
    <w:p w:rsidR="00675C26" w:rsidRPr="00675C26" w:rsidRDefault="00675C26" w:rsidP="00326196">
      <w:pPr>
        <w:widowControl w:val="0"/>
        <w:autoSpaceDE w:val="0"/>
        <w:autoSpaceDN w:val="0"/>
        <w:adjustRightInd w:val="0"/>
        <w:spacing w:line="360" w:lineRule="auto"/>
        <w:jc w:val="both"/>
        <w:rPr>
          <w:rFonts w:asciiTheme="majorBidi" w:hAnsiTheme="majorBidi" w:cstheme="majorBidi"/>
          <w:sz w:val="24"/>
          <w:szCs w:val="24"/>
          <w:lang w:val="en-US"/>
        </w:rPr>
      </w:pPr>
      <w:r w:rsidRPr="00675C26">
        <w:rPr>
          <w:rFonts w:asciiTheme="majorBidi" w:hAnsiTheme="majorBidi" w:cstheme="majorBidi"/>
          <w:sz w:val="24"/>
          <w:szCs w:val="24"/>
          <w:lang w:val="en-US"/>
        </w:rPr>
        <w:t xml:space="preserve">A great interest has been developed recently in </w:t>
      </w:r>
      <w:r w:rsidR="00326196">
        <w:rPr>
          <w:rFonts w:asciiTheme="majorBidi" w:hAnsiTheme="majorBidi" w:cstheme="majorBidi"/>
          <w:sz w:val="24"/>
          <w:szCs w:val="24"/>
          <w:lang w:val="en-US"/>
        </w:rPr>
        <w:t>polyurethane</w:t>
      </w:r>
      <w:r w:rsidRPr="00675C26">
        <w:rPr>
          <w:rFonts w:asciiTheme="majorBidi" w:hAnsiTheme="majorBidi" w:cstheme="majorBidi"/>
          <w:sz w:val="24"/>
          <w:szCs w:val="24"/>
          <w:lang w:val="en-US"/>
        </w:rPr>
        <w:t xml:space="preserve"> modification through its blending with natural polymers </w:t>
      </w:r>
      <w:r w:rsidR="00326196">
        <w:rPr>
          <w:rFonts w:asciiTheme="majorBidi" w:hAnsiTheme="majorBidi" w:cstheme="majorBidi"/>
          <w:sz w:val="24"/>
          <w:szCs w:val="24"/>
          <w:lang w:val="en-US"/>
        </w:rPr>
        <w:t>to</w:t>
      </w:r>
      <w:r w:rsidRPr="00675C26">
        <w:rPr>
          <w:rFonts w:asciiTheme="majorBidi" w:hAnsiTheme="majorBidi" w:cstheme="majorBidi"/>
          <w:sz w:val="24"/>
          <w:szCs w:val="24"/>
          <w:lang w:val="en-US"/>
        </w:rPr>
        <w:t xml:space="preserve"> make it a potent candidate for biomedical applications. Thus, </w:t>
      </w:r>
      <w:r w:rsidR="00326196">
        <w:rPr>
          <w:rFonts w:asciiTheme="majorBidi" w:hAnsiTheme="majorBidi" w:cstheme="majorBidi"/>
          <w:sz w:val="24"/>
          <w:szCs w:val="24"/>
          <w:lang w:val="en-US"/>
        </w:rPr>
        <w:t xml:space="preserve">the </w:t>
      </w:r>
      <w:r w:rsidRPr="00675C26">
        <w:rPr>
          <w:rFonts w:asciiTheme="majorBidi" w:hAnsiTheme="majorBidi" w:cstheme="majorBidi"/>
          <w:sz w:val="24"/>
          <w:szCs w:val="24"/>
          <w:lang w:val="en-US"/>
        </w:rPr>
        <w:t xml:space="preserve">biological activity of synthesized polyurethane elastomers has been evaluated using various biological </w:t>
      </w:r>
      <w:r w:rsidR="00326196">
        <w:rPr>
          <w:rFonts w:asciiTheme="majorBidi" w:hAnsiTheme="majorBidi" w:cstheme="majorBidi"/>
          <w:sz w:val="24"/>
          <w:szCs w:val="24"/>
          <w:lang w:val="en-US"/>
        </w:rPr>
        <w:t>assays</w:t>
      </w:r>
      <w:r w:rsidRPr="00675C26">
        <w:rPr>
          <w:rFonts w:asciiTheme="majorBidi" w:hAnsiTheme="majorBidi" w:cstheme="majorBidi"/>
          <w:sz w:val="24"/>
          <w:szCs w:val="24"/>
          <w:lang w:val="en-US"/>
        </w:rPr>
        <w:t xml:space="preserve"> like antibacterial </w:t>
      </w:r>
      <w:r w:rsidR="00326196">
        <w:rPr>
          <w:rFonts w:asciiTheme="majorBidi" w:hAnsiTheme="majorBidi" w:cstheme="majorBidi"/>
          <w:sz w:val="24"/>
          <w:szCs w:val="24"/>
          <w:lang w:val="en-US"/>
        </w:rPr>
        <w:t>tests</w:t>
      </w:r>
      <w:r w:rsidR="00151EC2">
        <w:rPr>
          <w:rFonts w:asciiTheme="majorBidi" w:hAnsiTheme="majorBidi" w:cstheme="majorBidi"/>
          <w:sz w:val="24"/>
          <w:szCs w:val="24"/>
          <w:lang w:val="en-US"/>
        </w:rPr>
        <w:t>, a</w:t>
      </w:r>
      <w:r w:rsidRPr="00675C26">
        <w:rPr>
          <w:rFonts w:asciiTheme="majorBidi" w:hAnsiTheme="majorBidi" w:cstheme="majorBidi"/>
          <w:sz w:val="24"/>
          <w:szCs w:val="24"/>
          <w:lang w:val="en-US"/>
        </w:rPr>
        <w:t xml:space="preserve">ll the biological assays were performed in </w:t>
      </w:r>
      <w:r w:rsidR="00326196">
        <w:rPr>
          <w:rFonts w:asciiTheme="majorBidi" w:hAnsiTheme="majorBidi" w:cstheme="majorBidi"/>
          <w:sz w:val="24"/>
          <w:szCs w:val="24"/>
          <w:lang w:val="en-US"/>
        </w:rPr>
        <w:t xml:space="preserve">the </w:t>
      </w:r>
      <w:r w:rsidRPr="00675C26">
        <w:rPr>
          <w:rFonts w:asciiTheme="majorBidi" w:hAnsiTheme="majorBidi" w:cstheme="majorBidi"/>
          <w:sz w:val="24"/>
          <w:szCs w:val="24"/>
          <w:lang w:val="en-US"/>
        </w:rPr>
        <w:lastRenderedPageBreak/>
        <w:t xml:space="preserve">Biochemistry Lab, at </w:t>
      </w:r>
      <w:r w:rsidR="00326196">
        <w:rPr>
          <w:rFonts w:asciiTheme="majorBidi" w:hAnsiTheme="majorBidi" w:cstheme="majorBidi"/>
          <w:sz w:val="24"/>
          <w:szCs w:val="24"/>
          <w:lang w:val="en-US"/>
        </w:rPr>
        <w:t xml:space="preserve">the </w:t>
      </w:r>
      <w:r w:rsidRPr="00675C26">
        <w:rPr>
          <w:rFonts w:asciiTheme="majorBidi" w:hAnsiTheme="majorBidi" w:cstheme="majorBidi"/>
          <w:sz w:val="24"/>
          <w:szCs w:val="24"/>
          <w:lang w:val="en-US"/>
        </w:rPr>
        <w:t>University of Agriculture, Faisalabad.</w:t>
      </w:r>
    </w:p>
    <w:p w:rsidR="00675C26" w:rsidRPr="00AF4BBE" w:rsidRDefault="00AF4BBE" w:rsidP="00675C26">
      <w:pPr>
        <w:widowControl w:val="0"/>
        <w:autoSpaceDE w:val="0"/>
        <w:autoSpaceDN w:val="0"/>
        <w:adjustRightInd w:val="0"/>
        <w:spacing w:line="360" w:lineRule="auto"/>
        <w:jc w:val="both"/>
        <w:rPr>
          <w:rFonts w:asciiTheme="majorBidi" w:hAnsiTheme="majorBidi" w:cstheme="majorBidi"/>
          <w:b/>
          <w:bCs/>
          <w:sz w:val="24"/>
          <w:szCs w:val="24"/>
          <w:lang w:val="en-US"/>
        </w:rPr>
      </w:pPr>
      <w:r w:rsidRPr="00AF4BBE">
        <w:rPr>
          <w:rFonts w:asciiTheme="majorBidi" w:hAnsiTheme="majorBidi" w:cstheme="majorBidi"/>
          <w:b/>
          <w:bCs/>
          <w:sz w:val="24"/>
          <w:szCs w:val="24"/>
          <w:lang w:val="en-US"/>
        </w:rPr>
        <w:t>2.10</w:t>
      </w:r>
      <w:r w:rsidR="00675C26" w:rsidRPr="00AF4BBE">
        <w:rPr>
          <w:rFonts w:asciiTheme="majorBidi" w:hAnsiTheme="majorBidi" w:cstheme="majorBidi"/>
          <w:b/>
          <w:bCs/>
          <w:sz w:val="24"/>
          <w:szCs w:val="24"/>
          <w:lang w:val="en-US"/>
        </w:rPr>
        <w:t>.1 Antibacterial activity</w:t>
      </w:r>
    </w:p>
    <w:p w:rsidR="0058555F" w:rsidRDefault="00326196" w:rsidP="00326196">
      <w:pPr>
        <w:widowControl w:val="0"/>
        <w:autoSpaceDE w:val="0"/>
        <w:autoSpaceDN w:val="0"/>
        <w:adjustRightInd w:val="0"/>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The antibacterial</w:t>
      </w:r>
      <w:r w:rsidR="00675C26" w:rsidRPr="00675C26">
        <w:rPr>
          <w:rFonts w:asciiTheme="majorBidi" w:hAnsiTheme="majorBidi" w:cstheme="majorBidi"/>
          <w:sz w:val="24"/>
          <w:szCs w:val="24"/>
          <w:lang w:val="en-US"/>
        </w:rPr>
        <w:t xml:space="preserve"> activity of synthesized </w:t>
      </w:r>
      <w:r>
        <w:rPr>
          <w:rFonts w:asciiTheme="majorBidi" w:hAnsiTheme="majorBidi" w:cstheme="majorBidi"/>
          <w:sz w:val="24"/>
          <w:szCs w:val="24"/>
          <w:lang w:val="en-US"/>
        </w:rPr>
        <w:t>polyurethane</w:t>
      </w:r>
      <w:r w:rsidR="00675C26" w:rsidRPr="00675C26">
        <w:rPr>
          <w:rFonts w:asciiTheme="majorBidi" w:hAnsiTheme="majorBidi" w:cstheme="majorBidi"/>
          <w:sz w:val="24"/>
          <w:szCs w:val="24"/>
          <w:lang w:val="en-US"/>
        </w:rPr>
        <w:t xml:space="preserve"> films was assessed via </w:t>
      </w:r>
      <w:r>
        <w:rPr>
          <w:rFonts w:asciiTheme="majorBidi" w:hAnsiTheme="majorBidi" w:cstheme="majorBidi"/>
          <w:sz w:val="24"/>
          <w:szCs w:val="24"/>
          <w:lang w:val="en-US"/>
        </w:rPr>
        <w:t xml:space="preserve">the </w:t>
      </w:r>
      <w:r w:rsidR="00151EC2">
        <w:rPr>
          <w:rFonts w:asciiTheme="majorBidi" w:hAnsiTheme="majorBidi" w:cstheme="majorBidi"/>
          <w:sz w:val="24"/>
          <w:szCs w:val="24"/>
          <w:lang w:val="en-US"/>
        </w:rPr>
        <w:t>Agar Diffusion method, m</w:t>
      </w:r>
      <w:r w:rsidR="00675C26" w:rsidRPr="00675C26">
        <w:rPr>
          <w:rFonts w:asciiTheme="majorBidi" w:hAnsiTheme="majorBidi" w:cstheme="majorBidi"/>
          <w:sz w:val="24"/>
          <w:szCs w:val="24"/>
          <w:lang w:val="en-US"/>
        </w:rPr>
        <w:t>icrobial strains used for the evaluation of tested polyurethane films were Escherichia coli (</w:t>
      </w:r>
      <w:proofErr w:type="spellStart"/>
      <w:r w:rsidR="00675C26" w:rsidRPr="00675C26">
        <w:rPr>
          <w:rFonts w:asciiTheme="majorBidi" w:hAnsiTheme="majorBidi" w:cstheme="majorBidi"/>
          <w:sz w:val="24"/>
          <w:szCs w:val="24"/>
          <w:lang w:val="en-US"/>
        </w:rPr>
        <w:t>E.coli</w:t>
      </w:r>
      <w:proofErr w:type="spellEnd"/>
      <w:r w:rsidR="00675C26" w:rsidRPr="00675C26">
        <w:rPr>
          <w:rFonts w:asciiTheme="majorBidi" w:hAnsiTheme="majorBidi" w:cstheme="majorBidi"/>
          <w:sz w:val="24"/>
          <w:szCs w:val="24"/>
          <w:lang w:val="en-US"/>
        </w:rPr>
        <w:t xml:space="preserve">, </w:t>
      </w:r>
      <w:r>
        <w:rPr>
          <w:rFonts w:asciiTheme="majorBidi" w:hAnsiTheme="majorBidi" w:cstheme="majorBidi"/>
          <w:sz w:val="24"/>
          <w:szCs w:val="24"/>
          <w:lang w:val="en-US"/>
        </w:rPr>
        <w:t>Gram-negative</w:t>
      </w:r>
      <w:r w:rsidR="00675C26" w:rsidRPr="00675C26">
        <w:rPr>
          <w:rFonts w:asciiTheme="majorBidi" w:hAnsiTheme="majorBidi" w:cstheme="majorBidi"/>
          <w:sz w:val="24"/>
          <w:szCs w:val="24"/>
          <w:lang w:val="en-US"/>
        </w:rPr>
        <w:t xml:space="preserve"> bacteria) and Bacillus </w:t>
      </w:r>
      <w:proofErr w:type="spellStart"/>
      <w:r w:rsidR="00675C26" w:rsidRPr="00675C26">
        <w:rPr>
          <w:rFonts w:asciiTheme="majorBidi" w:hAnsiTheme="majorBidi" w:cstheme="majorBidi"/>
          <w:sz w:val="24"/>
          <w:szCs w:val="24"/>
          <w:lang w:val="en-US"/>
        </w:rPr>
        <w:t>subtilis</w:t>
      </w:r>
      <w:proofErr w:type="spellEnd"/>
      <w:r w:rsidR="00675C26" w:rsidRPr="00675C26">
        <w:rPr>
          <w:rFonts w:asciiTheme="majorBidi" w:hAnsiTheme="majorBidi" w:cstheme="majorBidi"/>
          <w:sz w:val="24"/>
          <w:szCs w:val="24"/>
          <w:lang w:val="en-US"/>
        </w:rPr>
        <w:t xml:space="preserve"> (</w:t>
      </w:r>
      <w:r>
        <w:rPr>
          <w:rFonts w:asciiTheme="majorBidi" w:hAnsiTheme="majorBidi" w:cstheme="majorBidi"/>
          <w:sz w:val="24"/>
          <w:szCs w:val="24"/>
          <w:lang w:val="en-US"/>
        </w:rPr>
        <w:t>B.S.</w:t>
      </w:r>
      <w:r w:rsidR="00675C26" w:rsidRPr="00675C26">
        <w:rPr>
          <w:rFonts w:asciiTheme="majorBidi" w:hAnsiTheme="majorBidi" w:cstheme="majorBidi"/>
          <w:sz w:val="24"/>
          <w:szCs w:val="24"/>
          <w:lang w:val="en-US"/>
        </w:rPr>
        <w:t xml:space="preserve">, </w:t>
      </w:r>
      <w:r>
        <w:rPr>
          <w:rFonts w:asciiTheme="majorBidi" w:hAnsiTheme="majorBidi" w:cstheme="majorBidi"/>
          <w:sz w:val="24"/>
          <w:szCs w:val="24"/>
          <w:lang w:val="en-US"/>
        </w:rPr>
        <w:t>gram-negative</w:t>
      </w:r>
      <w:r w:rsidR="00675C26" w:rsidRPr="00675C26">
        <w:rPr>
          <w:rFonts w:asciiTheme="majorBidi" w:hAnsiTheme="majorBidi" w:cstheme="majorBidi"/>
          <w:sz w:val="24"/>
          <w:szCs w:val="24"/>
          <w:lang w:val="en-US"/>
        </w:rPr>
        <w:t xml:space="preserve"> bacteria)</w:t>
      </w:r>
      <w:r w:rsidR="008074C4">
        <w:rPr>
          <w:rFonts w:asciiTheme="majorBidi" w:hAnsiTheme="majorBidi" w:cstheme="majorBidi"/>
          <w:sz w:val="24"/>
          <w:szCs w:val="24"/>
          <w:lang w:val="en-US"/>
        </w:rPr>
        <w:t xml:space="preserve"> </w:t>
      </w:r>
      <w:r w:rsidR="008074C4">
        <w:rPr>
          <w:rFonts w:asciiTheme="majorBidi" w:hAnsiTheme="majorBidi" w:cstheme="majorBidi"/>
          <w:sz w:val="24"/>
          <w:szCs w:val="24"/>
          <w:lang w:val="en-US"/>
        </w:rPr>
        <w:fldChar w:fldCharType="begin" w:fldLock="1"/>
      </w:r>
      <w:r w:rsidR="00816C64">
        <w:rPr>
          <w:rFonts w:asciiTheme="majorBidi" w:hAnsiTheme="majorBidi" w:cstheme="majorBidi"/>
          <w:sz w:val="24"/>
          <w:szCs w:val="24"/>
          <w:lang w:val="en-US"/>
        </w:rPr>
        <w:instrText>ADDIN CSL_CITATION {"citationItems":[{"id":"ITEM-1","itemData":{"author":[{"dropping-particle":"","family":"Xu","given":"L-C","non-dropping-particle":"","parse-names":false,"suffix":""},{"dropping-particle":"","family":"Siedlecki","given":"C A","non-dropping-particle":"","parse-names":false,"suffix":""}],"container-title":"Advances in polyurethane biomaterials","id":"ITEM-1","issued":{"date-parts":[["2016"]]},"page":"247-284","publisher":"Elsevier","title":"Antibacterial polyurethanes","type":"article-journal"},"uris":["http://www.mendeley.com/documents/?uuid=604a2efa-ba41-4d77-83d0-3d39e1d4cbd6"]}],"mendeley":{"formattedCitation":"[29]","plainTextFormattedCitation":"[29]","previouslyFormattedCitation":"[29]"},"properties":{"noteIndex":0},"schema":"https://github.com/citation-style-language/schema/raw/master/csl-citation.json"}</w:instrText>
      </w:r>
      <w:r w:rsidR="008074C4">
        <w:rPr>
          <w:rFonts w:asciiTheme="majorBidi" w:hAnsiTheme="majorBidi" w:cstheme="majorBidi"/>
          <w:sz w:val="24"/>
          <w:szCs w:val="24"/>
          <w:lang w:val="en-US"/>
        </w:rPr>
        <w:fldChar w:fldCharType="separate"/>
      </w:r>
      <w:r w:rsidR="00C0129F" w:rsidRPr="00C0129F">
        <w:rPr>
          <w:rFonts w:asciiTheme="majorBidi" w:hAnsiTheme="majorBidi" w:cstheme="majorBidi"/>
          <w:noProof/>
          <w:sz w:val="24"/>
          <w:szCs w:val="24"/>
          <w:lang w:val="en-US"/>
        </w:rPr>
        <w:t>[29]</w:t>
      </w:r>
      <w:r w:rsidR="008074C4">
        <w:rPr>
          <w:rFonts w:asciiTheme="majorBidi" w:hAnsiTheme="majorBidi" w:cstheme="majorBidi"/>
          <w:sz w:val="24"/>
          <w:szCs w:val="24"/>
          <w:lang w:val="en-US"/>
        </w:rPr>
        <w:fldChar w:fldCharType="end"/>
      </w:r>
      <w:r w:rsidR="00675C26" w:rsidRPr="00675C26">
        <w:rPr>
          <w:rFonts w:asciiTheme="majorBidi" w:hAnsiTheme="majorBidi" w:cstheme="majorBidi"/>
          <w:sz w:val="24"/>
          <w:szCs w:val="24"/>
          <w:lang w:val="en-US"/>
        </w:rPr>
        <w:t>. Pure culture of both index organisms (</w:t>
      </w:r>
      <w:proofErr w:type="spellStart"/>
      <w:r w:rsidR="00675C26" w:rsidRPr="00675C26">
        <w:rPr>
          <w:rFonts w:asciiTheme="majorBidi" w:hAnsiTheme="majorBidi" w:cstheme="majorBidi"/>
          <w:sz w:val="24"/>
          <w:szCs w:val="24"/>
          <w:lang w:val="en-US"/>
        </w:rPr>
        <w:t>E.coli</w:t>
      </w:r>
      <w:proofErr w:type="spellEnd"/>
      <w:r w:rsidR="00675C26" w:rsidRPr="00675C26">
        <w:rPr>
          <w:rFonts w:asciiTheme="majorBidi" w:hAnsiTheme="majorBidi" w:cstheme="majorBidi"/>
          <w:sz w:val="24"/>
          <w:szCs w:val="24"/>
          <w:lang w:val="en-US"/>
        </w:rPr>
        <w:t xml:space="preserve"> and </w:t>
      </w:r>
      <w:proofErr w:type="spellStart"/>
      <w:r w:rsidR="00675C26" w:rsidRPr="00675C26">
        <w:rPr>
          <w:rFonts w:asciiTheme="majorBidi" w:hAnsiTheme="majorBidi" w:cstheme="majorBidi"/>
          <w:sz w:val="24"/>
          <w:szCs w:val="24"/>
          <w:lang w:val="en-US"/>
        </w:rPr>
        <w:t>B.Subtilus</w:t>
      </w:r>
      <w:proofErr w:type="spellEnd"/>
      <w:r w:rsidR="00675C26" w:rsidRPr="00675C26">
        <w:rPr>
          <w:rFonts w:asciiTheme="majorBidi" w:hAnsiTheme="majorBidi" w:cstheme="majorBidi"/>
          <w:sz w:val="24"/>
          <w:szCs w:val="24"/>
          <w:lang w:val="en-US"/>
        </w:rPr>
        <w:t xml:space="preserve">) was separately mixed with prepared and sterilized nutrient broth, </w:t>
      </w:r>
      <w:r>
        <w:rPr>
          <w:rFonts w:asciiTheme="majorBidi" w:hAnsiTheme="majorBidi" w:cstheme="majorBidi"/>
          <w:sz w:val="24"/>
          <w:szCs w:val="24"/>
          <w:lang w:val="en-US"/>
        </w:rPr>
        <w:t xml:space="preserve">and </w:t>
      </w:r>
      <w:r w:rsidR="00675C26" w:rsidRPr="00675C26">
        <w:rPr>
          <w:rFonts w:asciiTheme="majorBidi" w:hAnsiTheme="majorBidi" w:cstheme="majorBidi"/>
          <w:sz w:val="24"/>
          <w:szCs w:val="24"/>
          <w:lang w:val="en-US"/>
        </w:rPr>
        <w:t xml:space="preserve">placed in </w:t>
      </w:r>
      <w:r>
        <w:rPr>
          <w:rFonts w:asciiTheme="majorBidi" w:hAnsiTheme="majorBidi" w:cstheme="majorBidi"/>
          <w:sz w:val="24"/>
          <w:szCs w:val="24"/>
          <w:lang w:val="en-US"/>
        </w:rPr>
        <w:t xml:space="preserve">a </w:t>
      </w:r>
      <w:r w:rsidR="00675C26" w:rsidRPr="00675C26">
        <w:rPr>
          <w:rFonts w:asciiTheme="majorBidi" w:hAnsiTheme="majorBidi" w:cstheme="majorBidi"/>
          <w:sz w:val="24"/>
          <w:szCs w:val="24"/>
          <w:lang w:val="en-US"/>
        </w:rPr>
        <w:t xml:space="preserve">shaking incubator for the growth of </w:t>
      </w:r>
      <w:r>
        <w:rPr>
          <w:rFonts w:asciiTheme="majorBidi" w:hAnsiTheme="majorBidi" w:cstheme="majorBidi"/>
          <w:sz w:val="24"/>
          <w:szCs w:val="24"/>
          <w:lang w:val="en-US"/>
        </w:rPr>
        <w:t xml:space="preserve">the </w:t>
      </w:r>
      <w:r w:rsidR="00675C26" w:rsidRPr="00675C26">
        <w:rPr>
          <w:rFonts w:asciiTheme="majorBidi" w:hAnsiTheme="majorBidi" w:cstheme="majorBidi"/>
          <w:sz w:val="24"/>
          <w:szCs w:val="24"/>
          <w:lang w:val="en-US"/>
        </w:rPr>
        <w:t>organism at 37°C</w:t>
      </w:r>
      <w:r w:rsidR="00D542E9">
        <w:rPr>
          <w:rFonts w:asciiTheme="majorBidi" w:hAnsiTheme="majorBidi" w:cstheme="majorBidi"/>
          <w:sz w:val="24"/>
          <w:szCs w:val="24"/>
          <w:lang w:val="en-US"/>
        </w:rPr>
        <w:t xml:space="preserve"> </w:t>
      </w:r>
      <w:r w:rsidR="00D542E9">
        <w:rPr>
          <w:rFonts w:asciiTheme="majorBidi" w:hAnsiTheme="majorBidi" w:cstheme="majorBidi"/>
          <w:sz w:val="24"/>
          <w:szCs w:val="24"/>
          <w:lang w:val="en-US"/>
        </w:rPr>
        <w:fldChar w:fldCharType="begin" w:fldLock="1"/>
      </w:r>
      <w:r w:rsidR="00816C64">
        <w:rPr>
          <w:rFonts w:asciiTheme="majorBidi" w:hAnsiTheme="majorBidi" w:cstheme="majorBidi"/>
          <w:sz w:val="24"/>
          <w:szCs w:val="24"/>
          <w:lang w:val="en-US"/>
        </w:rPr>
        <w:instrText>ADDIN CSL_CITATION {"citationItems":[{"id":"ITEM-1","itemData":{"ISSN":"0144-8617","author":[{"dropping-particle":"","family":"Kara","given":"Filiz","non-dropping-particle":"","parse-names":false,"suffix":""},{"dropping-particle":"","family":"Aksoy","given":"Eda Ayse","non-dropping-particle":"","parse-names":false,"suffix":""},{"dropping-particle":"","family":"Yuksekdag","given":"Zehranur","non-dropping-particle":"","parse-names":false,"suffix":""},{"dropping-particle":"","family":"Hasirci","given":"Nesrin","non-dropping-particle":"","parse-names":false,"suffix":""},{"dropping-particle":"","family":"Aksoy","given":"Serpil","non-dropping-particle":"","parse-names":false,"suffix":""}],"container-title":"Carbohydrate Polymers","id":"ITEM-1","issued":{"date-parts":[["2014"]]},"page":"39-47","publisher":"Elsevier","title":"Synthesis and surface modification of polyurethanes with chitosan for antibacterial properties","type":"article-journal","volume":"112"},"uris":["http://www.mendeley.com/documents/?uuid=e9b2a0e8-ca87-4f42-90c8-2e61f13db934"]}],"mendeley":{"formattedCitation":"[30]","plainTextFormattedCitation":"[30]","previouslyFormattedCitation":"[30]"},"properties":{"noteIndex":0},"schema":"https://github.com/citation-style-language/schema/raw/master/csl-citation.json"}</w:instrText>
      </w:r>
      <w:r w:rsidR="00D542E9">
        <w:rPr>
          <w:rFonts w:asciiTheme="majorBidi" w:hAnsiTheme="majorBidi" w:cstheme="majorBidi"/>
          <w:sz w:val="24"/>
          <w:szCs w:val="24"/>
          <w:lang w:val="en-US"/>
        </w:rPr>
        <w:fldChar w:fldCharType="separate"/>
      </w:r>
      <w:r w:rsidR="00C0129F" w:rsidRPr="00C0129F">
        <w:rPr>
          <w:rFonts w:asciiTheme="majorBidi" w:hAnsiTheme="majorBidi" w:cstheme="majorBidi"/>
          <w:noProof/>
          <w:sz w:val="24"/>
          <w:szCs w:val="24"/>
          <w:lang w:val="en-US"/>
        </w:rPr>
        <w:t>[30]</w:t>
      </w:r>
      <w:r w:rsidR="00D542E9">
        <w:rPr>
          <w:rFonts w:asciiTheme="majorBidi" w:hAnsiTheme="majorBidi" w:cstheme="majorBidi"/>
          <w:sz w:val="24"/>
          <w:szCs w:val="24"/>
          <w:lang w:val="en-US"/>
        </w:rPr>
        <w:fldChar w:fldCharType="end"/>
      </w:r>
      <w:r w:rsidR="00675C26" w:rsidRPr="00675C26">
        <w:rPr>
          <w:rFonts w:asciiTheme="majorBidi" w:hAnsiTheme="majorBidi" w:cstheme="majorBidi"/>
          <w:sz w:val="24"/>
          <w:szCs w:val="24"/>
          <w:lang w:val="en-US"/>
        </w:rPr>
        <w:t>. Nutrient agar medium containing inoculums (</w:t>
      </w:r>
      <w:proofErr w:type="spellStart"/>
      <w:r w:rsidR="00675C26" w:rsidRPr="00675C26">
        <w:rPr>
          <w:rFonts w:asciiTheme="majorBidi" w:hAnsiTheme="majorBidi" w:cstheme="majorBidi"/>
          <w:sz w:val="24"/>
          <w:szCs w:val="24"/>
          <w:lang w:val="en-US"/>
        </w:rPr>
        <w:t>E.coli</w:t>
      </w:r>
      <w:proofErr w:type="spellEnd"/>
      <w:r w:rsidR="00675C26" w:rsidRPr="00675C26">
        <w:rPr>
          <w:rFonts w:asciiTheme="majorBidi" w:hAnsiTheme="majorBidi" w:cstheme="majorBidi"/>
          <w:sz w:val="24"/>
          <w:szCs w:val="24"/>
          <w:lang w:val="en-US"/>
        </w:rPr>
        <w:t xml:space="preserve"> and </w:t>
      </w:r>
      <w:proofErr w:type="spellStart"/>
      <w:r w:rsidR="00675C26" w:rsidRPr="00675C26">
        <w:rPr>
          <w:rFonts w:asciiTheme="majorBidi" w:hAnsiTheme="majorBidi" w:cstheme="majorBidi"/>
          <w:sz w:val="24"/>
          <w:szCs w:val="24"/>
          <w:lang w:val="en-US"/>
        </w:rPr>
        <w:t>B.Subtilus</w:t>
      </w:r>
      <w:proofErr w:type="spellEnd"/>
      <w:r w:rsidR="00675C26" w:rsidRPr="00675C26">
        <w:rPr>
          <w:rFonts w:asciiTheme="majorBidi" w:hAnsiTheme="majorBidi" w:cstheme="majorBidi"/>
          <w:sz w:val="24"/>
          <w:szCs w:val="24"/>
          <w:lang w:val="en-US"/>
        </w:rPr>
        <w:t xml:space="preserve">) were transferred into the sterilized petri dishes according to established </w:t>
      </w:r>
      <w:proofErr w:type="gramStart"/>
      <w:r w:rsidR="00675C26" w:rsidRPr="00675C26">
        <w:rPr>
          <w:rFonts w:asciiTheme="majorBidi" w:hAnsiTheme="majorBidi" w:cstheme="majorBidi"/>
          <w:sz w:val="24"/>
          <w:szCs w:val="24"/>
          <w:lang w:val="en-US"/>
        </w:rPr>
        <w:t>protocol,</w:t>
      </w:r>
      <w:proofErr w:type="gramEnd"/>
      <w:r w:rsidR="00675C26" w:rsidRPr="00675C26">
        <w:rPr>
          <w:rFonts w:asciiTheme="majorBidi" w:hAnsiTheme="majorBidi" w:cstheme="majorBidi"/>
          <w:sz w:val="24"/>
          <w:szCs w:val="24"/>
          <w:lang w:val="en-US"/>
        </w:rPr>
        <w:t xml:space="preserve"> polyurethane films </w:t>
      </w:r>
      <w:r>
        <w:rPr>
          <w:rFonts w:asciiTheme="majorBidi" w:hAnsiTheme="majorBidi" w:cstheme="majorBidi"/>
          <w:sz w:val="24"/>
          <w:szCs w:val="24"/>
          <w:lang w:val="en-US"/>
        </w:rPr>
        <w:t xml:space="preserve">were </w:t>
      </w:r>
      <w:r w:rsidR="00675C26" w:rsidRPr="00675C26">
        <w:rPr>
          <w:rFonts w:asciiTheme="majorBidi" w:hAnsiTheme="majorBidi" w:cstheme="majorBidi"/>
          <w:sz w:val="24"/>
          <w:szCs w:val="24"/>
          <w:lang w:val="en-US"/>
        </w:rPr>
        <w:t xml:space="preserve">then poured on petri dishes for 24 hours and incubated at 37 ºC. The zone of inhibition formed around </w:t>
      </w:r>
      <w:r>
        <w:rPr>
          <w:rFonts w:asciiTheme="majorBidi" w:hAnsiTheme="majorBidi" w:cstheme="majorBidi"/>
          <w:sz w:val="24"/>
          <w:szCs w:val="24"/>
          <w:lang w:val="en-US"/>
        </w:rPr>
        <w:t>PU</w:t>
      </w:r>
      <w:r w:rsidR="00675C26" w:rsidRPr="00675C26">
        <w:rPr>
          <w:rFonts w:asciiTheme="majorBidi" w:hAnsiTheme="majorBidi" w:cstheme="majorBidi"/>
          <w:sz w:val="24"/>
          <w:szCs w:val="24"/>
          <w:lang w:val="en-US"/>
        </w:rPr>
        <w:t xml:space="preserve"> films </w:t>
      </w:r>
      <w:r>
        <w:rPr>
          <w:rFonts w:asciiTheme="majorBidi" w:hAnsiTheme="majorBidi" w:cstheme="majorBidi"/>
          <w:sz w:val="24"/>
          <w:szCs w:val="24"/>
          <w:lang w:val="en-US"/>
        </w:rPr>
        <w:t xml:space="preserve">was </w:t>
      </w:r>
      <w:r w:rsidR="00675C26" w:rsidRPr="00675C26">
        <w:rPr>
          <w:rFonts w:asciiTheme="majorBidi" w:hAnsiTheme="majorBidi" w:cstheme="majorBidi"/>
          <w:sz w:val="24"/>
          <w:szCs w:val="24"/>
          <w:lang w:val="en-US"/>
        </w:rPr>
        <w:t xml:space="preserve">then measured (in </w:t>
      </w:r>
      <w:r>
        <w:rPr>
          <w:rFonts w:asciiTheme="majorBidi" w:hAnsiTheme="majorBidi" w:cstheme="majorBidi"/>
          <w:sz w:val="24"/>
          <w:szCs w:val="24"/>
          <w:lang w:val="en-US"/>
        </w:rPr>
        <w:t>millimeters</w:t>
      </w:r>
      <w:r w:rsidR="00675C26" w:rsidRPr="00675C26">
        <w:rPr>
          <w:rFonts w:asciiTheme="majorBidi" w:hAnsiTheme="majorBidi" w:cstheme="majorBidi"/>
          <w:sz w:val="24"/>
          <w:szCs w:val="24"/>
          <w:lang w:val="en-US"/>
        </w:rPr>
        <w:t>) by zone reader</w:t>
      </w:r>
      <w:r w:rsidR="00D542E9">
        <w:rPr>
          <w:rFonts w:asciiTheme="majorBidi" w:hAnsiTheme="majorBidi" w:cstheme="majorBidi"/>
          <w:sz w:val="24"/>
          <w:szCs w:val="24"/>
          <w:lang w:val="en-US"/>
        </w:rPr>
        <w:t xml:space="preserve"> </w:t>
      </w:r>
      <w:r w:rsidR="00D542E9">
        <w:rPr>
          <w:rFonts w:asciiTheme="majorBidi" w:hAnsiTheme="majorBidi" w:cstheme="majorBidi"/>
          <w:sz w:val="24"/>
          <w:szCs w:val="24"/>
          <w:lang w:val="en-US"/>
        </w:rPr>
        <w:fldChar w:fldCharType="begin" w:fldLock="1"/>
      </w:r>
      <w:r w:rsidR="00816C64">
        <w:rPr>
          <w:rFonts w:asciiTheme="majorBidi" w:hAnsiTheme="majorBidi" w:cstheme="majorBidi"/>
          <w:sz w:val="24"/>
          <w:szCs w:val="24"/>
          <w:lang w:val="en-US"/>
        </w:rPr>
        <w:instrText>ADDIN CSL_CITATION {"citationItems":[{"id":"ITEM-1","itemData":{"ISSN":"2073-4360","author":[{"dropping-particle":"","family":"Villani","given":"Maurizio","non-dropping-particle":"","parse-names":false,"suffix":""},{"dropping-particle":"","family":"Consonni","given":"Roberto","non-dropping-particle":"","parse-names":false,"suffix":""},{"dropping-particle":"","family":"Canetti","given":"Maurizio","non-dropping-particle":"","parse-names":false,"suffix":""},{"dropping-particle":"","family":"Bertoglio","given":"Federico","non-dropping-particle":"","parse-names":false,"suffix":""},{"dropping-particle":"","family":"Iervese","given":"Stefano","non-dropping-particle":"","parse-names":false,"suffix":""},{"dropping-particle":"","family":"Bruni","given":"Giovanna","non-dropping-particle":"","parse-names":false,"suffix":""},{"dropping-particle":"","family":"Visai","given":"Livia","non-dropping-particle":"","parse-names":false,"suffix":""},{"dropping-particle":"","family":"Iannace","given":"Salvatore","non-dropping-particle":"","parse-names":false,"suffix":""},{"dropping-particle":"","family":"Bertini","given":"Fabio","non-dropping-particle":"","parse-names":false,"suffix":""}],"container-title":"Polymers","id":"ITEM-1","issue":"2","issued":{"date-parts":[["2020"]]},"page":"362","publisher":"MDPI","title":"Polyurethane-based composites: Effects of antibacterial fillers on the physical-mechanical behavior of thermoplastic polyurethanes","type":"article-journal","volume":"12"},"uris":["http://www.mendeley.com/documents/?uuid=ab42856e-27f6-48cf-a1da-a9adcfeba0e6"]}],"mendeley":{"formattedCitation":"[31]","plainTextFormattedCitation":"[31]","previouslyFormattedCitation":"[31]"},"properties":{"noteIndex":0},"schema":"https://github.com/citation-style-language/schema/raw/master/csl-citation.json"}</w:instrText>
      </w:r>
      <w:r w:rsidR="00D542E9">
        <w:rPr>
          <w:rFonts w:asciiTheme="majorBidi" w:hAnsiTheme="majorBidi" w:cstheme="majorBidi"/>
          <w:sz w:val="24"/>
          <w:szCs w:val="24"/>
          <w:lang w:val="en-US"/>
        </w:rPr>
        <w:fldChar w:fldCharType="separate"/>
      </w:r>
      <w:r w:rsidR="00C0129F" w:rsidRPr="00C0129F">
        <w:rPr>
          <w:rFonts w:asciiTheme="majorBidi" w:hAnsiTheme="majorBidi" w:cstheme="majorBidi"/>
          <w:noProof/>
          <w:sz w:val="24"/>
          <w:szCs w:val="24"/>
          <w:lang w:val="en-US"/>
        </w:rPr>
        <w:t>[31]</w:t>
      </w:r>
      <w:r w:rsidR="00D542E9">
        <w:rPr>
          <w:rFonts w:asciiTheme="majorBidi" w:hAnsiTheme="majorBidi" w:cstheme="majorBidi"/>
          <w:sz w:val="24"/>
          <w:szCs w:val="24"/>
          <w:lang w:val="en-US"/>
        </w:rPr>
        <w:fldChar w:fldCharType="end"/>
      </w:r>
      <w:r w:rsidR="00675C26" w:rsidRPr="00675C26">
        <w:rPr>
          <w:rFonts w:asciiTheme="majorBidi" w:hAnsiTheme="majorBidi" w:cstheme="majorBidi"/>
          <w:sz w:val="24"/>
          <w:szCs w:val="24"/>
          <w:lang w:val="en-US"/>
        </w:rPr>
        <w:t>.</w:t>
      </w:r>
    </w:p>
    <w:p w:rsidR="00A50372" w:rsidRPr="00A50372" w:rsidRDefault="00A50372" w:rsidP="00A50372">
      <w:pPr>
        <w:widowControl w:val="0"/>
        <w:autoSpaceDE w:val="0"/>
        <w:autoSpaceDN w:val="0"/>
        <w:adjustRightInd w:val="0"/>
        <w:spacing w:line="360" w:lineRule="auto"/>
        <w:ind w:left="480" w:hanging="480"/>
        <w:rPr>
          <w:rFonts w:asciiTheme="majorBidi" w:hAnsiTheme="majorBidi" w:cstheme="majorBidi"/>
          <w:b/>
          <w:bCs/>
          <w:sz w:val="24"/>
          <w:szCs w:val="24"/>
          <w:lang w:val="en-US"/>
        </w:rPr>
      </w:pPr>
      <w:r w:rsidRPr="00A50372">
        <w:rPr>
          <w:rFonts w:asciiTheme="majorBidi" w:hAnsiTheme="majorBidi" w:cstheme="majorBidi"/>
          <w:b/>
          <w:bCs/>
          <w:sz w:val="24"/>
          <w:szCs w:val="24"/>
          <w:lang w:val="en-US"/>
        </w:rPr>
        <w:t>3. Results and discussion</w:t>
      </w:r>
    </w:p>
    <w:p w:rsidR="00861889" w:rsidRDefault="00861889" w:rsidP="00861889">
      <w:pPr>
        <w:widowControl w:val="0"/>
        <w:autoSpaceDE w:val="0"/>
        <w:autoSpaceDN w:val="0"/>
        <w:adjustRightInd w:val="0"/>
        <w:spacing w:line="360" w:lineRule="auto"/>
        <w:jc w:val="both"/>
        <w:rPr>
          <w:rFonts w:asciiTheme="majorBidi" w:hAnsiTheme="majorBidi" w:cstheme="majorBidi"/>
          <w:sz w:val="24"/>
          <w:szCs w:val="24"/>
          <w:lang w:val="en-US"/>
        </w:rPr>
      </w:pPr>
      <w:r w:rsidRPr="00861889">
        <w:rPr>
          <w:rFonts w:asciiTheme="majorBidi" w:hAnsiTheme="majorBidi" w:cstheme="majorBidi"/>
          <w:sz w:val="24"/>
          <w:szCs w:val="24"/>
          <w:lang w:val="en-US"/>
        </w:rPr>
        <w:t>The present study was conducted to synthesize blends o</w:t>
      </w:r>
      <w:r w:rsidR="00892980">
        <w:rPr>
          <w:rFonts w:asciiTheme="majorBidi" w:hAnsiTheme="majorBidi" w:cstheme="majorBidi"/>
          <w:sz w:val="24"/>
          <w:szCs w:val="24"/>
          <w:lang w:val="en-US"/>
        </w:rPr>
        <w:t>f curcumin-based PUEs</w:t>
      </w:r>
      <w:r w:rsidRPr="00861889">
        <w:rPr>
          <w:rFonts w:asciiTheme="majorBidi" w:hAnsiTheme="majorBidi" w:cstheme="majorBidi"/>
          <w:sz w:val="24"/>
          <w:szCs w:val="24"/>
          <w:lang w:val="en-US"/>
        </w:rPr>
        <w:t xml:space="preserve"> utilizing various componen</w:t>
      </w:r>
      <w:r w:rsidR="00892980">
        <w:rPr>
          <w:rFonts w:asciiTheme="majorBidi" w:hAnsiTheme="majorBidi" w:cstheme="majorBidi"/>
          <w:sz w:val="24"/>
          <w:szCs w:val="24"/>
          <w:lang w:val="en-US"/>
        </w:rPr>
        <w:t>ts, including PCL, IPDI, 1</w:t>
      </w:r>
      <w:r w:rsidR="001E7627">
        <w:rPr>
          <w:rFonts w:asciiTheme="majorBidi" w:hAnsiTheme="majorBidi" w:cstheme="majorBidi"/>
          <w:sz w:val="24"/>
          <w:szCs w:val="24"/>
          <w:lang w:val="en-US"/>
        </w:rPr>
        <w:t>, 4</w:t>
      </w:r>
      <w:r w:rsidR="00892980">
        <w:rPr>
          <w:rFonts w:asciiTheme="majorBidi" w:hAnsiTheme="majorBidi" w:cstheme="majorBidi"/>
          <w:sz w:val="24"/>
          <w:szCs w:val="24"/>
          <w:lang w:val="en-US"/>
        </w:rPr>
        <w:t>-BDO</w:t>
      </w:r>
      <w:r w:rsidRPr="00861889">
        <w:rPr>
          <w:rFonts w:asciiTheme="majorBidi" w:hAnsiTheme="majorBidi" w:cstheme="majorBidi"/>
          <w:sz w:val="24"/>
          <w:szCs w:val="24"/>
          <w:lang w:val="en-US"/>
        </w:rPr>
        <w:t>, nano curcumin, and zinc oxide nanoparticles. For certain other systems containing nano-CUR or CUR nano formulations, such as nanofibers, films, composites, scaffolds, gels, and hydrogels, it is evident that the incorporati</w:t>
      </w:r>
      <w:r w:rsidR="00892980">
        <w:rPr>
          <w:rFonts w:asciiTheme="majorBidi" w:hAnsiTheme="majorBidi" w:cstheme="majorBidi"/>
          <w:sz w:val="24"/>
          <w:szCs w:val="24"/>
          <w:lang w:val="en-US"/>
        </w:rPr>
        <w:t>on of CUR-loaded NPs</w:t>
      </w:r>
      <w:r w:rsidRPr="00861889">
        <w:rPr>
          <w:rFonts w:asciiTheme="majorBidi" w:hAnsiTheme="majorBidi" w:cstheme="majorBidi"/>
          <w:sz w:val="24"/>
          <w:szCs w:val="24"/>
          <w:lang w:val="en-US"/>
        </w:rPr>
        <w:t xml:space="preserve"> provides enhanced control over sustained release, thereby increasing the likelihood of CUR presence throughout th</w:t>
      </w:r>
      <w:r>
        <w:rPr>
          <w:rFonts w:asciiTheme="majorBidi" w:hAnsiTheme="majorBidi" w:cstheme="majorBidi"/>
          <w:sz w:val="24"/>
          <w:szCs w:val="24"/>
          <w:lang w:val="en-US"/>
        </w:rPr>
        <w:t xml:space="preserve">e final stages of wound healing </w:t>
      </w:r>
      <w:r w:rsidR="00627D84">
        <w:rPr>
          <w:rFonts w:asciiTheme="majorBidi" w:hAnsiTheme="majorBidi" w:cstheme="majorBidi"/>
          <w:sz w:val="24"/>
          <w:szCs w:val="24"/>
          <w:lang w:val="en-US"/>
        </w:rPr>
        <w:fldChar w:fldCharType="begin" w:fldLock="1"/>
      </w:r>
      <w:r w:rsidR="00816C64">
        <w:rPr>
          <w:rFonts w:asciiTheme="majorBidi" w:hAnsiTheme="majorBidi" w:cstheme="majorBidi"/>
          <w:sz w:val="24"/>
          <w:szCs w:val="24"/>
          <w:lang w:val="en-US"/>
        </w:rPr>
        <w:instrText>ADDIN CSL_CITATION {"citationItems":[{"id":"ITEM-1","itemData":{"ISSN":"0951-6433","author":[{"dropping-particle":"","family":"Ansari","given":"Legha","non-dropping-particle":"","parse-names":false,"suffix":""},{"dropping-particle":"","family":"Mashayekhi‐Sardoo","given":"Habibeh","non-dropping-particle":"","parse-names":false,"suffix":""},{"dropping-particle":"","family":"Baradaran Rahimi","given":"Vafa","non-dropping-particle":"","parse-names":false,"suffix":""},{"dropping-particle":"","family":"Yahyazadeh","given":"Roghayeh","non-dropping-particle":"","parse-names":false,"suffix":""},{"dropping-particle":"","family":"Ghayour‐Mobarhan","given":"Majid","non-dropping-particle":"","parse-names":false,"suffix":""},{"dropping-particle":"","family":"Askari","given":"Vahid Reza","non-dropping-particle":"","parse-names":false,"suffix":""}],"container-title":"Biofactors","id":"ITEM-1","issue":"4","issued":{"date-parts":[["2023"]]},"page":"736-781","publisher":"Wiley Online Library","title":"Curcumin‐based nanoformulations alleviate wounds and related disorders: a comprehensive review","type":"article-journal","volume":"49"},"uris":["http://www.mendeley.com/documents/?uuid=80fbafc4-edc6-4eae-83d9-33a7c0c63464"]}],"mendeley":{"formattedCitation":"[32]","plainTextFormattedCitation":"[32]","previouslyFormattedCitation":"[32]"},"properties":{"noteIndex":0},"schema":"https://github.com/citation-style-language/schema/raw/master/csl-citation.json"}</w:instrText>
      </w:r>
      <w:r w:rsidR="00627D84">
        <w:rPr>
          <w:rFonts w:asciiTheme="majorBidi" w:hAnsiTheme="majorBidi" w:cstheme="majorBidi"/>
          <w:sz w:val="24"/>
          <w:szCs w:val="24"/>
          <w:lang w:val="en-US"/>
        </w:rPr>
        <w:fldChar w:fldCharType="separate"/>
      </w:r>
      <w:r w:rsidR="00C0129F" w:rsidRPr="00C0129F">
        <w:rPr>
          <w:rFonts w:asciiTheme="majorBidi" w:hAnsiTheme="majorBidi" w:cstheme="majorBidi"/>
          <w:noProof/>
          <w:sz w:val="24"/>
          <w:szCs w:val="24"/>
          <w:lang w:val="en-US"/>
        </w:rPr>
        <w:t>[32]</w:t>
      </w:r>
      <w:r w:rsidR="00627D84">
        <w:rPr>
          <w:rFonts w:asciiTheme="majorBidi" w:hAnsiTheme="majorBidi" w:cstheme="majorBidi"/>
          <w:sz w:val="24"/>
          <w:szCs w:val="24"/>
          <w:lang w:val="en-US"/>
        </w:rPr>
        <w:fldChar w:fldCharType="end"/>
      </w:r>
      <w:r w:rsidR="00627D84" w:rsidRPr="00627D84">
        <w:rPr>
          <w:rFonts w:asciiTheme="majorBidi" w:hAnsiTheme="majorBidi" w:cstheme="majorBidi"/>
          <w:sz w:val="24"/>
          <w:szCs w:val="24"/>
          <w:lang w:val="en-US"/>
        </w:rPr>
        <w:t>.</w:t>
      </w:r>
      <w:r w:rsidR="00627D84">
        <w:rPr>
          <w:rFonts w:asciiTheme="majorBidi" w:hAnsiTheme="majorBidi" w:cstheme="majorBidi"/>
          <w:sz w:val="24"/>
          <w:szCs w:val="24"/>
          <w:lang w:val="en-US"/>
        </w:rPr>
        <w:t xml:space="preserve"> </w:t>
      </w:r>
      <w:r w:rsidRPr="00861889">
        <w:rPr>
          <w:rFonts w:asciiTheme="majorBidi" w:hAnsiTheme="majorBidi" w:cstheme="majorBidi"/>
          <w:sz w:val="24"/>
          <w:szCs w:val="24"/>
          <w:lang w:val="en-US"/>
        </w:rPr>
        <w:t>To synthesize PUE samples, three methodologies were employed, and PUE samples were synthesized by v</w:t>
      </w:r>
      <w:r w:rsidR="001E7627">
        <w:rPr>
          <w:rFonts w:asciiTheme="majorBidi" w:hAnsiTheme="majorBidi" w:cstheme="majorBidi"/>
          <w:sz w:val="24"/>
          <w:szCs w:val="24"/>
          <w:lang w:val="en-US"/>
        </w:rPr>
        <w:t>arying the molar ratios of nano-</w:t>
      </w:r>
      <w:r w:rsidRPr="00861889">
        <w:rPr>
          <w:rFonts w:asciiTheme="majorBidi" w:hAnsiTheme="majorBidi" w:cstheme="majorBidi"/>
          <w:sz w:val="24"/>
          <w:szCs w:val="24"/>
          <w:lang w:val="en-US"/>
        </w:rPr>
        <w:t>curcumin and ZnO NPs as a chain extender. The chemical alterations in the Curcumin/ZnO blend films were investigated using FT-IR</w:t>
      </w:r>
      <w:r>
        <w:rPr>
          <w:rFonts w:asciiTheme="majorBidi" w:hAnsiTheme="majorBidi" w:cstheme="majorBidi"/>
          <w:sz w:val="24"/>
          <w:szCs w:val="24"/>
          <w:lang w:val="en-US"/>
        </w:rPr>
        <w:t xml:space="preserve"> </w:t>
      </w:r>
      <w:r w:rsidR="00816C64">
        <w:rPr>
          <w:rFonts w:asciiTheme="majorBidi" w:hAnsiTheme="majorBidi" w:cstheme="majorBidi"/>
          <w:sz w:val="24"/>
          <w:szCs w:val="24"/>
          <w:lang w:val="en-US"/>
        </w:rPr>
        <w:fldChar w:fldCharType="begin" w:fldLock="1"/>
      </w:r>
      <w:r w:rsidR="00816C64">
        <w:rPr>
          <w:rFonts w:asciiTheme="majorBidi" w:hAnsiTheme="majorBidi" w:cstheme="majorBidi"/>
          <w:sz w:val="24"/>
          <w:szCs w:val="24"/>
          <w:lang w:val="en-US"/>
        </w:rPr>
        <w:instrText>ADDIN CSL_CITATION {"citationItems":[{"id":"ITEM-1","itemData":{"ISSN":"1618-7229","author":[{"dropping-particle":"","family":"Fu","given":"Xuya","non-dropping-particle":"","parse-names":false,"suffix":""},{"dropping-particle":"","family":"Zhang","given":"Tao","non-dropping-particle":"","parse-names":false,"suffix":""},{"dropping-particle":"","family":"Zhang","given":"Wenshuo","non-dropping-particle":"","parse-names":false,"suffix":""},{"dropping-particle":"","family":"Zhong","given":"Yuye","non-dropping-particle":"","parse-names":false,"suffix":""},{"dropping-particle":"","family":"Fang","given":"Shuliang","non-dropping-particle":"","parse-names":false,"suffix":""},{"dropping-particle":"","family":"Wang","given":"Guannan","non-dropping-particle":"","parse-names":false,"suffix":""},{"dropping-particle":"","family":"Li","given":"Ying","non-dropping-particle":"","parse-names":false,"suffix":""},{"dropping-particle":"","family":"Deng","given":"Yajun","non-dropping-particle":"","parse-names":false,"suffix":""},{"dropping-particle":"","family":"Liu","given":"Xinghai","non-dropping-particle":"","parse-names":false,"suffix":""},{"dropping-particle":"","family":"Li","given":"Houbin","non-dropping-particle":"","parse-names":false,"suffix":""}],"container-title":"e-Polymers","id":"ITEM-1","issue":"1","issued":{"date-parts":[["2023"]]},"page":"20230009","publisher":"De Gruyter","title":"Melt-blended PLA/curcumin-cross-linked polyurethane film for enhanced UV-shielding ability","type":"article-journal","volume":"23"},"uris":["http://www.mendeley.com/documents/?uuid=c88f378e-4af2-4b25-b778-1eaf38867ee1"]}],"mendeley":{"formattedCitation":"[33]","plainTextFormattedCitation":"[33]"},"properties":{"noteIndex":0},"schema":"https://github.com/citation-style-language/schema/raw/master/csl-citation.json"}</w:instrText>
      </w:r>
      <w:r w:rsidR="00816C64">
        <w:rPr>
          <w:rFonts w:asciiTheme="majorBidi" w:hAnsiTheme="majorBidi" w:cstheme="majorBidi"/>
          <w:sz w:val="24"/>
          <w:szCs w:val="24"/>
          <w:lang w:val="en-US"/>
        </w:rPr>
        <w:fldChar w:fldCharType="separate"/>
      </w:r>
      <w:r w:rsidR="00816C64" w:rsidRPr="00816C64">
        <w:rPr>
          <w:rFonts w:asciiTheme="majorBidi" w:hAnsiTheme="majorBidi" w:cstheme="majorBidi"/>
          <w:noProof/>
          <w:sz w:val="24"/>
          <w:szCs w:val="24"/>
          <w:lang w:val="en-US"/>
        </w:rPr>
        <w:t>[33]</w:t>
      </w:r>
      <w:r w:rsidR="00816C64">
        <w:rPr>
          <w:rFonts w:asciiTheme="majorBidi" w:hAnsiTheme="majorBidi" w:cstheme="majorBidi"/>
          <w:sz w:val="24"/>
          <w:szCs w:val="24"/>
          <w:lang w:val="en-US"/>
        </w:rPr>
        <w:fldChar w:fldCharType="end"/>
      </w:r>
      <w:r w:rsidR="00816C64" w:rsidRPr="00816C64">
        <w:rPr>
          <w:rFonts w:asciiTheme="majorBidi" w:hAnsiTheme="majorBidi" w:cstheme="majorBidi"/>
          <w:sz w:val="24"/>
          <w:szCs w:val="24"/>
          <w:lang w:val="en-US"/>
        </w:rPr>
        <w:t>.</w:t>
      </w:r>
      <w:r w:rsidR="00E45B5C">
        <w:rPr>
          <w:rFonts w:asciiTheme="majorBidi" w:hAnsiTheme="majorBidi" w:cstheme="majorBidi"/>
          <w:sz w:val="24"/>
          <w:szCs w:val="24"/>
          <w:lang w:val="en-US"/>
        </w:rPr>
        <w:t xml:space="preserve"> </w:t>
      </w:r>
      <w:r w:rsidRPr="00861889">
        <w:rPr>
          <w:rFonts w:asciiTheme="majorBidi" w:hAnsiTheme="majorBidi" w:cstheme="majorBidi"/>
          <w:sz w:val="24"/>
          <w:szCs w:val="24"/>
          <w:lang w:val="en-US"/>
        </w:rPr>
        <w:t>A two-step methodology was utilized to synthesize the PUE sampl</w:t>
      </w:r>
      <w:r w:rsidR="00892980">
        <w:rPr>
          <w:rFonts w:asciiTheme="majorBidi" w:hAnsiTheme="majorBidi" w:cstheme="majorBidi"/>
          <w:sz w:val="24"/>
          <w:szCs w:val="24"/>
          <w:lang w:val="en-US"/>
        </w:rPr>
        <w:t xml:space="preserve">es as reported by Barikhani &amp; </w:t>
      </w:r>
      <w:r w:rsidRPr="00861889">
        <w:rPr>
          <w:rFonts w:asciiTheme="majorBidi" w:hAnsiTheme="majorBidi" w:cstheme="majorBidi"/>
          <w:sz w:val="24"/>
          <w:szCs w:val="24"/>
          <w:lang w:val="en-US"/>
        </w:rPr>
        <w:t>Hepburn. According to t</w:t>
      </w:r>
      <w:r w:rsidR="00892980">
        <w:rPr>
          <w:rFonts w:asciiTheme="majorBidi" w:hAnsiTheme="majorBidi" w:cstheme="majorBidi"/>
          <w:sz w:val="24"/>
          <w:szCs w:val="24"/>
          <w:lang w:val="en-US"/>
        </w:rPr>
        <w:t>he protocol specified in table 3.2</w:t>
      </w:r>
      <w:r w:rsidRPr="00861889">
        <w:rPr>
          <w:rFonts w:asciiTheme="majorBidi" w:hAnsiTheme="majorBidi" w:cstheme="majorBidi"/>
          <w:sz w:val="24"/>
          <w:szCs w:val="24"/>
          <w:lang w:val="en-US"/>
        </w:rPr>
        <w:t xml:space="preserve">, the -NCO terminated PUE pre-polymer was synthesized using three moles of diisocyanate and one mole of PCL. The resultant PU pre-polymer was subsequently extended with various molar ratios of chain extenders to synthesize final PUEs, and the reaction sequence is delineated above in </w:t>
      </w:r>
      <w:r w:rsidRPr="00892980">
        <w:rPr>
          <w:rFonts w:asciiTheme="majorBidi" w:hAnsiTheme="majorBidi" w:cstheme="majorBidi"/>
          <w:b/>
          <w:sz w:val="24"/>
          <w:szCs w:val="24"/>
          <w:lang w:val="en-US"/>
        </w:rPr>
        <w:t>scheme 1</w:t>
      </w:r>
      <w:r w:rsidRPr="00861889">
        <w:rPr>
          <w:rFonts w:asciiTheme="majorBidi" w:hAnsiTheme="majorBidi" w:cstheme="majorBidi"/>
          <w:sz w:val="24"/>
          <w:szCs w:val="24"/>
          <w:lang w:val="en-US"/>
        </w:rPr>
        <w:t>. The proposed structure of synthesized PUE samples was characterized through microscopy and spectroscopic techniques.</w:t>
      </w:r>
    </w:p>
    <w:p w:rsidR="0058555F" w:rsidRPr="00A50372" w:rsidRDefault="00A50372" w:rsidP="00861889">
      <w:pPr>
        <w:widowControl w:val="0"/>
        <w:autoSpaceDE w:val="0"/>
        <w:autoSpaceDN w:val="0"/>
        <w:adjustRightInd w:val="0"/>
        <w:spacing w:line="360" w:lineRule="auto"/>
        <w:jc w:val="both"/>
        <w:rPr>
          <w:rFonts w:asciiTheme="majorBidi" w:hAnsiTheme="majorBidi" w:cstheme="majorBidi"/>
          <w:b/>
          <w:bCs/>
          <w:sz w:val="24"/>
          <w:szCs w:val="24"/>
          <w:lang w:val="en-US"/>
        </w:rPr>
      </w:pPr>
      <w:r w:rsidRPr="00A50372">
        <w:rPr>
          <w:rFonts w:asciiTheme="majorBidi" w:hAnsiTheme="majorBidi" w:cstheme="majorBidi"/>
          <w:b/>
          <w:bCs/>
          <w:sz w:val="24"/>
          <w:szCs w:val="24"/>
          <w:lang w:val="en-US"/>
        </w:rPr>
        <w:t>3.1. Molecular characterization</w:t>
      </w:r>
    </w:p>
    <w:p w:rsidR="002F3EA1" w:rsidRDefault="002F3EA1" w:rsidP="00F06FC6">
      <w:pPr>
        <w:spacing w:line="360" w:lineRule="auto"/>
        <w:jc w:val="both"/>
        <w:rPr>
          <w:rFonts w:asciiTheme="majorBidi" w:hAnsiTheme="majorBidi" w:cstheme="majorBidi"/>
          <w:sz w:val="24"/>
          <w:szCs w:val="24"/>
          <w:lang w:val="en-US"/>
        </w:rPr>
      </w:pPr>
      <w:r w:rsidRPr="002F3EA1">
        <w:rPr>
          <w:rFonts w:asciiTheme="majorBidi" w:hAnsiTheme="majorBidi" w:cstheme="majorBidi"/>
          <w:b/>
          <w:bCs/>
          <w:sz w:val="24"/>
          <w:szCs w:val="24"/>
          <w:lang w:val="en-US"/>
        </w:rPr>
        <w:lastRenderedPageBreak/>
        <w:t>Molecular characterization of polyurethane elastomers blended with different mole ratios of nano curcumin by Fourier Transform Infrared Spectroscopy</w:t>
      </w:r>
      <w:r w:rsidRPr="002F3EA1">
        <w:rPr>
          <w:rFonts w:asciiTheme="majorBidi" w:hAnsiTheme="majorBidi" w:cstheme="majorBidi"/>
          <w:sz w:val="24"/>
          <w:szCs w:val="24"/>
          <w:lang w:val="en-US"/>
        </w:rPr>
        <w:t xml:space="preserve"> </w:t>
      </w:r>
    </w:p>
    <w:p w:rsidR="00807553" w:rsidRPr="002F3EA1" w:rsidRDefault="00091826" w:rsidP="00F15D76">
      <w:pPr>
        <w:spacing w:line="360" w:lineRule="auto"/>
        <w:jc w:val="both"/>
        <w:rPr>
          <w:rFonts w:asciiTheme="majorBidi" w:hAnsiTheme="majorBidi" w:cstheme="majorBidi"/>
          <w:sz w:val="24"/>
          <w:szCs w:val="24"/>
          <w:lang w:val="en-US"/>
        </w:rPr>
      </w:pPr>
      <w:r w:rsidRPr="00091826">
        <w:rPr>
          <w:rFonts w:asciiTheme="majorBidi" w:hAnsiTheme="majorBidi" w:cstheme="majorBidi"/>
          <w:sz w:val="24"/>
          <w:szCs w:val="24"/>
          <w:lang w:val="en-US"/>
        </w:rPr>
        <w:t>FTIR has been utilized for the structural characterization of all the employed monomers and synthesized polymers. Infrared radiations of varying frequencies are absorbed by different functional groups, facilitating the identification of the chemical composition of the prepared samples. This spectroscopic technique enables both qualitative and quantitative analysis of the final polymer. Analogous to human fingerprints, the FTIR spectrum was observed to be distinct and unique for each chemical, hence referred to as the fingerprints of the compounds. All the employed monomers, pre-polymers, and final synthesis of PUEs have been confirmed through FTIR spectroscop</w:t>
      </w:r>
      <w:r>
        <w:rPr>
          <w:rFonts w:asciiTheme="majorBidi" w:hAnsiTheme="majorBidi" w:cstheme="majorBidi"/>
          <w:sz w:val="24"/>
          <w:szCs w:val="24"/>
          <w:lang w:val="en-US"/>
        </w:rPr>
        <w:t>y. FTIR</w:t>
      </w:r>
      <w:r w:rsidRPr="00091826">
        <w:rPr>
          <w:rFonts w:asciiTheme="majorBidi" w:hAnsiTheme="majorBidi" w:cstheme="majorBidi"/>
          <w:sz w:val="24"/>
          <w:szCs w:val="24"/>
          <w:lang w:val="en-US"/>
        </w:rPr>
        <w:t xml:space="preserve"> serves as an effective tool to monitor the changes in functional groups during a chemical reaction. Spectral analysis of IPDI, PCL, ZnO NPs, 1</w:t>
      </w:r>
      <w:proofErr w:type="gramStart"/>
      <w:r w:rsidRPr="00091826">
        <w:rPr>
          <w:rFonts w:asciiTheme="majorBidi" w:hAnsiTheme="majorBidi" w:cstheme="majorBidi"/>
          <w:sz w:val="24"/>
          <w:szCs w:val="24"/>
          <w:lang w:val="en-US"/>
        </w:rPr>
        <w:t>,4</w:t>
      </w:r>
      <w:proofErr w:type="gramEnd"/>
      <w:r w:rsidRPr="00091826">
        <w:rPr>
          <w:rFonts w:asciiTheme="majorBidi" w:hAnsiTheme="majorBidi" w:cstheme="majorBidi"/>
          <w:sz w:val="24"/>
          <w:szCs w:val="24"/>
          <w:lang w:val="en-US"/>
        </w:rPr>
        <w:t xml:space="preserve">-BDO, and nano curcumin as chain extenders and final curcumin-based PU products using FTIR are presented in </w:t>
      </w:r>
      <w:r w:rsidRPr="00091826">
        <w:rPr>
          <w:rFonts w:asciiTheme="majorBidi" w:hAnsiTheme="majorBidi" w:cstheme="majorBidi"/>
          <w:b/>
          <w:sz w:val="24"/>
          <w:szCs w:val="24"/>
          <w:lang w:val="en-US"/>
        </w:rPr>
        <w:t>Fig.3.1</w:t>
      </w:r>
      <w:r w:rsidRPr="00091826">
        <w:rPr>
          <w:rFonts w:asciiTheme="majorBidi" w:hAnsiTheme="majorBidi" w:cstheme="majorBidi"/>
          <w:sz w:val="24"/>
          <w:szCs w:val="24"/>
          <w:lang w:val="en-US"/>
        </w:rPr>
        <w:t xml:space="preserve">. The FTIR spectra of ZnO nanoparticles were presented in </w:t>
      </w:r>
      <w:r w:rsidRPr="00BA4467">
        <w:rPr>
          <w:rFonts w:asciiTheme="majorBidi" w:hAnsiTheme="majorBidi" w:cstheme="majorBidi"/>
          <w:b/>
          <w:sz w:val="24"/>
          <w:szCs w:val="24"/>
          <w:lang w:val="en-US"/>
        </w:rPr>
        <w:t>Fig. 3.1 (e).</w:t>
      </w:r>
      <w:r w:rsidRPr="00091826">
        <w:rPr>
          <w:rFonts w:asciiTheme="majorBidi" w:hAnsiTheme="majorBidi" w:cstheme="majorBidi"/>
          <w:sz w:val="24"/>
          <w:szCs w:val="24"/>
          <w:lang w:val="en-US"/>
        </w:rPr>
        <w:t xml:space="preserve"> A strong </w:t>
      </w:r>
      <w:r>
        <w:rPr>
          <w:rFonts w:asciiTheme="majorBidi" w:hAnsiTheme="majorBidi" w:cstheme="majorBidi"/>
          <w:sz w:val="24"/>
          <w:szCs w:val="24"/>
          <w:lang w:val="en-US"/>
        </w:rPr>
        <w:t>band was observed at 3324.96 cm</w:t>
      </w:r>
      <w:r w:rsidRPr="00091826">
        <w:rPr>
          <w:rFonts w:asciiTheme="majorBidi" w:hAnsiTheme="majorBidi" w:cstheme="majorBidi"/>
          <w:sz w:val="24"/>
          <w:szCs w:val="24"/>
          <w:vertAlign w:val="superscript"/>
          <w:lang w:val="en-US"/>
        </w:rPr>
        <w:t>-1</w:t>
      </w:r>
      <w:r w:rsidRPr="00091826">
        <w:rPr>
          <w:rFonts w:asciiTheme="majorBidi" w:hAnsiTheme="majorBidi" w:cstheme="majorBidi"/>
          <w:sz w:val="24"/>
          <w:szCs w:val="24"/>
          <w:lang w:val="en-US"/>
        </w:rPr>
        <w:t xml:space="preserve"> along with three other shoulder peaks at 1461.68 cm</w:t>
      </w:r>
      <w:r w:rsidRPr="00091826">
        <w:rPr>
          <w:rFonts w:asciiTheme="majorBidi" w:hAnsiTheme="majorBidi" w:cstheme="majorBidi"/>
          <w:sz w:val="24"/>
          <w:szCs w:val="24"/>
          <w:vertAlign w:val="superscript"/>
          <w:lang w:val="en-US"/>
        </w:rPr>
        <w:t>-1</w:t>
      </w:r>
      <w:r w:rsidRPr="00091826">
        <w:rPr>
          <w:rFonts w:asciiTheme="majorBidi" w:hAnsiTheme="majorBidi" w:cstheme="majorBidi"/>
          <w:sz w:val="24"/>
          <w:szCs w:val="24"/>
          <w:lang w:val="en-US"/>
        </w:rPr>
        <w:t>, 1248.07 cm</w:t>
      </w:r>
      <w:r w:rsidRPr="00091826">
        <w:rPr>
          <w:rFonts w:asciiTheme="majorBidi" w:hAnsiTheme="majorBidi" w:cstheme="majorBidi"/>
          <w:sz w:val="24"/>
          <w:szCs w:val="24"/>
          <w:vertAlign w:val="superscript"/>
          <w:lang w:val="en-US"/>
        </w:rPr>
        <w:t>-1</w:t>
      </w:r>
      <w:r>
        <w:rPr>
          <w:rFonts w:asciiTheme="majorBidi" w:hAnsiTheme="majorBidi" w:cstheme="majorBidi"/>
          <w:sz w:val="24"/>
          <w:szCs w:val="24"/>
          <w:lang w:val="en-US"/>
        </w:rPr>
        <w:t>, and 746.55 cm</w:t>
      </w:r>
      <w:r w:rsidRPr="00091826">
        <w:rPr>
          <w:rFonts w:asciiTheme="majorBidi" w:hAnsiTheme="majorBidi" w:cstheme="majorBidi"/>
          <w:sz w:val="24"/>
          <w:szCs w:val="24"/>
          <w:vertAlign w:val="superscript"/>
          <w:lang w:val="en-US"/>
        </w:rPr>
        <w:t>-1</w:t>
      </w:r>
      <w:r w:rsidRPr="00091826">
        <w:rPr>
          <w:rFonts w:asciiTheme="majorBidi" w:hAnsiTheme="majorBidi" w:cstheme="majorBidi"/>
          <w:sz w:val="24"/>
          <w:szCs w:val="24"/>
          <w:lang w:val="en-US"/>
        </w:rPr>
        <w:t>. A significant peak at 2929.09 cm¹ and 2875.63 cm is attributed to regular and</w:t>
      </w:r>
      <w:r w:rsidR="00DE408B">
        <w:rPr>
          <w:rFonts w:asciiTheme="majorBidi" w:hAnsiTheme="majorBidi" w:cstheme="majorBidi"/>
          <w:sz w:val="24"/>
          <w:szCs w:val="24"/>
          <w:lang w:val="en-US"/>
        </w:rPr>
        <w:t xml:space="preserve"> irregular elongation of the CH</w:t>
      </w:r>
      <w:r w:rsidRPr="00091826">
        <w:rPr>
          <w:rFonts w:asciiTheme="majorBidi" w:hAnsiTheme="majorBidi" w:cstheme="majorBidi"/>
          <w:sz w:val="24"/>
          <w:szCs w:val="24"/>
          <w:lang w:val="en-US"/>
        </w:rPr>
        <w:t xml:space="preserve"> group. The appearance of a broad band in the spectrum of 1,4-BDO </w:t>
      </w:r>
      <w:r w:rsidRPr="00BA4467">
        <w:rPr>
          <w:rFonts w:asciiTheme="majorBidi" w:hAnsiTheme="majorBidi" w:cstheme="majorBidi"/>
          <w:b/>
          <w:sz w:val="24"/>
          <w:szCs w:val="24"/>
          <w:lang w:val="en-US"/>
        </w:rPr>
        <w:t>Fig. 3.1 (c)</w:t>
      </w:r>
      <w:r w:rsidR="00BA4467">
        <w:rPr>
          <w:rFonts w:asciiTheme="majorBidi" w:hAnsiTheme="majorBidi" w:cstheme="majorBidi"/>
          <w:sz w:val="24"/>
          <w:szCs w:val="24"/>
          <w:lang w:val="en-US"/>
        </w:rPr>
        <w:t xml:space="preserve"> at 3288.98 cm</w:t>
      </w:r>
      <w:r w:rsidR="00BA4467" w:rsidRPr="00BA4467">
        <w:rPr>
          <w:rFonts w:asciiTheme="majorBidi" w:hAnsiTheme="majorBidi" w:cstheme="majorBidi"/>
          <w:sz w:val="24"/>
          <w:szCs w:val="24"/>
          <w:vertAlign w:val="superscript"/>
          <w:lang w:val="en-US"/>
        </w:rPr>
        <w:t>-1</w:t>
      </w:r>
      <w:r w:rsidRPr="00091826">
        <w:rPr>
          <w:rFonts w:asciiTheme="majorBidi" w:hAnsiTheme="majorBidi" w:cstheme="majorBidi"/>
          <w:sz w:val="24"/>
          <w:szCs w:val="24"/>
          <w:lang w:val="en-US"/>
        </w:rPr>
        <w:t xml:space="preserve"> is due to intra and inter-molecular H-bonding and corresponding OH groups. A prominent peak observed at 1041.83 cm is associated w</w:t>
      </w:r>
      <w:r>
        <w:rPr>
          <w:rFonts w:asciiTheme="majorBidi" w:hAnsiTheme="majorBidi" w:cstheme="majorBidi"/>
          <w:sz w:val="24"/>
          <w:szCs w:val="24"/>
          <w:lang w:val="en-US"/>
        </w:rPr>
        <w:t xml:space="preserve">ith the primary alcoholic group </w:t>
      </w:r>
      <w:r w:rsidR="00930FB5">
        <w:rPr>
          <w:rFonts w:asciiTheme="majorBidi" w:hAnsiTheme="majorBidi" w:cstheme="majorBidi"/>
          <w:sz w:val="24"/>
          <w:szCs w:val="24"/>
        </w:rPr>
        <w:fldChar w:fldCharType="begin" w:fldLock="1"/>
      </w:r>
      <w:r w:rsidR="00816C64">
        <w:rPr>
          <w:rFonts w:asciiTheme="majorBidi" w:hAnsiTheme="majorBidi" w:cstheme="majorBidi"/>
          <w:sz w:val="24"/>
          <w:szCs w:val="24"/>
        </w:rPr>
        <w:instrText>ADDIN CSL_CITATION {"citationItems":[{"id":"ITEM-1","itemData":{"ISSN":"0142-9418","author":[{"dropping-particle":"","family":"Wingborg","given":"Niklas","non-dropping-particle":"","parse-names":false,"suffix":""}],"container-title":"Polymer testing","id":"ITEM-1","issue":"3","issued":{"date-parts":[["2002"]]},"page":"283-287","publisher":"Elsevier","title":"Increasing the tensile strength of HTPB with different isocyanates and chain extenders","type":"article-journal","volume":"21"},"uris":["http://www.mendeley.com/documents/?uuid=8dbfa1f5-5305-4f0c-aa11-ffd99d168a89"]}],"mendeley":{"formattedCitation":"[34]","plainTextFormattedCitation":"[34]","previouslyFormattedCitation":"[33]"},"properties":{"noteIndex":0},"schema":"https://github.com/citation-style-language/schema/raw/master/csl-citation.json"}</w:instrText>
      </w:r>
      <w:r w:rsidR="00930FB5">
        <w:rPr>
          <w:rFonts w:asciiTheme="majorBidi" w:hAnsiTheme="majorBidi" w:cstheme="majorBidi"/>
          <w:sz w:val="24"/>
          <w:szCs w:val="24"/>
        </w:rPr>
        <w:fldChar w:fldCharType="separate"/>
      </w:r>
      <w:r w:rsidR="00816C64" w:rsidRPr="00816C64">
        <w:rPr>
          <w:rFonts w:asciiTheme="majorBidi" w:hAnsiTheme="majorBidi" w:cstheme="majorBidi"/>
          <w:noProof/>
          <w:sz w:val="24"/>
          <w:szCs w:val="24"/>
        </w:rPr>
        <w:t>[34]</w:t>
      </w:r>
      <w:r w:rsidR="00930FB5">
        <w:rPr>
          <w:rFonts w:asciiTheme="majorBidi" w:hAnsiTheme="majorBidi" w:cstheme="majorBidi"/>
          <w:sz w:val="24"/>
          <w:szCs w:val="24"/>
        </w:rPr>
        <w:fldChar w:fldCharType="end"/>
      </w:r>
      <w:r w:rsidR="00930FB5">
        <w:rPr>
          <w:rFonts w:asciiTheme="majorBidi" w:hAnsiTheme="majorBidi" w:cstheme="majorBidi"/>
          <w:sz w:val="24"/>
          <w:szCs w:val="24"/>
        </w:rPr>
        <w:t>.</w:t>
      </w:r>
      <w:r w:rsidR="00F721CF" w:rsidRPr="00F721CF">
        <w:t xml:space="preserve"> </w:t>
      </w:r>
      <w:r w:rsidR="004418C5" w:rsidRPr="004418C5">
        <w:rPr>
          <w:rFonts w:asciiTheme="majorBidi" w:hAnsiTheme="majorBidi" w:cstheme="majorBidi"/>
          <w:sz w:val="24"/>
          <w:szCs w:val="24"/>
        </w:rPr>
        <w:t>An intense peak at 2246 cm</w:t>
      </w:r>
      <w:r w:rsidR="004418C5" w:rsidRPr="004418C5">
        <w:rPr>
          <w:rFonts w:asciiTheme="majorBidi" w:hAnsiTheme="majorBidi" w:cstheme="majorBidi"/>
          <w:sz w:val="24"/>
          <w:szCs w:val="24"/>
          <w:vertAlign w:val="superscript"/>
        </w:rPr>
        <w:t>-1</w:t>
      </w:r>
      <w:r w:rsidR="004418C5">
        <w:rPr>
          <w:rFonts w:asciiTheme="majorBidi" w:hAnsiTheme="majorBidi" w:cstheme="majorBidi"/>
          <w:sz w:val="24"/>
          <w:szCs w:val="24"/>
        </w:rPr>
        <w:t xml:space="preserve"> in the spectrum of IPDI in </w:t>
      </w:r>
      <w:r w:rsidR="004418C5" w:rsidRPr="004418C5">
        <w:rPr>
          <w:rFonts w:asciiTheme="majorBidi" w:hAnsiTheme="majorBidi" w:cstheme="majorBidi"/>
          <w:b/>
          <w:sz w:val="24"/>
          <w:szCs w:val="24"/>
        </w:rPr>
        <w:t>Fig 3.1b</w:t>
      </w:r>
      <w:r w:rsidR="004418C5">
        <w:rPr>
          <w:rFonts w:asciiTheme="majorBidi" w:hAnsiTheme="majorBidi" w:cstheme="majorBidi"/>
          <w:b/>
          <w:sz w:val="24"/>
          <w:szCs w:val="24"/>
        </w:rPr>
        <w:t xml:space="preserve"> </w:t>
      </w:r>
      <w:r w:rsidR="004418C5" w:rsidRPr="004418C5">
        <w:rPr>
          <w:rFonts w:asciiTheme="majorBidi" w:hAnsiTheme="majorBidi" w:cstheme="majorBidi"/>
          <w:sz w:val="24"/>
          <w:szCs w:val="24"/>
        </w:rPr>
        <w:t>below is attributed to the stretching vibration of the isocyanate (–N=C=O) group</w:t>
      </w:r>
      <w:r w:rsidR="004418C5">
        <w:rPr>
          <w:rFonts w:asciiTheme="majorBidi" w:hAnsiTheme="majorBidi" w:cstheme="majorBidi"/>
          <w:sz w:val="24"/>
          <w:szCs w:val="24"/>
        </w:rPr>
        <w:t xml:space="preserve"> </w:t>
      </w:r>
      <w:r w:rsidR="00930FB5">
        <w:rPr>
          <w:rFonts w:asciiTheme="majorBidi" w:hAnsiTheme="majorBidi" w:cstheme="majorBidi"/>
          <w:sz w:val="24"/>
          <w:szCs w:val="24"/>
        </w:rPr>
        <w:fldChar w:fldCharType="begin" w:fldLock="1"/>
      </w:r>
      <w:r w:rsidR="00816C64">
        <w:rPr>
          <w:rFonts w:asciiTheme="majorBidi" w:hAnsiTheme="majorBidi" w:cstheme="majorBidi"/>
          <w:sz w:val="24"/>
          <w:szCs w:val="24"/>
        </w:rPr>
        <w:instrText>ADDIN CSL_CITATION {"citationItems":[{"id":"ITEM-1","itemData":{"ISSN":"0300-9440","author":[{"dropping-particle":"","family":"Sardon","given":"H","non-dropping-particle":"","parse-names":false,"suffix":""},{"dropping-particle":"","family":"Irusta","given":"L","non-dropping-particle":"","parse-names":false,"suffix":""},{"dropping-particle":"","family":"Fernández-Berridi","given":"M J","non-dropping-particle":"","parse-names":false,"suffix":""}],"container-title":"Progress in organic coatings","id":"ITEM-1","issue":"3","issued":{"date-parts":[["2009"]]},"page":"291-295","publisher":"Elsevier","title":"Synthesis of isophorone diisocyanate (IPDI) based waterborne polyurethanes: Comparison between zirconium and tin catalysts in the polymerization process","type":"article-journal","volume":"66"},"uris":["http://www.mendeley.com/documents/?uuid=85f54226-3e79-437c-8b9f-0a49052955e6"]}],"mendeley":{"formattedCitation":"[35]","plainTextFormattedCitation":"[35]","previouslyFormattedCitation":"[34]"},"properties":{"noteIndex":0},"schema":"https://github.com/citation-style-language/schema/raw/master/csl-citation.json"}</w:instrText>
      </w:r>
      <w:r w:rsidR="00930FB5">
        <w:rPr>
          <w:rFonts w:asciiTheme="majorBidi" w:hAnsiTheme="majorBidi" w:cstheme="majorBidi"/>
          <w:sz w:val="24"/>
          <w:szCs w:val="24"/>
        </w:rPr>
        <w:fldChar w:fldCharType="separate"/>
      </w:r>
      <w:r w:rsidR="00816C64" w:rsidRPr="00816C64">
        <w:rPr>
          <w:rFonts w:asciiTheme="majorBidi" w:hAnsiTheme="majorBidi" w:cstheme="majorBidi"/>
          <w:noProof/>
          <w:sz w:val="24"/>
          <w:szCs w:val="24"/>
        </w:rPr>
        <w:t>[35]</w:t>
      </w:r>
      <w:r w:rsidR="00930FB5">
        <w:rPr>
          <w:rFonts w:asciiTheme="majorBidi" w:hAnsiTheme="majorBidi" w:cstheme="majorBidi"/>
          <w:sz w:val="24"/>
          <w:szCs w:val="24"/>
        </w:rPr>
        <w:fldChar w:fldCharType="end"/>
      </w:r>
      <w:r w:rsidR="00807553" w:rsidRPr="00807553">
        <w:rPr>
          <w:rFonts w:asciiTheme="majorBidi" w:hAnsiTheme="majorBidi" w:cstheme="majorBidi"/>
          <w:sz w:val="24"/>
          <w:szCs w:val="24"/>
        </w:rPr>
        <w:t xml:space="preserve">. </w:t>
      </w:r>
      <w:r w:rsidR="004418C5" w:rsidRPr="004418C5">
        <w:rPr>
          <w:rFonts w:asciiTheme="majorBidi" w:hAnsiTheme="majorBidi" w:cstheme="majorBidi"/>
          <w:sz w:val="24"/>
          <w:szCs w:val="24"/>
        </w:rPr>
        <w:t>Another band observed within the spectrum was assigned to (C-C) stretching of –C(CH</w:t>
      </w:r>
      <w:r w:rsidR="004418C5" w:rsidRPr="004418C5">
        <w:rPr>
          <w:rFonts w:asciiTheme="majorBidi" w:hAnsiTheme="majorBidi" w:cstheme="majorBidi"/>
          <w:sz w:val="24"/>
          <w:szCs w:val="24"/>
          <w:vertAlign w:val="subscript"/>
        </w:rPr>
        <w:t>3</w:t>
      </w:r>
      <w:r w:rsidR="004418C5" w:rsidRPr="004418C5">
        <w:rPr>
          <w:rFonts w:asciiTheme="majorBidi" w:hAnsiTheme="majorBidi" w:cstheme="majorBidi"/>
          <w:sz w:val="24"/>
          <w:szCs w:val="24"/>
        </w:rPr>
        <w:t>)</w:t>
      </w:r>
      <w:r w:rsidR="004418C5" w:rsidRPr="004418C5">
        <w:rPr>
          <w:rFonts w:asciiTheme="majorBidi" w:hAnsiTheme="majorBidi" w:cstheme="majorBidi"/>
          <w:sz w:val="24"/>
          <w:szCs w:val="24"/>
          <w:vertAlign w:val="subscript"/>
        </w:rPr>
        <w:t>2</w:t>
      </w:r>
      <w:r w:rsidR="004418C5" w:rsidRPr="004418C5">
        <w:rPr>
          <w:rFonts w:asciiTheme="majorBidi" w:hAnsiTheme="majorBidi" w:cstheme="majorBidi"/>
          <w:sz w:val="24"/>
          <w:szCs w:val="24"/>
        </w:rPr>
        <w:t xml:space="preserve"> group, along with a characteristic absorption peak near 1457 cm</w:t>
      </w:r>
      <w:r w:rsidR="004418C5" w:rsidRPr="004418C5">
        <w:rPr>
          <w:rFonts w:asciiTheme="majorBidi" w:hAnsiTheme="majorBidi" w:cstheme="majorBidi"/>
          <w:sz w:val="24"/>
          <w:szCs w:val="24"/>
          <w:vertAlign w:val="superscript"/>
        </w:rPr>
        <w:t>-1</w:t>
      </w:r>
      <w:r w:rsidR="004418C5" w:rsidRPr="004418C5">
        <w:rPr>
          <w:rFonts w:asciiTheme="majorBidi" w:hAnsiTheme="majorBidi" w:cstheme="majorBidi"/>
          <w:sz w:val="24"/>
          <w:szCs w:val="24"/>
        </w:rPr>
        <w:t xml:space="preserve"> for bending vibration of C-H bond and peak at 2959 cm</w:t>
      </w:r>
      <w:r w:rsidR="004418C5" w:rsidRPr="004418C5">
        <w:rPr>
          <w:rFonts w:asciiTheme="majorBidi" w:hAnsiTheme="majorBidi" w:cstheme="majorBidi"/>
          <w:sz w:val="24"/>
          <w:szCs w:val="24"/>
          <w:vertAlign w:val="superscript"/>
        </w:rPr>
        <w:t>-1</w:t>
      </w:r>
      <w:r w:rsidR="004418C5" w:rsidRPr="004418C5">
        <w:rPr>
          <w:rFonts w:asciiTheme="majorBidi" w:hAnsiTheme="majorBidi" w:cstheme="majorBidi"/>
          <w:sz w:val="24"/>
          <w:szCs w:val="24"/>
        </w:rPr>
        <w:t xml:space="preserve"> corresponding to stretching vibration of (C-H) bond in CH3 group</w:t>
      </w:r>
      <w:r w:rsidR="004418C5">
        <w:rPr>
          <w:rFonts w:asciiTheme="majorBidi" w:hAnsiTheme="majorBidi" w:cstheme="majorBidi"/>
          <w:sz w:val="24"/>
          <w:szCs w:val="24"/>
        </w:rPr>
        <w:t xml:space="preserve"> </w:t>
      </w:r>
      <w:r w:rsidR="00930FB5">
        <w:rPr>
          <w:rFonts w:asciiTheme="majorBidi" w:hAnsiTheme="majorBidi" w:cstheme="majorBidi"/>
          <w:sz w:val="24"/>
          <w:szCs w:val="24"/>
        </w:rPr>
        <w:fldChar w:fldCharType="begin" w:fldLock="1"/>
      </w:r>
      <w:r w:rsidR="00816C64">
        <w:rPr>
          <w:rFonts w:asciiTheme="majorBidi" w:hAnsiTheme="majorBidi" w:cstheme="majorBidi"/>
          <w:sz w:val="24"/>
          <w:szCs w:val="24"/>
        </w:rPr>
        <w:instrText>ADDIN CSL_CITATION {"citationItems":[{"id":"ITEM-1","itemData":{"ISSN":"0141-8130","author":[{"dropping-particle":"","family":"Zia","given":"Khalid Mahmood","non-dropping-particle":"","parse-names":false,"suffix":""},{"dropping-particle":"","family":"Anjum","given":"Sohail","non-dropping-particle":"","parse-names":false,"suffix":""},{"dropping-particle":"","family":"Zuber","given":"Mohammad","non-dropping-particle":"","parse-names":false,"suffix":""},{"dropping-particle":"","family":"Mujahid","given":"Muhammad","non-dropping-particle":"","parse-names":false,"suffix":""},{"dropping-particle":"","family":"Jamil","given":"Tahir","non-dropping-particle":"","parse-names":false,"suffix":""}],"container-title":"International journal of biological macromolecules","id":"ITEM-1","issued":{"date-parts":[["2014"]]},"page":"26-32","publisher":"Elsevier","title":"Synthesis and molecular characterization of chitosan based polyurethane elastomers using aromatic diisocyanate","type":"article-journal","volume":"66"},"uris":["http://www.mendeley.com/documents/?uuid=e5f2b9df-9bd0-4936-bb04-691b4ead78db"]}],"mendeley":{"formattedCitation":"[36]","plainTextFormattedCitation":"[36]","previouslyFormattedCitation":"[35]"},"properties":{"noteIndex":0},"schema":"https://github.com/citation-style-language/schema/raw/master/csl-citation.json"}</w:instrText>
      </w:r>
      <w:r w:rsidR="00930FB5">
        <w:rPr>
          <w:rFonts w:asciiTheme="majorBidi" w:hAnsiTheme="majorBidi" w:cstheme="majorBidi"/>
          <w:sz w:val="24"/>
          <w:szCs w:val="24"/>
        </w:rPr>
        <w:fldChar w:fldCharType="separate"/>
      </w:r>
      <w:r w:rsidR="00816C64" w:rsidRPr="00816C64">
        <w:rPr>
          <w:rFonts w:asciiTheme="majorBidi" w:hAnsiTheme="majorBidi" w:cstheme="majorBidi"/>
          <w:noProof/>
          <w:sz w:val="24"/>
          <w:szCs w:val="24"/>
        </w:rPr>
        <w:t>[36]</w:t>
      </w:r>
      <w:r w:rsidR="00930FB5">
        <w:rPr>
          <w:rFonts w:asciiTheme="majorBidi" w:hAnsiTheme="majorBidi" w:cstheme="majorBidi"/>
          <w:sz w:val="24"/>
          <w:szCs w:val="24"/>
        </w:rPr>
        <w:fldChar w:fldCharType="end"/>
      </w:r>
      <w:r w:rsidR="00930FB5">
        <w:rPr>
          <w:rFonts w:asciiTheme="majorBidi" w:hAnsiTheme="majorBidi" w:cstheme="majorBidi"/>
          <w:sz w:val="24"/>
          <w:szCs w:val="24"/>
        </w:rPr>
        <w:fldChar w:fldCharType="begin" w:fldLock="1"/>
      </w:r>
      <w:r w:rsidR="00816C64">
        <w:rPr>
          <w:rFonts w:asciiTheme="majorBidi" w:hAnsiTheme="majorBidi" w:cstheme="majorBidi"/>
          <w:sz w:val="24"/>
          <w:szCs w:val="24"/>
        </w:rPr>
        <w:instrText>ADDIN CSL_CITATION {"citationItems":[{"id":"ITEM-1","itemData":{"ISSN":"1176-9114","author":[{"dropping-particle":"","family":"Wang","given":"Jian","non-dropping-particle":"","parse-names":false,"suffix":""},{"dropping-particle":"","family":"Zuo","given":"Yi","non-dropping-particle":"","parse-names":false,"suffix":""},{"dropping-particle":"","family":"Zhao","given":"Minghui","non-dropping-particle":"","parse-names":false,"suffix":""},{"dropping-particle":"","family":"Jiang","given":"Jiaxing","non-dropping-particle":"","parse-names":false,"suffix":""},{"dropping-particle":"","family":"Man","given":"Yi","non-dropping-particle":"","parse-names":false,"suffix":""},{"dropping-particle":"","family":"Wu","given":"Jun","non-dropping-particle":"","parse-names":false,"suffix":""},{"dropping-particle":"","family":"Hu","given":"Yunjiu","non-dropping-particle":"","parse-names":false,"suffix":""},{"dropping-particle":"","family":"Liu","given":"Changlei","non-dropping-particle":"","parse-names":false,"suffix":""},{"dropping-particle":"","family":"Li","given":"Yubao","non-dropping-particle":"","parse-names":false,"suffix":""},{"dropping-particle":"","family":"Li","given":"Jidong","non-dropping-particle":"","parse-names":false,"suffix":""}],"container-title":"International Journal of Nanomedicine","id":"ITEM-1","issued":{"date-parts":[["2015"]]},"page":"697-709","publisher":"Taylor &amp; Francis","title":"Physicochemical and biological properties of a novel injectable polyurethane system for root canal filling","type":"article-journal"},"uris":["http://www.mendeley.com/documents/?uuid=eeeea86a-28ea-4d19-a41c-4c3b9764ba8f"]}],"mendeley":{"formattedCitation":"[37]","plainTextFormattedCitation":"[37]","previouslyFormattedCitation":"[36]"},"properties":{"noteIndex":0},"schema":"https://github.com/citation-style-language/schema/raw/master/csl-citation.json"}</w:instrText>
      </w:r>
      <w:r w:rsidR="00930FB5">
        <w:rPr>
          <w:rFonts w:asciiTheme="majorBidi" w:hAnsiTheme="majorBidi" w:cstheme="majorBidi"/>
          <w:sz w:val="24"/>
          <w:szCs w:val="24"/>
        </w:rPr>
        <w:fldChar w:fldCharType="separate"/>
      </w:r>
      <w:r w:rsidR="00816C64" w:rsidRPr="00816C64">
        <w:rPr>
          <w:rFonts w:asciiTheme="majorBidi" w:hAnsiTheme="majorBidi" w:cstheme="majorBidi"/>
          <w:noProof/>
          <w:sz w:val="24"/>
          <w:szCs w:val="24"/>
        </w:rPr>
        <w:t>[37]</w:t>
      </w:r>
      <w:r w:rsidR="00930FB5">
        <w:rPr>
          <w:rFonts w:asciiTheme="majorBidi" w:hAnsiTheme="majorBidi" w:cstheme="majorBidi"/>
          <w:sz w:val="24"/>
          <w:szCs w:val="24"/>
        </w:rPr>
        <w:fldChar w:fldCharType="end"/>
      </w:r>
      <w:r w:rsidR="00807553" w:rsidRPr="00807553">
        <w:rPr>
          <w:rFonts w:asciiTheme="majorBidi" w:hAnsiTheme="majorBidi" w:cstheme="majorBidi"/>
          <w:sz w:val="24"/>
          <w:szCs w:val="24"/>
        </w:rPr>
        <w:t xml:space="preserve">. </w:t>
      </w:r>
      <w:r w:rsidR="004418C5" w:rsidRPr="004418C5">
        <w:rPr>
          <w:rFonts w:asciiTheme="majorBidi" w:hAnsiTheme="majorBidi" w:cstheme="majorBidi"/>
          <w:sz w:val="24"/>
          <w:szCs w:val="24"/>
        </w:rPr>
        <w:t>A significant peak near 1713 cm</w:t>
      </w:r>
      <w:r w:rsidR="004418C5" w:rsidRPr="004418C5">
        <w:rPr>
          <w:rFonts w:asciiTheme="majorBidi" w:hAnsiTheme="majorBidi" w:cstheme="majorBidi"/>
          <w:sz w:val="24"/>
          <w:szCs w:val="24"/>
          <w:vertAlign w:val="superscript"/>
        </w:rPr>
        <w:t>-1</w:t>
      </w:r>
      <w:r w:rsidR="004418C5" w:rsidRPr="004418C5">
        <w:rPr>
          <w:rFonts w:asciiTheme="majorBidi" w:hAnsiTheme="majorBidi" w:cstheme="majorBidi"/>
          <w:sz w:val="24"/>
          <w:szCs w:val="24"/>
        </w:rPr>
        <w:t xml:space="preserve"> is attributed to C=O vibrational stretching of urethane (-NHCOO) linkage, which confirmed urethane bond formation between polyol and diisocyanate. Additional peaks observed </w:t>
      </w:r>
      <w:r w:rsidR="004418C5">
        <w:rPr>
          <w:rFonts w:asciiTheme="majorBidi" w:hAnsiTheme="majorBidi" w:cstheme="majorBidi"/>
          <w:sz w:val="24"/>
          <w:szCs w:val="24"/>
        </w:rPr>
        <w:t>in the prepolymer spectrum were,</w:t>
      </w:r>
      <w:r w:rsidR="004418C5" w:rsidRPr="004418C5">
        <w:rPr>
          <w:rFonts w:asciiTheme="majorBidi" w:hAnsiTheme="majorBidi" w:cstheme="majorBidi"/>
          <w:sz w:val="24"/>
          <w:szCs w:val="24"/>
        </w:rPr>
        <w:t xml:space="preserve"> the absorption band at 2839 cm</w:t>
      </w:r>
      <w:r w:rsidR="004418C5" w:rsidRPr="004418C5">
        <w:rPr>
          <w:rFonts w:asciiTheme="majorBidi" w:hAnsiTheme="majorBidi" w:cstheme="majorBidi"/>
          <w:sz w:val="24"/>
          <w:szCs w:val="24"/>
          <w:vertAlign w:val="superscript"/>
        </w:rPr>
        <w:t>-1</w:t>
      </w:r>
      <w:r w:rsidR="004418C5" w:rsidRPr="004418C5">
        <w:rPr>
          <w:rFonts w:asciiTheme="majorBidi" w:hAnsiTheme="majorBidi" w:cstheme="majorBidi"/>
          <w:sz w:val="24"/>
          <w:szCs w:val="24"/>
        </w:rPr>
        <w:t xml:space="preserve"> due to the C-H symmetrical stretching of the CH</w:t>
      </w:r>
      <w:r w:rsidR="004418C5" w:rsidRPr="004418C5">
        <w:rPr>
          <w:rFonts w:asciiTheme="majorBidi" w:hAnsiTheme="majorBidi" w:cstheme="majorBidi"/>
          <w:sz w:val="24"/>
          <w:szCs w:val="24"/>
          <w:vertAlign w:val="subscript"/>
        </w:rPr>
        <w:t>2</w:t>
      </w:r>
      <w:r w:rsidR="004418C5" w:rsidRPr="004418C5">
        <w:rPr>
          <w:rFonts w:asciiTheme="majorBidi" w:hAnsiTheme="majorBidi" w:cstheme="majorBidi"/>
          <w:sz w:val="24"/>
          <w:szCs w:val="24"/>
        </w:rPr>
        <w:t xml:space="preserve"> group, the vibrational band at 1433 cm</w:t>
      </w:r>
      <w:r w:rsidR="004418C5" w:rsidRPr="004418C5">
        <w:rPr>
          <w:rFonts w:asciiTheme="majorBidi" w:hAnsiTheme="majorBidi" w:cstheme="majorBidi"/>
          <w:sz w:val="24"/>
          <w:szCs w:val="24"/>
          <w:vertAlign w:val="superscript"/>
        </w:rPr>
        <w:t>-1</w:t>
      </w:r>
      <w:r w:rsidR="004418C5" w:rsidRPr="004418C5">
        <w:rPr>
          <w:rFonts w:asciiTheme="majorBidi" w:hAnsiTheme="majorBidi" w:cstheme="majorBidi"/>
          <w:sz w:val="24"/>
          <w:szCs w:val="24"/>
        </w:rPr>
        <w:t xml:space="preserve"> assigned to the CH group bending vibration, and another band at 980 cm</w:t>
      </w:r>
      <w:r w:rsidR="004418C5" w:rsidRPr="004418C5">
        <w:rPr>
          <w:rFonts w:asciiTheme="majorBidi" w:hAnsiTheme="majorBidi" w:cstheme="majorBidi"/>
          <w:sz w:val="24"/>
          <w:szCs w:val="24"/>
          <w:vertAlign w:val="superscript"/>
        </w:rPr>
        <w:t>-1</w:t>
      </w:r>
      <w:r w:rsidR="004418C5" w:rsidRPr="004418C5">
        <w:rPr>
          <w:rFonts w:asciiTheme="majorBidi" w:hAnsiTheme="majorBidi" w:cstheme="majorBidi"/>
          <w:sz w:val="24"/>
          <w:szCs w:val="24"/>
        </w:rPr>
        <w:t xml:space="preserve"> corresponding to the C-O-C vibrational stretching. A notable emergent peak in the prepolymer spectrum at 3315 cm</w:t>
      </w:r>
      <w:r w:rsidR="004418C5" w:rsidRPr="004418C5">
        <w:rPr>
          <w:rFonts w:asciiTheme="majorBidi" w:hAnsiTheme="majorBidi" w:cstheme="majorBidi"/>
          <w:sz w:val="24"/>
          <w:szCs w:val="24"/>
          <w:vertAlign w:val="superscript"/>
        </w:rPr>
        <w:t>-1</w:t>
      </w:r>
      <w:r w:rsidR="004418C5" w:rsidRPr="004418C5">
        <w:rPr>
          <w:rFonts w:asciiTheme="majorBidi" w:hAnsiTheme="majorBidi" w:cstheme="majorBidi"/>
          <w:sz w:val="24"/>
          <w:szCs w:val="24"/>
        </w:rPr>
        <w:t xml:space="preserve"> indicates the presence of the urethane bond in prepolymer via PCL and IPDI reaction. In the subsequent step, prepolymer chain extension is achieved through the addition of chain extenders </w:t>
      </w:r>
      <w:r w:rsidR="004418C5" w:rsidRPr="004418C5">
        <w:rPr>
          <w:rFonts w:asciiTheme="majorBidi" w:hAnsiTheme="majorBidi" w:cstheme="majorBidi"/>
          <w:sz w:val="24"/>
          <w:szCs w:val="24"/>
        </w:rPr>
        <w:lastRenderedPageBreak/>
        <w:t>or crosslinkers to complete the polymerization reaction by following the well-documented and established protocol</w:t>
      </w:r>
      <w:r w:rsidR="004418C5">
        <w:rPr>
          <w:rFonts w:asciiTheme="majorBidi" w:hAnsiTheme="majorBidi" w:cstheme="majorBidi"/>
          <w:sz w:val="24"/>
          <w:szCs w:val="24"/>
        </w:rPr>
        <w:t xml:space="preserve"> </w:t>
      </w:r>
      <w:r w:rsidR="00F15D76">
        <w:rPr>
          <w:rFonts w:asciiTheme="majorBidi" w:hAnsiTheme="majorBidi" w:cstheme="majorBidi"/>
          <w:sz w:val="24"/>
          <w:szCs w:val="24"/>
        </w:rPr>
        <w:fldChar w:fldCharType="begin" w:fldLock="1"/>
      </w:r>
      <w:r w:rsidR="00816C64">
        <w:rPr>
          <w:rFonts w:asciiTheme="majorBidi" w:hAnsiTheme="majorBidi" w:cstheme="majorBidi"/>
          <w:sz w:val="24"/>
          <w:szCs w:val="24"/>
        </w:rPr>
        <w:instrText>ADDIN CSL_CITATION {"citationItems":[{"id":"ITEM-1","itemData":{"ISSN":"0957-4530","author":[{"dropping-particle":"","family":"Atef El-Sayed","given":"A","non-dropping-particle":"","parse-names":false,"suffix":""},{"dropping-particle":"","family":"Gabry","given":"L K","non-dropping-particle":"El","parse-names":false,"suffix":""},{"dropping-particle":"","family":"Allam","given":"O G","non-dropping-particle":"","parse-names":false,"suffix":""}],"container-title":"Journal of Materials Science: Materials in Medicine","id":"ITEM-1","issued":{"date-parts":[["2010"]]},"page":"507-514","publisher":"Springer","title":"Application of prepared waterborne polyurethane extended with chitosan to impart antibacterial properties to acrylic fabrics","type":"article-journal","volume":"21"},"uris":["http://www.mendeley.com/documents/?uuid=40af7906-3ddb-4e9a-b260-57096ab8832c"]},{"id":"ITEM-2","itemData":{"ISSN":"0141-8130","author":[{"dropping-particle":"","family":"Mahmood","given":"Kashif","non-dropping-particle":"","parse-names":false,"suffix":""},{"dropping-particle":"","family":"Zia","given":"Khalid Mahmood","non-dropping-particle":"","parse-names":false,"suffix":""},{"dropping-particle":"","family":"Zuber","given":"Mohammad","non-dropping-particle":"","parse-names":false,"suffix":""},{"dropping-particle":"","family":"Tabasum","given":"Shazia","non-dropping-particle":"","parse-names":false,"suffix":""},{"dropping-particle":"","family":"Rehman","given":"Saima","non-dropping-particle":"","parse-names":false,"suffix":""},{"dropping-particle":"","family":"Zia","given":"Fatima","non-dropping-particle":"","parse-names":false,"suffix":""},{"dropping-particle":"","family":"Noreen","given":"Aqdas","non-dropping-particle":"","parse-names":false,"suffix":""}],"container-title":"International journal of biological macromolecules","id":"ITEM-2","issued":{"date-parts":[["2017"]]},"page":"1180-1191","publisher":"Elsevier","title":"Morphological and thermal studies of chitin-curcumin blends derived polyurethanes","type":"article-journal","volume":"105"},"uris":["http://www.mendeley.com/documents/?uuid=86733332-99fa-42e5-ac71-042889717469"]}],"mendeley":{"formattedCitation":"[19], [38]","plainTextFormattedCitation":"[19], [38]","previouslyFormattedCitation":"[19], [37]"},"properties":{"noteIndex":0},"schema":"https://github.com/citation-style-language/schema/raw/master/csl-citation.json"}</w:instrText>
      </w:r>
      <w:r w:rsidR="00F15D76">
        <w:rPr>
          <w:rFonts w:asciiTheme="majorBidi" w:hAnsiTheme="majorBidi" w:cstheme="majorBidi"/>
          <w:sz w:val="24"/>
          <w:szCs w:val="24"/>
        </w:rPr>
        <w:fldChar w:fldCharType="separate"/>
      </w:r>
      <w:r w:rsidR="00816C64" w:rsidRPr="00816C64">
        <w:rPr>
          <w:rFonts w:asciiTheme="majorBidi" w:hAnsiTheme="majorBidi" w:cstheme="majorBidi"/>
          <w:noProof/>
          <w:sz w:val="24"/>
          <w:szCs w:val="24"/>
        </w:rPr>
        <w:t>[19], [38]</w:t>
      </w:r>
      <w:r w:rsidR="00F15D76">
        <w:rPr>
          <w:rFonts w:asciiTheme="majorBidi" w:hAnsiTheme="majorBidi" w:cstheme="majorBidi"/>
          <w:sz w:val="24"/>
          <w:szCs w:val="24"/>
        </w:rPr>
        <w:fldChar w:fldCharType="end"/>
      </w:r>
      <w:r w:rsidR="00930FB5">
        <w:rPr>
          <w:rFonts w:asciiTheme="majorBidi" w:hAnsiTheme="majorBidi" w:cstheme="majorBidi"/>
          <w:sz w:val="24"/>
          <w:szCs w:val="24"/>
        </w:rPr>
        <w:t>.</w:t>
      </w:r>
    </w:p>
    <w:p w:rsidR="00395A3F" w:rsidRDefault="006C1675" w:rsidP="004418C5">
      <w:pPr>
        <w:spacing w:line="276" w:lineRule="auto"/>
        <w:rPr>
          <w:rFonts w:asciiTheme="majorBidi" w:hAnsiTheme="majorBidi" w:cstheme="majorBidi"/>
          <w:sz w:val="24"/>
          <w:szCs w:val="24"/>
        </w:rPr>
      </w:pPr>
      <w:r>
        <w:rPr>
          <w:rFonts w:asciiTheme="majorBidi" w:hAnsiTheme="majorBidi" w:cstheme="majorBidi"/>
          <w:noProof/>
          <w:sz w:val="24"/>
          <w:szCs w:val="24"/>
          <w:lang w:val="en-US"/>
        </w:rPr>
        <w:drawing>
          <wp:anchor distT="0" distB="0" distL="114300" distR="114300" simplePos="0" relativeHeight="251658240" behindDoc="0" locked="0" layoutInCell="1" allowOverlap="1" wp14:anchorId="41E00093" wp14:editId="4982D2EE">
            <wp:simplePos x="0" y="0"/>
            <wp:positionH relativeFrom="column">
              <wp:posOffset>914400</wp:posOffset>
            </wp:positionH>
            <wp:positionV relativeFrom="paragraph">
              <wp:align>top</wp:align>
            </wp:positionV>
            <wp:extent cx="4572000" cy="3901440"/>
            <wp:effectExtent l="0" t="0" r="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TIR pcl ipdi curcumin,zno nps,1,4 bdo 1.jpg"/>
                    <pic:cNvPicPr/>
                  </pic:nvPicPr>
                  <pic:blipFill rotWithShape="1">
                    <a:blip r:embed="rId13" cstate="print">
                      <a:extLst>
                        <a:ext uri="{28A0092B-C50C-407E-A947-70E740481C1C}">
                          <a14:useLocalDpi xmlns:a14="http://schemas.microsoft.com/office/drawing/2010/main" val="0"/>
                        </a:ext>
                      </a:extLst>
                    </a:blip>
                    <a:srcRect l="11667" t="10218" r="11410" b="4021"/>
                    <a:stretch/>
                  </pic:blipFill>
                  <pic:spPr bwMode="auto">
                    <a:xfrm>
                      <a:off x="0" y="0"/>
                      <a:ext cx="4572000" cy="3901440"/>
                    </a:xfrm>
                    <a:prstGeom prst="rect">
                      <a:avLst/>
                    </a:prstGeom>
                    <a:ln>
                      <a:noFill/>
                    </a:ln>
                    <a:extLst>
                      <a:ext uri="{53640926-AAD7-44D8-BBD7-CCE9431645EC}">
                        <a14:shadowObscured xmlns:a14="http://schemas.microsoft.com/office/drawing/2010/main"/>
                      </a:ext>
                    </a:extLst>
                  </pic:spPr>
                </pic:pic>
              </a:graphicData>
            </a:graphic>
          </wp:anchor>
        </w:drawing>
      </w:r>
      <w:r w:rsidR="004418C5">
        <w:rPr>
          <w:rFonts w:asciiTheme="majorBidi" w:hAnsiTheme="majorBidi" w:cstheme="majorBidi"/>
          <w:sz w:val="24"/>
          <w:szCs w:val="24"/>
        </w:rPr>
        <w:br w:type="textWrapping" w:clear="all"/>
      </w:r>
    </w:p>
    <w:p w:rsidR="00395A3F" w:rsidRDefault="00A34B8E" w:rsidP="0015243D">
      <w:pPr>
        <w:spacing w:line="276" w:lineRule="auto"/>
        <w:jc w:val="both"/>
        <w:rPr>
          <w:rFonts w:asciiTheme="majorBidi" w:hAnsiTheme="majorBidi" w:cstheme="majorBidi"/>
          <w:sz w:val="24"/>
          <w:szCs w:val="24"/>
        </w:rPr>
      </w:pPr>
      <w:proofErr w:type="gramStart"/>
      <w:r>
        <w:rPr>
          <w:rFonts w:asciiTheme="majorBidi" w:hAnsiTheme="majorBidi" w:cstheme="majorBidi"/>
          <w:b/>
          <w:bCs/>
          <w:sz w:val="24"/>
          <w:szCs w:val="24"/>
        </w:rPr>
        <w:t>Figure 3.</w:t>
      </w:r>
      <w:proofErr w:type="gramEnd"/>
      <w:r>
        <w:rPr>
          <w:rFonts w:asciiTheme="majorBidi" w:hAnsiTheme="majorBidi" w:cstheme="majorBidi"/>
          <w:b/>
          <w:bCs/>
          <w:sz w:val="24"/>
          <w:szCs w:val="24"/>
        </w:rPr>
        <w:t xml:space="preserve"> </w:t>
      </w:r>
      <w:r w:rsidR="00395A3F" w:rsidRPr="008378C8">
        <w:rPr>
          <w:rFonts w:asciiTheme="majorBidi" w:hAnsiTheme="majorBidi" w:cstheme="majorBidi"/>
          <w:b/>
          <w:bCs/>
          <w:sz w:val="24"/>
          <w:szCs w:val="24"/>
        </w:rPr>
        <w:t>1</w:t>
      </w:r>
      <w:r w:rsidR="0015243D">
        <w:rPr>
          <w:rFonts w:asciiTheme="majorBidi" w:hAnsiTheme="majorBidi" w:cstheme="majorBidi"/>
          <w:sz w:val="24"/>
          <w:szCs w:val="24"/>
        </w:rPr>
        <w:t xml:space="preserve">: FTIR spectrum for: (a) PCL (b) IPDI (c) 1,4 BDO (d) </w:t>
      </w:r>
      <w:r w:rsidR="006C1675">
        <w:rPr>
          <w:rFonts w:asciiTheme="majorBidi" w:hAnsiTheme="majorBidi" w:cstheme="majorBidi"/>
          <w:sz w:val="24"/>
          <w:szCs w:val="24"/>
        </w:rPr>
        <w:t xml:space="preserve">Nano </w:t>
      </w:r>
      <w:r w:rsidR="0015243D">
        <w:rPr>
          <w:rFonts w:asciiTheme="majorBidi" w:hAnsiTheme="majorBidi" w:cstheme="majorBidi"/>
          <w:sz w:val="24"/>
          <w:szCs w:val="24"/>
        </w:rPr>
        <w:t xml:space="preserve">Curcumin </w:t>
      </w:r>
      <w:r w:rsidR="00395A3F" w:rsidRPr="00395A3F">
        <w:rPr>
          <w:rFonts w:asciiTheme="majorBidi" w:hAnsiTheme="majorBidi" w:cstheme="majorBidi"/>
          <w:sz w:val="24"/>
          <w:szCs w:val="24"/>
        </w:rPr>
        <w:t xml:space="preserve">(e) </w:t>
      </w:r>
      <w:r w:rsidR="0015243D">
        <w:rPr>
          <w:rFonts w:asciiTheme="majorBidi" w:hAnsiTheme="majorBidi" w:cstheme="majorBidi"/>
          <w:sz w:val="24"/>
          <w:szCs w:val="24"/>
        </w:rPr>
        <w:t>ZnO NPs</w:t>
      </w:r>
      <w:r>
        <w:rPr>
          <w:rFonts w:asciiTheme="majorBidi" w:hAnsiTheme="majorBidi" w:cstheme="majorBidi"/>
          <w:sz w:val="24"/>
          <w:szCs w:val="24"/>
        </w:rPr>
        <w:t>.</w:t>
      </w:r>
    </w:p>
    <w:p w:rsidR="0058555F" w:rsidRDefault="008A105D" w:rsidP="008A105D">
      <w:p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The spectrum</w:t>
      </w:r>
      <w:r w:rsidR="00A34B8E">
        <w:rPr>
          <w:rFonts w:asciiTheme="majorBidi" w:hAnsiTheme="majorBidi" w:cstheme="majorBidi"/>
          <w:sz w:val="24"/>
          <w:szCs w:val="24"/>
          <w:lang w:val="en-US"/>
        </w:rPr>
        <w:t xml:space="preserve"> of 1</w:t>
      </w:r>
      <w:proofErr w:type="gramStart"/>
      <w:r w:rsidR="00A34B8E">
        <w:rPr>
          <w:rFonts w:asciiTheme="majorBidi" w:hAnsiTheme="majorBidi" w:cstheme="majorBidi"/>
          <w:sz w:val="24"/>
          <w:szCs w:val="24"/>
          <w:lang w:val="en-US"/>
        </w:rPr>
        <w:t>,4</w:t>
      </w:r>
      <w:proofErr w:type="gramEnd"/>
      <w:r w:rsidR="00A34B8E">
        <w:rPr>
          <w:rFonts w:asciiTheme="majorBidi" w:hAnsiTheme="majorBidi" w:cstheme="majorBidi"/>
          <w:sz w:val="24"/>
          <w:szCs w:val="24"/>
          <w:lang w:val="en-US"/>
        </w:rPr>
        <w:t>-BDO (Fig. 3</w:t>
      </w:r>
      <w:r w:rsidR="00BB516C" w:rsidRPr="00BB516C">
        <w:rPr>
          <w:rFonts w:asciiTheme="majorBidi" w:hAnsiTheme="majorBidi" w:cstheme="majorBidi"/>
          <w:sz w:val="24"/>
          <w:szCs w:val="24"/>
          <w:lang w:val="en-US"/>
        </w:rPr>
        <w:t xml:space="preserve">.1c) showed </w:t>
      </w:r>
      <w:r>
        <w:rPr>
          <w:rFonts w:asciiTheme="majorBidi" w:hAnsiTheme="majorBidi" w:cstheme="majorBidi"/>
          <w:sz w:val="24"/>
          <w:szCs w:val="24"/>
          <w:lang w:val="en-US"/>
        </w:rPr>
        <w:t xml:space="preserve">a </w:t>
      </w:r>
      <w:r w:rsidR="00BB516C" w:rsidRPr="00BB516C">
        <w:rPr>
          <w:rFonts w:asciiTheme="majorBidi" w:hAnsiTheme="majorBidi" w:cstheme="majorBidi"/>
          <w:sz w:val="24"/>
          <w:szCs w:val="24"/>
          <w:lang w:val="en-US"/>
        </w:rPr>
        <w:t xml:space="preserve">broad peak at 3288 cm-1 due to </w:t>
      </w:r>
      <w:r>
        <w:rPr>
          <w:rFonts w:asciiTheme="majorBidi" w:hAnsiTheme="majorBidi" w:cstheme="majorBidi"/>
          <w:sz w:val="24"/>
          <w:szCs w:val="24"/>
          <w:lang w:val="en-US"/>
        </w:rPr>
        <w:t xml:space="preserve">the </w:t>
      </w:r>
      <w:r w:rsidR="00BB516C" w:rsidRPr="00BB516C">
        <w:rPr>
          <w:rFonts w:asciiTheme="majorBidi" w:hAnsiTheme="majorBidi" w:cstheme="majorBidi"/>
          <w:sz w:val="24"/>
          <w:szCs w:val="24"/>
          <w:lang w:val="en-US"/>
        </w:rPr>
        <w:t xml:space="preserve">vibrational stretching of </w:t>
      </w:r>
      <w:r>
        <w:rPr>
          <w:rFonts w:asciiTheme="majorBidi" w:hAnsiTheme="majorBidi" w:cstheme="majorBidi"/>
          <w:sz w:val="24"/>
          <w:szCs w:val="24"/>
          <w:lang w:val="en-US"/>
        </w:rPr>
        <w:t xml:space="preserve">the </w:t>
      </w:r>
      <w:r w:rsidR="00BB516C" w:rsidRPr="00BB516C">
        <w:rPr>
          <w:rFonts w:asciiTheme="majorBidi" w:hAnsiTheme="majorBidi" w:cstheme="majorBidi"/>
          <w:sz w:val="24"/>
          <w:szCs w:val="24"/>
          <w:lang w:val="en-US"/>
        </w:rPr>
        <w:t xml:space="preserve">alcoholic group (OH). While other peaks were designated as 2860 cm-1 and 2942 cm-1 (CH asymmetrical and symmetrical stretching vibration for </w:t>
      </w:r>
      <w:r>
        <w:rPr>
          <w:rFonts w:asciiTheme="majorBidi" w:hAnsiTheme="majorBidi" w:cstheme="majorBidi"/>
          <w:sz w:val="24"/>
          <w:szCs w:val="24"/>
          <w:lang w:val="en-US"/>
        </w:rPr>
        <w:t xml:space="preserve">the </w:t>
      </w:r>
      <w:r w:rsidR="00BB516C" w:rsidRPr="00BB516C">
        <w:rPr>
          <w:rFonts w:asciiTheme="majorBidi" w:hAnsiTheme="majorBidi" w:cstheme="majorBidi"/>
          <w:sz w:val="24"/>
          <w:szCs w:val="24"/>
          <w:lang w:val="en-US"/>
        </w:rPr>
        <w:t xml:space="preserve">CH2 group) due to intra and </w:t>
      </w:r>
      <w:r>
        <w:rPr>
          <w:rFonts w:asciiTheme="majorBidi" w:hAnsiTheme="majorBidi" w:cstheme="majorBidi"/>
          <w:sz w:val="24"/>
          <w:szCs w:val="24"/>
          <w:lang w:val="en-US"/>
        </w:rPr>
        <w:t>inter-hydrogen</w:t>
      </w:r>
      <w:r w:rsidR="00BB516C" w:rsidRPr="00BB516C">
        <w:rPr>
          <w:rFonts w:asciiTheme="majorBidi" w:hAnsiTheme="majorBidi" w:cstheme="majorBidi"/>
          <w:sz w:val="24"/>
          <w:szCs w:val="24"/>
          <w:lang w:val="en-US"/>
        </w:rPr>
        <w:t xml:space="preserve"> bonding. A prominent peak appeared at 1042 cm-1 due to the primary alcoholic group. </w:t>
      </w:r>
      <w:r>
        <w:rPr>
          <w:rFonts w:asciiTheme="majorBidi" w:hAnsiTheme="majorBidi" w:cstheme="majorBidi"/>
          <w:sz w:val="24"/>
          <w:szCs w:val="24"/>
          <w:lang w:val="en-US"/>
        </w:rPr>
        <w:t>The addition</w:t>
      </w:r>
      <w:r w:rsidR="00BB516C" w:rsidRPr="00BB516C">
        <w:rPr>
          <w:rFonts w:asciiTheme="majorBidi" w:hAnsiTheme="majorBidi" w:cstheme="majorBidi"/>
          <w:sz w:val="24"/>
          <w:szCs w:val="24"/>
          <w:lang w:val="en-US"/>
        </w:rPr>
        <w:t xml:space="preserve"> of 1,4-BDO (chain extender) in </w:t>
      </w:r>
      <w:r>
        <w:rPr>
          <w:rFonts w:asciiTheme="majorBidi" w:hAnsiTheme="majorBidi" w:cstheme="majorBidi"/>
          <w:sz w:val="24"/>
          <w:szCs w:val="24"/>
          <w:lang w:val="en-US"/>
        </w:rPr>
        <w:t xml:space="preserve">the </w:t>
      </w:r>
      <w:r w:rsidR="00BB516C" w:rsidRPr="00BB516C">
        <w:rPr>
          <w:rFonts w:asciiTheme="majorBidi" w:hAnsiTheme="majorBidi" w:cstheme="majorBidi"/>
          <w:sz w:val="24"/>
          <w:szCs w:val="24"/>
          <w:lang w:val="en-US"/>
        </w:rPr>
        <w:t xml:space="preserve">polyurethane backbone caused a change in vibrational mode and </w:t>
      </w:r>
      <w:r>
        <w:rPr>
          <w:rFonts w:asciiTheme="majorBidi" w:hAnsiTheme="majorBidi" w:cstheme="majorBidi"/>
          <w:sz w:val="24"/>
          <w:szCs w:val="24"/>
          <w:lang w:val="en-US"/>
        </w:rPr>
        <w:t xml:space="preserve">was </w:t>
      </w:r>
      <w:r w:rsidR="00BB516C" w:rsidRPr="00BB516C">
        <w:rPr>
          <w:rFonts w:asciiTheme="majorBidi" w:hAnsiTheme="majorBidi" w:cstheme="majorBidi"/>
          <w:sz w:val="24"/>
          <w:szCs w:val="24"/>
          <w:lang w:val="en-US"/>
        </w:rPr>
        <w:t xml:space="preserve">confirmed via </w:t>
      </w:r>
      <w:r>
        <w:rPr>
          <w:rFonts w:asciiTheme="majorBidi" w:hAnsiTheme="majorBidi" w:cstheme="majorBidi"/>
          <w:sz w:val="24"/>
          <w:szCs w:val="24"/>
          <w:lang w:val="en-US"/>
        </w:rPr>
        <w:t xml:space="preserve">the </w:t>
      </w:r>
      <w:r w:rsidR="00BB516C" w:rsidRPr="00BB516C">
        <w:rPr>
          <w:rFonts w:asciiTheme="majorBidi" w:hAnsiTheme="majorBidi" w:cstheme="majorBidi"/>
          <w:sz w:val="24"/>
          <w:szCs w:val="24"/>
          <w:lang w:val="en-US"/>
        </w:rPr>
        <w:t>FTIR s</w:t>
      </w:r>
      <w:r>
        <w:rPr>
          <w:rFonts w:asciiTheme="majorBidi" w:hAnsiTheme="majorBidi" w:cstheme="majorBidi"/>
          <w:sz w:val="24"/>
          <w:szCs w:val="24"/>
          <w:lang w:val="en-US"/>
        </w:rPr>
        <w:t>pectrum attained from cast film</w:t>
      </w:r>
      <w:r w:rsidR="00BB516C" w:rsidRPr="00BB516C">
        <w:rPr>
          <w:rFonts w:asciiTheme="majorBidi" w:hAnsiTheme="majorBidi" w:cstheme="majorBidi"/>
          <w:sz w:val="24"/>
          <w:szCs w:val="24"/>
          <w:lang w:val="en-US"/>
        </w:rPr>
        <w:t xml:space="preserve"> </w:t>
      </w:r>
      <w:r w:rsidR="00395A3F">
        <w:rPr>
          <w:rFonts w:asciiTheme="majorBidi" w:hAnsiTheme="majorBidi" w:cstheme="majorBidi"/>
          <w:sz w:val="24"/>
          <w:szCs w:val="24"/>
          <w:lang w:val="en-US"/>
        </w:rPr>
        <w:fldChar w:fldCharType="begin" w:fldLock="1"/>
      </w:r>
      <w:r w:rsidR="00816C64">
        <w:rPr>
          <w:rFonts w:asciiTheme="majorBidi" w:hAnsiTheme="majorBidi" w:cstheme="majorBidi"/>
          <w:sz w:val="24"/>
          <w:szCs w:val="24"/>
          <w:lang w:val="en-US"/>
        </w:rPr>
        <w:instrText>ADDIN CSL_CITATION {"citationItems":[{"id":"ITEM-1","itemData":{"ISSN":"0003-2670","author":[{"dropping-particle":"","family":"Wang","given":"Ping","non-dropping-particle":"","parse-names":false,"suffix":""},{"dropping-particle":"","family":"Hu","given":"Wenming","non-dropping-particle":"","parse-names":false,"suffix":""},{"dropping-particle":"","family":"Su","given":"Weike","non-dropping-particle":"","parse-names":false,"suffix":""}],"container-title":"Analytica chimica acta","id":"ITEM-1","issue":"1","issued":{"date-parts":[["2008"]]},"page":"54-62","publisher":"Elsevier","title":"Molecularly imprinted poly (methacrylamide-co-methacrylic acid) composite membranes for recognition of curcumin","type":"article-journal","volume":"615"},"uris":["http://www.mendeley.com/documents/?uuid=fc9e6d4e-6763-42e2-9f1c-0855a42c7d44"]}],"mendeley":{"formattedCitation":"[39]","plainTextFormattedCitation":"[39]","previouslyFormattedCitation":"[38]"},"properties":{"noteIndex":0},"schema":"https://github.com/citation-style-language/schema/raw/master/csl-citation.json"}</w:instrText>
      </w:r>
      <w:r w:rsidR="00395A3F">
        <w:rPr>
          <w:rFonts w:asciiTheme="majorBidi" w:hAnsiTheme="majorBidi" w:cstheme="majorBidi"/>
          <w:sz w:val="24"/>
          <w:szCs w:val="24"/>
          <w:lang w:val="en-US"/>
        </w:rPr>
        <w:fldChar w:fldCharType="separate"/>
      </w:r>
      <w:r w:rsidR="00816C64" w:rsidRPr="00816C64">
        <w:rPr>
          <w:rFonts w:asciiTheme="majorBidi" w:hAnsiTheme="majorBidi" w:cstheme="majorBidi"/>
          <w:noProof/>
          <w:sz w:val="24"/>
          <w:szCs w:val="24"/>
          <w:lang w:val="en-US"/>
        </w:rPr>
        <w:t>[39]</w:t>
      </w:r>
      <w:r w:rsidR="00395A3F">
        <w:rPr>
          <w:rFonts w:asciiTheme="majorBidi" w:hAnsiTheme="majorBidi" w:cstheme="majorBidi"/>
          <w:sz w:val="24"/>
          <w:szCs w:val="24"/>
          <w:lang w:val="en-US"/>
        </w:rPr>
        <w:fldChar w:fldCharType="end"/>
      </w:r>
      <w:r w:rsidR="00395A3F" w:rsidRPr="00395A3F">
        <w:rPr>
          <w:rFonts w:asciiTheme="majorBidi" w:hAnsiTheme="majorBidi" w:cstheme="majorBidi"/>
          <w:sz w:val="24"/>
          <w:szCs w:val="24"/>
          <w:lang w:val="en-US"/>
        </w:rPr>
        <w:t>.</w:t>
      </w:r>
      <w:r w:rsidR="009E2B20" w:rsidRPr="009E2B20">
        <w:t xml:space="preserve"> </w:t>
      </w:r>
      <w:r w:rsidR="00B313C4" w:rsidRPr="00B313C4">
        <w:rPr>
          <w:rFonts w:asciiTheme="majorBidi" w:hAnsiTheme="majorBidi" w:cstheme="majorBidi"/>
          <w:sz w:val="24"/>
          <w:szCs w:val="24"/>
          <w:lang w:val="en-US"/>
        </w:rPr>
        <w:t>The IR spectrum of PCL show</w:t>
      </w:r>
      <w:r w:rsidR="002A20D9">
        <w:rPr>
          <w:rFonts w:asciiTheme="majorBidi" w:hAnsiTheme="majorBidi" w:cstheme="majorBidi"/>
          <w:sz w:val="24"/>
          <w:szCs w:val="24"/>
          <w:lang w:val="en-US"/>
        </w:rPr>
        <w:t>ed the following bands in Fig. 3</w:t>
      </w:r>
      <w:r w:rsidR="00B313C4" w:rsidRPr="00B313C4">
        <w:rPr>
          <w:rFonts w:asciiTheme="majorBidi" w:hAnsiTheme="majorBidi" w:cstheme="majorBidi"/>
          <w:sz w:val="24"/>
          <w:szCs w:val="24"/>
          <w:lang w:val="en-US"/>
        </w:rPr>
        <w:t xml:space="preserve">.1(a): OH stretching at 3553.92 cm and 3460 cm³, CH stretching at 2942.65 cm and 2861.26 cm, C stretching at 1720.93 cm. The functional groups present in PCL </w:t>
      </w:r>
      <w:r>
        <w:rPr>
          <w:rFonts w:asciiTheme="majorBidi" w:hAnsiTheme="majorBidi" w:cstheme="majorBidi"/>
          <w:sz w:val="24"/>
          <w:szCs w:val="24"/>
          <w:lang w:val="en-US"/>
        </w:rPr>
        <w:t>were</w:t>
      </w:r>
      <w:r w:rsidR="00B313C4" w:rsidRPr="00B313C4">
        <w:rPr>
          <w:rFonts w:asciiTheme="majorBidi" w:hAnsiTheme="majorBidi" w:cstheme="majorBidi"/>
          <w:sz w:val="24"/>
          <w:szCs w:val="24"/>
          <w:lang w:val="en-US"/>
        </w:rPr>
        <w:t xml:space="preserve"> thus confirmed by FTIR spectroscopy. In </w:t>
      </w:r>
      <w:r>
        <w:rPr>
          <w:rFonts w:asciiTheme="majorBidi" w:hAnsiTheme="majorBidi" w:cstheme="majorBidi"/>
          <w:sz w:val="24"/>
          <w:szCs w:val="24"/>
          <w:lang w:val="en-US"/>
        </w:rPr>
        <w:t xml:space="preserve">the </w:t>
      </w:r>
      <w:r w:rsidR="00B313C4" w:rsidRPr="00B313C4">
        <w:rPr>
          <w:rFonts w:asciiTheme="majorBidi" w:hAnsiTheme="majorBidi" w:cstheme="majorBidi"/>
          <w:sz w:val="24"/>
          <w:szCs w:val="24"/>
          <w:lang w:val="en-US"/>
        </w:rPr>
        <w:t>FTIR spectrum</w:t>
      </w:r>
      <w:r w:rsidR="002A20D9">
        <w:rPr>
          <w:rFonts w:asciiTheme="majorBidi" w:hAnsiTheme="majorBidi" w:cstheme="majorBidi"/>
          <w:sz w:val="24"/>
          <w:szCs w:val="24"/>
          <w:lang w:val="en-US"/>
        </w:rPr>
        <w:t xml:space="preserve"> of curcumin depicted in (Fig. 3</w:t>
      </w:r>
      <w:r w:rsidR="00B313C4" w:rsidRPr="00B313C4">
        <w:rPr>
          <w:rFonts w:asciiTheme="majorBidi" w:hAnsiTheme="majorBidi" w:cstheme="majorBidi"/>
          <w:sz w:val="24"/>
          <w:szCs w:val="24"/>
          <w:lang w:val="en-US"/>
        </w:rPr>
        <w:t xml:space="preserve">.1d), a peak at 3507 cm-1 is attributed to </w:t>
      </w:r>
      <w:r>
        <w:rPr>
          <w:rFonts w:asciiTheme="majorBidi" w:hAnsiTheme="majorBidi" w:cstheme="majorBidi"/>
          <w:sz w:val="24"/>
          <w:szCs w:val="24"/>
          <w:lang w:val="en-US"/>
        </w:rPr>
        <w:t xml:space="preserve">the </w:t>
      </w:r>
      <w:r w:rsidR="00B313C4" w:rsidRPr="00B313C4">
        <w:rPr>
          <w:rFonts w:asciiTheme="majorBidi" w:hAnsiTheme="majorBidi" w:cstheme="majorBidi"/>
          <w:sz w:val="24"/>
          <w:szCs w:val="24"/>
          <w:lang w:val="en-US"/>
        </w:rPr>
        <w:t xml:space="preserve">stretching vibration of </w:t>
      </w:r>
      <w:r>
        <w:rPr>
          <w:rFonts w:asciiTheme="majorBidi" w:hAnsiTheme="majorBidi" w:cstheme="majorBidi"/>
          <w:sz w:val="24"/>
          <w:szCs w:val="24"/>
          <w:lang w:val="en-US"/>
        </w:rPr>
        <w:t xml:space="preserve">the </w:t>
      </w:r>
      <w:r w:rsidR="00B313C4" w:rsidRPr="00B313C4">
        <w:rPr>
          <w:rFonts w:asciiTheme="majorBidi" w:hAnsiTheme="majorBidi" w:cstheme="majorBidi"/>
          <w:sz w:val="24"/>
          <w:szCs w:val="24"/>
          <w:lang w:val="en-US"/>
        </w:rPr>
        <w:t xml:space="preserve">phenolic hydroxyl group whereas peaks corresponding to –COOH and asymmetrical CH2 stretching vibrations appeared at 1628 cm-1 respectively. A band in the range </w:t>
      </w:r>
      <w:r>
        <w:rPr>
          <w:rFonts w:asciiTheme="majorBidi" w:hAnsiTheme="majorBidi" w:cstheme="majorBidi"/>
          <w:sz w:val="24"/>
          <w:szCs w:val="24"/>
          <w:lang w:val="en-US"/>
        </w:rPr>
        <w:lastRenderedPageBreak/>
        <w:t xml:space="preserve">of </w:t>
      </w:r>
      <w:r w:rsidR="00B313C4" w:rsidRPr="00B313C4">
        <w:rPr>
          <w:rFonts w:asciiTheme="majorBidi" w:hAnsiTheme="majorBidi" w:cstheme="majorBidi"/>
          <w:sz w:val="24"/>
          <w:szCs w:val="24"/>
          <w:lang w:val="en-US"/>
        </w:rPr>
        <w:t xml:space="preserve">1410 cm-1-1610 cm-1 is assigned to the bending vibration of </w:t>
      </w:r>
      <w:r>
        <w:rPr>
          <w:rFonts w:asciiTheme="majorBidi" w:hAnsiTheme="majorBidi" w:cstheme="majorBidi"/>
          <w:sz w:val="24"/>
          <w:szCs w:val="24"/>
          <w:lang w:val="en-US"/>
        </w:rPr>
        <w:t xml:space="preserve">the </w:t>
      </w:r>
      <w:r w:rsidR="00B313C4" w:rsidRPr="00B313C4">
        <w:rPr>
          <w:rFonts w:asciiTheme="majorBidi" w:hAnsiTheme="majorBidi" w:cstheme="majorBidi"/>
          <w:sz w:val="24"/>
          <w:szCs w:val="24"/>
          <w:lang w:val="en-US"/>
        </w:rPr>
        <w:t>benzene ring</w:t>
      </w:r>
      <w:r w:rsidR="00395A3F">
        <w:rPr>
          <w:rFonts w:asciiTheme="majorBidi" w:hAnsiTheme="majorBidi" w:cstheme="majorBidi"/>
          <w:sz w:val="24"/>
          <w:szCs w:val="24"/>
          <w:lang w:val="en-US"/>
        </w:rPr>
        <w:t xml:space="preserve"> </w:t>
      </w:r>
      <w:r w:rsidR="00395A3F">
        <w:rPr>
          <w:rFonts w:asciiTheme="majorBidi" w:hAnsiTheme="majorBidi" w:cstheme="majorBidi"/>
          <w:sz w:val="24"/>
          <w:szCs w:val="24"/>
          <w:lang w:val="en-US"/>
        </w:rPr>
        <w:fldChar w:fldCharType="begin" w:fldLock="1"/>
      </w:r>
      <w:r w:rsidR="00816C64">
        <w:rPr>
          <w:rFonts w:asciiTheme="majorBidi" w:hAnsiTheme="majorBidi" w:cstheme="majorBidi"/>
          <w:sz w:val="24"/>
          <w:szCs w:val="24"/>
          <w:lang w:val="en-US"/>
        </w:rPr>
        <w:instrText>ADDIN CSL_CITATION {"citationItems":[{"id":"ITEM-1","itemData":{"ISSN":"0168-3659","author":[{"dropping-particle":"","family":"Chereddy","given":"Kiran Kumar","non-dropping-particle":"","parse-names":false,"suffix":""},{"dropping-particle":"","family":"Coco","given":"Régis","non-dropping-particle":"","parse-names":false,"suffix":""},{"dropping-particle":"","family":"Memvanga","given":"Patrick B","non-dropping-particle":"","parse-names":false,"suffix":""},{"dropping-particle":"","family":"Ucakar","given":"Bernard","non-dropping-particle":"","parse-names":false,"suffix":""},{"dropping-particle":"","family":"Rieux","given":"Anne","non-dropping-particle":"des","parse-names":false,"suffix":""},{"dropping-particle":"","family":"Vandermeulen","given":"Gaëlle","non-dropping-particle":"","parse-names":false,"suffix":""},{"dropping-particle":"","family":"Préat","given":"Véronique","non-dropping-particle":"","parse-names":false,"suffix":""}],"container-title":"Journal of controlled release","id":"ITEM-1","issue":"2","issued":{"date-parts":[["2013"]]},"page":"208-215","publisher":"Elsevier","title":"Combined effect of PLGA and curcumin on wound healing activity","type":"article-journal","volume":"171"},"uris":["http://www.mendeley.com/documents/?uuid=a6d04cd5-4ffd-4557-b5ab-68562d9a7850"]}],"mendeley":{"formattedCitation":"[40]","plainTextFormattedCitation":"[40]","previouslyFormattedCitation":"[39]"},"properties":{"noteIndex":0},"schema":"https://github.com/citation-style-language/schema/raw/master/csl-citation.json"}</w:instrText>
      </w:r>
      <w:r w:rsidR="00395A3F">
        <w:rPr>
          <w:rFonts w:asciiTheme="majorBidi" w:hAnsiTheme="majorBidi" w:cstheme="majorBidi"/>
          <w:sz w:val="24"/>
          <w:szCs w:val="24"/>
          <w:lang w:val="en-US"/>
        </w:rPr>
        <w:fldChar w:fldCharType="separate"/>
      </w:r>
      <w:r w:rsidR="00816C64" w:rsidRPr="00816C64">
        <w:rPr>
          <w:rFonts w:asciiTheme="majorBidi" w:hAnsiTheme="majorBidi" w:cstheme="majorBidi"/>
          <w:noProof/>
          <w:sz w:val="24"/>
          <w:szCs w:val="24"/>
          <w:lang w:val="en-US"/>
        </w:rPr>
        <w:t>[40]</w:t>
      </w:r>
      <w:r w:rsidR="00395A3F">
        <w:rPr>
          <w:rFonts w:asciiTheme="majorBidi" w:hAnsiTheme="majorBidi" w:cstheme="majorBidi"/>
          <w:sz w:val="24"/>
          <w:szCs w:val="24"/>
          <w:lang w:val="en-US"/>
        </w:rPr>
        <w:fldChar w:fldCharType="end"/>
      </w:r>
      <w:r w:rsidR="00395A3F" w:rsidRPr="00395A3F">
        <w:rPr>
          <w:rFonts w:asciiTheme="majorBidi" w:hAnsiTheme="majorBidi" w:cstheme="majorBidi"/>
          <w:sz w:val="24"/>
          <w:szCs w:val="24"/>
          <w:lang w:val="en-US"/>
        </w:rPr>
        <w:t xml:space="preserve">. </w:t>
      </w:r>
      <w:r w:rsidR="00B313C4" w:rsidRPr="00B313C4">
        <w:rPr>
          <w:rFonts w:asciiTheme="majorBidi" w:hAnsiTheme="majorBidi" w:cstheme="majorBidi"/>
          <w:sz w:val="24"/>
          <w:szCs w:val="24"/>
          <w:lang w:val="en-US"/>
        </w:rPr>
        <w:t>The stretching vibrations of C-C, C=O</w:t>
      </w:r>
      <w:r>
        <w:rPr>
          <w:rFonts w:asciiTheme="majorBidi" w:hAnsiTheme="majorBidi" w:cstheme="majorBidi"/>
          <w:sz w:val="24"/>
          <w:szCs w:val="24"/>
          <w:lang w:val="en-US"/>
        </w:rPr>
        <w:t>,</w:t>
      </w:r>
      <w:r w:rsidR="00B313C4" w:rsidRPr="00B313C4">
        <w:rPr>
          <w:rFonts w:asciiTheme="majorBidi" w:hAnsiTheme="majorBidi" w:cstheme="majorBidi"/>
          <w:sz w:val="24"/>
          <w:szCs w:val="24"/>
          <w:lang w:val="en-US"/>
        </w:rPr>
        <w:t xml:space="preserve"> and trembling of hydrocarbon (olefin bending) are allocated at 1507 cm-1, 1598 cm-1</w:t>
      </w:r>
      <w:r>
        <w:rPr>
          <w:rFonts w:asciiTheme="majorBidi" w:hAnsiTheme="majorBidi" w:cstheme="majorBidi"/>
          <w:sz w:val="24"/>
          <w:szCs w:val="24"/>
          <w:lang w:val="en-US"/>
        </w:rPr>
        <w:t>,</w:t>
      </w:r>
      <w:r w:rsidR="00B313C4" w:rsidRPr="00B313C4">
        <w:rPr>
          <w:rFonts w:asciiTheme="majorBidi" w:hAnsiTheme="majorBidi" w:cstheme="majorBidi"/>
          <w:sz w:val="24"/>
          <w:szCs w:val="24"/>
          <w:lang w:val="en-US"/>
        </w:rPr>
        <w:t xml:space="preserve"> and 1427 cm-1. FTIR spectra of </w:t>
      </w:r>
      <w:r>
        <w:rPr>
          <w:rFonts w:asciiTheme="majorBidi" w:hAnsiTheme="majorBidi" w:cstheme="majorBidi"/>
          <w:sz w:val="24"/>
          <w:szCs w:val="24"/>
          <w:lang w:val="en-US"/>
        </w:rPr>
        <w:t>curcumin-based</w:t>
      </w:r>
      <w:r w:rsidR="00B313C4" w:rsidRPr="00B313C4">
        <w:rPr>
          <w:rFonts w:asciiTheme="majorBidi" w:hAnsiTheme="majorBidi" w:cstheme="majorBidi"/>
          <w:sz w:val="24"/>
          <w:szCs w:val="24"/>
          <w:lang w:val="en-US"/>
        </w:rPr>
        <w:t xml:space="preserve"> polyurethanes bio </w:t>
      </w:r>
      <w:r>
        <w:rPr>
          <w:rFonts w:asciiTheme="majorBidi" w:hAnsiTheme="majorBidi" w:cstheme="majorBidi"/>
          <w:sz w:val="24"/>
          <w:szCs w:val="24"/>
          <w:lang w:val="en-US"/>
        </w:rPr>
        <w:t>nanocomposites</w:t>
      </w:r>
      <w:r w:rsidR="00B313C4" w:rsidRPr="00B313C4">
        <w:rPr>
          <w:rFonts w:asciiTheme="majorBidi" w:hAnsiTheme="majorBidi" w:cstheme="majorBidi"/>
          <w:sz w:val="24"/>
          <w:szCs w:val="24"/>
          <w:lang w:val="en-US"/>
        </w:rPr>
        <w:t xml:space="preserve"> after extension with </w:t>
      </w:r>
      <w:r>
        <w:rPr>
          <w:rFonts w:asciiTheme="majorBidi" w:hAnsiTheme="majorBidi" w:cstheme="majorBidi"/>
          <w:sz w:val="24"/>
          <w:szCs w:val="24"/>
          <w:lang w:val="en-US"/>
        </w:rPr>
        <w:t xml:space="preserve">a </w:t>
      </w:r>
      <w:r w:rsidR="00B313C4" w:rsidRPr="00B313C4">
        <w:rPr>
          <w:rFonts w:asciiTheme="majorBidi" w:hAnsiTheme="majorBidi" w:cstheme="majorBidi"/>
          <w:sz w:val="24"/>
          <w:szCs w:val="24"/>
          <w:lang w:val="en-US"/>
        </w:rPr>
        <w:t xml:space="preserve">mixture of </w:t>
      </w:r>
      <w:r>
        <w:rPr>
          <w:rFonts w:asciiTheme="majorBidi" w:hAnsiTheme="majorBidi" w:cstheme="majorBidi"/>
          <w:sz w:val="24"/>
          <w:szCs w:val="24"/>
          <w:lang w:val="en-US"/>
        </w:rPr>
        <w:t>1</w:t>
      </w:r>
      <w:proofErr w:type="gramStart"/>
      <w:r>
        <w:rPr>
          <w:rFonts w:asciiTheme="majorBidi" w:hAnsiTheme="majorBidi" w:cstheme="majorBidi"/>
          <w:sz w:val="24"/>
          <w:szCs w:val="24"/>
          <w:lang w:val="en-US"/>
        </w:rPr>
        <w:t>,4</w:t>
      </w:r>
      <w:proofErr w:type="gramEnd"/>
      <w:r>
        <w:rPr>
          <w:rFonts w:asciiTheme="majorBidi" w:hAnsiTheme="majorBidi" w:cstheme="majorBidi"/>
          <w:sz w:val="24"/>
          <w:szCs w:val="24"/>
          <w:lang w:val="en-US"/>
        </w:rPr>
        <w:t>-BDO-nano curcumin</w:t>
      </w:r>
      <w:r w:rsidR="00B313C4" w:rsidRPr="00B313C4">
        <w:rPr>
          <w:rFonts w:asciiTheme="majorBidi" w:hAnsiTheme="majorBidi" w:cstheme="majorBidi"/>
          <w:sz w:val="24"/>
          <w:szCs w:val="24"/>
          <w:lang w:val="en-US"/>
        </w:rPr>
        <w:t xml:space="preserve"> and ZnO nanoparticles were noted and presented in spectra. FTIR is used broadly for studying </w:t>
      </w:r>
      <w:r>
        <w:rPr>
          <w:rFonts w:asciiTheme="majorBidi" w:hAnsiTheme="majorBidi" w:cstheme="majorBidi"/>
          <w:sz w:val="24"/>
          <w:szCs w:val="24"/>
          <w:lang w:val="en-US"/>
        </w:rPr>
        <w:t xml:space="preserve">the </w:t>
      </w:r>
      <w:r w:rsidR="00B313C4" w:rsidRPr="00B313C4">
        <w:rPr>
          <w:rFonts w:asciiTheme="majorBidi" w:hAnsiTheme="majorBidi" w:cstheme="majorBidi"/>
          <w:sz w:val="24"/>
          <w:szCs w:val="24"/>
          <w:lang w:val="en-US"/>
        </w:rPr>
        <w:t xml:space="preserve">synthetic process of pre and finalized polyurethane </w:t>
      </w:r>
      <w:r>
        <w:rPr>
          <w:rFonts w:asciiTheme="majorBidi" w:hAnsiTheme="majorBidi" w:cstheme="majorBidi"/>
          <w:sz w:val="24"/>
          <w:szCs w:val="24"/>
          <w:lang w:val="en-US"/>
        </w:rPr>
        <w:t>products</w:t>
      </w:r>
      <w:r w:rsidR="00B313C4" w:rsidRPr="00B313C4">
        <w:rPr>
          <w:rFonts w:asciiTheme="majorBidi" w:hAnsiTheme="majorBidi" w:cstheme="majorBidi"/>
          <w:sz w:val="24"/>
          <w:szCs w:val="24"/>
          <w:lang w:val="en-US"/>
        </w:rPr>
        <w:t xml:space="preserve"> through monitoring attenuation at 2200–2300 cm-1 of </w:t>
      </w:r>
      <w:r>
        <w:rPr>
          <w:rFonts w:asciiTheme="majorBidi" w:hAnsiTheme="majorBidi" w:cstheme="majorBidi"/>
          <w:sz w:val="24"/>
          <w:szCs w:val="24"/>
          <w:lang w:val="en-US"/>
        </w:rPr>
        <w:t xml:space="preserve">the </w:t>
      </w:r>
      <w:r w:rsidR="00B313C4" w:rsidRPr="00B313C4">
        <w:rPr>
          <w:rFonts w:asciiTheme="majorBidi" w:hAnsiTheme="majorBidi" w:cstheme="majorBidi"/>
          <w:sz w:val="24"/>
          <w:szCs w:val="24"/>
          <w:lang w:val="en-US"/>
        </w:rPr>
        <w:t xml:space="preserve">-NCO band. The -NCO band disappearance at 2260 cm-1 within </w:t>
      </w:r>
      <w:r>
        <w:rPr>
          <w:rFonts w:asciiTheme="majorBidi" w:hAnsiTheme="majorBidi" w:cstheme="majorBidi"/>
          <w:sz w:val="24"/>
          <w:szCs w:val="24"/>
          <w:lang w:val="en-US"/>
        </w:rPr>
        <w:t xml:space="preserve">the </w:t>
      </w:r>
      <w:r w:rsidR="00B313C4" w:rsidRPr="00B313C4">
        <w:rPr>
          <w:rFonts w:asciiTheme="majorBidi" w:hAnsiTheme="majorBidi" w:cstheme="majorBidi"/>
          <w:sz w:val="24"/>
          <w:szCs w:val="24"/>
          <w:lang w:val="en-US"/>
        </w:rPr>
        <w:t xml:space="preserve">pre-PU spectrum after </w:t>
      </w:r>
      <w:r>
        <w:rPr>
          <w:rFonts w:asciiTheme="majorBidi" w:hAnsiTheme="majorBidi" w:cstheme="majorBidi"/>
          <w:sz w:val="24"/>
          <w:szCs w:val="24"/>
          <w:lang w:val="en-US"/>
        </w:rPr>
        <w:t xml:space="preserve">the </w:t>
      </w:r>
      <w:r w:rsidR="00B313C4" w:rsidRPr="00B313C4">
        <w:rPr>
          <w:rFonts w:asciiTheme="majorBidi" w:hAnsiTheme="majorBidi" w:cstheme="majorBidi"/>
          <w:sz w:val="24"/>
          <w:szCs w:val="24"/>
          <w:lang w:val="en-US"/>
        </w:rPr>
        <w:t>reaction of chain extension is credited to additional polymerization reaction which utilized all pre-polyurethane -NCO group thus forming the final biocompatible polyurethane elastomers. Simultaneously, the increase in peak strength at 3366 cm-1 is designated as: -NH bond stretching vibrations whereas at 1696 cm-1 is ascribed to stretching -C=O bond vibrations of urethane linkage which confirms polyurethane elastomers confirmation. The appearance of bands at 1523 cm-1, 1237 cm-1</w:t>
      </w:r>
      <w:r>
        <w:rPr>
          <w:rFonts w:asciiTheme="majorBidi" w:hAnsiTheme="majorBidi" w:cstheme="majorBidi"/>
          <w:sz w:val="24"/>
          <w:szCs w:val="24"/>
          <w:lang w:val="en-US"/>
        </w:rPr>
        <w:t>,</w:t>
      </w:r>
      <w:r w:rsidR="00B313C4" w:rsidRPr="00B313C4">
        <w:rPr>
          <w:rFonts w:asciiTheme="majorBidi" w:hAnsiTheme="majorBidi" w:cstheme="majorBidi"/>
          <w:sz w:val="24"/>
          <w:szCs w:val="24"/>
          <w:lang w:val="en-US"/>
        </w:rPr>
        <w:t xml:space="preserve"> and 1037 cm-1 are endorsed due to CH2 bending, stretching C (CH3)2 group vibrations present in IPDI</w:t>
      </w:r>
      <w:r>
        <w:rPr>
          <w:rFonts w:asciiTheme="majorBidi" w:hAnsiTheme="majorBidi" w:cstheme="majorBidi"/>
          <w:sz w:val="24"/>
          <w:szCs w:val="24"/>
          <w:lang w:val="en-US"/>
        </w:rPr>
        <w:t>,</w:t>
      </w:r>
      <w:r w:rsidR="00B313C4" w:rsidRPr="00B313C4">
        <w:rPr>
          <w:rFonts w:asciiTheme="majorBidi" w:hAnsiTheme="majorBidi" w:cstheme="majorBidi"/>
          <w:sz w:val="24"/>
          <w:szCs w:val="24"/>
          <w:lang w:val="en-US"/>
        </w:rPr>
        <w:t xml:space="preserve"> and stretching vibrations of </w:t>
      </w:r>
      <w:r>
        <w:rPr>
          <w:rFonts w:asciiTheme="majorBidi" w:hAnsiTheme="majorBidi" w:cstheme="majorBidi"/>
          <w:sz w:val="24"/>
          <w:szCs w:val="24"/>
          <w:lang w:val="en-US"/>
        </w:rPr>
        <w:t xml:space="preserve">the </w:t>
      </w:r>
      <w:r w:rsidR="00B313C4" w:rsidRPr="00B313C4">
        <w:rPr>
          <w:rFonts w:asciiTheme="majorBidi" w:hAnsiTheme="majorBidi" w:cstheme="majorBidi"/>
          <w:sz w:val="24"/>
          <w:szCs w:val="24"/>
          <w:lang w:val="en-US"/>
        </w:rPr>
        <w:t xml:space="preserve">C-O-C group. </w:t>
      </w:r>
      <w:r>
        <w:rPr>
          <w:rFonts w:asciiTheme="majorBidi" w:hAnsiTheme="majorBidi" w:cstheme="majorBidi"/>
          <w:sz w:val="24"/>
          <w:szCs w:val="24"/>
          <w:lang w:val="en-US"/>
        </w:rPr>
        <w:t>The presence</w:t>
      </w:r>
      <w:r w:rsidR="00B313C4" w:rsidRPr="00B313C4">
        <w:rPr>
          <w:rFonts w:asciiTheme="majorBidi" w:hAnsiTheme="majorBidi" w:cstheme="majorBidi"/>
          <w:sz w:val="24"/>
          <w:szCs w:val="24"/>
          <w:lang w:val="en-US"/>
        </w:rPr>
        <w:t xml:space="preserve"> of H-bonding among </w:t>
      </w:r>
      <w:r>
        <w:rPr>
          <w:rFonts w:asciiTheme="majorBidi" w:hAnsiTheme="majorBidi" w:cstheme="majorBidi"/>
          <w:sz w:val="24"/>
          <w:szCs w:val="24"/>
          <w:lang w:val="en-US"/>
        </w:rPr>
        <w:t xml:space="preserve">the </w:t>
      </w:r>
      <w:r w:rsidR="00B313C4" w:rsidRPr="00B313C4">
        <w:rPr>
          <w:rFonts w:asciiTheme="majorBidi" w:hAnsiTheme="majorBidi" w:cstheme="majorBidi"/>
          <w:sz w:val="24"/>
          <w:szCs w:val="24"/>
          <w:lang w:val="en-US"/>
        </w:rPr>
        <w:t xml:space="preserve">hydroxyl group of curcumin and NH group of polyurethane is confirmed by </w:t>
      </w:r>
      <w:r>
        <w:rPr>
          <w:rFonts w:asciiTheme="majorBidi" w:hAnsiTheme="majorBidi" w:cstheme="majorBidi"/>
          <w:sz w:val="24"/>
          <w:szCs w:val="24"/>
          <w:lang w:val="en-US"/>
        </w:rPr>
        <w:t xml:space="preserve">the </w:t>
      </w:r>
      <w:r w:rsidR="00B313C4" w:rsidRPr="00B313C4">
        <w:rPr>
          <w:rFonts w:asciiTheme="majorBidi" w:hAnsiTheme="majorBidi" w:cstheme="majorBidi"/>
          <w:sz w:val="24"/>
          <w:szCs w:val="24"/>
          <w:lang w:val="en-US"/>
        </w:rPr>
        <w:t xml:space="preserve">appearance of </w:t>
      </w:r>
      <w:r>
        <w:rPr>
          <w:rFonts w:asciiTheme="majorBidi" w:hAnsiTheme="majorBidi" w:cstheme="majorBidi"/>
          <w:sz w:val="24"/>
          <w:szCs w:val="24"/>
          <w:lang w:val="en-US"/>
        </w:rPr>
        <w:t xml:space="preserve">a </w:t>
      </w:r>
      <w:r w:rsidR="00B313C4" w:rsidRPr="00B313C4">
        <w:rPr>
          <w:rFonts w:asciiTheme="majorBidi" w:hAnsiTheme="majorBidi" w:cstheme="majorBidi"/>
          <w:sz w:val="24"/>
          <w:szCs w:val="24"/>
          <w:lang w:val="en-US"/>
        </w:rPr>
        <w:t xml:space="preserve">broad NH stretching band in FTIR spectra of NA5 (extended with 1.75 </w:t>
      </w:r>
      <w:proofErr w:type="spellStart"/>
      <w:r w:rsidR="00B313C4" w:rsidRPr="00B313C4">
        <w:rPr>
          <w:rFonts w:asciiTheme="majorBidi" w:hAnsiTheme="majorBidi" w:cstheme="majorBidi"/>
          <w:sz w:val="24"/>
          <w:szCs w:val="24"/>
          <w:lang w:val="en-US"/>
        </w:rPr>
        <w:t>mol</w:t>
      </w:r>
      <w:proofErr w:type="spellEnd"/>
      <w:r w:rsidR="00B313C4" w:rsidRPr="00B313C4">
        <w:rPr>
          <w:rFonts w:asciiTheme="majorBidi" w:hAnsiTheme="majorBidi" w:cstheme="majorBidi"/>
          <w:sz w:val="24"/>
          <w:szCs w:val="24"/>
          <w:lang w:val="en-US"/>
        </w:rPr>
        <w:t xml:space="preserve"> nano curcumin) in comparison to NA</w:t>
      </w:r>
      <w:r w:rsidR="00B313C4">
        <w:rPr>
          <w:rFonts w:asciiTheme="majorBidi" w:hAnsiTheme="majorBidi" w:cstheme="majorBidi"/>
          <w:sz w:val="24"/>
          <w:szCs w:val="24"/>
          <w:lang w:val="en-US"/>
        </w:rPr>
        <w:t xml:space="preserve">1 (extended with 0.25 1,4-BDO) </w:t>
      </w:r>
      <w:r w:rsidR="00395A3F">
        <w:rPr>
          <w:rFonts w:asciiTheme="majorBidi" w:hAnsiTheme="majorBidi" w:cstheme="majorBidi"/>
          <w:sz w:val="24"/>
          <w:szCs w:val="24"/>
          <w:lang w:val="en-US"/>
        </w:rPr>
        <w:fldChar w:fldCharType="begin" w:fldLock="1"/>
      </w:r>
      <w:r w:rsidR="00816C64">
        <w:rPr>
          <w:rFonts w:asciiTheme="majorBidi" w:hAnsiTheme="majorBidi" w:cstheme="majorBidi"/>
          <w:sz w:val="24"/>
          <w:szCs w:val="24"/>
          <w:lang w:val="en-US"/>
        </w:rPr>
        <w:instrText>ADDIN CSL_CITATION {"citationItems":[{"id":"ITEM-1","itemData":{"ISSN":"0927-7765","author":[{"dropping-particle":"","family":"Yallapu","given":"Murali Mohan","non-dropping-particle":"","parse-names":false,"suffix":""},{"dropping-particle":"","family":"Jaggi","given":"Meena","non-dropping-particle":"","parse-names":false,"suffix":""},{"dropping-particle":"","family":"Chauhan","given":"Subhash C","non-dropping-particle":"","parse-names":false,"suffix":""}],"container-title":"Colloids and surfaces B: Biointerfaces","id":"ITEM-1","issue":"1","issued":{"date-parts":[["2010"]]},"page":"113-125","publisher":"Elsevier","title":"β-Cyclodextrin-curcumin self-assembly enhances curcumin delivery in prostate cancer cells","type":"article-journal","volume":"79"},"uris":["http://www.mendeley.com/documents/?uuid=3cecca94-6231-4fc1-8b85-6946d2e0c6ca"]}],"mendeley":{"formattedCitation":"[41]","plainTextFormattedCitation":"[41]","previouslyFormattedCitation":"[40]"},"properties":{"noteIndex":0},"schema":"https://github.com/citation-style-language/schema/raw/master/csl-citation.json"}</w:instrText>
      </w:r>
      <w:r w:rsidR="00395A3F">
        <w:rPr>
          <w:rFonts w:asciiTheme="majorBidi" w:hAnsiTheme="majorBidi" w:cstheme="majorBidi"/>
          <w:sz w:val="24"/>
          <w:szCs w:val="24"/>
          <w:lang w:val="en-US"/>
        </w:rPr>
        <w:fldChar w:fldCharType="separate"/>
      </w:r>
      <w:r w:rsidR="00816C64" w:rsidRPr="00816C64">
        <w:rPr>
          <w:rFonts w:asciiTheme="majorBidi" w:hAnsiTheme="majorBidi" w:cstheme="majorBidi"/>
          <w:noProof/>
          <w:sz w:val="24"/>
          <w:szCs w:val="24"/>
          <w:lang w:val="en-US"/>
        </w:rPr>
        <w:t>[41]</w:t>
      </w:r>
      <w:r w:rsidR="00395A3F">
        <w:rPr>
          <w:rFonts w:asciiTheme="majorBidi" w:hAnsiTheme="majorBidi" w:cstheme="majorBidi"/>
          <w:sz w:val="24"/>
          <w:szCs w:val="24"/>
          <w:lang w:val="en-US"/>
        </w:rPr>
        <w:fldChar w:fldCharType="end"/>
      </w:r>
      <w:r w:rsidR="00395A3F">
        <w:rPr>
          <w:rFonts w:asciiTheme="majorBidi" w:hAnsiTheme="majorBidi" w:cstheme="majorBidi"/>
          <w:sz w:val="24"/>
          <w:szCs w:val="24"/>
          <w:lang w:val="en-US"/>
        </w:rPr>
        <w:t>.</w:t>
      </w:r>
      <w:r w:rsidR="00AB0A41" w:rsidRPr="00AB0A41">
        <w:t xml:space="preserve"> </w:t>
      </w:r>
    </w:p>
    <w:p w:rsidR="0097365D" w:rsidRDefault="00B313C4" w:rsidP="008A105D">
      <w:pPr>
        <w:spacing w:line="360" w:lineRule="auto"/>
        <w:jc w:val="both"/>
        <w:rPr>
          <w:rFonts w:asciiTheme="majorBidi" w:hAnsiTheme="majorBidi" w:cstheme="majorBidi"/>
          <w:sz w:val="24"/>
          <w:szCs w:val="24"/>
          <w:lang w:val="en-US"/>
        </w:rPr>
      </w:pPr>
      <w:r w:rsidRPr="00B313C4">
        <w:rPr>
          <w:rFonts w:asciiTheme="majorBidi" w:hAnsiTheme="majorBidi" w:cstheme="majorBidi"/>
          <w:sz w:val="24"/>
          <w:szCs w:val="24"/>
          <w:lang w:val="en-US"/>
        </w:rPr>
        <w:t>FTIR spectrum of all the five PUEs (NA1-NA5) based on PCL, IPDI, and 1</w:t>
      </w:r>
      <w:proofErr w:type="gramStart"/>
      <w:r w:rsidRPr="00B313C4">
        <w:rPr>
          <w:rFonts w:asciiTheme="majorBidi" w:hAnsiTheme="majorBidi" w:cstheme="majorBidi"/>
          <w:sz w:val="24"/>
          <w:szCs w:val="24"/>
          <w:lang w:val="en-US"/>
        </w:rPr>
        <w:t>,4</w:t>
      </w:r>
      <w:proofErr w:type="gramEnd"/>
      <w:r w:rsidRPr="00B313C4">
        <w:rPr>
          <w:rFonts w:asciiTheme="majorBidi" w:hAnsiTheme="majorBidi" w:cstheme="majorBidi"/>
          <w:sz w:val="24"/>
          <w:szCs w:val="24"/>
          <w:lang w:val="en-US"/>
        </w:rPr>
        <w:t xml:space="preserve">-BDO extended with varying molar </w:t>
      </w:r>
      <w:r w:rsidR="008A105D">
        <w:rPr>
          <w:rFonts w:asciiTheme="majorBidi" w:hAnsiTheme="majorBidi" w:cstheme="majorBidi"/>
          <w:sz w:val="24"/>
          <w:szCs w:val="24"/>
          <w:lang w:val="en-US"/>
        </w:rPr>
        <w:t>concentrations</w:t>
      </w:r>
      <w:r w:rsidRPr="00B313C4">
        <w:rPr>
          <w:rFonts w:asciiTheme="majorBidi" w:hAnsiTheme="majorBidi" w:cstheme="majorBidi"/>
          <w:sz w:val="24"/>
          <w:szCs w:val="24"/>
          <w:lang w:val="en-US"/>
        </w:rPr>
        <w:t xml:space="preserve"> of nano curcumin </w:t>
      </w:r>
      <w:r w:rsidR="002A20D9">
        <w:rPr>
          <w:rFonts w:asciiTheme="majorBidi" w:hAnsiTheme="majorBidi" w:cstheme="majorBidi"/>
          <w:sz w:val="24"/>
          <w:szCs w:val="24"/>
          <w:lang w:val="en-US"/>
        </w:rPr>
        <w:t>are collectively given in Fig. 3</w:t>
      </w:r>
      <w:r w:rsidRPr="00B313C4">
        <w:rPr>
          <w:rFonts w:asciiTheme="majorBidi" w:hAnsiTheme="majorBidi" w:cstheme="majorBidi"/>
          <w:sz w:val="24"/>
          <w:szCs w:val="24"/>
          <w:lang w:val="en-US"/>
        </w:rPr>
        <w:t xml:space="preserve">.2. By FTIR analysis of PUE samples it is shown that -NCO peak disappeared around 2250 cm and NH peak appeared at 3351 cm implied the predesigned polymer synthesis and also supported its structure. The characteristics urethane group band </w:t>
      </w:r>
      <w:r w:rsidR="008A105D">
        <w:rPr>
          <w:rFonts w:asciiTheme="majorBidi" w:hAnsiTheme="majorBidi" w:cstheme="majorBidi"/>
          <w:sz w:val="24"/>
          <w:szCs w:val="24"/>
          <w:lang w:val="en-US"/>
        </w:rPr>
        <w:t>are</w:t>
      </w:r>
      <w:r w:rsidRPr="00B313C4">
        <w:rPr>
          <w:rFonts w:asciiTheme="majorBidi" w:hAnsiTheme="majorBidi" w:cstheme="majorBidi"/>
          <w:sz w:val="24"/>
          <w:szCs w:val="24"/>
          <w:lang w:val="en-US"/>
        </w:rPr>
        <w:t xml:space="preserve"> shown in the FTIR spectrum which relates to the overlapping of </w:t>
      </w:r>
      <w:r w:rsidR="008A105D">
        <w:rPr>
          <w:rFonts w:asciiTheme="majorBidi" w:hAnsiTheme="majorBidi" w:cstheme="majorBidi"/>
          <w:sz w:val="24"/>
          <w:szCs w:val="24"/>
          <w:lang w:val="en-US"/>
        </w:rPr>
        <w:t xml:space="preserve">the </w:t>
      </w:r>
      <w:r w:rsidRPr="00B313C4">
        <w:rPr>
          <w:rFonts w:asciiTheme="majorBidi" w:hAnsiTheme="majorBidi" w:cstheme="majorBidi"/>
          <w:sz w:val="24"/>
          <w:szCs w:val="24"/>
          <w:lang w:val="en-US"/>
        </w:rPr>
        <w:t xml:space="preserve">OH group and stretching of </w:t>
      </w:r>
      <w:r w:rsidR="008A105D">
        <w:rPr>
          <w:rFonts w:asciiTheme="majorBidi" w:hAnsiTheme="majorBidi" w:cstheme="majorBidi"/>
          <w:sz w:val="24"/>
          <w:szCs w:val="24"/>
          <w:lang w:val="en-US"/>
        </w:rPr>
        <w:t xml:space="preserve">the </w:t>
      </w:r>
      <w:r w:rsidRPr="00B313C4">
        <w:rPr>
          <w:rFonts w:asciiTheme="majorBidi" w:hAnsiTheme="majorBidi" w:cstheme="majorBidi"/>
          <w:sz w:val="24"/>
          <w:szCs w:val="24"/>
          <w:lang w:val="en-US"/>
        </w:rPr>
        <w:t xml:space="preserve">NH group observed in nano </w:t>
      </w:r>
      <w:r w:rsidR="008A105D">
        <w:rPr>
          <w:rFonts w:asciiTheme="majorBidi" w:hAnsiTheme="majorBidi" w:cstheme="majorBidi"/>
          <w:sz w:val="24"/>
          <w:szCs w:val="24"/>
          <w:lang w:val="en-US"/>
        </w:rPr>
        <w:t>curcumin-based</w:t>
      </w:r>
      <w:r w:rsidRPr="00B313C4">
        <w:rPr>
          <w:rFonts w:asciiTheme="majorBidi" w:hAnsiTheme="majorBidi" w:cstheme="majorBidi"/>
          <w:sz w:val="24"/>
          <w:szCs w:val="24"/>
          <w:lang w:val="en-US"/>
        </w:rPr>
        <w:t xml:space="preserve"> PUEs that showed the intermolecular hydrogen bonding between </w:t>
      </w:r>
      <w:r w:rsidR="008A105D">
        <w:rPr>
          <w:rFonts w:asciiTheme="majorBidi" w:hAnsiTheme="majorBidi" w:cstheme="majorBidi"/>
          <w:sz w:val="24"/>
          <w:szCs w:val="24"/>
          <w:lang w:val="en-US"/>
        </w:rPr>
        <w:t xml:space="preserve">the </w:t>
      </w:r>
      <w:r w:rsidRPr="00B313C4">
        <w:rPr>
          <w:rFonts w:asciiTheme="majorBidi" w:hAnsiTheme="majorBidi" w:cstheme="majorBidi"/>
          <w:sz w:val="24"/>
          <w:szCs w:val="24"/>
          <w:lang w:val="en-US"/>
        </w:rPr>
        <w:t>NH group of PU and OH group of 1,4-BDO. Similarly, additional peaks obtained were designated as symmetrical and asymmetrical CH stretching vibrations of CH₂ group at 2944 cm¹ and 2884.5 cm, C=O stretching at 1718 cm³, peaks for C-N, C-O, and C-O-C stretching appeared at 1157,3 cm, 1233.7 cm¹</w:t>
      </w:r>
      <w:r w:rsidR="008A105D">
        <w:rPr>
          <w:rFonts w:asciiTheme="majorBidi" w:hAnsiTheme="majorBidi" w:cstheme="majorBidi"/>
          <w:sz w:val="24"/>
          <w:szCs w:val="24"/>
          <w:lang w:val="en-US"/>
        </w:rPr>
        <w:t>,</w:t>
      </w:r>
      <w:r w:rsidRPr="00B313C4">
        <w:rPr>
          <w:rFonts w:asciiTheme="majorBidi" w:hAnsiTheme="majorBidi" w:cstheme="majorBidi"/>
          <w:sz w:val="24"/>
          <w:szCs w:val="24"/>
          <w:lang w:val="en-US"/>
        </w:rPr>
        <w:t xml:space="preserve"> and 961 cm respectively. After </w:t>
      </w:r>
      <w:r w:rsidR="008A105D">
        <w:rPr>
          <w:rFonts w:asciiTheme="majorBidi" w:hAnsiTheme="majorBidi" w:cstheme="majorBidi"/>
          <w:sz w:val="24"/>
          <w:szCs w:val="24"/>
          <w:lang w:val="en-US"/>
        </w:rPr>
        <w:t xml:space="preserve">the </w:t>
      </w:r>
      <w:r w:rsidRPr="00B313C4">
        <w:rPr>
          <w:rFonts w:asciiTheme="majorBidi" w:hAnsiTheme="majorBidi" w:cstheme="majorBidi"/>
          <w:sz w:val="24"/>
          <w:szCs w:val="24"/>
          <w:lang w:val="en-US"/>
        </w:rPr>
        <w:t xml:space="preserve">extension of PUE pre-polymer with different molar </w:t>
      </w:r>
      <w:r w:rsidR="008A105D">
        <w:rPr>
          <w:rFonts w:asciiTheme="majorBidi" w:hAnsiTheme="majorBidi" w:cstheme="majorBidi"/>
          <w:sz w:val="24"/>
          <w:szCs w:val="24"/>
          <w:lang w:val="en-US"/>
        </w:rPr>
        <w:t>concentrations</w:t>
      </w:r>
      <w:r w:rsidRPr="00B313C4">
        <w:rPr>
          <w:rFonts w:asciiTheme="majorBidi" w:hAnsiTheme="majorBidi" w:cstheme="majorBidi"/>
          <w:sz w:val="24"/>
          <w:szCs w:val="24"/>
          <w:lang w:val="en-US"/>
        </w:rPr>
        <w:t xml:space="preserve"> of nano curcumin and ZnO NPs, the FTIR spectra showed the following peaks: 1630 cm, 1722 cm", and 3351 cm which are assignable to absorption of C-O with hydrogen </w:t>
      </w:r>
      <w:r w:rsidRPr="00B313C4">
        <w:rPr>
          <w:rFonts w:asciiTheme="majorBidi" w:hAnsiTheme="majorBidi" w:cstheme="majorBidi"/>
          <w:sz w:val="24"/>
          <w:szCs w:val="24"/>
          <w:lang w:val="en-US"/>
        </w:rPr>
        <w:lastRenderedPageBreak/>
        <w:t>bonding, C=O indicates non-hydrogen bonding and NH, respectively which depicts that newly synthesized product exhib</w:t>
      </w:r>
      <w:r>
        <w:rPr>
          <w:rFonts w:asciiTheme="majorBidi" w:hAnsiTheme="majorBidi" w:cstheme="majorBidi"/>
          <w:sz w:val="24"/>
          <w:szCs w:val="24"/>
          <w:lang w:val="en-US"/>
        </w:rPr>
        <w:t>its formation of urethane group.</w:t>
      </w:r>
    </w:p>
    <w:p w:rsidR="006303F4" w:rsidRDefault="008B0069" w:rsidP="006303F4">
      <w:pPr>
        <w:spacing w:line="360" w:lineRule="auto"/>
        <w:jc w:val="center"/>
        <w:rPr>
          <w:rFonts w:asciiTheme="majorBidi" w:hAnsiTheme="majorBidi" w:cstheme="majorBidi"/>
          <w:sz w:val="24"/>
          <w:szCs w:val="24"/>
          <w:lang w:val="en-US"/>
        </w:rPr>
      </w:pPr>
      <w:r>
        <w:rPr>
          <w:rFonts w:asciiTheme="majorBidi" w:hAnsiTheme="majorBidi" w:cstheme="majorBidi"/>
          <w:noProof/>
          <w:sz w:val="24"/>
          <w:szCs w:val="24"/>
          <w:lang w:val="en-US"/>
        </w:rPr>
        <w:drawing>
          <wp:inline distT="0" distB="0" distL="0" distR="0">
            <wp:extent cx="4541520" cy="39319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nial PUe .jpg"/>
                    <pic:cNvPicPr/>
                  </pic:nvPicPr>
                  <pic:blipFill rotWithShape="1">
                    <a:blip r:embed="rId14" cstate="print">
                      <a:extLst>
                        <a:ext uri="{28A0092B-C50C-407E-A947-70E740481C1C}">
                          <a14:useLocalDpi xmlns:a14="http://schemas.microsoft.com/office/drawing/2010/main" val="0"/>
                        </a:ext>
                      </a:extLst>
                    </a:blip>
                    <a:srcRect l="12051" t="9381" r="11539" b="4188"/>
                    <a:stretch/>
                  </pic:blipFill>
                  <pic:spPr bwMode="auto">
                    <a:xfrm>
                      <a:off x="0" y="0"/>
                      <a:ext cx="4541520" cy="3931920"/>
                    </a:xfrm>
                    <a:prstGeom prst="rect">
                      <a:avLst/>
                    </a:prstGeom>
                    <a:ln>
                      <a:noFill/>
                    </a:ln>
                    <a:extLst>
                      <a:ext uri="{53640926-AAD7-44D8-BBD7-CCE9431645EC}">
                        <a14:shadowObscured xmlns:a14="http://schemas.microsoft.com/office/drawing/2010/main"/>
                      </a:ext>
                    </a:extLst>
                  </pic:spPr>
                </pic:pic>
              </a:graphicData>
            </a:graphic>
          </wp:inline>
        </w:drawing>
      </w:r>
    </w:p>
    <w:p w:rsidR="00D560E3" w:rsidRDefault="00A34B8E" w:rsidP="00D560E3">
      <w:pPr>
        <w:spacing w:line="360" w:lineRule="auto"/>
        <w:jc w:val="center"/>
        <w:rPr>
          <w:rFonts w:asciiTheme="majorBidi" w:hAnsiTheme="majorBidi" w:cstheme="majorBidi"/>
          <w:sz w:val="24"/>
          <w:szCs w:val="24"/>
          <w:lang w:val="en-US"/>
        </w:rPr>
      </w:pPr>
      <w:proofErr w:type="gramStart"/>
      <w:r>
        <w:rPr>
          <w:rFonts w:asciiTheme="majorBidi" w:hAnsiTheme="majorBidi" w:cstheme="majorBidi"/>
          <w:b/>
          <w:bCs/>
          <w:sz w:val="24"/>
          <w:szCs w:val="24"/>
          <w:lang w:val="en-US"/>
        </w:rPr>
        <w:t>Figure.</w:t>
      </w:r>
      <w:proofErr w:type="gramEnd"/>
      <w:r>
        <w:rPr>
          <w:rFonts w:asciiTheme="majorBidi" w:hAnsiTheme="majorBidi" w:cstheme="majorBidi"/>
          <w:b/>
          <w:bCs/>
          <w:sz w:val="24"/>
          <w:szCs w:val="24"/>
          <w:lang w:val="en-US"/>
        </w:rPr>
        <w:t xml:space="preserve"> 3. </w:t>
      </w:r>
      <w:r w:rsidR="00D560E3" w:rsidRPr="00D560E3">
        <w:rPr>
          <w:rFonts w:asciiTheme="majorBidi" w:hAnsiTheme="majorBidi" w:cstheme="majorBidi"/>
          <w:b/>
          <w:bCs/>
          <w:sz w:val="24"/>
          <w:szCs w:val="24"/>
          <w:lang w:val="en-US"/>
        </w:rPr>
        <w:t>2:</w:t>
      </w:r>
      <w:r w:rsidR="00D560E3" w:rsidRPr="00D560E3">
        <w:rPr>
          <w:rFonts w:asciiTheme="majorBidi" w:hAnsiTheme="majorBidi" w:cstheme="majorBidi"/>
          <w:sz w:val="24"/>
          <w:szCs w:val="24"/>
          <w:lang w:val="en-US"/>
        </w:rPr>
        <w:t xml:space="preserve"> FTIR s</w:t>
      </w:r>
      <w:r w:rsidR="00D560E3">
        <w:rPr>
          <w:rFonts w:asciiTheme="majorBidi" w:hAnsiTheme="majorBidi" w:cstheme="majorBidi"/>
          <w:sz w:val="24"/>
          <w:szCs w:val="24"/>
          <w:lang w:val="en-US"/>
        </w:rPr>
        <w:t>pectra of all the</w:t>
      </w:r>
      <w:r w:rsidR="00F609F5">
        <w:rPr>
          <w:rFonts w:asciiTheme="majorBidi" w:hAnsiTheme="majorBidi" w:cstheme="majorBidi"/>
          <w:sz w:val="24"/>
          <w:szCs w:val="24"/>
          <w:lang w:val="en-US"/>
        </w:rPr>
        <w:t xml:space="preserve"> final PUEs (NAI, NA2, NA3, NA4</w:t>
      </w:r>
      <w:r w:rsidR="008A105D">
        <w:rPr>
          <w:rFonts w:asciiTheme="majorBidi" w:hAnsiTheme="majorBidi" w:cstheme="majorBidi"/>
          <w:sz w:val="24"/>
          <w:szCs w:val="24"/>
          <w:lang w:val="en-US"/>
        </w:rPr>
        <w:t>,</w:t>
      </w:r>
      <w:r w:rsidR="00D560E3">
        <w:rPr>
          <w:rFonts w:asciiTheme="majorBidi" w:hAnsiTheme="majorBidi" w:cstheme="majorBidi"/>
          <w:sz w:val="24"/>
          <w:szCs w:val="24"/>
          <w:lang w:val="en-US"/>
        </w:rPr>
        <w:t xml:space="preserve"> </w:t>
      </w:r>
      <w:r w:rsidR="00F609F5">
        <w:rPr>
          <w:rFonts w:asciiTheme="majorBidi" w:hAnsiTheme="majorBidi" w:cstheme="majorBidi"/>
          <w:sz w:val="24"/>
          <w:szCs w:val="24"/>
          <w:lang w:val="en-US"/>
        </w:rPr>
        <w:t>and NA5</w:t>
      </w:r>
      <w:r w:rsidR="00D560E3" w:rsidRPr="00D560E3">
        <w:rPr>
          <w:rFonts w:asciiTheme="majorBidi" w:hAnsiTheme="majorBidi" w:cstheme="majorBidi"/>
          <w:sz w:val="24"/>
          <w:szCs w:val="24"/>
          <w:lang w:val="en-US"/>
        </w:rPr>
        <w:t xml:space="preserve">) based on </w:t>
      </w:r>
      <w:r w:rsidR="008C6B92">
        <w:rPr>
          <w:rFonts w:asciiTheme="majorBidi" w:hAnsiTheme="majorBidi" w:cstheme="majorBidi"/>
          <w:sz w:val="24"/>
          <w:szCs w:val="24"/>
          <w:lang w:val="en-US"/>
        </w:rPr>
        <w:t>nano curcumin and ZnO NP</w:t>
      </w:r>
      <w:r w:rsidR="00D560E3">
        <w:rPr>
          <w:rFonts w:asciiTheme="majorBidi" w:hAnsiTheme="majorBidi" w:cstheme="majorBidi"/>
          <w:sz w:val="24"/>
          <w:szCs w:val="24"/>
          <w:lang w:val="en-US"/>
        </w:rPr>
        <w:t>s</w:t>
      </w:r>
      <w:r w:rsidR="008C6B92">
        <w:rPr>
          <w:rFonts w:asciiTheme="majorBidi" w:hAnsiTheme="majorBidi" w:cstheme="majorBidi"/>
          <w:sz w:val="24"/>
          <w:szCs w:val="24"/>
          <w:lang w:val="en-US"/>
        </w:rPr>
        <w:t>.</w:t>
      </w:r>
    </w:p>
    <w:p w:rsidR="008D43F9" w:rsidRPr="00A34B8E" w:rsidRDefault="00B313C4" w:rsidP="00A34B8E">
      <w:pPr>
        <w:spacing w:line="360" w:lineRule="auto"/>
        <w:jc w:val="both"/>
        <w:rPr>
          <w:rFonts w:asciiTheme="majorBidi" w:hAnsiTheme="majorBidi" w:cstheme="majorBidi"/>
          <w:sz w:val="24"/>
          <w:szCs w:val="24"/>
          <w:lang w:val="en-US"/>
        </w:rPr>
      </w:pPr>
      <w:r w:rsidRPr="00B313C4">
        <w:rPr>
          <w:rFonts w:asciiTheme="majorBidi" w:hAnsiTheme="majorBidi" w:cstheme="majorBidi"/>
          <w:sz w:val="24"/>
          <w:szCs w:val="24"/>
          <w:lang w:val="en-US"/>
        </w:rPr>
        <w:t xml:space="preserve">Strong evidence regarding PUE formulation through observing bending vibrations of NH at 1597 cm and absorption band of C-O-C stretching at 960.44 cm which corresponds to the connection among -NCO and OH groups for urethane bond formation. Higher stretching of NH stretching band in NA2 extended with the equal concentration of nano curcumin and ZnO NPs. A slight increase in the peak intensity from NAI to NA5 suggests the H-bonding in </w:t>
      </w:r>
      <w:r w:rsidR="008A105D">
        <w:rPr>
          <w:rFonts w:asciiTheme="majorBidi" w:hAnsiTheme="majorBidi" w:cstheme="majorBidi"/>
          <w:sz w:val="24"/>
          <w:szCs w:val="24"/>
          <w:lang w:val="en-US"/>
        </w:rPr>
        <w:t xml:space="preserve">the </w:t>
      </w:r>
      <w:r w:rsidRPr="00B313C4">
        <w:rPr>
          <w:rFonts w:asciiTheme="majorBidi" w:hAnsiTheme="majorBidi" w:cstheme="majorBidi"/>
          <w:sz w:val="24"/>
          <w:szCs w:val="24"/>
          <w:lang w:val="en-US"/>
        </w:rPr>
        <w:t xml:space="preserve">polymer chain. It is noteworthy that in PUE, the NH group could develop H-bonding of HS with oxygen of-C-O groups. This H-bonding works as </w:t>
      </w:r>
      <w:r w:rsidR="008A105D">
        <w:rPr>
          <w:rFonts w:asciiTheme="majorBidi" w:hAnsiTheme="majorBidi" w:cstheme="majorBidi"/>
          <w:sz w:val="24"/>
          <w:szCs w:val="24"/>
          <w:lang w:val="en-US"/>
        </w:rPr>
        <w:t xml:space="preserve">a </w:t>
      </w:r>
      <w:r w:rsidRPr="00B313C4">
        <w:rPr>
          <w:rFonts w:asciiTheme="majorBidi" w:hAnsiTheme="majorBidi" w:cstheme="majorBidi"/>
          <w:sz w:val="24"/>
          <w:szCs w:val="24"/>
          <w:lang w:val="en-US"/>
        </w:rPr>
        <w:t xml:space="preserve">physical cross-linker which leads to restriction of motion in the polymeric chain segments. </w:t>
      </w:r>
    </w:p>
    <w:p w:rsidR="00DC7546" w:rsidRPr="00DC7546" w:rsidRDefault="00A758C2" w:rsidP="00DC7546">
      <w:pPr>
        <w:spacing w:line="276" w:lineRule="auto"/>
        <w:rPr>
          <w:rFonts w:asciiTheme="majorBidi" w:hAnsiTheme="majorBidi" w:cstheme="majorBidi"/>
          <w:b/>
          <w:bCs/>
          <w:sz w:val="24"/>
          <w:szCs w:val="24"/>
        </w:rPr>
      </w:pPr>
      <w:r>
        <w:rPr>
          <w:rFonts w:asciiTheme="majorBidi" w:hAnsiTheme="majorBidi" w:cstheme="majorBidi"/>
          <w:b/>
          <w:bCs/>
          <w:sz w:val="24"/>
          <w:szCs w:val="24"/>
        </w:rPr>
        <w:t>3</w:t>
      </w:r>
      <w:r w:rsidR="00A34B8E">
        <w:rPr>
          <w:rFonts w:asciiTheme="majorBidi" w:hAnsiTheme="majorBidi" w:cstheme="majorBidi"/>
          <w:b/>
          <w:bCs/>
          <w:sz w:val="24"/>
          <w:szCs w:val="24"/>
        </w:rPr>
        <w:t>.2</w:t>
      </w:r>
      <w:r w:rsidR="00DC7546" w:rsidRPr="00DC7546">
        <w:rPr>
          <w:rFonts w:asciiTheme="majorBidi" w:hAnsiTheme="majorBidi" w:cstheme="majorBidi"/>
          <w:b/>
          <w:bCs/>
          <w:sz w:val="24"/>
          <w:szCs w:val="24"/>
        </w:rPr>
        <w:t xml:space="preserve"> Thermal analysis of polyurethane elastomers</w:t>
      </w:r>
    </w:p>
    <w:p w:rsidR="00DC7546" w:rsidRPr="00DC7546" w:rsidRDefault="00DC7546" w:rsidP="00DA7890">
      <w:pPr>
        <w:spacing w:line="360" w:lineRule="auto"/>
        <w:jc w:val="both"/>
        <w:rPr>
          <w:rFonts w:asciiTheme="majorBidi" w:hAnsiTheme="majorBidi" w:cstheme="majorBidi"/>
          <w:sz w:val="24"/>
          <w:szCs w:val="24"/>
        </w:rPr>
      </w:pPr>
      <w:r w:rsidRPr="00DC7546">
        <w:rPr>
          <w:rFonts w:asciiTheme="majorBidi" w:hAnsiTheme="majorBidi" w:cstheme="majorBidi"/>
          <w:sz w:val="24"/>
          <w:szCs w:val="24"/>
        </w:rPr>
        <w:lastRenderedPageBreak/>
        <w:t xml:space="preserve">Thermal stability and </w:t>
      </w:r>
      <w:proofErr w:type="spellStart"/>
      <w:r w:rsidRPr="00DC7546">
        <w:rPr>
          <w:rFonts w:asciiTheme="majorBidi" w:hAnsiTheme="majorBidi" w:cstheme="majorBidi"/>
          <w:sz w:val="24"/>
          <w:szCs w:val="24"/>
        </w:rPr>
        <w:t>crystallinity</w:t>
      </w:r>
      <w:proofErr w:type="spellEnd"/>
      <w:r w:rsidRPr="00DC7546">
        <w:rPr>
          <w:rFonts w:asciiTheme="majorBidi" w:hAnsiTheme="majorBidi" w:cstheme="majorBidi"/>
          <w:sz w:val="24"/>
          <w:szCs w:val="24"/>
        </w:rPr>
        <w:t xml:space="preserve"> index of polyurethane elastomers using aromatic isocyanate were determined by </w:t>
      </w:r>
      <w:proofErr w:type="spellStart"/>
      <w:r w:rsidRPr="00DC7546">
        <w:rPr>
          <w:rFonts w:asciiTheme="majorBidi" w:hAnsiTheme="majorBidi" w:cstheme="majorBidi"/>
          <w:sz w:val="24"/>
          <w:szCs w:val="24"/>
        </w:rPr>
        <w:t>thermogravimetric</w:t>
      </w:r>
      <w:proofErr w:type="spellEnd"/>
      <w:r w:rsidRPr="00DC7546">
        <w:rPr>
          <w:rFonts w:asciiTheme="majorBidi" w:hAnsiTheme="majorBidi" w:cstheme="majorBidi"/>
          <w:sz w:val="24"/>
          <w:szCs w:val="24"/>
        </w:rPr>
        <w:t xml:space="preserve"> analysis and differential scanning </w:t>
      </w:r>
      <w:proofErr w:type="spellStart"/>
      <w:r w:rsidRPr="00DC7546">
        <w:rPr>
          <w:rFonts w:asciiTheme="majorBidi" w:hAnsiTheme="majorBidi" w:cstheme="majorBidi"/>
          <w:sz w:val="24"/>
          <w:szCs w:val="24"/>
        </w:rPr>
        <w:t>calorimetry</w:t>
      </w:r>
      <w:proofErr w:type="spellEnd"/>
      <w:r w:rsidRPr="00DC7546">
        <w:rPr>
          <w:rFonts w:asciiTheme="majorBidi" w:hAnsiTheme="majorBidi" w:cstheme="majorBidi"/>
          <w:sz w:val="24"/>
          <w:szCs w:val="24"/>
        </w:rPr>
        <w:t>.</w:t>
      </w:r>
    </w:p>
    <w:p w:rsidR="00DC7546" w:rsidRPr="00DC7546" w:rsidRDefault="00A758C2" w:rsidP="00DC7546">
      <w:pPr>
        <w:spacing w:line="276" w:lineRule="auto"/>
        <w:rPr>
          <w:rFonts w:asciiTheme="majorBidi" w:hAnsiTheme="majorBidi" w:cstheme="majorBidi"/>
          <w:b/>
          <w:bCs/>
          <w:sz w:val="24"/>
          <w:szCs w:val="24"/>
        </w:rPr>
      </w:pPr>
      <w:r>
        <w:rPr>
          <w:rFonts w:asciiTheme="majorBidi" w:hAnsiTheme="majorBidi" w:cstheme="majorBidi"/>
          <w:b/>
          <w:bCs/>
          <w:sz w:val="24"/>
          <w:szCs w:val="24"/>
        </w:rPr>
        <w:t>3</w:t>
      </w:r>
      <w:r w:rsidR="00A34B8E">
        <w:rPr>
          <w:rFonts w:asciiTheme="majorBidi" w:hAnsiTheme="majorBidi" w:cstheme="majorBidi"/>
          <w:b/>
          <w:bCs/>
          <w:sz w:val="24"/>
          <w:szCs w:val="24"/>
        </w:rPr>
        <w:t>.2</w:t>
      </w:r>
      <w:r w:rsidR="00DC7546" w:rsidRPr="00DC7546">
        <w:rPr>
          <w:rFonts w:asciiTheme="majorBidi" w:hAnsiTheme="majorBidi" w:cstheme="majorBidi"/>
          <w:b/>
          <w:bCs/>
          <w:sz w:val="24"/>
          <w:szCs w:val="24"/>
        </w:rPr>
        <w:t xml:space="preserve">.1 </w:t>
      </w:r>
      <w:proofErr w:type="spellStart"/>
      <w:r w:rsidR="00DC7546" w:rsidRPr="00DC7546">
        <w:rPr>
          <w:rFonts w:asciiTheme="majorBidi" w:hAnsiTheme="majorBidi" w:cstheme="majorBidi"/>
          <w:b/>
          <w:bCs/>
          <w:sz w:val="24"/>
          <w:szCs w:val="24"/>
        </w:rPr>
        <w:t>Thermogravimetric</w:t>
      </w:r>
      <w:proofErr w:type="spellEnd"/>
      <w:r w:rsidR="00DC7546" w:rsidRPr="00DC7546">
        <w:rPr>
          <w:rFonts w:asciiTheme="majorBidi" w:hAnsiTheme="majorBidi" w:cstheme="majorBidi"/>
          <w:b/>
          <w:bCs/>
          <w:sz w:val="24"/>
          <w:szCs w:val="24"/>
        </w:rPr>
        <w:t xml:space="preserve"> analysis of polyurethane elastomers</w:t>
      </w:r>
    </w:p>
    <w:p w:rsidR="00DC7546" w:rsidRDefault="00B313C4" w:rsidP="00EE4A3A">
      <w:pPr>
        <w:spacing w:line="360" w:lineRule="auto"/>
        <w:jc w:val="both"/>
        <w:rPr>
          <w:rFonts w:asciiTheme="majorBidi" w:hAnsiTheme="majorBidi" w:cstheme="majorBidi"/>
          <w:sz w:val="24"/>
          <w:szCs w:val="24"/>
        </w:rPr>
      </w:pPr>
      <w:r w:rsidRPr="00B313C4">
        <w:rPr>
          <w:rFonts w:asciiTheme="majorBidi" w:hAnsiTheme="majorBidi" w:cstheme="majorBidi"/>
          <w:sz w:val="24"/>
          <w:szCs w:val="24"/>
        </w:rPr>
        <w:t xml:space="preserve">TGA is a very helpful technique </w:t>
      </w:r>
      <w:r w:rsidR="002A20D9">
        <w:rPr>
          <w:rFonts w:asciiTheme="majorBidi" w:hAnsiTheme="majorBidi" w:cstheme="majorBidi"/>
          <w:sz w:val="24"/>
          <w:szCs w:val="24"/>
        </w:rPr>
        <w:t>for examining</w:t>
      </w:r>
      <w:r w:rsidRPr="00B313C4">
        <w:rPr>
          <w:rFonts w:asciiTheme="majorBidi" w:hAnsiTheme="majorBidi" w:cstheme="majorBidi"/>
          <w:sz w:val="24"/>
          <w:szCs w:val="24"/>
        </w:rPr>
        <w:t xml:space="preserve"> the degradation profile of prepared PUEs with different mole ratios of chain extenders. The TGA analysis was employed to evaluate the thermal stability of designed PUEs</w:t>
      </w:r>
      <w:r>
        <w:rPr>
          <w:rFonts w:asciiTheme="majorBidi" w:hAnsiTheme="majorBidi" w:cstheme="majorBidi"/>
          <w:sz w:val="24"/>
          <w:szCs w:val="24"/>
        </w:rPr>
        <w:t xml:space="preserve"> </w:t>
      </w:r>
      <w:r w:rsidR="00CD3CC8">
        <w:rPr>
          <w:rFonts w:asciiTheme="majorBidi" w:hAnsiTheme="majorBidi" w:cstheme="majorBidi"/>
          <w:sz w:val="24"/>
          <w:szCs w:val="24"/>
        </w:rPr>
        <w:fldChar w:fldCharType="begin" w:fldLock="1"/>
      </w:r>
      <w:r w:rsidR="00816C64">
        <w:rPr>
          <w:rFonts w:asciiTheme="majorBidi" w:hAnsiTheme="majorBidi" w:cstheme="majorBidi"/>
          <w:sz w:val="24"/>
          <w:szCs w:val="24"/>
        </w:rPr>
        <w:instrText>ADDIN CSL_CITATION {"citationItems":[{"id":"ITEM-1","itemData":{"ISSN":"0021-8995","author":[{"dropping-particle":"","family":"Javni","given":"Ivan","non-dropping-particle":"","parse-names":false,"suffix":""},{"dropping-particle":"","family":"Petrović","given":"Zoran S","non-dropping-particle":"","parse-names":false,"suffix":""},{"dropping-particle":"","family":"Guo","given":"Andrew","non-dropping-particle":"","parse-names":false,"suffix":""},{"dropping-particle":"","family":"Fuller","given":"Rachel","non-dropping-particle":"","parse-names":false,"suffix":""}],"container-title":"Journal of Applied Polymer Science","id":"ITEM-1","issue":"8","issued":{"date-parts":[["2000"]]},"page":"1723-1734","publisher":"Wiley Online Library","title":"Thermal stability of polyurethanes based on vegetable oils","type":"article-journal","volume":"77"},"uris":["http://www.mendeley.com/documents/?uuid=d63db8c3-2ed2-4308-8ca0-aa91f8037158"]}],"mendeley":{"formattedCitation":"[42]","plainTextFormattedCitation":"[42]","previouslyFormattedCitation":"[41]"},"properties":{"noteIndex":0},"schema":"https://github.com/citation-style-language/schema/raw/master/csl-citation.json"}</w:instrText>
      </w:r>
      <w:r w:rsidR="00CD3CC8">
        <w:rPr>
          <w:rFonts w:asciiTheme="majorBidi" w:hAnsiTheme="majorBidi" w:cstheme="majorBidi"/>
          <w:sz w:val="24"/>
          <w:szCs w:val="24"/>
        </w:rPr>
        <w:fldChar w:fldCharType="separate"/>
      </w:r>
      <w:r w:rsidR="00816C64" w:rsidRPr="00816C64">
        <w:rPr>
          <w:rFonts w:asciiTheme="majorBidi" w:hAnsiTheme="majorBidi" w:cstheme="majorBidi"/>
          <w:noProof/>
          <w:sz w:val="24"/>
          <w:szCs w:val="24"/>
        </w:rPr>
        <w:t>[42]</w:t>
      </w:r>
      <w:r w:rsidR="00CD3CC8">
        <w:rPr>
          <w:rFonts w:asciiTheme="majorBidi" w:hAnsiTheme="majorBidi" w:cstheme="majorBidi"/>
          <w:sz w:val="24"/>
          <w:szCs w:val="24"/>
        </w:rPr>
        <w:fldChar w:fldCharType="end"/>
      </w:r>
      <w:r>
        <w:rPr>
          <w:rFonts w:asciiTheme="majorBidi" w:hAnsiTheme="majorBidi" w:cstheme="majorBidi"/>
          <w:sz w:val="24"/>
          <w:szCs w:val="24"/>
        </w:rPr>
        <w:t xml:space="preserve">. </w:t>
      </w:r>
      <w:r w:rsidRPr="00B313C4">
        <w:rPr>
          <w:rFonts w:asciiTheme="majorBidi" w:hAnsiTheme="majorBidi" w:cstheme="majorBidi"/>
          <w:sz w:val="24"/>
          <w:szCs w:val="24"/>
        </w:rPr>
        <w:t xml:space="preserve">The chain </w:t>
      </w:r>
      <w:r w:rsidR="00EE4A3A">
        <w:rPr>
          <w:rFonts w:asciiTheme="majorBidi" w:hAnsiTheme="majorBidi" w:cstheme="majorBidi"/>
          <w:sz w:val="24"/>
          <w:szCs w:val="24"/>
        </w:rPr>
        <w:t>extender</w:t>
      </w:r>
      <w:r w:rsidRPr="00B313C4">
        <w:rPr>
          <w:rFonts w:asciiTheme="majorBidi" w:hAnsiTheme="majorBidi" w:cstheme="majorBidi"/>
          <w:sz w:val="24"/>
          <w:szCs w:val="24"/>
        </w:rPr>
        <w:t xml:space="preserve"> effect on </w:t>
      </w:r>
      <w:r w:rsidR="002A20D9">
        <w:rPr>
          <w:rFonts w:asciiTheme="majorBidi" w:hAnsiTheme="majorBidi" w:cstheme="majorBidi"/>
          <w:sz w:val="24"/>
          <w:szCs w:val="24"/>
        </w:rPr>
        <w:t xml:space="preserve">the </w:t>
      </w:r>
      <w:r w:rsidRPr="00B313C4">
        <w:rPr>
          <w:rFonts w:asciiTheme="majorBidi" w:hAnsiTheme="majorBidi" w:cstheme="majorBidi"/>
          <w:sz w:val="24"/>
          <w:szCs w:val="24"/>
        </w:rPr>
        <w:t xml:space="preserve">thermal stability of PUEs was carried out under an inert atmosphere of N₂ with a flow rate of 20 °C/minute. </w:t>
      </w:r>
      <w:proofErr w:type="spellStart"/>
      <w:r w:rsidRPr="00B313C4">
        <w:rPr>
          <w:rFonts w:asciiTheme="majorBidi" w:hAnsiTheme="majorBidi" w:cstheme="majorBidi"/>
          <w:sz w:val="24"/>
          <w:szCs w:val="24"/>
        </w:rPr>
        <w:t>Thermogram</w:t>
      </w:r>
      <w:proofErr w:type="spellEnd"/>
      <w:r w:rsidRPr="00B313C4">
        <w:rPr>
          <w:rFonts w:asciiTheme="majorBidi" w:hAnsiTheme="majorBidi" w:cstheme="majorBidi"/>
          <w:sz w:val="24"/>
          <w:szCs w:val="24"/>
        </w:rPr>
        <w:t xml:space="preserve"> profile of designed PUE </w:t>
      </w:r>
      <w:r w:rsidR="002A20D9">
        <w:rPr>
          <w:rFonts w:asciiTheme="majorBidi" w:hAnsiTheme="majorBidi" w:cstheme="majorBidi"/>
          <w:sz w:val="24"/>
          <w:szCs w:val="24"/>
        </w:rPr>
        <w:t>formulations</w:t>
      </w:r>
      <w:r w:rsidRPr="00B313C4">
        <w:rPr>
          <w:rFonts w:asciiTheme="majorBidi" w:hAnsiTheme="majorBidi" w:cstheme="majorBidi"/>
          <w:sz w:val="24"/>
          <w:szCs w:val="24"/>
        </w:rPr>
        <w:t xml:space="preserve"> NA1, NA2, NA3, N</w:t>
      </w:r>
      <w:r w:rsidR="002A20D9">
        <w:rPr>
          <w:rFonts w:asciiTheme="majorBidi" w:hAnsiTheme="majorBidi" w:cstheme="majorBidi"/>
          <w:sz w:val="24"/>
          <w:szCs w:val="24"/>
        </w:rPr>
        <w:t>A4, NA5 are depicted in Fig. 3.3</w:t>
      </w:r>
      <w:r w:rsidRPr="00B313C4">
        <w:rPr>
          <w:rFonts w:asciiTheme="majorBidi" w:hAnsiTheme="majorBidi" w:cstheme="majorBidi"/>
          <w:sz w:val="24"/>
          <w:szCs w:val="24"/>
        </w:rPr>
        <w:t xml:space="preserve"> The thermal degradation of PUEs represents the </w:t>
      </w:r>
      <w:r w:rsidR="002A20D9">
        <w:rPr>
          <w:rFonts w:asciiTheme="majorBidi" w:hAnsiTheme="majorBidi" w:cstheme="majorBidi"/>
          <w:sz w:val="24"/>
          <w:szCs w:val="24"/>
        </w:rPr>
        <w:t>two-step</w:t>
      </w:r>
      <w:r w:rsidRPr="00B313C4">
        <w:rPr>
          <w:rFonts w:asciiTheme="majorBidi" w:hAnsiTheme="majorBidi" w:cstheme="majorBidi"/>
          <w:sz w:val="24"/>
          <w:szCs w:val="24"/>
        </w:rPr>
        <w:t xml:space="preserve"> decomposition curve where a prominent loss in weight occurred</w:t>
      </w:r>
      <w:r w:rsidR="00610BA2">
        <w:rPr>
          <w:rFonts w:asciiTheme="majorBidi" w:hAnsiTheme="majorBidi" w:cstheme="majorBidi"/>
          <w:sz w:val="24"/>
          <w:szCs w:val="24"/>
        </w:rPr>
        <w:t xml:space="preserve"> </w:t>
      </w:r>
      <w:r w:rsidR="00610BA2">
        <w:rPr>
          <w:rFonts w:asciiTheme="majorBidi" w:hAnsiTheme="majorBidi" w:cstheme="majorBidi"/>
          <w:sz w:val="24"/>
          <w:szCs w:val="24"/>
        </w:rPr>
        <w:fldChar w:fldCharType="begin" w:fldLock="1"/>
      </w:r>
      <w:r w:rsidR="00816C64">
        <w:rPr>
          <w:rFonts w:asciiTheme="majorBidi" w:hAnsiTheme="majorBidi" w:cstheme="majorBidi"/>
          <w:sz w:val="24"/>
          <w:szCs w:val="24"/>
        </w:rPr>
        <w:instrText>ADDIN CSL_CITATION {"citationItems":[{"id":"ITEM-1","itemData":{"ISSN":"0032-3861","author":[{"dropping-particle":"","family":"Tang","given":"Zhong","non-dropping-particle":"","parse-names":false,"suffix":""},{"dropping-particle":"","family":"Maroto-Valer","given":"M Mercedes","non-dropping-particle":"","parse-names":false,"suffix":""},{"dropping-particle":"","family":"Andrésen","given":"John M","non-dropping-particle":"","parse-names":false,"suffix":""},{"dropping-particle":"","family":"Miller","given":"John W","non-dropping-particle":"","parse-names":false,"suffix":""},{"dropping-particle":"","family":"Listemann","given":"Mark L","non-dropping-particle":"","parse-names":false,"suffix":""},{"dropping-particle":"","family":"McDaniel","given":"Paula L","non-dropping-particle":"","parse-names":false,"suffix":""},{"dropping-particle":"","family":"Morita","given":"David K","non-dropping-particle":"","parse-names":false,"suffix":""},{"dropping-particle":"","family":"Furlan","given":"Wayne R","non-dropping-particle":"","parse-names":false,"suffix":""}],"container-title":"Polymer","id":"ITEM-1","issue":"24","issued":{"date-parts":[["2002"]]},"page":"6471-6479","publisher":"Elsevier","title":"Thermal degradation behavior of rigid polyurethane foams prepared with different fire retardant concentrations and blowing agents","type":"article-journal","volume":"43"},"uris":["http://www.mendeley.com/documents/?uuid=6be05107-fab4-485c-bd26-237ead4a24bb"]}],"mendeley":{"formattedCitation":"[43]","plainTextFormattedCitation":"[43]","previouslyFormattedCitation":"[42]"},"properties":{"noteIndex":0},"schema":"https://github.com/citation-style-language/schema/raw/master/csl-citation.json"}</w:instrText>
      </w:r>
      <w:r w:rsidR="00610BA2">
        <w:rPr>
          <w:rFonts w:asciiTheme="majorBidi" w:hAnsiTheme="majorBidi" w:cstheme="majorBidi"/>
          <w:sz w:val="24"/>
          <w:szCs w:val="24"/>
        </w:rPr>
        <w:fldChar w:fldCharType="separate"/>
      </w:r>
      <w:r w:rsidR="00816C64" w:rsidRPr="00816C64">
        <w:rPr>
          <w:rFonts w:asciiTheme="majorBidi" w:hAnsiTheme="majorBidi" w:cstheme="majorBidi"/>
          <w:noProof/>
          <w:sz w:val="24"/>
          <w:szCs w:val="24"/>
        </w:rPr>
        <w:t>[43]</w:t>
      </w:r>
      <w:r w:rsidR="00610BA2">
        <w:rPr>
          <w:rFonts w:asciiTheme="majorBidi" w:hAnsiTheme="majorBidi" w:cstheme="majorBidi"/>
          <w:sz w:val="24"/>
          <w:szCs w:val="24"/>
        </w:rPr>
        <w:fldChar w:fldCharType="end"/>
      </w:r>
      <w:r w:rsidR="00DC7546" w:rsidRPr="00DC7546">
        <w:rPr>
          <w:rFonts w:asciiTheme="majorBidi" w:hAnsiTheme="majorBidi" w:cstheme="majorBidi"/>
          <w:sz w:val="24"/>
          <w:szCs w:val="24"/>
        </w:rPr>
        <w:t xml:space="preserve">. </w:t>
      </w:r>
      <w:r w:rsidR="002A20D9">
        <w:rPr>
          <w:rFonts w:asciiTheme="majorBidi" w:hAnsiTheme="majorBidi" w:cstheme="majorBidi"/>
          <w:sz w:val="24"/>
          <w:szCs w:val="24"/>
        </w:rPr>
        <w:t>Fig. 3.3</w:t>
      </w:r>
      <w:r w:rsidRPr="00B313C4">
        <w:rPr>
          <w:rFonts w:asciiTheme="majorBidi" w:hAnsiTheme="majorBidi" w:cstheme="majorBidi"/>
          <w:sz w:val="24"/>
          <w:szCs w:val="24"/>
        </w:rPr>
        <w:t xml:space="preserve"> </w:t>
      </w:r>
      <w:r w:rsidR="002A20D9">
        <w:rPr>
          <w:rFonts w:asciiTheme="majorBidi" w:hAnsiTheme="majorBidi" w:cstheme="majorBidi"/>
          <w:sz w:val="24"/>
          <w:szCs w:val="24"/>
        </w:rPr>
        <w:t>shows</w:t>
      </w:r>
      <w:r w:rsidRPr="00B313C4">
        <w:rPr>
          <w:rFonts w:asciiTheme="majorBidi" w:hAnsiTheme="majorBidi" w:cstheme="majorBidi"/>
          <w:sz w:val="24"/>
          <w:szCs w:val="24"/>
        </w:rPr>
        <w:t xml:space="preserve"> the TG c</w:t>
      </w:r>
      <w:r w:rsidR="00EE4A3A">
        <w:rPr>
          <w:rFonts w:asciiTheme="majorBidi" w:hAnsiTheme="majorBidi" w:cstheme="majorBidi"/>
          <w:sz w:val="24"/>
          <w:szCs w:val="24"/>
        </w:rPr>
        <w:t xml:space="preserve">urves of curcumin, ZnO NPs, </w:t>
      </w:r>
      <w:r w:rsidR="002A20D9">
        <w:rPr>
          <w:rFonts w:asciiTheme="majorBidi" w:hAnsiTheme="majorBidi" w:cstheme="majorBidi"/>
          <w:sz w:val="24"/>
          <w:szCs w:val="24"/>
        </w:rPr>
        <w:t>1</w:t>
      </w:r>
      <w:proofErr w:type="gramStart"/>
      <w:r w:rsidR="002A20D9">
        <w:rPr>
          <w:rFonts w:asciiTheme="majorBidi" w:hAnsiTheme="majorBidi" w:cstheme="majorBidi"/>
          <w:sz w:val="24"/>
          <w:szCs w:val="24"/>
        </w:rPr>
        <w:t>,4</w:t>
      </w:r>
      <w:proofErr w:type="gramEnd"/>
      <w:r w:rsidR="002A20D9">
        <w:rPr>
          <w:rFonts w:asciiTheme="majorBidi" w:hAnsiTheme="majorBidi" w:cstheme="majorBidi"/>
          <w:sz w:val="24"/>
          <w:szCs w:val="24"/>
        </w:rPr>
        <w:t>-BDO-based</w:t>
      </w:r>
      <w:r w:rsidRPr="00B313C4">
        <w:rPr>
          <w:rFonts w:asciiTheme="majorBidi" w:hAnsiTheme="majorBidi" w:cstheme="majorBidi"/>
          <w:sz w:val="24"/>
          <w:szCs w:val="24"/>
        </w:rPr>
        <w:t xml:space="preserve"> PUEs </w:t>
      </w:r>
      <w:r w:rsidR="002A20D9">
        <w:rPr>
          <w:rFonts w:asciiTheme="majorBidi" w:hAnsiTheme="majorBidi" w:cstheme="majorBidi"/>
          <w:sz w:val="24"/>
          <w:szCs w:val="24"/>
        </w:rPr>
        <w:t>i.e.</w:t>
      </w:r>
      <w:r w:rsidRPr="00B313C4">
        <w:rPr>
          <w:rFonts w:asciiTheme="majorBidi" w:hAnsiTheme="majorBidi" w:cstheme="majorBidi"/>
          <w:sz w:val="24"/>
          <w:szCs w:val="24"/>
        </w:rPr>
        <w:t xml:space="preserve"> NA1-NA5</w:t>
      </w:r>
      <w:r w:rsidR="00EE4A3A">
        <w:rPr>
          <w:rFonts w:asciiTheme="majorBidi" w:hAnsiTheme="majorBidi" w:cstheme="majorBidi"/>
          <w:sz w:val="24"/>
          <w:szCs w:val="24"/>
        </w:rPr>
        <w:t>,</w:t>
      </w:r>
      <w:r w:rsidRPr="00B313C4">
        <w:rPr>
          <w:rFonts w:asciiTheme="majorBidi" w:hAnsiTheme="majorBidi" w:cstheme="majorBidi"/>
          <w:sz w:val="24"/>
          <w:szCs w:val="24"/>
        </w:rPr>
        <w:t xml:space="preserve"> and </w:t>
      </w:r>
      <w:r w:rsidR="00EE4A3A">
        <w:rPr>
          <w:rFonts w:asciiTheme="majorBidi" w:hAnsiTheme="majorBidi" w:cstheme="majorBidi"/>
          <w:sz w:val="24"/>
          <w:szCs w:val="24"/>
        </w:rPr>
        <w:t xml:space="preserve">the </w:t>
      </w:r>
      <w:r w:rsidRPr="00B313C4">
        <w:rPr>
          <w:rFonts w:asciiTheme="majorBidi" w:hAnsiTheme="majorBidi" w:cstheme="majorBidi"/>
          <w:sz w:val="24"/>
          <w:szCs w:val="24"/>
        </w:rPr>
        <w:t xml:space="preserve">% degradation of all the prepared products at different temperatures are shown in the table. Three prominent stages in curves of TGA were observed where prominent weight loss occurred due to chain scission. The polyurethane sample faced </w:t>
      </w:r>
      <w:r w:rsidR="00EE4A3A">
        <w:rPr>
          <w:rFonts w:asciiTheme="majorBidi" w:hAnsiTheme="majorBidi" w:cstheme="majorBidi"/>
          <w:sz w:val="24"/>
          <w:szCs w:val="24"/>
        </w:rPr>
        <w:t xml:space="preserve">a </w:t>
      </w:r>
      <w:r w:rsidRPr="00B313C4">
        <w:rPr>
          <w:rFonts w:asciiTheme="majorBidi" w:hAnsiTheme="majorBidi" w:cstheme="majorBidi"/>
          <w:sz w:val="24"/>
          <w:szCs w:val="24"/>
        </w:rPr>
        <w:t xml:space="preserve">10% weight loss between 300-450˚C in </w:t>
      </w:r>
      <w:r w:rsidR="00EE4A3A">
        <w:rPr>
          <w:rFonts w:asciiTheme="majorBidi" w:hAnsiTheme="majorBidi" w:cstheme="majorBidi"/>
          <w:sz w:val="24"/>
          <w:szCs w:val="24"/>
        </w:rPr>
        <w:t xml:space="preserve">the </w:t>
      </w:r>
      <w:r w:rsidRPr="00B313C4">
        <w:rPr>
          <w:rFonts w:asciiTheme="majorBidi" w:hAnsiTheme="majorBidi" w:cstheme="majorBidi"/>
          <w:sz w:val="24"/>
          <w:szCs w:val="24"/>
        </w:rPr>
        <w:t xml:space="preserve">first stage, there was a little weight alteration owing to moisture loss or may be due to the scission of smaller chain segments. Whereas, polymer thermal degradation at 440- 475˚C caused weight loss </w:t>
      </w:r>
      <w:r w:rsidR="00EE4A3A">
        <w:rPr>
          <w:rFonts w:asciiTheme="majorBidi" w:hAnsiTheme="majorBidi" w:cstheme="majorBidi"/>
          <w:sz w:val="24"/>
          <w:szCs w:val="24"/>
        </w:rPr>
        <w:t xml:space="preserve">of </w:t>
      </w:r>
      <w:r w:rsidRPr="00B313C4">
        <w:rPr>
          <w:rFonts w:asciiTheme="majorBidi" w:hAnsiTheme="majorBidi" w:cstheme="majorBidi"/>
          <w:sz w:val="24"/>
          <w:szCs w:val="24"/>
        </w:rPr>
        <w:t xml:space="preserve">up to 20%, which may be ascribed to the decomposition of diisocyanate. Though, the rates of weight loss </w:t>
      </w:r>
      <w:r w:rsidR="00EE4A3A">
        <w:rPr>
          <w:rFonts w:asciiTheme="majorBidi" w:hAnsiTheme="majorBidi" w:cstheme="majorBidi"/>
          <w:sz w:val="24"/>
          <w:szCs w:val="24"/>
        </w:rPr>
        <w:t>match</w:t>
      </w:r>
      <w:r w:rsidRPr="00B313C4">
        <w:rPr>
          <w:rFonts w:asciiTheme="majorBidi" w:hAnsiTheme="majorBidi" w:cstheme="majorBidi"/>
          <w:sz w:val="24"/>
          <w:szCs w:val="24"/>
        </w:rPr>
        <w:t xml:space="preserve"> in </w:t>
      </w:r>
      <w:r w:rsidR="00EE4A3A">
        <w:rPr>
          <w:rFonts w:asciiTheme="majorBidi" w:hAnsiTheme="majorBidi" w:cstheme="majorBidi"/>
          <w:sz w:val="24"/>
          <w:szCs w:val="24"/>
        </w:rPr>
        <w:t xml:space="preserve">the </w:t>
      </w:r>
      <w:r w:rsidRPr="00B313C4">
        <w:rPr>
          <w:rFonts w:asciiTheme="majorBidi" w:hAnsiTheme="majorBidi" w:cstheme="majorBidi"/>
          <w:sz w:val="24"/>
          <w:szCs w:val="24"/>
        </w:rPr>
        <w:t xml:space="preserve">first stage there is variation in </w:t>
      </w:r>
      <w:r w:rsidR="00EE4A3A">
        <w:rPr>
          <w:rFonts w:asciiTheme="majorBidi" w:hAnsiTheme="majorBidi" w:cstheme="majorBidi"/>
          <w:sz w:val="24"/>
          <w:szCs w:val="24"/>
        </w:rPr>
        <w:t xml:space="preserve">the </w:t>
      </w:r>
      <w:r w:rsidRPr="00B313C4">
        <w:rPr>
          <w:rFonts w:asciiTheme="majorBidi" w:hAnsiTheme="majorBidi" w:cstheme="majorBidi"/>
          <w:sz w:val="24"/>
          <w:szCs w:val="24"/>
        </w:rPr>
        <w:t xml:space="preserve">temperature of degradation in </w:t>
      </w:r>
      <w:r w:rsidR="00EE4A3A">
        <w:rPr>
          <w:rFonts w:asciiTheme="majorBidi" w:hAnsiTheme="majorBidi" w:cstheme="majorBidi"/>
          <w:sz w:val="24"/>
          <w:szCs w:val="24"/>
        </w:rPr>
        <w:t xml:space="preserve">the </w:t>
      </w:r>
      <w:r w:rsidRPr="00B313C4">
        <w:rPr>
          <w:rFonts w:asciiTheme="majorBidi" w:hAnsiTheme="majorBidi" w:cstheme="majorBidi"/>
          <w:sz w:val="24"/>
          <w:szCs w:val="24"/>
        </w:rPr>
        <w:t xml:space="preserve">second stage. It was reflected that stable polyurethane moieties were formed by </w:t>
      </w:r>
      <w:proofErr w:type="spellStart"/>
      <w:r w:rsidRPr="00B313C4">
        <w:rPr>
          <w:rFonts w:asciiTheme="majorBidi" w:hAnsiTheme="majorBidi" w:cstheme="majorBidi"/>
          <w:sz w:val="24"/>
          <w:szCs w:val="24"/>
        </w:rPr>
        <w:t>curcumin’s</w:t>
      </w:r>
      <w:proofErr w:type="spellEnd"/>
      <w:r w:rsidRPr="00B313C4">
        <w:rPr>
          <w:rFonts w:asciiTheme="majorBidi" w:hAnsiTheme="majorBidi" w:cstheme="majorBidi"/>
          <w:sz w:val="24"/>
          <w:szCs w:val="24"/>
        </w:rPr>
        <w:t xml:space="preserve"> keto-enol structure and H-bonding, which increased its degradation temperature. Curcumin decomposition occurs in two steps. In </w:t>
      </w:r>
      <w:r w:rsidR="00EE4A3A">
        <w:rPr>
          <w:rFonts w:asciiTheme="majorBidi" w:hAnsiTheme="majorBidi" w:cstheme="majorBidi"/>
          <w:sz w:val="24"/>
          <w:szCs w:val="24"/>
        </w:rPr>
        <w:t xml:space="preserve">the </w:t>
      </w:r>
      <w:r w:rsidRPr="00B313C4">
        <w:rPr>
          <w:rFonts w:asciiTheme="majorBidi" w:hAnsiTheme="majorBidi" w:cstheme="majorBidi"/>
          <w:sz w:val="24"/>
          <w:szCs w:val="24"/>
        </w:rPr>
        <w:t xml:space="preserve">first one, there is </w:t>
      </w:r>
      <w:r w:rsidR="00EE4A3A">
        <w:rPr>
          <w:rFonts w:asciiTheme="majorBidi" w:hAnsiTheme="majorBidi" w:cstheme="majorBidi"/>
          <w:sz w:val="24"/>
          <w:szCs w:val="24"/>
        </w:rPr>
        <w:t xml:space="preserve">the </w:t>
      </w:r>
      <w:r w:rsidRPr="00B313C4">
        <w:rPr>
          <w:rFonts w:asciiTheme="majorBidi" w:hAnsiTheme="majorBidi" w:cstheme="majorBidi"/>
          <w:sz w:val="24"/>
          <w:szCs w:val="24"/>
        </w:rPr>
        <w:t xml:space="preserve">decomposition of </w:t>
      </w:r>
      <w:proofErr w:type="spellStart"/>
      <w:r w:rsidRPr="00B313C4">
        <w:rPr>
          <w:rFonts w:asciiTheme="majorBidi" w:hAnsiTheme="majorBidi" w:cstheme="majorBidi"/>
          <w:sz w:val="24"/>
          <w:szCs w:val="24"/>
        </w:rPr>
        <w:t>curcumin’s</w:t>
      </w:r>
      <w:proofErr w:type="spellEnd"/>
      <w:r w:rsidRPr="00B313C4">
        <w:rPr>
          <w:rFonts w:asciiTheme="majorBidi" w:hAnsiTheme="majorBidi" w:cstheme="majorBidi"/>
          <w:sz w:val="24"/>
          <w:szCs w:val="24"/>
        </w:rPr>
        <w:t xml:space="preserve"> substituent group whereas that of </w:t>
      </w:r>
      <w:r w:rsidR="00EE4A3A">
        <w:rPr>
          <w:rFonts w:asciiTheme="majorBidi" w:hAnsiTheme="majorBidi" w:cstheme="majorBidi"/>
          <w:sz w:val="24"/>
          <w:szCs w:val="24"/>
        </w:rPr>
        <w:t xml:space="preserve">the </w:t>
      </w:r>
      <w:r w:rsidRPr="00B313C4">
        <w:rPr>
          <w:rFonts w:asciiTheme="majorBidi" w:hAnsiTheme="majorBidi" w:cstheme="majorBidi"/>
          <w:sz w:val="24"/>
          <w:szCs w:val="24"/>
        </w:rPr>
        <w:t xml:space="preserve">benzene ring starts in </w:t>
      </w:r>
      <w:r w:rsidR="00EE4A3A">
        <w:rPr>
          <w:rFonts w:asciiTheme="majorBidi" w:hAnsiTheme="majorBidi" w:cstheme="majorBidi"/>
          <w:sz w:val="24"/>
          <w:szCs w:val="24"/>
        </w:rPr>
        <w:t xml:space="preserve">a </w:t>
      </w:r>
      <w:r w:rsidRPr="00B313C4">
        <w:rPr>
          <w:rFonts w:asciiTheme="majorBidi" w:hAnsiTheme="majorBidi" w:cstheme="majorBidi"/>
          <w:sz w:val="24"/>
          <w:szCs w:val="24"/>
        </w:rPr>
        <w:t xml:space="preserve">subsequent step </w:t>
      </w:r>
      <w:r w:rsidR="00610BA2">
        <w:rPr>
          <w:rFonts w:asciiTheme="majorBidi" w:hAnsiTheme="majorBidi" w:cstheme="majorBidi"/>
          <w:sz w:val="24"/>
          <w:szCs w:val="24"/>
        </w:rPr>
        <w:fldChar w:fldCharType="begin" w:fldLock="1"/>
      </w:r>
      <w:r w:rsidR="00816C64">
        <w:rPr>
          <w:rFonts w:asciiTheme="majorBidi" w:hAnsiTheme="majorBidi" w:cstheme="majorBidi"/>
          <w:sz w:val="24"/>
          <w:szCs w:val="24"/>
        </w:rPr>
        <w:instrText>ADDIN CSL_CITATION {"citationItems":[{"id":"ITEM-1","itemData":{"ISSN":"0003-021X","author":[{"dropping-particle":"","family":"Narine","given":"Suresh S","non-dropping-particle":"","parse-names":false,"suffix":""},{"dropping-particle":"","family":"Kong","given":"Xiaohua","non-dropping-particle":"","parse-names":false,"suffix":""},{"dropping-particle":"","family":"Bouzidi","given":"Laziz","non-dropping-particle":"","parse-names":false,"suffix":""},{"dropping-particle":"","family":"Sporns","given":"Peter","non-dropping-particle":"","parse-names":false,"suffix":""}],"container-title":"Journal of the American Oil Chemists' Society","id":"ITEM-1","issued":{"date-parts":[["2007"]]},"page":"65-72","publisher":"Springer","title":"Physical properties of polyurethanes produced from polyols from seed oils: II. Foams","type":"article-journal","volume":"84"},"uris":["http://www.mendeley.com/documents/?uuid=8cbb4499-78e0-4eca-ab8f-b6f77aca50ab"]}],"mendeley":{"formattedCitation":"[44]","plainTextFormattedCitation":"[44]","previouslyFormattedCitation":"[43]"},"properties":{"noteIndex":0},"schema":"https://github.com/citation-style-language/schema/raw/master/csl-citation.json"}</w:instrText>
      </w:r>
      <w:r w:rsidR="00610BA2">
        <w:rPr>
          <w:rFonts w:asciiTheme="majorBidi" w:hAnsiTheme="majorBidi" w:cstheme="majorBidi"/>
          <w:sz w:val="24"/>
          <w:szCs w:val="24"/>
        </w:rPr>
        <w:fldChar w:fldCharType="separate"/>
      </w:r>
      <w:r w:rsidR="00816C64" w:rsidRPr="00816C64">
        <w:rPr>
          <w:rFonts w:asciiTheme="majorBidi" w:hAnsiTheme="majorBidi" w:cstheme="majorBidi"/>
          <w:noProof/>
          <w:sz w:val="24"/>
          <w:szCs w:val="24"/>
        </w:rPr>
        <w:t>[44]</w:t>
      </w:r>
      <w:r w:rsidR="00610BA2">
        <w:rPr>
          <w:rFonts w:asciiTheme="majorBidi" w:hAnsiTheme="majorBidi" w:cstheme="majorBidi"/>
          <w:sz w:val="24"/>
          <w:szCs w:val="24"/>
        </w:rPr>
        <w:fldChar w:fldCharType="end"/>
      </w:r>
      <w:r w:rsidR="00DC7546" w:rsidRPr="00DC7546">
        <w:rPr>
          <w:rFonts w:asciiTheme="majorBidi" w:hAnsiTheme="majorBidi" w:cstheme="majorBidi"/>
          <w:sz w:val="24"/>
          <w:szCs w:val="24"/>
        </w:rPr>
        <w:t xml:space="preserve">. </w:t>
      </w:r>
      <w:r w:rsidR="005912A4" w:rsidRPr="005912A4">
        <w:rPr>
          <w:rFonts w:asciiTheme="majorBidi" w:hAnsiTheme="majorBidi" w:cstheme="majorBidi"/>
          <w:sz w:val="24"/>
          <w:szCs w:val="24"/>
        </w:rPr>
        <w:t xml:space="preserve">In </w:t>
      </w:r>
      <w:r w:rsidR="00EE4A3A">
        <w:rPr>
          <w:rFonts w:asciiTheme="majorBidi" w:hAnsiTheme="majorBidi" w:cstheme="majorBidi"/>
          <w:sz w:val="24"/>
          <w:szCs w:val="24"/>
        </w:rPr>
        <w:t xml:space="preserve">the </w:t>
      </w:r>
      <w:r w:rsidR="005912A4" w:rsidRPr="005912A4">
        <w:rPr>
          <w:rFonts w:asciiTheme="majorBidi" w:hAnsiTheme="majorBidi" w:cstheme="majorBidi"/>
          <w:sz w:val="24"/>
          <w:szCs w:val="24"/>
        </w:rPr>
        <w:t xml:space="preserve">current project, the rise in </w:t>
      </w:r>
      <w:r w:rsidR="00EE4A3A">
        <w:rPr>
          <w:rFonts w:asciiTheme="majorBidi" w:hAnsiTheme="majorBidi" w:cstheme="majorBidi"/>
          <w:sz w:val="24"/>
          <w:szCs w:val="24"/>
        </w:rPr>
        <w:t xml:space="preserve">the </w:t>
      </w:r>
      <w:r w:rsidR="005912A4" w:rsidRPr="005912A4">
        <w:rPr>
          <w:rFonts w:asciiTheme="majorBidi" w:hAnsiTheme="majorBidi" w:cstheme="majorBidi"/>
          <w:sz w:val="24"/>
          <w:szCs w:val="24"/>
        </w:rPr>
        <w:t>final decomposing temperature of PU based on curcumin is seen due to valuable stability interaction among polyu</w:t>
      </w:r>
      <w:r w:rsidR="005912A4">
        <w:rPr>
          <w:rFonts w:asciiTheme="majorBidi" w:hAnsiTheme="majorBidi" w:cstheme="majorBidi"/>
          <w:sz w:val="24"/>
          <w:szCs w:val="24"/>
        </w:rPr>
        <w:t>rethane prepolymer and curcumin</w:t>
      </w:r>
      <w:r>
        <w:rPr>
          <w:rFonts w:asciiTheme="majorBidi" w:hAnsiTheme="majorBidi" w:cstheme="majorBidi"/>
          <w:sz w:val="24"/>
          <w:szCs w:val="24"/>
        </w:rPr>
        <w:t xml:space="preserve"> </w:t>
      </w:r>
      <w:r w:rsidR="00610BA2">
        <w:rPr>
          <w:rFonts w:asciiTheme="majorBidi" w:hAnsiTheme="majorBidi" w:cstheme="majorBidi"/>
          <w:sz w:val="24"/>
          <w:szCs w:val="24"/>
        </w:rPr>
        <w:fldChar w:fldCharType="begin" w:fldLock="1"/>
      </w:r>
      <w:r w:rsidR="00816C64">
        <w:rPr>
          <w:rFonts w:asciiTheme="majorBidi" w:hAnsiTheme="majorBidi" w:cstheme="majorBidi"/>
          <w:sz w:val="24"/>
          <w:szCs w:val="24"/>
        </w:rPr>
        <w:instrText>ADDIN CSL_CITATION {"citationItems":[{"id":"ITEM-1","itemData":{"ISSN":"0308-8146","author":[{"dropping-particle":"","family":"Chen","given":"Zhipeng","non-dropping-particle":"","parse-names":false,"suffix":""},{"dropping-particle":"","family":"Xia","given":"Yao","non-dropping-particle":"","parse-names":false,"suffix":""},{"dropping-particle":"","family":"Liao","given":"Sen","non-dropping-particle":"","parse-names":false,"suffix":""},{"dropping-particle":"","family":"Huang","given":"Yingheng","non-dropping-particle":"","parse-names":false,"suffix":""},{"dropping-particle":"","family":"Li","given":"Yu","non-dropping-particle":"","parse-names":false,"suffix":""},{"dropping-particle":"","family":"He","given":"Yu","non-dropping-particle":"","parse-names":false,"suffix":""},{"dropping-particle":"","family":"Tong","given":"Zhangfa","non-dropping-particle":"","parse-names":false,"suffix":""},{"dropping-particle":"","family":"Li","given":"Bin","non-dropping-particle":"","parse-names":false,"suffix":""}],"container-title":"Food chemistry","id":"ITEM-1","issued":{"date-parts":[["2014"]]},"page":"81-86","publisher":"Elsevier","title":"Thermal degradation kinetics study of curcumin with nonlinear methods","type":"article-journal","volume":"155"},"uris":["http://www.mendeley.com/documents/?uuid=639fccc2-5bd7-4661-8186-e658a53c877c"]}],"mendeley":{"formattedCitation":"[45]","plainTextFormattedCitation":"[45]","previouslyFormattedCitation":"[44]"},"properties":{"noteIndex":0},"schema":"https://github.com/citation-style-language/schema/raw/master/csl-citation.json"}</w:instrText>
      </w:r>
      <w:r w:rsidR="00610BA2">
        <w:rPr>
          <w:rFonts w:asciiTheme="majorBidi" w:hAnsiTheme="majorBidi" w:cstheme="majorBidi"/>
          <w:sz w:val="24"/>
          <w:szCs w:val="24"/>
        </w:rPr>
        <w:fldChar w:fldCharType="separate"/>
      </w:r>
      <w:r w:rsidR="00816C64" w:rsidRPr="00816C64">
        <w:rPr>
          <w:rFonts w:asciiTheme="majorBidi" w:hAnsiTheme="majorBidi" w:cstheme="majorBidi"/>
          <w:noProof/>
          <w:sz w:val="24"/>
          <w:szCs w:val="24"/>
        </w:rPr>
        <w:t>[45]</w:t>
      </w:r>
      <w:r w:rsidR="00610BA2">
        <w:rPr>
          <w:rFonts w:asciiTheme="majorBidi" w:hAnsiTheme="majorBidi" w:cstheme="majorBidi"/>
          <w:sz w:val="24"/>
          <w:szCs w:val="24"/>
        </w:rPr>
        <w:fldChar w:fldCharType="end"/>
      </w:r>
      <w:r w:rsidR="00A910FF">
        <w:rPr>
          <w:rFonts w:asciiTheme="majorBidi" w:hAnsiTheme="majorBidi" w:cstheme="majorBidi"/>
          <w:sz w:val="24"/>
          <w:szCs w:val="24"/>
        </w:rPr>
        <w:t xml:space="preserve">. </w:t>
      </w:r>
      <w:r w:rsidR="00EE4A3A">
        <w:rPr>
          <w:rFonts w:asciiTheme="majorBidi" w:hAnsiTheme="majorBidi" w:cstheme="majorBidi"/>
          <w:sz w:val="24"/>
          <w:szCs w:val="24"/>
        </w:rPr>
        <w:t xml:space="preserve">Data in Table </w:t>
      </w:r>
      <w:r w:rsidRPr="00B313C4">
        <w:rPr>
          <w:rFonts w:asciiTheme="majorBidi" w:hAnsiTheme="majorBidi" w:cstheme="majorBidi"/>
          <w:sz w:val="24"/>
          <w:szCs w:val="24"/>
        </w:rPr>
        <w:t xml:space="preserve">2 revealed that NA1 is thermally least stable and decomposition temperature is lower as compared to NA4 and NA3 which contain </w:t>
      </w:r>
      <w:r w:rsidR="00EE4A3A">
        <w:rPr>
          <w:rFonts w:asciiTheme="majorBidi" w:hAnsiTheme="majorBidi" w:cstheme="majorBidi"/>
          <w:sz w:val="24"/>
          <w:szCs w:val="24"/>
        </w:rPr>
        <w:t xml:space="preserve">a </w:t>
      </w:r>
      <w:r w:rsidRPr="00B313C4">
        <w:rPr>
          <w:rFonts w:asciiTheme="majorBidi" w:hAnsiTheme="majorBidi" w:cstheme="majorBidi"/>
          <w:sz w:val="24"/>
          <w:szCs w:val="24"/>
        </w:rPr>
        <w:t xml:space="preserve">greater amount of curcumin in their composition. The temperature at which 20 % weight loss occurred for NA5, NA4, NA3, NA2, </w:t>
      </w:r>
      <w:r w:rsidR="00EE4A3A">
        <w:rPr>
          <w:rFonts w:asciiTheme="majorBidi" w:hAnsiTheme="majorBidi" w:cstheme="majorBidi"/>
          <w:sz w:val="24"/>
          <w:szCs w:val="24"/>
        </w:rPr>
        <w:t xml:space="preserve">and </w:t>
      </w:r>
      <w:r w:rsidRPr="00B313C4">
        <w:rPr>
          <w:rFonts w:asciiTheme="majorBidi" w:hAnsiTheme="majorBidi" w:cstheme="majorBidi"/>
          <w:sz w:val="24"/>
          <w:szCs w:val="24"/>
        </w:rPr>
        <w:t>NA1 was 471ºC, 469ºC, 450ºC, 450ºC</w:t>
      </w:r>
      <w:r w:rsidR="00EE4A3A">
        <w:rPr>
          <w:rFonts w:asciiTheme="majorBidi" w:hAnsiTheme="majorBidi" w:cstheme="majorBidi"/>
          <w:sz w:val="24"/>
          <w:szCs w:val="24"/>
        </w:rPr>
        <w:t>,</w:t>
      </w:r>
      <w:r w:rsidRPr="00B313C4">
        <w:rPr>
          <w:rFonts w:asciiTheme="majorBidi" w:hAnsiTheme="majorBidi" w:cstheme="majorBidi"/>
          <w:sz w:val="24"/>
          <w:szCs w:val="24"/>
        </w:rPr>
        <w:t xml:space="preserve"> and 440ºC, respectively. A mole ratio of nano curcumin: 1</w:t>
      </w:r>
      <w:proofErr w:type="gramStart"/>
      <w:r w:rsidRPr="00B313C4">
        <w:rPr>
          <w:rFonts w:asciiTheme="majorBidi" w:hAnsiTheme="majorBidi" w:cstheme="majorBidi"/>
          <w:sz w:val="24"/>
          <w:szCs w:val="24"/>
        </w:rPr>
        <w:t>,4</w:t>
      </w:r>
      <w:proofErr w:type="gramEnd"/>
      <w:r w:rsidRPr="00B313C4">
        <w:rPr>
          <w:rFonts w:asciiTheme="majorBidi" w:hAnsiTheme="majorBidi" w:cstheme="majorBidi"/>
          <w:sz w:val="24"/>
          <w:szCs w:val="24"/>
        </w:rPr>
        <w:t>-BDO (0.3:1.6) in NA5, is responsible for maximum stability. It is</w:t>
      </w:r>
      <w:r w:rsidR="00EE4A3A">
        <w:rPr>
          <w:rFonts w:asciiTheme="majorBidi" w:hAnsiTheme="majorBidi" w:cstheme="majorBidi"/>
          <w:sz w:val="24"/>
          <w:szCs w:val="24"/>
        </w:rPr>
        <w:t>,</w:t>
      </w:r>
      <w:r w:rsidRPr="00B313C4">
        <w:rPr>
          <w:rFonts w:asciiTheme="majorBidi" w:hAnsiTheme="majorBidi" w:cstheme="majorBidi"/>
          <w:sz w:val="24"/>
          <w:szCs w:val="24"/>
        </w:rPr>
        <w:t xml:space="preserve"> therefore, concluded that polyurethane materials with </w:t>
      </w:r>
      <w:r w:rsidR="00EE4A3A">
        <w:rPr>
          <w:rFonts w:asciiTheme="majorBidi" w:hAnsiTheme="majorBidi" w:cstheme="majorBidi"/>
          <w:sz w:val="24"/>
          <w:szCs w:val="24"/>
        </w:rPr>
        <w:t xml:space="preserve">an </w:t>
      </w:r>
      <w:r w:rsidRPr="00B313C4">
        <w:rPr>
          <w:rFonts w:asciiTheme="majorBidi" w:hAnsiTheme="majorBidi" w:cstheme="majorBidi"/>
          <w:sz w:val="24"/>
          <w:szCs w:val="24"/>
        </w:rPr>
        <w:t xml:space="preserve">increase </w:t>
      </w:r>
      <w:r w:rsidR="00EE4A3A">
        <w:rPr>
          <w:rFonts w:asciiTheme="majorBidi" w:hAnsiTheme="majorBidi" w:cstheme="majorBidi"/>
          <w:sz w:val="24"/>
          <w:szCs w:val="24"/>
        </w:rPr>
        <w:t>in</w:t>
      </w:r>
      <w:r w:rsidRPr="00B313C4">
        <w:rPr>
          <w:rFonts w:asciiTheme="majorBidi" w:hAnsiTheme="majorBidi" w:cstheme="majorBidi"/>
          <w:sz w:val="24"/>
          <w:szCs w:val="24"/>
        </w:rPr>
        <w:t xml:space="preserve"> point of cross-linking, possess superior thermal stability. Slight </w:t>
      </w:r>
      <w:r w:rsidR="00EE4A3A">
        <w:rPr>
          <w:rFonts w:asciiTheme="majorBidi" w:hAnsiTheme="majorBidi" w:cstheme="majorBidi"/>
          <w:sz w:val="24"/>
          <w:szCs w:val="24"/>
        </w:rPr>
        <w:t>variations</w:t>
      </w:r>
      <w:r w:rsidRPr="00B313C4">
        <w:rPr>
          <w:rFonts w:asciiTheme="majorBidi" w:hAnsiTheme="majorBidi" w:cstheme="majorBidi"/>
          <w:sz w:val="24"/>
          <w:szCs w:val="24"/>
        </w:rPr>
        <w:t xml:space="preserve"> in </w:t>
      </w:r>
      <w:r w:rsidR="00EE4A3A">
        <w:rPr>
          <w:rFonts w:asciiTheme="majorBidi" w:hAnsiTheme="majorBidi" w:cstheme="majorBidi"/>
          <w:sz w:val="24"/>
          <w:szCs w:val="24"/>
        </w:rPr>
        <w:t xml:space="preserve">the </w:t>
      </w:r>
      <w:r w:rsidRPr="00B313C4">
        <w:rPr>
          <w:rFonts w:asciiTheme="majorBidi" w:hAnsiTheme="majorBidi" w:cstheme="majorBidi"/>
          <w:sz w:val="24"/>
          <w:szCs w:val="24"/>
        </w:rPr>
        <w:t xml:space="preserve">thermal properties of thermoset polyurethane elastomers were noted by varying the type of diisocyanate </w:t>
      </w:r>
      <w:r w:rsidRPr="00B313C4">
        <w:rPr>
          <w:rFonts w:asciiTheme="majorBidi" w:hAnsiTheme="majorBidi" w:cstheme="majorBidi"/>
          <w:sz w:val="24"/>
          <w:szCs w:val="24"/>
        </w:rPr>
        <w:lastRenderedPageBreak/>
        <w:t>from cycloaliphatic to aromatic isocyanate</w:t>
      </w:r>
      <w:r w:rsidR="00610BA2">
        <w:rPr>
          <w:rFonts w:asciiTheme="majorBidi" w:hAnsiTheme="majorBidi" w:cstheme="majorBidi"/>
          <w:sz w:val="24"/>
          <w:szCs w:val="24"/>
        </w:rPr>
        <w:t xml:space="preserve"> </w:t>
      </w:r>
      <w:r w:rsidR="00610BA2">
        <w:rPr>
          <w:rFonts w:asciiTheme="majorBidi" w:hAnsiTheme="majorBidi" w:cstheme="majorBidi"/>
          <w:sz w:val="24"/>
          <w:szCs w:val="24"/>
        </w:rPr>
        <w:fldChar w:fldCharType="begin" w:fldLock="1"/>
      </w:r>
      <w:r w:rsidR="00816C64">
        <w:rPr>
          <w:rFonts w:asciiTheme="majorBidi" w:hAnsiTheme="majorBidi" w:cstheme="majorBidi"/>
          <w:sz w:val="24"/>
          <w:szCs w:val="24"/>
        </w:rPr>
        <w:instrText>ADDIN CSL_CITATION {"citationItems":[{"id":"ITEM-1","itemData":{"ISSN":"1385-8947","author":[{"dropping-particle":"","family":"Souguir","given":"H","non-dropping-particle":"","parse-names":false,"suffix":""},{"dropping-particle":"","family":"Salaün","given":"F","non-dropping-particle":"","parse-names":false,"suffix":""},{"dropping-particle":"","family":"Douillet","given":"P","non-dropping-particle":"","parse-names":false,"suffix":""},{"dropping-particle":"","family":"Vroman","given":"I","non-dropping-particle":"","parse-names":false,"suffix":""},{"dropping-particle":"","family":"Chatterjee","given":"S","non-dropping-particle":"","parse-names":false,"suffix":""}],"container-title":"Chemical Engineering Journal","id":"ITEM-1","issued":{"date-parts":[["2013"]]},"page":"133-145","publisher":"Elsevier","title":"Nanoencapsulation of curcumin in polyurethane and polyurea shells by an emulsion diffusion method","type":"article-journal","volume":"221"},"uris":["http://www.mendeley.com/documents/?uuid=c0e10855-0f94-4df6-92bd-228772f98001"]}],"mendeley":{"formattedCitation":"[46]","plainTextFormattedCitation":"[46]","previouslyFormattedCitation":"[45]"},"properties":{"noteIndex":0},"schema":"https://github.com/citation-style-language/schema/raw/master/csl-citation.json"}</w:instrText>
      </w:r>
      <w:r w:rsidR="00610BA2">
        <w:rPr>
          <w:rFonts w:asciiTheme="majorBidi" w:hAnsiTheme="majorBidi" w:cstheme="majorBidi"/>
          <w:sz w:val="24"/>
          <w:szCs w:val="24"/>
        </w:rPr>
        <w:fldChar w:fldCharType="separate"/>
      </w:r>
      <w:r w:rsidR="00816C64" w:rsidRPr="00816C64">
        <w:rPr>
          <w:rFonts w:asciiTheme="majorBidi" w:hAnsiTheme="majorBidi" w:cstheme="majorBidi"/>
          <w:noProof/>
          <w:sz w:val="24"/>
          <w:szCs w:val="24"/>
        </w:rPr>
        <w:t>[46]</w:t>
      </w:r>
      <w:r w:rsidR="00610BA2">
        <w:rPr>
          <w:rFonts w:asciiTheme="majorBidi" w:hAnsiTheme="majorBidi" w:cstheme="majorBidi"/>
          <w:sz w:val="24"/>
          <w:szCs w:val="24"/>
        </w:rPr>
        <w:fldChar w:fldCharType="end"/>
      </w:r>
      <w:r w:rsidR="00DC7546" w:rsidRPr="00DC7546">
        <w:rPr>
          <w:rFonts w:asciiTheme="majorBidi" w:hAnsiTheme="majorBidi" w:cstheme="majorBidi"/>
          <w:sz w:val="24"/>
          <w:szCs w:val="24"/>
        </w:rPr>
        <w:t>. It is</w:t>
      </w:r>
      <w:r w:rsidR="00EE4A3A">
        <w:rPr>
          <w:rFonts w:asciiTheme="majorBidi" w:hAnsiTheme="majorBidi" w:cstheme="majorBidi"/>
          <w:sz w:val="24"/>
          <w:szCs w:val="24"/>
        </w:rPr>
        <w:t>,</w:t>
      </w:r>
      <w:r w:rsidR="00DC7546" w:rsidRPr="00DC7546">
        <w:rPr>
          <w:rFonts w:asciiTheme="majorBidi" w:hAnsiTheme="majorBidi" w:cstheme="majorBidi"/>
          <w:sz w:val="24"/>
          <w:szCs w:val="24"/>
        </w:rPr>
        <w:t xml:space="preserve"> therefore, concluded that polyurethane materials with </w:t>
      </w:r>
      <w:r w:rsidR="00EE4A3A">
        <w:rPr>
          <w:rFonts w:asciiTheme="majorBidi" w:hAnsiTheme="majorBidi" w:cstheme="majorBidi"/>
          <w:sz w:val="24"/>
          <w:szCs w:val="24"/>
        </w:rPr>
        <w:t xml:space="preserve">an </w:t>
      </w:r>
      <w:r w:rsidR="00DC7546" w:rsidRPr="00DC7546">
        <w:rPr>
          <w:rFonts w:asciiTheme="majorBidi" w:hAnsiTheme="majorBidi" w:cstheme="majorBidi"/>
          <w:sz w:val="24"/>
          <w:szCs w:val="24"/>
        </w:rPr>
        <w:t xml:space="preserve">increase </w:t>
      </w:r>
      <w:r w:rsidR="00EE4A3A">
        <w:rPr>
          <w:rFonts w:asciiTheme="majorBidi" w:hAnsiTheme="majorBidi" w:cstheme="majorBidi"/>
          <w:sz w:val="24"/>
          <w:szCs w:val="24"/>
        </w:rPr>
        <w:t>in</w:t>
      </w:r>
      <w:r w:rsidR="00DC7546" w:rsidRPr="00DC7546">
        <w:rPr>
          <w:rFonts w:asciiTheme="majorBidi" w:hAnsiTheme="majorBidi" w:cstheme="majorBidi"/>
          <w:sz w:val="24"/>
          <w:szCs w:val="24"/>
        </w:rPr>
        <w:t xml:space="preserve"> point of </w:t>
      </w:r>
      <w:r w:rsidR="00EE4A3A">
        <w:rPr>
          <w:rFonts w:asciiTheme="majorBidi" w:hAnsiTheme="majorBidi" w:cstheme="majorBidi"/>
          <w:sz w:val="24"/>
          <w:szCs w:val="24"/>
        </w:rPr>
        <w:t>cross-linking</w:t>
      </w:r>
      <w:r w:rsidR="00DC7546" w:rsidRPr="00DC7546">
        <w:rPr>
          <w:rFonts w:asciiTheme="majorBidi" w:hAnsiTheme="majorBidi" w:cstheme="majorBidi"/>
          <w:sz w:val="24"/>
          <w:szCs w:val="24"/>
        </w:rPr>
        <w:t>, possess superior thermal stability.</w:t>
      </w:r>
    </w:p>
    <w:p w:rsidR="00DC7546" w:rsidRPr="00DC7546" w:rsidRDefault="00653F5B" w:rsidP="00DC7546">
      <w:pPr>
        <w:spacing w:line="276" w:lineRule="auto"/>
        <w:jc w:val="center"/>
        <w:rPr>
          <w:rFonts w:asciiTheme="majorBidi" w:hAnsiTheme="majorBidi" w:cstheme="majorBidi"/>
          <w:sz w:val="24"/>
          <w:szCs w:val="24"/>
        </w:rPr>
      </w:pPr>
      <w:r>
        <w:rPr>
          <w:rFonts w:asciiTheme="majorBidi" w:hAnsiTheme="majorBidi" w:cstheme="majorBidi"/>
          <w:noProof/>
          <w:sz w:val="24"/>
          <w:szCs w:val="24"/>
          <w:lang w:val="en-US"/>
        </w:rPr>
        <w:drawing>
          <wp:inline distT="0" distB="0" distL="0" distR="0" wp14:anchorId="031F3F71">
            <wp:extent cx="5499100" cy="3279775"/>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99100" cy="3279775"/>
                    </a:xfrm>
                    <a:prstGeom prst="rect">
                      <a:avLst/>
                    </a:prstGeom>
                    <a:noFill/>
                  </pic:spPr>
                </pic:pic>
              </a:graphicData>
            </a:graphic>
          </wp:inline>
        </w:drawing>
      </w:r>
    </w:p>
    <w:p w:rsidR="00DC7546" w:rsidRDefault="00A34B8E" w:rsidP="001541DF">
      <w:pPr>
        <w:spacing w:line="276" w:lineRule="auto"/>
        <w:jc w:val="both"/>
        <w:rPr>
          <w:rFonts w:asciiTheme="majorBidi" w:hAnsiTheme="majorBidi" w:cstheme="majorBidi"/>
          <w:sz w:val="24"/>
          <w:szCs w:val="24"/>
        </w:rPr>
      </w:pPr>
      <w:proofErr w:type="gramStart"/>
      <w:r>
        <w:rPr>
          <w:rFonts w:asciiTheme="majorBidi" w:hAnsiTheme="majorBidi" w:cstheme="majorBidi"/>
          <w:b/>
          <w:bCs/>
          <w:sz w:val="24"/>
          <w:szCs w:val="24"/>
        </w:rPr>
        <w:t>Figure 3.</w:t>
      </w:r>
      <w:proofErr w:type="gramEnd"/>
      <w:r>
        <w:rPr>
          <w:rFonts w:asciiTheme="majorBidi" w:hAnsiTheme="majorBidi" w:cstheme="majorBidi"/>
          <w:b/>
          <w:bCs/>
          <w:sz w:val="24"/>
          <w:szCs w:val="24"/>
        </w:rPr>
        <w:t xml:space="preserve"> 3</w:t>
      </w:r>
      <w:r w:rsidR="00DC7546" w:rsidRPr="00DA7890">
        <w:rPr>
          <w:rFonts w:asciiTheme="majorBidi" w:hAnsiTheme="majorBidi" w:cstheme="majorBidi"/>
          <w:b/>
          <w:bCs/>
          <w:sz w:val="24"/>
          <w:szCs w:val="24"/>
        </w:rPr>
        <w:t>:</w:t>
      </w:r>
      <w:r w:rsidR="00DC7546">
        <w:rPr>
          <w:rFonts w:asciiTheme="majorBidi" w:hAnsiTheme="majorBidi" w:cstheme="majorBidi"/>
          <w:sz w:val="24"/>
          <w:szCs w:val="24"/>
        </w:rPr>
        <w:t xml:space="preserve"> TGA </w:t>
      </w:r>
      <w:r w:rsidR="00D26599">
        <w:rPr>
          <w:rFonts w:asciiTheme="majorBidi" w:hAnsiTheme="majorBidi" w:cstheme="majorBidi"/>
          <w:sz w:val="24"/>
          <w:szCs w:val="24"/>
        </w:rPr>
        <w:t>T</w:t>
      </w:r>
      <w:r w:rsidR="00D26599" w:rsidRPr="00DC7546">
        <w:rPr>
          <w:rFonts w:asciiTheme="majorBidi" w:hAnsiTheme="majorBidi" w:cstheme="majorBidi"/>
          <w:sz w:val="24"/>
          <w:szCs w:val="24"/>
        </w:rPr>
        <w:t>hermo grams</w:t>
      </w:r>
      <w:r w:rsidR="00DC7546" w:rsidRPr="00DC7546">
        <w:rPr>
          <w:rFonts w:asciiTheme="majorBidi" w:hAnsiTheme="majorBidi" w:cstheme="majorBidi"/>
          <w:sz w:val="24"/>
          <w:szCs w:val="24"/>
        </w:rPr>
        <w:t xml:space="preserve"> of </w:t>
      </w:r>
      <w:r w:rsidR="001541DF">
        <w:rPr>
          <w:rFonts w:asciiTheme="majorBidi" w:hAnsiTheme="majorBidi" w:cstheme="majorBidi"/>
          <w:sz w:val="24"/>
          <w:szCs w:val="24"/>
        </w:rPr>
        <w:t xml:space="preserve">all </w:t>
      </w:r>
      <w:r w:rsidR="00DC7546" w:rsidRPr="00DC7546">
        <w:rPr>
          <w:rFonts w:asciiTheme="majorBidi" w:hAnsiTheme="majorBidi" w:cstheme="majorBidi"/>
          <w:sz w:val="24"/>
          <w:szCs w:val="24"/>
        </w:rPr>
        <w:t xml:space="preserve">polyurethane elastomers synthesized with </w:t>
      </w:r>
      <w:r w:rsidR="001541DF">
        <w:rPr>
          <w:rFonts w:asciiTheme="majorBidi" w:hAnsiTheme="majorBidi" w:cstheme="majorBidi"/>
          <w:sz w:val="24"/>
          <w:szCs w:val="24"/>
        </w:rPr>
        <w:t xml:space="preserve">blends </w:t>
      </w:r>
      <w:r w:rsidR="008A105D">
        <w:rPr>
          <w:rFonts w:asciiTheme="majorBidi" w:hAnsiTheme="majorBidi" w:cstheme="majorBidi"/>
          <w:sz w:val="24"/>
          <w:szCs w:val="24"/>
        </w:rPr>
        <w:t xml:space="preserve">of </w:t>
      </w:r>
      <w:r w:rsidR="001541DF">
        <w:rPr>
          <w:rFonts w:asciiTheme="majorBidi" w:hAnsiTheme="majorBidi" w:cstheme="majorBidi"/>
          <w:sz w:val="24"/>
          <w:szCs w:val="24"/>
        </w:rPr>
        <w:t>nano curcumin bionanocomposites.</w:t>
      </w:r>
    </w:p>
    <w:p w:rsidR="00DC7546" w:rsidRDefault="00EE4A3A" w:rsidP="001541DF">
      <w:pPr>
        <w:jc w:val="both"/>
        <w:rPr>
          <w:rFonts w:asciiTheme="majorBidi" w:hAnsiTheme="majorBidi" w:cstheme="majorBidi"/>
          <w:sz w:val="24"/>
          <w:szCs w:val="24"/>
        </w:rPr>
      </w:pPr>
      <w:r>
        <w:rPr>
          <w:rFonts w:asciiTheme="majorBidi" w:hAnsiTheme="majorBidi" w:cstheme="majorBidi"/>
          <w:b/>
          <w:bCs/>
          <w:sz w:val="24"/>
          <w:szCs w:val="24"/>
        </w:rPr>
        <w:t>Table 2</w:t>
      </w:r>
      <w:r w:rsidR="00DC7546" w:rsidRPr="00DA7890">
        <w:rPr>
          <w:rFonts w:asciiTheme="majorBidi" w:hAnsiTheme="majorBidi" w:cstheme="majorBidi"/>
          <w:b/>
          <w:bCs/>
          <w:sz w:val="24"/>
          <w:szCs w:val="24"/>
        </w:rPr>
        <w:t>:</w:t>
      </w:r>
      <w:r w:rsidR="00DC7546" w:rsidRPr="00DC7546">
        <w:rPr>
          <w:rFonts w:asciiTheme="majorBidi" w:hAnsiTheme="majorBidi" w:cstheme="majorBidi"/>
          <w:sz w:val="24"/>
          <w:szCs w:val="24"/>
        </w:rPr>
        <w:t xml:space="preserve"> TGA profile of </w:t>
      </w:r>
      <w:r w:rsidR="001541DF">
        <w:rPr>
          <w:rFonts w:asciiTheme="majorBidi" w:hAnsiTheme="majorBidi" w:cstheme="majorBidi"/>
          <w:sz w:val="24"/>
          <w:szCs w:val="24"/>
        </w:rPr>
        <w:t xml:space="preserve">all </w:t>
      </w:r>
      <w:r w:rsidR="00DC7546" w:rsidRPr="00DC7546">
        <w:rPr>
          <w:rFonts w:asciiTheme="majorBidi" w:hAnsiTheme="majorBidi" w:cstheme="majorBidi"/>
          <w:sz w:val="24"/>
          <w:szCs w:val="24"/>
        </w:rPr>
        <w:t xml:space="preserve">polyurethane elastomers blended with curcumin </w:t>
      </w:r>
      <w:r w:rsidR="001541DF">
        <w:rPr>
          <w:rFonts w:asciiTheme="majorBidi" w:hAnsiTheme="majorBidi" w:cstheme="majorBidi"/>
          <w:sz w:val="24"/>
          <w:szCs w:val="24"/>
        </w:rPr>
        <w:t>bionanocomposites</w:t>
      </w:r>
    </w:p>
    <w:tbl>
      <w:tblPr>
        <w:tblW w:w="9524" w:type="dxa"/>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4"/>
        <w:gridCol w:w="971"/>
        <w:gridCol w:w="950"/>
        <w:gridCol w:w="782"/>
        <w:gridCol w:w="792"/>
        <w:gridCol w:w="792"/>
        <w:gridCol w:w="792"/>
        <w:gridCol w:w="792"/>
        <w:gridCol w:w="792"/>
        <w:gridCol w:w="1049"/>
        <w:gridCol w:w="1048"/>
      </w:tblGrid>
      <w:tr w:rsidR="00DC7546" w:rsidTr="009E2B20">
        <w:trPr>
          <w:trHeight w:val="722"/>
        </w:trPr>
        <w:tc>
          <w:tcPr>
            <w:tcW w:w="764" w:type="dxa"/>
          </w:tcPr>
          <w:p w:rsidR="00DC7546" w:rsidRDefault="00DC7546" w:rsidP="009E2B20">
            <w:pPr>
              <w:pStyle w:val="TableParagraph"/>
              <w:spacing w:line="268" w:lineRule="exact"/>
              <w:ind w:left="171" w:right="164"/>
              <w:rPr>
                <w:sz w:val="24"/>
              </w:rPr>
            </w:pPr>
            <w:r>
              <w:rPr>
                <w:sz w:val="24"/>
              </w:rPr>
              <w:t>Sr.#</w:t>
            </w:r>
          </w:p>
        </w:tc>
        <w:tc>
          <w:tcPr>
            <w:tcW w:w="971" w:type="dxa"/>
          </w:tcPr>
          <w:p w:rsidR="00DC7546" w:rsidRDefault="00D26599" w:rsidP="009E2B20">
            <w:pPr>
              <w:pStyle w:val="TableParagraph"/>
              <w:ind w:left="266" w:right="107" w:hanging="132"/>
              <w:jc w:val="left"/>
              <w:rPr>
                <w:sz w:val="24"/>
              </w:rPr>
            </w:pPr>
            <w:r>
              <w:rPr>
                <w:sz w:val="24"/>
              </w:rPr>
              <w:t>Sample code</w:t>
            </w:r>
          </w:p>
        </w:tc>
        <w:tc>
          <w:tcPr>
            <w:tcW w:w="950" w:type="dxa"/>
          </w:tcPr>
          <w:p w:rsidR="00DC7546" w:rsidRDefault="00DC7546" w:rsidP="009E2B20">
            <w:pPr>
              <w:pStyle w:val="TableParagraph"/>
              <w:spacing w:before="30" w:line="256" w:lineRule="exact"/>
              <w:ind w:left="283" w:right="178" w:hanging="77"/>
              <w:jc w:val="left"/>
              <w:rPr>
                <w:sz w:val="24"/>
              </w:rPr>
            </w:pPr>
            <w:r>
              <w:rPr>
                <w:position w:val="2"/>
                <w:sz w:val="24"/>
              </w:rPr>
              <w:t>T</w:t>
            </w:r>
            <w:r>
              <w:rPr>
                <w:sz w:val="16"/>
              </w:rPr>
              <w:t>onset</w:t>
            </w:r>
            <w:r>
              <w:rPr>
                <w:position w:val="11"/>
                <w:sz w:val="16"/>
              </w:rPr>
              <w:t>a</w:t>
            </w:r>
            <w:r>
              <w:rPr>
                <w:sz w:val="24"/>
              </w:rPr>
              <w:t>(˚C)</w:t>
            </w:r>
          </w:p>
        </w:tc>
        <w:tc>
          <w:tcPr>
            <w:tcW w:w="782" w:type="dxa"/>
          </w:tcPr>
          <w:p w:rsidR="00DC7546" w:rsidRDefault="00DC7546" w:rsidP="009E2B20">
            <w:pPr>
              <w:pStyle w:val="TableParagraph"/>
              <w:spacing w:before="30" w:line="256" w:lineRule="exact"/>
              <w:ind w:left="199" w:right="170" w:firstLine="64"/>
              <w:jc w:val="left"/>
              <w:rPr>
                <w:sz w:val="24"/>
              </w:rPr>
            </w:pPr>
            <w:r>
              <w:rPr>
                <w:position w:val="2"/>
                <w:sz w:val="24"/>
              </w:rPr>
              <w:t>T</w:t>
            </w:r>
            <w:r>
              <w:rPr>
                <w:sz w:val="16"/>
              </w:rPr>
              <w:t>i</w:t>
            </w:r>
            <w:r>
              <w:rPr>
                <w:position w:val="11"/>
                <w:sz w:val="16"/>
              </w:rPr>
              <w:t>b</w:t>
            </w:r>
            <w:r>
              <w:rPr>
                <w:sz w:val="24"/>
              </w:rPr>
              <w:t>(˚C)</w:t>
            </w:r>
          </w:p>
        </w:tc>
        <w:tc>
          <w:tcPr>
            <w:tcW w:w="792" w:type="dxa"/>
          </w:tcPr>
          <w:p w:rsidR="00DC7546" w:rsidRDefault="00DC7546" w:rsidP="009E2B20">
            <w:pPr>
              <w:pStyle w:val="TableParagraph"/>
              <w:spacing w:line="75" w:lineRule="exact"/>
              <w:ind w:left="523"/>
              <w:jc w:val="left"/>
              <w:rPr>
                <w:sz w:val="16"/>
              </w:rPr>
            </w:pPr>
            <w:r>
              <w:rPr>
                <w:sz w:val="16"/>
              </w:rPr>
              <w:t>c</w:t>
            </w:r>
          </w:p>
          <w:p w:rsidR="00DC7546" w:rsidRDefault="00DC7546" w:rsidP="009E2B20">
            <w:pPr>
              <w:pStyle w:val="TableParagraph"/>
              <w:spacing w:line="194" w:lineRule="exact"/>
              <w:ind w:left="216"/>
              <w:jc w:val="left"/>
              <w:rPr>
                <w:sz w:val="16"/>
              </w:rPr>
            </w:pPr>
            <w:r>
              <w:rPr>
                <w:position w:val="2"/>
                <w:sz w:val="24"/>
              </w:rPr>
              <w:t>T</w:t>
            </w:r>
            <w:r>
              <w:rPr>
                <w:sz w:val="16"/>
              </w:rPr>
              <w:t>10</w:t>
            </w:r>
          </w:p>
          <w:p w:rsidR="00DC7546" w:rsidRDefault="00DC7546" w:rsidP="009E2B20">
            <w:pPr>
              <w:pStyle w:val="TableParagraph"/>
              <w:spacing w:line="275" w:lineRule="exact"/>
              <w:ind w:left="204"/>
              <w:jc w:val="left"/>
              <w:rPr>
                <w:sz w:val="24"/>
              </w:rPr>
            </w:pPr>
            <w:r>
              <w:rPr>
                <w:sz w:val="24"/>
              </w:rPr>
              <w:t>(˚C)</w:t>
            </w:r>
          </w:p>
        </w:tc>
        <w:tc>
          <w:tcPr>
            <w:tcW w:w="792" w:type="dxa"/>
          </w:tcPr>
          <w:p w:rsidR="00DC7546" w:rsidRDefault="00DC7546" w:rsidP="009E2B20">
            <w:pPr>
              <w:pStyle w:val="TableParagraph"/>
              <w:spacing w:line="75" w:lineRule="exact"/>
              <w:ind w:left="523"/>
              <w:jc w:val="left"/>
              <w:rPr>
                <w:sz w:val="16"/>
              </w:rPr>
            </w:pPr>
            <w:r>
              <w:rPr>
                <w:sz w:val="16"/>
              </w:rPr>
              <w:t>c</w:t>
            </w:r>
          </w:p>
          <w:p w:rsidR="00DC7546" w:rsidRDefault="00DC7546" w:rsidP="009E2B20">
            <w:pPr>
              <w:pStyle w:val="TableParagraph"/>
              <w:spacing w:line="194" w:lineRule="exact"/>
              <w:ind w:left="216"/>
              <w:jc w:val="left"/>
              <w:rPr>
                <w:sz w:val="16"/>
              </w:rPr>
            </w:pPr>
            <w:r>
              <w:rPr>
                <w:position w:val="2"/>
                <w:sz w:val="24"/>
              </w:rPr>
              <w:t>T</w:t>
            </w:r>
            <w:r>
              <w:rPr>
                <w:sz w:val="16"/>
              </w:rPr>
              <w:t>20</w:t>
            </w:r>
          </w:p>
          <w:p w:rsidR="00DC7546" w:rsidRDefault="00DC7546" w:rsidP="009E2B20">
            <w:pPr>
              <w:pStyle w:val="TableParagraph"/>
              <w:spacing w:line="275" w:lineRule="exact"/>
              <w:ind w:left="204"/>
              <w:jc w:val="left"/>
              <w:rPr>
                <w:sz w:val="24"/>
              </w:rPr>
            </w:pPr>
            <w:r>
              <w:rPr>
                <w:sz w:val="24"/>
              </w:rPr>
              <w:t>(˚C)</w:t>
            </w:r>
          </w:p>
        </w:tc>
        <w:tc>
          <w:tcPr>
            <w:tcW w:w="792" w:type="dxa"/>
          </w:tcPr>
          <w:p w:rsidR="00DC7546" w:rsidRDefault="00DC7546" w:rsidP="009E2B20">
            <w:pPr>
              <w:pStyle w:val="TableParagraph"/>
              <w:spacing w:line="75" w:lineRule="exact"/>
              <w:ind w:left="523"/>
              <w:jc w:val="left"/>
              <w:rPr>
                <w:sz w:val="16"/>
              </w:rPr>
            </w:pPr>
            <w:r>
              <w:rPr>
                <w:sz w:val="16"/>
              </w:rPr>
              <w:t>c</w:t>
            </w:r>
          </w:p>
          <w:p w:rsidR="00DC7546" w:rsidRDefault="00DC7546" w:rsidP="009E2B20">
            <w:pPr>
              <w:pStyle w:val="TableParagraph"/>
              <w:spacing w:line="194" w:lineRule="exact"/>
              <w:ind w:left="216"/>
              <w:jc w:val="left"/>
              <w:rPr>
                <w:sz w:val="16"/>
              </w:rPr>
            </w:pPr>
            <w:r>
              <w:rPr>
                <w:position w:val="2"/>
                <w:sz w:val="24"/>
              </w:rPr>
              <w:t>T</w:t>
            </w:r>
            <w:r>
              <w:rPr>
                <w:sz w:val="16"/>
              </w:rPr>
              <w:t>50</w:t>
            </w:r>
          </w:p>
          <w:p w:rsidR="00DC7546" w:rsidRDefault="00DC7546" w:rsidP="009E2B20">
            <w:pPr>
              <w:pStyle w:val="TableParagraph"/>
              <w:spacing w:line="275" w:lineRule="exact"/>
              <w:ind w:left="204"/>
              <w:jc w:val="left"/>
              <w:rPr>
                <w:sz w:val="24"/>
              </w:rPr>
            </w:pPr>
            <w:r>
              <w:rPr>
                <w:sz w:val="24"/>
              </w:rPr>
              <w:t>(˚C)</w:t>
            </w:r>
          </w:p>
        </w:tc>
        <w:tc>
          <w:tcPr>
            <w:tcW w:w="792" w:type="dxa"/>
          </w:tcPr>
          <w:p w:rsidR="00DC7546" w:rsidRDefault="00DC7546" w:rsidP="009E2B20">
            <w:pPr>
              <w:pStyle w:val="TableParagraph"/>
              <w:spacing w:line="75" w:lineRule="exact"/>
              <w:ind w:left="523"/>
              <w:jc w:val="left"/>
              <w:rPr>
                <w:sz w:val="16"/>
              </w:rPr>
            </w:pPr>
            <w:r>
              <w:rPr>
                <w:sz w:val="16"/>
              </w:rPr>
              <w:t>c</w:t>
            </w:r>
          </w:p>
          <w:p w:rsidR="00DC7546" w:rsidRDefault="00DC7546" w:rsidP="009E2B20">
            <w:pPr>
              <w:pStyle w:val="TableParagraph"/>
              <w:spacing w:line="194" w:lineRule="exact"/>
              <w:ind w:left="216"/>
              <w:jc w:val="left"/>
              <w:rPr>
                <w:sz w:val="16"/>
              </w:rPr>
            </w:pPr>
            <w:r>
              <w:rPr>
                <w:position w:val="2"/>
                <w:sz w:val="24"/>
              </w:rPr>
              <w:t>T</w:t>
            </w:r>
            <w:r>
              <w:rPr>
                <w:sz w:val="16"/>
              </w:rPr>
              <w:t>60</w:t>
            </w:r>
          </w:p>
          <w:p w:rsidR="00DC7546" w:rsidRDefault="00DC7546" w:rsidP="009E2B20">
            <w:pPr>
              <w:pStyle w:val="TableParagraph"/>
              <w:spacing w:line="275" w:lineRule="exact"/>
              <w:ind w:left="204"/>
              <w:jc w:val="left"/>
              <w:rPr>
                <w:sz w:val="24"/>
              </w:rPr>
            </w:pPr>
            <w:r>
              <w:rPr>
                <w:sz w:val="24"/>
              </w:rPr>
              <w:t>(˚C)</w:t>
            </w:r>
          </w:p>
        </w:tc>
        <w:tc>
          <w:tcPr>
            <w:tcW w:w="792" w:type="dxa"/>
          </w:tcPr>
          <w:p w:rsidR="00DC7546" w:rsidRDefault="00DC7546" w:rsidP="009E2B20">
            <w:pPr>
              <w:pStyle w:val="TableParagraph"/>
              <w:spacing w:line="75" w:lineRule="exact"/>
              <w:ind w:left="523"/>
              <w:jc w:val="left"/>
              <w:rPr>
                <w:sz w:val="16"/>
              </w:rPr>
            </w:pPr>
            <w:r>
              <w:rPr>
                <w:sz w:val="16"/>
              </w:rPr>
              <w:t>c</w:t>
            </w:r>
          </w:p>
          <w:p w:rsidR="00DC7546" w:rsidRDefault="00DC7546" w:rsidP="009E2B20">
            <w:pPr>
              <w:pStyle w:val="TableParagraph"/>
              <w:spacing w:line="194" w:lineRule="exact"/>
              <w:ind w:left="215"/>
              <w:jc w:val="left"/>
              <w:rPr>
                <w:sz w:val="16"/>
              </w:rPr>
            </w:pPr>
            <w:r>
              <w:rPr>
                <w:position w:val="2"/>
                <w:sz w:val="24"/>
              </w:rPr>
              <w:t>T</w:t>
            </w:r>
            <w:r>
              <w:rPr>
                <w:sz w:val="16"/>
              </w:rPr>
              <w:t>80</w:t>
            </w:r>
          </w:p>
          <w:p w:rsidR="00DC7546" w:rsidRDefault="00DC7546" w:rsidP="009E2B20">
            <w:pPr>
              <w:pStyle w:val="TableParagraph"/>
              <w:spacing w:line="275" w:lineRule="exact"/>
              <w:ind w:left="203"/>
              <w:jc w:val="left"/>
              <w:rPr>
                <w:sz w:val="24"/>
              </w:rPr>
            </w:pPr>
            <w:r>
              <w:rPr>
                <w:sz w:val="24"/>
              </w:rPr>
              <w:t>(˚C)</w:t>
            </w:r>
          </w:p>
        </w:tc>
        <w:tc>
          <w:tcPr>
            <w:tcW w:w="1049" w:type="dxa"/>
          </w:tcPr>
          <w:p w:rsidR="00DC7546" w:rsidRDefault="00D26599" w:rsidP="009E2B20">
            <w:pPr>
              <w:pStyle w:val="TableParagraph"/>
              <w:ind w:left="355" w:right="80" w:hanging="248"/>
              <w:jc w:val="left"/>
              <w:rPr>
                <w:sz w:val="24"/>
              </w:rPr>
            </w:pPr>
            <w:r>
              <w:rPr>
                <w:sz w:val="24"/>
              </w:rPr>
              <w:t>Residue</w:t>
            </w:r>
            <w:r>
              <w:rPr>
                <w:sz w:val="24"/>
                <w:vertAlign w:val="superscript"/>
              </w:rPr>
              <w:t>d</w:t>
            </w:r>
            <w:r>
              <w:rPr>
                <w:sz w:val="24"/>
              </w:rPr>
              <w:t xml:space="preserve"> (</w:t>
            </w:r>
            <w:r w:rsidR="00DC7546">
              <w:rPr>
                <w:sz w:val="24"/>
              </w:rPr>
              <w:t>%)</w:t>
            </w:r>
          </w:p>
        </w:tc>
        <w:tc>
          <w:tcPr>
            <w:tcW w:w="1048" w:type="dxa"/>
          </w:tcPr>
          <w:p w:rsidR="00DC7546" w:rsidRDefault="00DC7546" w:rsidP="009E2B20">
            <w:pPr>
              <w:pStyle w:val="TableParagraph"/>
              <w:spacing w:line="270" w:lineRule="exact"/>
              <w:ind w:left="334" w:right="323"/>
              <w:rPr>
                <w:sz w:val="16"/>
              </w:rPr>
            </w:pPr>
            <w:r>
              <w:rPr>
                <w:position w:val="2"/>
                <w:sz w:val="24"/>
              </w:rPr>
              <w:t>T</w:t>
            </w:r>
            <w:r>
              <w:rPr>
                <w:sz w:val="16"/>
              </w:rPr>
              <w:t>g</w:t>
            </w:r>
          </w:p>
        </w:tc>
      </w:tr>
      <w:tr w:rsidR="00DC7546" w:rsidTr="009E2B20">
        <w:trPr>
          <w:trHeight w:val="531"/>
        </w:trPr>
        <w:tc>
          <w:tcPr>
            <w:tcW w:w="764" w:type="dxa"/>
          </w:tcPr>
          <w:p w:rsidR="00DC7546" w:rsidRDefault="00DC7546" w:rsidP="009E2B20">
            <w:pPr>
              <w:pStyle w:val="TableParagraph"/>
              <w:spacing w:line="270" w:lineRule="exact"/>
              <w:ind w:left="7"/>
              <w:rPr>
                <w:sz w:val="24"/>
              </w:rPr>
            </w:pPr>
            <w:r>
              <w:rPr>
                <w:sz w:val="24"/>
              </w:rPr>
              <w:t>1</w:t>
            </w:r>
          </w:p>
        </w:tc>
        <w:tc>
          <w:tcPr>
            <w:tcW w:w="971" w:type="dxa"/>
          </w:tcPr>
          <w:p w:rsidR="00DC7546" w:rsidRDefault="00D46535" w:rsidP="009E2B20">
            <w:pPr>
              <w:pStyle w:val="TableParagraph"/>
              <w:spacing w:line="272" w:lineRule="exact"/>
              <w:ind w:left="220"/>
              <w:jc w:val="left"/>
              <w:rPr>
                <w:sz w:val="16"/>
              </w:rPr>
            </w:pPr>
            <w:r>
              <w:rPr>
                <w:position w:val="2"/>
                <w:sz w:val="24"/>
              </w:rPr>
              <w:t>NA</w:t>
            </w:r>
            <w:r w:rsidR="00DC7546">
              <w:rPr>
                <w:sz w:val="16"/>
              </w:rPr>
              <w:t>1</w:t>
            </w:r>
          </w:p>
        </w:tc>
        <w:tc>
          <w:tcPr>
            <w:tcW w:w="950" w:type="dxa"/>
          </w:tcPr>
          <w:p w:rsidR="00DC7546" w:rsidRDefault="00DC7546" w:rsidP="009E2B20">
            <w:pPr>
              <w:pStyle w:val="TableParagraph"/>
              <w:spacing w:line="270" w:lineRule="exact"/>
              <w:ind w:left="0" w:right="353"/>
              <w:jc w:val="right"/>
              <w:rPr>
                <w:sz w:val="24"/>
              </w:rPr>
            </w:pPr>
            <w:r>
              <w:rPr>
                <w:sz w:val="24"/>
              </w:rPr>
              <w:t>28</w:t>
            </w:r>
          </w:p>
        </w:tc>
        <w:tc>
          <w:tcPr>
            <w:tcW w:w="782" w:type="dxa"/>
          </w:tcPr>
          <w:p w:rsidR="00DC7546" w:rsidRDefault="00DC7546" w:rsidP="009E2B20">
            <w:pPr>
              <w:pStyle w:val="TableParagraph"/>
              <w:spacing w:line="270" w:lineRule="exact"/>
              <w:ind w:left="0" w:right="268"/>
              <w:jc w:val="right"/>
              <w:rPr>
                <w:sz w:val="24"/>
              </w:rPr>
            </w:pPr>
            <w:r>
              <w:rPr>
                <w:sz w:val="24"/>
              </w:rPr>
              <w:t>42</w:t>
            </w:r>
          </w:p>
        </w:tc>
        <w:tc>
          <w:tcPr>
            <w:tcW w:w="792" w:type="dxa"/>
          </w:tcPr>
          <w:p w:rsidR="00DC7546" w:rsidRDefault="00DC7546" w:rsidP="009E2B20">
            <w:pPr>
              <w:pStyle w:val="TableParagraph"/>
              <w:spacing w:line="270" w:lineRule="exact"/>
              <w:ind w:left="0" w:right="213"/>
              <w:jc w:val="right"/>
              <w:rPr>
                <w:sz w:val="24"/>
              </w:rPr>
            </w:pPr>
            <w:r>
              <w:rPr>
                <w:sz w:val="24"/>
              </w:rPr>
              <w:t>407</w:t>
            </w:r>
          </w:p>
        </w:tc>
        <w:tc>
          <w:tcPr>
            <w:tcW w:w="792" w:type="dxa"/>
          </w:tcPr>
          <w:p w:rsidR="00DC7546" w:rsidRDefault="00DC7546" w:rsidP="009E2B20">
            <w:pPr>
              <w:pStyle w:val="TableParagraph"/>
              <w:spacing w:line="270" w:lineRule="exact"/>
              <w:ind w:left="0" w:right="213"/>
              <w:jc w:val="right"/>
              <w:rPr>
                <w:sz w:val="24"/>
              </w:rPr>
            </w:pPr>
            <w:r>
              <w:rPr>
                <w:sz w:val="24"/>
              </w:rPr>
              <w:t>440</w:t>
            </w:r>
          </w:p>
        </w:tc>
        <w:tc>
          <w:tcPr>
            <w:tcW w:w="792" w:type="dxa"/>
          </w:tcPr>
          <w:p w:rsidR="00DC7546" w:rsidRDefault="00DC7546" w:rsidP="009E2B20">
            <w:pPr>
              <w:pStyle w:val="TableParagraph"/>
              <w:spacing w:line="270" w:lineRule="exact"/>
              <w:ind w:left="203" w:right="195"/>
              <w:rPr>
                <w:sz w:val="24"/>
              </w:rPr>
            </w:pPr>
            <w:r>
              <w:rPr>
                <w:sz w:val="24"/>
              </w:rPr>
              <w:t>473</w:t>
            </w:r>
          </w:p>
        </w:tc>
        <w:tc>
          <w:tcPr>
            <w:tcW w:w="792" w:type="dxa"/>
          </w:tcPr>
          <w:p w:rsidR="00DC7546" w:rsidRDefault="00DC7546" w:rsidP="009E2B20">
            <w:pPr>
              <w:pStyle w:val="TableParagraph"/>
              <w:spacing w:line="270" w:lineRule="exact"/>
              <w:ind w:left="223"/>
              <w:jc w:val="left"/>
              <w:rPr>
                <w:sz w:val="24"/>
              </w:rPr>
            </w:pPr>
            <w:r>
              <w:rPr>
                <w:sz w:val="24"/>
              </w:rPr>
              <w:t>478</w:t>
            </w:r>
          </w:p>
        </w:tc>
        <w:tc>
          <w:tcPr>
            <w:tcW w:w="792" w:type="dxa"/>
          </w:tcPr>
          <w:p w:rsidR="00DC7546" w:rsidRDefault="00DC7546" w:rsidP="009E2B20">
            <w:pPr>
              <w:pStyle w:val="TableParagraph"/>
              <w:spacing w:line="270" w:lineRule="exact"/>
              <w:ind w:left="223"/>
              <w:jc w:val="left"/>
              <w:rPr>
                <w:sz w:val="24"/>
              </w:rPr>
            </w:pPr>
            <w:r>
              <w:rPr>
                <w:sz w:val="24"/>
              </w:rPr>
              <w:t>489</w:t>
            </w:r>
          </w:p>
        </w:tc>
        <w:tc>
          <w:tcPr>
            <w:tcW w:w="1049" w:type="dxa"/>
          </w:tcPr>
          <w:p w:rsidR="00DC7546" w:rsidRDefault="00DC7546" w:rsidP="009E2B20">
            <w:pPr>
              <w:pStyle w:val="TableParagraph"/>
              <w:spacing w:line="270" w:lineRule="exact"/>
              <w:ind w:left="10"/>
              <w:rPr>
                <w:sz w:val="24"/>
              </w:rPr>
            </w:pPr>
            <w:r>
              <w:rPr>
                <w:sz w:val="24"/>
              </w:rPr>
              <w:t>0</w:t>
            </w:r>
          </w:p>
        </w:tc>
        <w:tc>
          <w:tcPr>
            <w:tcW w:w="1048" w:type="dxa"/>
          </w:tcPr>
          <w:p w:rsidR="00DC7546" w:rsidRDefault="00DC7546" w:rsidP="009E2B20">
            <w:pPr>
              <w:pStyle w:val="TableParagraph"/>
              <w:spacing w:line="270" w:lineRule="exact"/>
              <w:ind w:left="334" w:right="325"/>
              <w:rPr>
                <w:sz w:val="24"/>
              </w:rPr>
            </w:pPr>
            <w:r>
              <w:rPr>
                <w:sz w:val="24"/>
              </w:rPr>
              <w:t>159</w:t>
            </w:r>
          </w:p>
        </w:tc>
      </w:tr>
      <w:tr w:rsidR="00DC7546" w:rsidTr="009E2B20">
        <w:trPr>
          <w:trHeight w:val="529"/>
        </w:trPr>
        <w:tc>
          <w:tcPr>
            <w:tcW w:w="764" w:type="dxa"/>
          </w:tcPr>
          <w:p w:rsidR="00DC7546" w:rsidRDefault="00DC7546" w:rsidP="009E2B20">
            <w:pPr>
              <w:pStyle w:val="TableParagraph"/>
              <w:spacing w:line="270" w:lineRule="exact"/>
              <w:ind w:left="7"/>
              <w:rPr>
                <w:sz w:val="24"/>
              </w:rPr>
            </w:pPr>
            <w:r>
              <w:rPr>
                <w:sz w:val="24"/>
              </w:rPr>
              <w:t>2</w:t>
            </w:r>
          </w:p>
        </w:tc>
        <w:tc>
          <w:tcPr>
            <w:tcW w:w="971" w:type="dxa"/>
          </w:tcPr>
          <w:p w:rsidR="00DC7546" w:rsidRDefault="00D46535" w:rsidP="009E2B20">
            <w:pPr>
              <w:pStyle w:val="TableParagraph"/>
              <w:spacing w:line="272" w:lineRule="exact"/>
              <w:ind w:left="220"/>
              <w:jc w:val="left"/>
              <w:rPr>
                <w:sz w:val="16"/>
              </w:rPr>
            </w:pPr>
            <w:r>
              <w:rPr>
                <w:position w:val="2"/>
                <w:sz w:val="24"/>
              </w:rPr>
              <w:t>NA</w:t>
            </w:r>
            <w:r w:rsidR="00DC7546">
              <w:rPr>
                <w:sz w:val="16"/>
              </w:rPr>
              <w:t>2</w:t>
            </w:r>
          </w:p>
        </w:tc>
        <w:tc>
          <w:tcPr>
            <w:tcW w:w="950" w:type="dxa"/>
          </w:tcPr>
          <w:p w:rsidR="00DC7546" w:rsidRDefault="00DC7546" w:rsidP="009E2B20">
            <w:pPr>
              <w:pStyle w:val="TableParagraph"/>
              <w:spacing w:line="270" w:lineRule="exact"/>
              <w:ind w:left="0" w:right="353"/>
              <w:jc w:val="right"/>
              <w:rPr>
                <w:sz w:val="24"/>
              </w:rPr>
            </w:pPr>
            <w:r>
              <w:rPr>
                <w:sz w:val="24"/>
              </w:rPr>
              <w:t>30</w:t>
            </w:r>
          </w:p>
        </w:tc>
        <w:tc>
          <w:tcPr>
            <w:tcW w:w="782" w:type="dxa"/>
          </w:tcPr>
          <w:p w:rsidR="00DC7546" w:rsidRDefault="00DC7546" w:rsidP="009E2B20">
            <w:pPr>
              <w:pStyle w:val="TableParagraph"/>
              <w:spacing w:line="270" w:lineRule="exact"/>
              <w:ind w:left="0" w:right="268"/>
              <w:jc w:val="right"/>
              <w:rPr>
                <w:sz w:val="24"/>
              </w:rPr>
            </w:pPr>
            <w:r>
              <w:rPr>
                <w:sz w:val="24"/>
              </w:rPr>
              <w:t>45</w:t>
            </w:r>
          </w:p>
        </w:tc>
        <w:tc>
          <w:tcPr>
            <w:tcW w:w="792" w:type="dxa"/>
          </w:tcPr>
          <w:p w:rsidR="00DC7546" w:rsidRDefault="00DC7546" w:rsidP="009E2B20">
            <w:pPr>
              <w:pStyle w:val="TableParagraph"/>
              <w:spacing w:line="270" w:lineRule="exact"/>
              <w:ind w:left="0" w:right="213"/>
              <w:jc w:val="right"/>
              <w:rPr>
                <w:sz w:val="24"/>
              </w:rPr>
            </w:pPr>
            <w:r>
              <w:rPr>
                <w:sz w:val="24"/>
              </w:rPr>
              <w:t>429</w:t>
            </w:r>
          </w:p>
        </w:tc>
        <w:tc>
          <w:tcPr>
            <w:tcW w:w="792" w:type="dxa"/>
          </w:tcPr>
          <w:p w:rsidR="00DC7546" w:rsidRDefault="00DC7546" w:rsidP="009E2B20">
            <w:pPr>
              <w:pStyle w:val="TableParagraph"/>
              <w:spacing w:line="270" w:lineRule="exact"/>
              <w:ind w:left="0" w:right="213"/>
              <w:jc w:val="right"/>
              <w:rPr>
                <w:sz w:val="24"/>
              </w:rPr>
            </w:pPr>
            <w:r>
              <w:rPr>
                <w:sz w:val="24"/>
              </w:rPr>
              <w:t>450</w:t>
            </w:r>
          </w:p>
        </w:tc>
        <w:tc>
          <w:tcPr>
            <w:tcW w:w="792" w:type="dxa"/>
          </w:tcPr>
          <w:p w:rsidR="00DC7546" w:rsidRDefault="00DC7546" w:rsidP="009E2B20">
            <w:pPr>
              <w:pStyle w:val="TableParagraph"/>
              <w:spacing w:line="270" w:lineRule="exact"/>
              <w:ind w:left="203" w:right="195"/>
              <w:rPr>
                <w:sz w:val="24"/>
              </w:rPr>
            </w:pPr>
            <w:r>
              <w:rPr>
                <w:sz w:val="24"/>
              </w:rPr>
              <w:t>473</w:t>
            </w:r>
          </w:p>
        </w:tc>
        <w:tc>
          <w:tcPr>
            <w:tcW w:w="792" w:type="dxa"/>
          </w:tcPr>
          <w:p w:rsidR="00DC7546" w:rsidRDefault="00DC7546" w:rsidP="009E2B20">
            <w:pPr>
              <w:pStyle w:val="TableParagraph"/>
              <w:spacing w:line="270" w:lineRule="exact"/>
              <w:ind w:left="223"/>
              <w:jc w:val="left"/>
              <w:rPr>
                <w:sz w:val="24"/>
              </w:rPr>
            </w:pPr>
            <w:r>
              <w:rPr>
                <w:sz w:val="24"/>
              </w:rPr>
              <w:t>478</w:t>
            </w:r>
          </w:p>
        </w:tc>
        <w:tc>
          <w:tcPr>
            <w:tcW w:w="792" w:type="dxa"/>
          </w:tcPr>
          <w:p w:rsidR="00DC7546" w:rsidRDefault="00DC7546" w:rsidP="009E2B20">
            <w:pPr>
              <w:pStyle w:val="TableParagraph"/>
              <w:spacing w:line="270" w:lineRule="exact"/>
              <w:ind w:left="223"/>
              <w:jc w:val="left"/>
              <w:rPr>
                <w:sz w:val="24"/>
              </w:rPr>
            </w:pPr>
            <w:r>
              <w:rPr>
                <w:sz w:val="24"/>
              </w:rPr>
              <w:t>495</w:t>
            </w:r>
          </w:p>
        </w:tc>
        <w:tc>
          <w:tcPr>
            <w:tcW w:w="1049" w:type="dxa"/>
          </w:tcPr>
          <w:p w:rsidR="00DC7546" w:rsidRDefault="00DC7546" w:rsidP="009E2B20">
            <w:pPr>
              <w:pStyle w:val="TableParagraph"/>
              <w:spacing w:line="270" w:lineRule="exact"/>
              <w:ind w:left="85" w:right="79"/>
              <w:rPr>
                <w:sz w:val="24"/>
              </w:rPr>
            </w:pPr>
            <w:r>
              <w:rPr>
                <w:sz w:val="24"/>
              </w:rPr>
              <w:t>3.751</w:t>
            </w:r>
          </w:p>
        </w:tc>
        <w:tc>
          <w:tcPr>
            <w:tcW w:w="1048" w:type="dxa"/>
          </w:tcPr>
          <w:p w:rsidR="00DC7546" w:rsidRDefault="00DC7546" w:rsidP="009E2B20">
            <w:pPr>
              <w:pStyle w:val="TableParagraph"/>
              <w:spacing w:line="270" w:lineRule="exact"/>
              <w:ind w:left="334" w:right="325"/>
              <w:rPr>
                <w:sz w:val="24"/>
              </w:rPr>
            </w:pPr>
            <w:r>
              <w:rPr>
                <w:sz w:val="24"/>
              </w:rPr>
              <w:t>161</w:t>
            </w:r>
          </w:p>
        </w:tc>
      </w:tr>
      <w:tr w:rsidR="00DC7546" w:rsidTr="009E2B20">
        <w:trPr>
          <w:trHeight w:val="528"/>
        </w:trPr>
        <w:tc>
          <w:tcPr>
            <w:tcW w:w="764" w:type="dxa"/>
          </w:tcPr>
          <w:p w:rsidR="00DC7546" w:rsidRDefault="00DC7546" w:rsidP="009E2B20">
            <w:pPr>
              <w:pStyle w:val="TableParagraph"/>
              <w:spacing w:line="270" w:lineRule="exact"/>
              <w:ind w:left="7"/>
              <w:rPr>
                <w:sz w:val="24"/>
              </w:rPr>
            </w:pPr>
            <w:r>
              <w:rPr>
                <w:sz w:val="24"/>
              </w:rPr>
              <w:t>3</w:t>
            </w:r>
          </w:p>
        </w:tc>
        <w:tc>
          <w:tcPr>
            <w:tcW w:w="971" w:type="dxa"/>
          </w:tcPr>
          <w:p w:rsidR="00DC7546" w:rsidRDefault="00D46535" w:rsidP="009E2B20">
            <w:pPr>
              <w:pStyle w:val="TableParagraph"/>
              <w:spacing w:line="272" w:lineRule="exact"/>
              <w:ind w:left="220"/>
              <w:jc w:val="left"/>
              <w:rPr>
                <w:sz w:val="16"/>
              </w:rPr>
            </w:pPr>
            <w:r>
              <w:rPr>
                <w:position w:val="2"/>
                <w:sz w:val="24"/>
              </w:rPr>
              <w:t>NA</w:t>
            </w:r>
            <w:r w:rsidR="00DC7546">
              <w:rPr>
                <w:sz w:val="16"/>
              </w:rPr>
              <w:t>3</w:t>
            </w:r>
          </w:p>
        </w:tc>
        <w:tc>
          <w:tcPr>
            <w:tcW w:w="950" w:type="dxa"/>
          </w:tcPr>
          <w:p w:rsidR="00DC7546" w:rsidRDefault="00DC7546" w:rsidP="009E2B20">
            <w:pPr>
              <w:pStyle w:val="TableParagraph"/>
              <w:spacing w:line="270" w:lineRule="exact"/>
              <w:ind w:left="0" w:right="353"/>
              <w:jc w:val="right"/>
              <w:rPr>
                <w:sz w:val="24"/>
              </w:rPr>
            </w:pPr>
            <w:r>
              <w:rPr>
                <w:sz w:val="24"/>
              </w:rPr>
              <w:t>29</w:t>
            </w:r>
          </w:p>
        </w:tc>
        <w:tc>
          <w:tcPr>
            <w:tcW w:w="782" w:type="dxa"/>
          </w:tcPr>
          <w:p w:rsidR="00DC7546" w:rsidRDefault="00DC7546" w:rsidP="009E2B20">
            <w:pPr>
              <w:pStyle w:val="TableParagraph"/>
              <w:spacing w:line="270" w:lineRule="exact"/>
              <w:ind w:left="0" w:right="268"/>
              <w:jc w:val="right"/>
              <w:rPr>
                <w:sz w:val="24"/>
              </w:rPr>
            </w:pPr>
            <w:r>
              <w:rPr>
                <w:sz w:val="24"/>
              </w:rPr>
              <w:t>47</w:t>
            </w:r>
          </w:p>
        </w:tc>
        <w:tc>
          <w:tcPr>
            <w:tcW w:w="792" w:type="dxa"/>
          </w:tcPr>
          <w:p w:rsidR="00DC7546" w:rsidRDefault="00DC7546" w:rsidP="009E2B20">
            <w:pPr>
              <w:pStyle w:val="TableParagraph"/>
              <w:spacing w:line="270" w:lineRule="exact"/>
              <w:ind w:left="0" w:right="213"/>
              <w:jc w:val="right"/>
              <w:rPr>
                <w:sz w:val="24"/>
              </w:rPr>
            </w:pPr>
            <w:r>
              <w:rPr>
                <w:sz w:val="24"/>
              </w:rPr>
              <w:t>429</w:t>
            </w:r>
          </w:p>
        </w:tc>
        <w:tc>
          <w:tcPr>
            <w:tcW w:w="792" w:type="dxa"/>
          </w:tcPr>
          <w:p w:rsidR="00DC7546" w:rsidRDefault="00DC7546" w:rsidP="009E2B20">
            <w:pPr>
              <w:pStyle w:val="TableParagraph"/>
              <w:spacing w:line="270" w:lineRule="exact"/>
              <w:ind w:left="0" w:right="213"/>
              <w:jc w:val="right"/>
              <w:rPr>
                <w:sz w:val="24"/>
              </w:rPr>
            </w:pPr>
            <w:r>
              <w:rPr>
                <w:sz w:val="24"/>
              </w:rPr>
              <w:t>450</w:t>
            </w:r>
          </w:p>
        </w:tc>
        <w:tc>
          <w:tcPr>
            <w:tcW w:w="792" w:type="dxa"/>
          </w:tcPr>
          <w:p w:rsidR="00DC7546" w:rsidRDefault="00DC7546" w:rsidP="009E2B20">
            <w:pPr>
              <w:pStyle w:val="TableParagraph"/>
              <w:spacing w:line="270" w:lineRule="exact"/>
              <w:ind w:left="203" w:right="195"/>
              <w:rPr>
                <w:sz w:val="24"/>
              </w:rPr>
            </w:pPr>
            <w:r>
              <w:rPr>
                <w:sz w:val="24"/>
              </w:rPr>
              <w:t>474</w:t>
            </w:r>
          </w:p>
        </w:tc>
        <w:tc>
          <w:tcPr>
            <w:tcW w:w="792" w:type="dxa"/>
          </w:tcPr>
          <w:p w:rsidR="00DC7546" w:rsidRDefault="00DC7546" w:rsidP="009E2B20">
            <w:pPr>
              <w:pStyle w:val="TableParagraph"/>
              <w:spacing w:line="270" w:lineRule="exact"/>
              <w:ind w:left="223"/>
              <w:jc w:val="left"/>
              <w:rPr>
                <w:sz w:val="24"/>
              </w:rPr>
            </w:pPr>
            <w:r>
              <w:rPr>
                <w:sz w:val="24"/>
              </w:rPr>
              <w:t>478</w:t>
            </w:r>
          </w:p>
        </w:tc>
        <w:tc>
          <w:tcPr>
            <w:tcW w:w="792" w:type="dxa"/>
          </w:tcPr>
          <w:p w:rsidR="00DC7546" w:rsidRDefault="00DC7546" w:rsidP="009E2B20">
            <w:pPr>
              <w:pStyle w:val="TableParagraph"/>
              <w:spacing w:line="270" w:lineRule="exact"/>
              <w:ind w:left="223"/>
              <w:jc w:val="left"/>
              <w:rPr>
                <w:sz w:val="24"/>
              </w:rPr>
            </w:pPr>
            <w:r>
              <w:rPr>
                <w:sz w:val="24"/>
              </w:rPr>
              <w:t>504</w:t>
            </w:r>
          </w:p>
        </w:tc>
        <w:tc>
          <w:tcPr>
            <w:tcW w:w="1049" w:type="dxa"/>
          </w:tcPr>
          <w:p w:rsidR="00DC7546" w:rsidRDefault="00DC7546" w:rsidP="009E2B20">
            <w:pPr>
              <w:pStyle w:val="TableParagraph"/>
              <w:spacing w:line="270" w:lineRule="exact"/>
              <w:ind w:left="85" w:right="79"/>
              <w:rPr>
                <w:sz w:val="24"/>
              </w:rPr>
            </w:pPr>
            <w:r>
              <w:rPr>
                <w:sz w:val="24"/>
              </w:rPr>
              <w:t>9.025</w:t>
            </w:r>
          </w:p>
        </w:tc>
        <w:tc>
          <w:tcPr>
            <w:tcW w:w="1048" w:type="dxa"/>
          </w:tcPr>
          <w:p w:rsidR="00DC7546" w:rsidRDefault="00DC7546" w:rsidP="009E2B20">
            <w:pPr>
              <w:pStyle w:val="TableParagraph"/>
              <w:spacing w:line="270" w:lineRule="exact"/>
              <w:ind w:left="334" w:right="325"/>
              <w:rPr>
                <w:sz w:val="24"/>
              </w:rPr>
            </w:pPr>
            <w:r>
              <w:rPr>
                <w:sz w:val="24"/>
              </w:rPr>
              <w:t>162</w:t>
            </w:r>
          </w:p>
        </w:tc>
      </w:tr>
      <w:tr w:rsidR="00DC7546" w:rsidTr="009E2B20">
        <w:trPr>
          <w:trHeight w:val="531"/>
        </w:trPr>
        <w:tc>
          <w:tcPr>
            <w:tcW w:w="764" w:type="dxa"/>
          </w:tcPr>
          <w:p w:rsidR="00DC7546" w:rsidRDefault="00DC7546" w:rsidP="009E2B20">
            <w:pPr>
              <w:pStyle w:val="TableParagraph"/>
              <w:spacing w:line="273" w:lineRule="exact"/>
              <w:ind w:left="7"/>
              <w:rPr>
                <w:sz w:val="24"/>
              </w:rPr>
            </w:pPr>
            <w:r>
              <w:rPr>
                <w:sz w:val="24"/>
              </w:rPr>
              <w:t>4</w:t>
            </w:r>
          </w:p>
        </w:tc>
        <w:tc>
          <w:tcPr>
            <w:tcW w:w="971" w:type="dxa"/>
          </w:tcPr>
          <w:p w:rsidR="00DC7546" w:rsidRDefault="00D46535" w:rsidP="009E2B20">
            <w:pPr>
              <w:pStyle w:val="TableParagraph"/>
              <w:spacing w:line="274" w:lineRule="exact"/>
              <w:ind w:left="220"/>
              <w:jc w:val="left"/>
              <w:rPr>
                <w:sz w:val="16"/>
              </w:rPr>
            </w:pPr>
            <w:r>
              <w:rPr>
                <w:position w:val="2"/>
                <w:sz w:val="24"/>
              </w:rPr>
              <w:t>NA</w:t>
            </w:r>
            <w:r w:rsidR="00DC7546">
              <w:rPr>
                <w:sz w:val="16"/>
              </w:rPr>
              <w:t>4</w:t>
            </w:r>
          </w:p>
        </w:tc>
        <w:tc>
          <w:tcPr>
            <w:tcW w:w="950" w:type="dxa"/>
          </w:tcPr>
          <w:p w:rsidR="00DC7546" w:rsidRDefault="00DC7546" w:rsidP="009E2B20">
            <w:pPr>
              <w:pStyle w:val="TableParagraph"/>
              <w:spacing w:line="273" w:lineRule="exact"/>
              <w:ind w:left="0" w:right="353"/>
              <w:jc w:val="right"/>
              <w:rPr>
                <w:sz w:val="24"/>
              </w:rPr>
            </w:pPr>
            <w:r>
              <w:rPr>
                <w:sz w:val="24"/>
              </w:rPr>
              <w:t>29</w:t>
            </w:r>
          </w:p>
        </w:tc>
        <w:tc>
          <w:tcPr>
            <w:tcW w:w="782" w:type="dxa"/>
          </w:tcPr>
          <w:p w:rsidR="00DC7546" w:rsidRDefault="00DC7546" w:rsidP="009E2B20">
            <w:pPr>
              <w:pStyle w:val="TableParagraph"/>
              <w:spacing w:line="273" w:lineRule="exact"/>
              <w:ind w:left="0" w:right="268"/>
              <w:jc w:val="right"/>
              <w:rPr>
                <w:sz w:val="24"/>
              </w:rPr>
            </w:pPr>
            <w:r>
              <w:rPr>
                <w:sz w:val="24"/>
              </w:rPr>
              <w:t>47</w:t>
            </w:r>
          </w:p>
        </w:tc>
        <w:tc>
          <w:tcPr>
            <w:tcW w:w="792" w:type="dxa"/>
          </w:tcPr>
          <w:p w:rsidR="00DC7546" w:rsidRDefault="00DC7546" w:rsidP="009E2B20">
            <w:pPr>
              <w:pStyle w:val="TableParagraph"/>
              <w:spacing w:line="273" w:lineRule="exact"/>
              <w:ind w:left="0" w:right="213"/>
              <w:jc w:val="right"/>
              <w:rPr>
                <w:sz w:val="24"/>
              </w:rPr>
            </w:pPr>
            <w:r>
              <w:rPr>
                <w:sz w:val="24"/>
              </w:rPr>
              <w:t>443</w:t>
            </w:r>
          </w:p>
        </w:tc>
        <w:tc>
          <w:tcPr>
            <w:tcW w:w="792" w:type="dxa"/>
          </w:tcPr>
          <w:p w:rsidR="00DC7546" w:rsidRDefault="00DC7546" w:rsidP="009E2B20">
            <w:pPr>
              <w:pStyle w:val="TableParagraph"/>
              <w:spacing w:line="273" w:lineRule="exact"/>
              <w:ind w:left="0" w:right="213"/>
              <w:jc w:val="right"/>
              <w:rPr>
                <w:sz w:val="24"/>
              </w:rPr>
            </w:pPr>
            <w:r>
              <w:rPr>
                <w:sz w:val="24"/>
              </w:rPr>
              <w:t>461</w:t>
            </w:r>
          </w:p>
        </w:tc>
        <w:tc>
          <w:tcPr>
            <w:tcW w:w="792" w:type="dxa"/>
          </w:tcPr>
          <w:p w:rsidR="00DC7546" w:rsidRDefault="00DC7546" w:rsidP="009E2B20">
            <w:pPr>
              <w:pStyle w:val="TableParagraph"/>
              <w:spacing w:line="273" w:lineRule="exact"/>
              <w:ind w:left="203" w:right="195"/>
              <w:rPr>
                <w:sz w:val="24"/>
              </w:rPr>
            </w:pPr>
            <w:r>
              <w:rPr>
                <w:sz w:val="24"/>
              </w:rPr>
              <w:t>475</w:t>
            </w:r>
          </w:p>
        </w:tc>
        <w:tc>
          <w:tcPr>
            <w:tcW w:w="792" w:type="dxa"/>
          </w:tcPr>
          <w:p w:rsidR="00DC7546" w:rsidRDefault="00DC7546" w:rsidP="009E2B20">
            <w:pPr>
              <w:pStyle w:val="TableParagraph"/>
              <w:spacing w:line="273" w:lineRule="exact"/>
              <w:ind w:left="223"/>
              <w:jc w:val="left"/>
              <w:rPr>
                <w:sz w:val="24"/>
              </w:rPr>
            </w:pPr>
            <w:r>
              <w:rPr>
                <w:sz w:val="24"/>
              </w:rPr>
              <w:t>490</w:t>
            </w:r>
          </w:p>
        </w:tc>
        <w:tc>
          <w:tcPr>
            <w:tcW w:w="792" w:type="dxa"/>
          </w:tcPr>
          <w:p w:rsidR="00DC7546" w:rsidRDefault="00DC7546" w:rsidP="009E2B20">
            <w:pPr>
              <w:pStyle w:val="TableParagraph"/>
              <w:spacing w:line="273" w:lineRule="exact"/>
              <w:ind w:left="223"/>
              <w:jc w:val="left"/>
              <w:rPr>
                <w:sz w:val="24"/>
              </w:rPr>
            </w:pPr>
            <w:r>
              <w:rPr>
                <w:sz w:val="24"/>
              </w:rPr>
              <w:t>521</w:t>
            </w:r>
          </w:p>
        </w:tc>
        <w:tc>
          <w:tcPr>
            <w:tcW w:w="1049" w:type="dxa"/>
          </w:tcPr>
          <w:p w:rsidR="00DC7546" w:rsidRDefault="00DC7546" w:rsidP="009E2B20">
            <w:pPr>
              <w:pStyle w:val="TableParagraph"/>
              <w:spacing w:line="273" w:lineRule="exact"/>
              <w:ind w:left="85" w:right="79"/>
              <w:rPr>
                <w:sz w:val="24"/>
              </w:rPr>
            </w:pPr>
            <w:r>
              <w:rPr>
                <w:sz w:val="24"/>
              </w:rPr>
              <w:t>10.49</w:t>
            </w:r>
          </w:p>
        </w:tc>
        <w:tc>
          <w:tcPr>
            <w:tcW w:w="1048" w:type="dxa"/>
          </w:tcPr>
          <w:p w:rsidR="00DC7546" w:rsidRDefault="00DC7546" w:rsidP="009E2B20">
            <w:pPr>
              <w:pStyle w:val="TableParagraph"/>
              <w:spacing w:line="273" w:lineRule="exact"/>
              <w:ind w:left="334" w:right="325"/>
              <w:rPr>
                <w:sz w:val="24"/>
              </w:rPr>
            </w:pPr>
            <w:r>
              <w:rPr>
                <w:sz w:val="24"/>
              </w:rPr>
              <w:t>167</w:t>
            </w:r>
          </w:p>
        </w:tc>
      </w:tr>
      <w:tr w:rsidR="00DC7546" w:rsidTr="009E2B20">
        <w:trPr>
          <w:trHeight w:val="531"/>
        </w:trPr>
        <w:tc>
          <w:tcPr>
            <w:tcW w:w="764" w:type="dxa"/>
          </w:tcPr>
          <w:p w:rsidR="00DC7546" w:rsidRDefault="00DC7546" w:rsidP="009E2B20">
            <w:pPr>
              <w:pStyle w:val="TableParagraph"/>
              <w:spacing w:line="270" w:lineRule="exact"/>
              <w:ind w:left="7"/>
              <w:rPr>
                <w:sz w:val="24"/>
              </w:rPr>
            </w:pPr>
            <w:r>
              <w:rPr>
                <w:sz w:val="24"/>
              </w:rPr>
              <w:t>5</w:t>
            </w:r>
          </w:p>
        </w:tc>
        <w:tc>
          <w:tcPr>
            <w:tcW w:w="971" w:type="dxa"/>
          </w:tcPr>
          <w:p w:rsidR="00DC7546" w:rsidRDefault="00D46535" w:rsidP="009E2B20">
            <w:pPr>
              <w:pStyle w:val="TableParagraph"/>
              <w:spacing w:line="272" w:lineRule="exact"/>
              <w:ind w:left="220"/>
              <w:jc w:val="left"/>
              <w:rPr>
                <w:sz w:val="16"/>
              </w:rPr>
            </w:pPr>
            <w:r>
              <w:rPr>
                <w:position w:val="2"/>
                <w:sz w:val="24"/>
              </w:rPr>
              <w:t>NA</w:t>
            </w:r>
            <w:r w:rsidR="00DC7546">
              <w:rPr>
                <w:sz w:val="16"/>
              </w:rPr>
              <w:t>5</w:t>
            </w:r>
          </w:p>
        </w:tc>
        <w:tc>
          <w:tcPr>
            <w:tcW w:w="950" w:type="dxa"/>
          </w:tcPr>
          <w:p w:rsidR="00DC7546" w:rsidRDefault="00DC7546" w:rsidP="009E2B20">
            <w:pPr>
              <w:pStyle w:val="TableParagraph"/>
              <w:spacing w:line="270" w:lineRule="exact"/>
              <w:ind w:left="0" w:right="353"/>
              <w:jc w:val="right"/>
              <w:rPr>
                <w:sz w:val="24"/>
              </w:rPr>
            </w:pPr>
            <w:r>
              <w:rPr>
                <w:sz w:val="24"/>
              </w:rPr>
              <w:t>30</w:t>
            </w:r>
          </w:p>
        </w:tc>
        <w:tc>
          <w:tcPr>
            <w:tcW w:w="782" w:type="dxa"/>
          </w:tcPr>
          <w:p w:rsidR="00DC7546" w:rsidRDefault="00DC7546" w:rsidP="009E2B20">
            <w:pPr>
              <w:pStyle w:val="TableParagraph"/>
              <w:spacing w:line="270" w:lineRule="exact"/>
              <w:ind w:left="0" w:right="268"/>
              <w:jc w:val="right"/>
              <w:rPr>
                <w:sz w:val="24"/>
              </w:rPr>
            </w:pPr>
            <w:r>
              <w:rPr>
                <w:sz w:val="24"/>
              </w:rPr>
              <w:t>50</w:t>
            </w:r>
          </w:p>
        </w:tc>
        <w:tc>
          <w:tcPr>
            <w:tcW w:w="792" w:type="dxa"/>
          </w:tcPr>
          <w:p w:rsidR="00DC7546" w:rsidRDefault="00DC7546" w:rsidP="009E2B20">
            <w:pPr>
              <w:pStyle w:val="TableParagraph"/>
              <w:spacing w:line="270" w:lineRule="exact"/>
              <w:ind w:left="0" w:right="213"/>
              <w:jc w:val="right"/>
              <w:rPr>
                <w:sz w:val="24"/>
              </w:rPr>
            </w:pPr>
            <w:r>
              <w:rPr>
                <w:sz w:val="24"/>
              </w:rPr>
              <w:t>448</w:t>
            </w:r>
          </w:p>
        </w:tc>
        <w:tc>
          <w:tcPr>
            <w:tcW w:w="792" w:type="dxa"/>
          </w:tcPr>
          <w:p w:rsidR="00DC7546" w:rsidRDefault="00DC7546" w:rsidP="009E2B20">
            <w:pPr>
              <w:pStyle w:val="TableParagraph"/>
              <w:spacing w:line="270" w:lineRule="exact"/>
              <w:ind w:left="0" w:right="213"/>
              <w:jc w:val="right"/>
              <w:rPr>
                <w:sz w:val="24"/>
              </w:rPr>
            </w:pPr>
            <w:r>
              <w:rPr>
                <w:sz w:val="24"/>
              </w:rPr>
              <w:t>471</w:t>
            </w:r>
          </w:p>
        </w:tc>
        <w:tc>
          <w:tcPr>
            <w:tcW w:w="792" w:type="dxa"/>
          </w:tcPr>
          <w:p w:rsidR="00DC7546" w:rsidRDefault="00DC7546" w:rsidP="009E2B20">
            <w:pPr>
              <w:pStyle w:val="TableParagraph"/>
              <w:spacing w:line="270" w:lineRule="exact"/>
              <w:ind w:left="203" w:right="195"/>
              <w:rPr>
                <w:sz w:val="24"/>
              </w:rPr>
            </w:pPr>
            <w:r>
              <w:rPr>
                <w:sz w:val="24"/>
              </w:rPr>
              <w:t>495</w:t>
            </w:r>
          </w:p>
        </w:tc>
        <w:tc>
          <w:tcPr>
            <w:tcW w:w="792" w:type="dxa"/>
          </w:tcPr>
          <w:p w:rsidR="00DC7546" w:rsidRDefault="00DC7546" w:rsidP="009E2B20">
            <w:pPr>
              <w:pStyle w:val="TableParagraph"/>
              <w:spacing w:line="270" w:lineRule="exact"/>
              <w:ind w:left="223"/>
              <w:jc w:val="left"/>
              <w:rPr>
                <w:sz w:val="24"/>
              </w:rPr>
            </w:pPr>
            <w:r>
              <w:rPr>
                <w:sz w:val="24"/>
              </w:rPr>
              <w:t>500</w:t>
            </w:r>
          </w:p>
        </w:tc>
        <w:tc>
          <w:tcPr>
            <w:tcW w:w="792" w:type="dxa"/>
          </w:tcPr>
          <w:p w:rsidR="00DC7546" w:rsidRDefault="00DC7546" w:rsidP="009E2B20">
            <w:pPr>
              <w:pStyle w:val="TableParagraph"/>
              <w:spacing w:line="270" w:lineRule="exact"/>
              <w:ind w:left="223"/>
              <w:jc w:val="left"/>
              <w:rPr>
                <w:sz w:val="24"/>
              </w:rPr>
            </w:pPr>
            <w:r>
              <w:rPr>
                <w:sz w:val="24"/>
              </w:rPr>
              <w:t>529</w:t>
            </w:r>
          </w:p>
        </w:tc>
        <w:tc>
          <w:tcPr>
            <w:tcW w:w="1049" w:type="dxa"/>
          </w:tcPr>
          <w:p w:rsidR="00DC7546" w:rsidRDefault="00DC7546" w:rsidP="009E2B20">
            <w:pPr>
              <w:pStyle w:val="TableParagraph"/>
              <w:spacing w:line="270" w:lineRule="exact"/>
              <w:ind w:left="85" w:right="79"/>
              <w:rPr>
                <w:sz w:val="24"/>
              </w:rPr>
            </w:pPr>
            <w:r>
              <w:rPr>
                <w:sz w:val="24"/>
              </w:rPr>
              <w:t>11.02</w:t>
            </w:r>
          </w:p>
        </w:tc>
        <w:tc>
          <w:tcPr>
            <w:tcW w:w="1048" w:type="dxa"/>
          </w:tcPr>
          <w:p w:rsidR="00DC7546" w:rsidRDefault="00DC7546" w:rsidP="009E2B20">
            <w:pPr>
              <w:pStyle w:val="TableParagraph"/>
              <w:spacing w:line="270" w:lineRule="exact"/>
              <w:ind w:left="334" w:right="325"/>
              <w:rPr>
                <w:sz w:val="24"/>
              </w:rPr>
            </w:pPr>
            <w:r>
              <w:rPr>
                <w:sz w:val="24"/>
              </w:rPr>
              <w:t>171</w:t>
            </w:r>
          </w:p>
        </w:tc>
      </w:tr>
    </w:tbl>
    <w:p w:rsidR="00DC7546" w:rsidRPr="00DC7546" w:rsidRDefault="00DC7546" w:rsidP="00DC7546">
      <w:pPr>
        <w:rPr>
          <w:rFonts w:asciiTheme="majorBidi" w:hAnsiTheme="majorBidi" w:cstheme="majorBidi"/>
          <w:sz w:val="24"/>
          <w:szCs w:val="24"/>
        </w:rPr>
      </w:pPr>
      <w:r w:rsidRPr="00DC7546">
        <w:rPr>
          <w:rFonts w:asciiTheme="majorBidi" w:hAnsiTheme="majorBidi" w:cstheme="majorBidi"/>
          <w:sz w:val="24"/>
          <w:szCs w:val="24"/>
        </w:rPr>
        <w:t>Where,</w:t>
      </w:r>
    </w:p>
    <w:p w:rsidR="00DC7546" w:rsidRPr="00DC7546" w:rsidRDefault="00DC7546" w:rsidP="00DC7546">
      <w:pPr>
        <w:rPr>
          <w:rFonts w:asciiTheme="majorBidi" w:hAnsiTheme="majorBidi" w:cstheme="majorBidi"/>
          <w:sz w:val="24"/>
          <w:szCs w:val="24"/>
        </w:rPr>
      </w:pPr>
      <w:r w:rsidRPr="00DC7546">
        <w:rPr>
          <w:rFonts w:asciiTheme="majorBidi" w:hAnsiTheme="majorBidi" w:cstheme="majorBidi"/>
          <w:sz w:val="24"/>
          <w:szCs w:val="24"/>
        </w:rPr>
        <w:t xml:space="preserve">a- Initiation temperature for </w:t>
      </w:r>
      <w:r w:rsidR="008A105D">
        <w:rPr>
          <w:rFonts w:asciiTheme="majorBidi" w:hAnsiTheme="majorBidi" w:cstheme="majorBidi"/>
          <w:sz w:val="24"/>
          <w:szCs w:val="24"/>
        </w:rPr>
        <w:t xml:space="preserve">the </w:t>
      </w:r>
      <w:r w:rsidRPr="00DC7546">
        <w:rPr>
          <w:rFonts w:asciiTheme="majorBidi" w:hAnsiTheme="majorBidi" w:cstheme="majorBidi"/>
          <w:sz w:val="24"/>
          <w:szCs w:val="24"/>
        </w:rPr>
        <w:t>start of TG analysis</w:t>
      </w:r>
    </w:p>
    <w:p w:rsidR="00DC7546" w:rsidRPr="00DC7546" w:rsidRDefault="00DC7546" w:rsidP="00DC7546">
      <w:pPr>
        <w:rPr>
          <w:rFonts w:asciiTheme="majorBidi" w:hAnsiTheme="majorBidi" w:cstheme="majorBidi"/>
          <w:sz w:val="24"/>
          <w:szCs w:val="24"/>
        </w:rPr>
      </w:pPr>
      <w:r w:rsidRPr="00DC7546">
        <w:rPr>
          <w:rFonts w:asciiTheme="majorBidi" w:hAnsiTheme="majorBidi" w:cstheme="majorBidi"/>
          <w:sz w:val="24"/>
          <w:szCs w:val="24"/>
        </w:rPr>
        <w:t>b- Starting temperature of sample degradation</w:t>
      </w:r>
    </w:p>
    <w:p w:rsidR="00DC7546" w:rsidRPr="00DC7546" w:rsidRDefault="00DC7546" w:rsidP="00DC7546">
      <w:pPr>
        <w:rPr>
          <w:rFonts w:asciiTheme="majorBidi" w:hAnsiTheme="majorBidi" w:cstheme="majorBidi"/>
          <w:sz w:val="24"/>
          <w:szCs w:val="24"/>
        </w:rPr>
      </w:pPr>
      <w:r w:rsidRPr="00DC7546">
        <w:rPr>
          <w:rFonts w:asciiTheme="majorBidi" w:hAnsiTheme="majorBidi" w:cstheme="majorBidi"/>
          <w:sz w:val="24"/>
          <w:szCs w:val="24"/>
        </w:rPr>
        <w:t xml:space="preserve">c- Temperatures at which 10%, 20%, 50%, 60%, 80% samples decomposition occurred </w:t>
      </w:r>
    </w:p>
    <w:p w:rsidR="00DC7546" w:rsidRDefault="00DC7546" w:rsidP="00DC7546">
      <w:pPr>
        <w:jc w:val="both"/>
        <w:rPr>
          <w:rFonts w:asciiTheme="majorBidi" w:hAnsiTheme="majorBidi" w:cstheme="majorBidi"/>
          <w:sz w:val="24"/>
          <w:szCs w:val="24"/>
        </w:rPr>
      </w:pPr>
      <w:r w:rsidRPr="00DC7546">
        <w:rPr>
          <w:rFonts w:asciiTheme="majorBidi" w:hAnsiTheme="majorBidi" w:cstheme="majorBidi"/>
          <w:sz w:val="24"/>
          <w:szCs w:val="24"/>
        </w:rPr>
        <w:lastRenderedPageBreak/>
        <w:t>d- Percentage residual mass at 600 °C</w:t>
      </w:r>
    </w:p>
    <w:p w:rsidR="0040352D" w:rsidRPr="0040352D" w:rsidRDefault="00A910FF" w:rsidP="0040352D">
      <w:pPr>
        <w:jc w:val="both"/>
        <w:rPr>
          <w:rFonts w:asciiTheme="majorBidi" w:hAnsiTheme="majorBidi" w:cstheme="majorBidi"/>
          <w:b/>
          <w:bCs/>
          <w:sz w:val="24"/>
          <w:szCs w:val="24"/>
        </w:rPr>
      </w:pPr>
      <w:r>
        <w:rPr>
          <w:rFonts w:asciiTheme="majorBidi" w:hAnsiTheme="majorBidi" w:cstheme="majorBidi"/>
          <w:b/>
          <w:bCs/>
          <w:sz w:val="24"/>
          <w:szCs w:val="24"/>
        </w:rPr>
        <w:t>3.</w:t>
      </w:r>
      <w:r w:rsidR="00EE4A3A">
        <w:rPr>
          <w:rFonts w:asciiTheme="majorBidi" w:hAnsiTheme="majorBidi" w:cstheme="majorBidi"/>
          <w:b/>
          <w:bCs/>
          <w:sz w:val="24"/>
          <w:szCs w:val="24"/>
        </w:rPr>
        <w:t>3.3</w:t>
      </w:r>
      <w:r w:rsidR="0040352D" w:rsidRPr="0040352D">
        <w:rPr>
          <w:rFonts w:asciiTheme="majorBidi" w:hAnsiTheme="majorBidi" w:cstheme="majorBidi"/>
          <w:b/>
          <w:bCs/>
          <w:sz w:val="24"/>
          <w:szCs w:val="24"/>
        </w:rPr>
        <w:t xml:space="preserve"> Differential scanning calorimetric (DSC) analysis of polyurethane elastomers</w:t>
      </w:r>
    </w:p>
    <w:p w:rsidR="0040352D" w:rsidRDefault="0040352D" w:rsidP="008A105D">
      <w:pPr>
        <w:spacing w:line="360" w:lineRule="auto"/>
        <w:jc w:val="both"/>
        <w:rPr>
          <w:rFonts w:asciiTheme="majorBidi" w:hAnsiTheme="majorBidi" w:cstheme="majorBidi"/>
          <w:sz w:val="24"/>
          <w:szCs w:val="24"/>
        </w:rPr>
      </w:pPr>
      <w:r w:rsidRPr="0040352D">
        <w:rPr>
          <w:rFonts w:asciiTheme="majorBidi" w:hAnsiTheme="majorBidi" w:cstheme="majorBidi"/>
          <w:sz w:val="24"/>
          <w:szCs w:val="24"/>
        </w:rPr>
        <w:t xml:space="preserve">Chain </w:t>
      </w:r>
      <w:r w:rsidR="00EE4A3A">
        <w:rPr>
          <w:rFonts w:asciiTheme="majorBidi" w:hAnsiTheme="majorBidi" w:cstheme="majorBidi"/>
          <w:sz w:val="24"/>
          <w:szCs w:val="24"/>
        </w:rPr>
        <w:t>extender's</w:t>
      </w:r>
      <w:r w:rsidRPr="0040352D">
        <w:rPr>
          <w:rFonts w:asciiTheme="majorBidi" w:hAnsiTheme="majorBidi" w:cstheme="majorBidi"/>
          <w:sz w:val="24"/>
          <w:szCs w:val="24"/>
        </w:rPr>
        <w:t xml:space="preserve"> (curcumin and 1</w:t>
      </w:r>
      <w:r w:rsidR="00D26599" w:rsidRPr="0040352D">
        <w:rPr>
          <w:rFonts w:asciiTheme="majorBidi" w:hAnsiTheme="majorBidi" w:cstheme="majorBidi"/>
          <w:sz w:val="24"/>
          <w:szCs w:val="24"/>
        </w:rPr>
        <w:t>, 4</w:t>
      </w:r>
      <w:r w:rsidRPr="0040352D">
        <w:rPr>
          <w:rFonts w:asciiTheme="majorBidi" w:hAnsiTheme="majorBidi" w:cstheme="majorBidi"/>
          <w:sz w:val="24"/>
          <w:szCs w:val="24"/>
        </w:rPr>
        <w:t xml:space="preserve">-BDO) influence on </w:t>
      </w:r>
      <w:r w:rsidR="00EE4A3A">
        <w:rPr>
          <w:rFonts w:asciiTheme="majorBidi" w:hAnsiTheme="majorBidi" w:cstheme="majorBidi"/>
          <w:sz w:val="24"/>
          <w:szCs w:val="24"/>
        </w:rPr>
        <w:t xml:space="preserve">the </w:t>
      </w:r>
      <w:r w:rsidRPr="0040352D">
        <w:rPr>
          <w:rFonts w:asciiTheme="majorBidi" w:hAnsiTheme="majorBidi" w:cstheme="majorBidi"/>
          <w:sz w:val="24"/>
          <w:szCs w:val="24"/>
        </w:rPr>
        <w:t xml:space="preserve">backbone of polyurethanes was investigated using </w:t>
      </w:r>
      <w:r w:rsidR="00EE4A3A">
        <w:rPr>
          <w:rFonts w:asciiTheme="majorBidi" w:hAnsiTheme="majorBidi" w:cstheme="majorBidi"/>
          <w:sz w:val="24"/>
          <w:szCs w:val="24"/>
        </w:rPr>
        <w:t xml:space="preserve">the </w:t>
      </w:r>
      <w:r w:rsidRPr="0040352D">
        <w:rPr>
          <w:rFonts w:asciiTheme="majorBidi" w:hAnsiTheme="majorBidi" w:cstheme="majorBidi"/>
          <w:sz w:val="24"/>
          <w:szCs w:val="24"/>
        </w:rPr>
        <w:t xml:space="preserve">DSC technique. In addition to XRD, DSC is an effective tool </w:t>
      </w:r>
      <w:r w:rsidR="008A105D">
        <w:rPr>
          <w:rFonts w:asciiTheme="majorBidi" w:hAnsiTheme="majorBidi" w:cstheme="majorBidi"/>
          <w:sz w:val="24"/>
          <w:szCs w:val="24"/>
        </w:rPr>
        <w:t>for inspecting</w:t>
      </w:r>
      <w:r w:rsidRPr="0040352D">
        <w:rPr>
          <w:rFonts w:asciiTheme="majorBidi" w:hAnsiTheme="majorBidi" w:cstheme="majorBidi"/>
          <w:sz w:val="24"/>
          <w:szCs w:val="24"/>
        </w:rPr>
        <w:t xml:space="preserve"> the crystallization </w:t>
      </w:r>
      <w:r w:rsidR="00D26599">
        <w:rPr>
          <w:rFonts w:asciiTheme="majorBidi" w:hAnsiTheme="majorBidi" w:cstheme="majorBidi"/>
          <w:sz w:val="24"/>
          <w:szCs w:val="24"/>
        </w:rPr>
        <w:t>behaviour</w:t>
      </w:r>
      <w:r w:rsidRPr="0040352D">
        <w:rPr>
          <w:rFonts w:asciiTheme="majorBidi" w:hAnsiTheme="majorBidi" w:cstheme="majorBidi"/>
          <w:sz w:val="24"/>
          <w:szCs w:val="24"/>
        </w:rPr>
        <w:t xml:space="preserve"> of thermoset polyurethanes. DSC curves of blended polyureth</w:t>
      </w:r>
      <w:r w:rsidR="00DA7890">
        <w:rPr>
          <w:rFonts w:asciiTheme="majorBidi" w:hAnsiTheme="majorBidi" w:cstheme="majorBidi"/>
          <w:sz w:val="24"/>
          <w:szCs w:val="24"/>
        </w:rPr>
        <w:t xml:space="preserve">anes </w:t>
      </w:r>
      <w:r w:rsidR="00EE4A3A">
        <w:rPr>
          <w:rFonts w:asciiTheme="majorBidi" w:hAnsiTheme="majorBidi" w:cstheme="majorBidi"/>
          <w:sz w:val="24"/>
          <w:szCs w:val="24"/>
        </w:rPr>
        <w:t>are depicted below in Fig. 3.4</w:t>
      </w:r>
      <w:r w:rsidRPr="0040352D">
        <w:rPr>
          <w:rFonts w:asciiTheme="majorBidi" w:hAnsiTheme="majorBidi" w:cstheme="majorBidi"/>
          <w:sz w:val="24"/>
          <w:szCs w:val="24"/>
        </w:rPr>
        <w:t xml:space="preserve">. The </w:t>
      </w:r>
      <w:proofErr w:type="gramStart"/>
      <w:r w:rsidRPr="0040352D">
        <w:rPr>
          <w:rFonts w:asciiTheme="majorBidi" w:hAnsiTheme="majorBidi" w:cstheme="majorBidi"/>
          <w:sz w:val="24"/>
          <w:szCs w:val="24"/>
        </w:rPr>
        <w:t>Tg</w:t>
      </w:r>
      <w:bookmarkStart w:id="0" w:name="_GoBack"/>
      <w:bookmarkEnd w:id="0"/>
      <w:proofErr w:type="gramEnd"/>
      <w:r w:rsidRPr="0040352D">
        <w:rPr>
          <w:rFonts w:asciiTheme="majorBidi" w:hAnsiTheme="majorBidi" w:cstheme="majorBidi"/>
          <w:sz w:val="24"/>
          <w:szCs w:val="24"/>
        </w:rPr>
        <w:t xml:space="preserve"> (glass transition temperature) of synthesized material after </w:t>
      </w:r>
      <w:r w:rsidR="00EE4A3A">
        <w:rPr>
          <w:rFonts w:asciiTheme="majorBidi" w:hAnsiTheme="majorBidi" w:cstheme="majorBidi"/>
          <w:sz w:val="24"/>
          <w:szCs w:val="24"/>
        </w:rPr>
        <w:t xml:space="preserve">the </w:t>
      </w:r>
      <w:r w:rsidRPr="0040352D">
        <w:rPr>
          <w:rFonts w:asciiTheme="majorBidi" w:hAnsiTheme="majorBidi" w:cstheme="majorBidi"/>
          <w:sz w:val="24"/>
          <w:szCs w:val="24"/>
        </w:rPr>
        <w:t xml:space="preserve">second heating is more reliable due to </w:t>
      </w:r>
      <w:r w:rsidR="00EE4A3A">
        <w:rPr>
          <w:rFonts w:asciiTheme="majorBidi" w:hAnsiTheme="majorBidi" w:cstheme="majorBidi"/>
          <w:sz w:val="24"/>
          <w:szCs w:val="24"/>
        </w:rPr>
        <w:t xml:space="preserve">the </w:t>
      </w:r>
      <w:r w:rsidRPr="0040352D">
        <w:rPr>
          <w:rFonts w:asciiTheme="majorBidi" w:hAnsiTheme="majorBidi" w:cstheme="majorBidi"/>
          <w:sz w:val="24"/>
          <w:szCs w:val="24"/>
        </w:rPr>
        <w:t xml:space="preserve">melting of impurities in </w:t>
      </w:r>
      <w:r w:rsidR="00EE4A3A">
        <w:rPr>
          <w:rFonts w:asciiTheme="majorBidi" w:hAnsiTheme="majorBidi" w:cstheme="majorBidi"/>
          <w:sz w:val="24"/>
          <w:szCs w:val="24"/>
        </w:rPr>
        <w:t xml:space="preserve">the </w:t>
      </w:r>
      <w:r w:rsidRPr="0040352D">
        <w:rPr>
          <w:rFonts w:asciiTheme="majorBidi" w:hAnsiTheme="majorBidi" w:cstheme="majorBidi"/>
          <w:sz w:val="24"/>
          <w:szCs w:val="24"/>
        </w:rPr>
        <w:t xml:space="preserve">first heating scan, therefore we can rely on </w:t>
      </w:r>
      <w:r w:rsidR="00EE4A3A">
        <w:rPr>
          <w:rFonts w:asciiTheme="majorBidi" w:hAnsiTheme="majorBidi" w:cstheme="majorBidi"/>
          <w:sz w:val="24"/>
          <w:szCs w:val="24"/>
        </w:rPr>
        <w:t xml:space="preserve">the </w:t>
      </w:r>
      <w:r w:rsidRPr="0040352D">
        <w:rPr>
          <w:rFonts w:asciiTheme="majorBidi" w:hAnsiTheme="majorBidi" w:cstheme="majorBidi"/>
          <w:sz w:val="24"/>
          <w:szCs w:val="24"/>
        </w:rPr>
        <w:t xml:space="preserve">second heating scan. A prominent thermal change was observed in </w:t>
      </w:r>
      <w:r w:rsidR="00EE4A3A">
        <w:rPr>
          <w:rFonts w:asciiTheme="majorBidi" w:hAnsiTheme="majorBidi" w:cstheme="majorBidi"/>
          <w:sz w:val="24"/>
          <w:szCs w:val="24"/>
        </w:rPr>
        <w:t xml:space="preserve">the </w:t>
      </w:r>
      <w:r w:rsidRPr="0040352D">
        <w:rPr>
          <w:rFonts w:asciiTheme="majorBidi" w:hAnsiTheme="majorBidi" w:cstheme="majorBidi"/>
          <w:sz w:val="24"/>
          <w:szCs w:val="24"/>
        </w:rPr>
        <w:t xml:space="preserve">range of 80 200˚C. In literature, it is reported that polyurethanes based on PCL have less hydrogen bonding between soft and hard </w:t>
      </w:r>
      <w:r w:rsidR="00EE4A3A">
        <w:rPr>
          <w:rFonts w:asciiTheme="majorBidi" w:hAnsiTheme="majorBidi" w:cstheme="majorBidi"/>
          <w:sz w:val="24"/>
          <w:szCs w:val="24"/>
        </w:rPr>
        <w:t>segments</w:t>
      </w:r>
      <w:r w:rsidRPr="0040352D">
        <w:rPr>
          <w:rFonts w:asciiTheme="majorBidi" w:hAnsiTheme="majorBidi" w:cstheme="majorBidi"/>
          <w:sz w:val="24"/>
          <w:szCs w:val="24"/>
        </w:rPr>
        <w:t xml:space="preserve"> as com</w:t>
      </w:r>
      <w:r w:rsidR="00DA7890">
        <w:rPr>
          <w:rFonts w:asciiTheme="majorBidi" w:hAnsiTheme="majorBidi" w:cstheme="majorBidi"/>
          <w:sz w:val="24"/>
          <w:szCs w:val="24"/>
        </w:rPr>
        <w:t xml:space="preserve">pared to other types of polyols. </w:t>
      </w:r>
      <w:r w:rsidRPr="0040352D">
        <w:rPr>
          <w:rFonts w:asciiTheme="majorBidi" w:hAnsiTheme="majorBidi" w:cstheme="majorBidi"/>
          <w:sz w:val="24"/>
          <w:szCs w:val="24"/>
        </w:rPr>
        <w:t xml:space="preserve">Normally, </w:t>
      </w:r>
      <w:proofErr w:type="gramStart"/>
      <w:r w:rsidRPr="0040352D">
        <w:rPr>
          <w:rFonts w:asciiTheme="majorBidi" w:hAnsiTheme="majorBidi" w:cstheme="majorBidi"/>
          <w:sz w:val="24"/>
          <w:szCs w:val="24"/>
        </w:rPr>
        <w:t>Tg</w:t>
      </w:r>
      <w:proofErr w:type="gramEnd"/>
      <w:r w:rsidRPr="0040352D">
        <w:rPr>
          <w:rFonts w:asciiTheme="majorBidi" w:hAnsiTheme="majorBidi" w:cstheme="majorBidi"/>
          <w:sz w:val="24"/>
          <w:szCs w:val="24"/>
        </w:rPr>
        <w:t xml:space="preserve"> obtained above the temperature may be ascribed to </w:t>
      </w:r>
      <w:r w:rsidR="00EE4A3A">
        <w:rPr>
          <w:rFonts w:asciiTheme="majorBidi" w:hAnsiTheme="majorBidi" w:cstheme="majorBidi"/>
          <w:sz w:val="24"/>
          <w:szCs w:val="24"/>
        </w:rPr>
        <w:t xml:space="preserve">the </w:t>
      </w:r>
      <w:r w:rsidRPr="0040352D">
        <w:rPr>
          <w:rFonts w:asciiTheme="majorBidi" w:hAnsiTheme="majorBidi" w:cstheme="majorBidi"/>
          <w:sz w:val="24"/>
          <w:szCs w:val="24"/>
        </w:rPr>
        <w:t xml:space="preserve">hard contents of PUs and below the room temperature owing to the soft contents. Inclusion of curcumin into polyurethane resulting an increase in </w:t>
      </w:r>
      <w:proofErr w:type="gramStart"/>
      <w:r w:rsidRPr="0040352D">
        <w:rPr>
          <w:rFonts w:asciiTheme="majorBidi" w:hAnsiTheme="majorBidi" w:cstheme="majorBidi"/>
          <w:sz w:val="24"/>
          <w:szCs w:val="24"/>
        </w:rPr>
        <w:t>Tg</w:t>
      </w:r>
      <w:proofErr w:type="gramEnd"/>
      <w:r w:rsidRPr="0040352D">
        <w:rPr>
          <w:rFonts w:asciiTheme="majorBidi" w:hAnsiTheme="majorBidi" w:cstheme="majorBidi"/>
          <w:sz w:val="24"/>
          <w:szCs w:val="24"/>
        </w:rPr>
        <w:t xml:space="preserve"> values, due to keto and enol configuration of curcumin having intersegmental hydrogen bonding and crosslinking, which make polyurethanes more stable. It can be concluded that hydrogen bonding and crosslinking have </w:t>
      </w:r>
      <w:r w:rsidR="008A105D">
        <w:rPr>
          <w:rFonts w:asciiTheme="majorBidi" w:hAnsiTheme="majorBidi" w:cstheme="majorBidi"/>
          <w:sz w:val="24"/>
          <w:szCs w:val="24"/>
        </w:rPr>
        <w:t xml:space="preserve">a </w:t>
      </w:r>
      <w:r w:rsidRPr="0040352D">
        <w:rPr>
          <w:rFonts w:asciiTheme="majorBidi" w:hAnsiTheme="majorBidi" w:cstheme="majorBidi"/>
          <w:sz w:val="24"/>
          <w:szCs w:val="24"/>
        </w:rPr>
        <w:t xml:space="preserve">positive influence on </w:t>
      </w:r>
      <w:r w:rsidR="008A105D">
        <w:rPr>
          <w:rFonts w:asciiTheme="majorBidi" w:hAnsiTheme="majorBidi" w:cstheme="majorBidi"/>
          <w:sz w:val="24"/>
          <w:szCs w:val="24"/>
        </w:rPr>
        <w:t xml:space="preserve">the </w:t>
      </w:r>
      <w:r w:rsidRPr="0040352D">
        <w:rPr>
          <w:rFonts w:asciiTheme="majorBidi" w:hAnsiTheme="majorBidi" w:cstheme="majorBidi"/>
          <w:sz w:val="24"/>
          <w:szCs w:val="24"/>
        </w:rPr>
        <w:t xml:space="preserve">thermal degradation of </w:t>
      </w:r>
      <w:r w:rsidR="008A105D">
        <w:rPr>
          <w:rFonts w:asciiTheme="majorBidi" w:hAnsiTheme="majorBidi" w:cstheme="majorBidi"/>
          <w:sz w:val="24"/>
          <w:szCs w:val="24"/>
        </w:rPr>
        <w:t>polyurethane</w:t>
      </w:r>
      <w:r w:rsidRPr="0040352D">
        <w:rPr>
          <w:rFonts w:asciiTheme="majorBidi" w:hAnsiTheme="majorBidi" w:cstheme="majorBidi"/>
          <w:sz w:val="24"/>
          <w:szCs w:val="24"/>
        </w:rPr>
        <w:t xml:space="preserve"> elastomers.</w:t>
      </w:r>
    </w:p>
    <w:p w:rsidR="0040352D" w:rsidRPr="00DC7546" w:rsidRDefault="001709FE" w:rsidP="0040352D">
      <w:pPr>
        <w:jc w:val="center"/>
        <w:rPr>
          <w:rFonts w:asciiTheme="majorBidi" w:hAnsiTheme="majorBidi" w:cstheme="majorBidi"/>
          <w:sz w:val="24"/>
          <w:szCs w:val="24"/>
        </w:rPr>
      </w:pPr>
      <w:r>
        <w:rPr>
          <w:rFonts w:asciiTheme="majorBidi" w:hAnsiTheme="majorBidi" w:cstheme="majorBidi"/>
          <w:noProof/>
          <w:sz w:val="24"/>
          <w:szCs w:val="24"/>
          <w:lang w:val="en-US"/>
        </w:rPr>
        <w:drawing>
          <wp:inline distT="0" distB="0" distL="0" distR="0">
            <wp:extent cx="5943600" cy="32537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sc samples graph.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253740"/>
                    </a:xfrm>
                    <a:prstGeom prst="rect">
                      <a:avLst/>
                    </a:prstGeom>
                  </pic:spPr>
                </pic:pic>
              </a:graphicData>
            </a:graphic>
          </wp:inline>
        </w:drawing>
      </w:r>
    </w:p>
    <w:p w:rsidR="00DC7546" w:rsidRDefault="00A34B8E" w:rsidP="0040352D">
      <w:pPr>
        <w:spacing w:line="276" w:lineRule="auto"/>
        <w:jc w:val="center"/>
        <w:rPr>
          <w:rFonts w:asciiTheme="majorBidi" w:hAnsiTheme="majorBidi" w:cstheme="majorBidi"/>
          <w:sz w:val="24"/>
          <w:szCs w:val="24"/>
        </w:rPr>
      </w:pPr>
      <w:proofErr w:type="gramStart"/>
      <w:r>
        <w:rPr>
          <w:rFonts w:asciiTheme="majorBidi" w:hAnsiTheme="majorBidi" w:cstheme="majorBidi"/>
          <w:b/>
          <w:bCs/>
          <w:sz w:val="24"/>
          <w:szCs w:val="24"/>
        </w:rPr>
        <w:t>Figure 3.</w:t>
      </w:r>
      <w:proofErr w:type="gramEnd"/>
      <w:r>
        <w:rPr>
          <w:rFonts w:asciiTheme="majorBidi" w:hAnsiTheme="majorBidi" w:cstheme="majorBidi"/>
          <w:b/>
          <w:bCs/>
          <w:sz w:val="24"/>
          <w:szCs w:val="24"/>
        </w:rPr>
        <w:t xml:space="preserve"> </w:t>
      </w:r>
      <w:r w:rsidR="00DA7890" w:rsidRPr="00DA7890">
        <w:rPr>
          <w:rFonts w:asciiTheme="majorBidi" w:hAnsiTheme="majorBidi" w:cstheme="majorBidi"/>
          <w:b/>
          <w:bCs/>
          <w:sz w:val="24"/>
          <w:szCs w:val="24"/>
        </w:rPr>
        <w:t>4:</w:t>
      </w:r>
      <w:r w:rsidR="0040352D" w:rsidRPr="0040352D">
        <w:rPr>
          <w:rFonts w:asciiTheme="majorBidi" w:hAnsiTheme="majorBidi" w:cstheme="majorBidi"/>
          <w:sz w:val="24"/>
          <w:szCs w:val="24"/>
        </w:rPr>
        <w:t xml:space="preserve"> DSC curves</w:t>
      </w:r>
      <w:r w:rsidR="0036636B">
        <w:rPr>
          <w:rFonts w:asciiTheme="majorBidi" w:hAnsiTheme="majorBidi" w:cstheme="majorBidi"/>
          <w:sz w:val="24"/>
          <w:szCs w:val="24"/>
        </w:rPr>
        <w:t xml:space="preserve"> </w:t>
      </w:r>
      <w:proofErr w:type="spellStart"/>
      <w:r w:rsidR="001709FE">
        <w:rPr>
          <w:rFonts w:asciiTheme="majorBidi" w:hAnsiTheme="majorBidi" w:cstheme="majorBidi"/>
          <w:sz w:val="24"/>
          <w:szCs w:val="24"/>
        </w:rPr>
        <w:t>Thermograms</w:t>
      </w:r>
      <w:proofErr w:type="spellEnd"/>
      <w:r w:rsidR="0040352D" w:rsidRPr="0040352D">
        <w:rPr>
          <w:rFonts w:asciiTheme="majorBidi" w:hAnsiTheme="majorBidi" w:cstheme="majorBidi"/>
          <w:sz w:val="24"/>
          <w:szCs w:val="24"/>
        </w:rPr>
        <w:t xml:space="preserve"> of polyurethane elastomers</w:t>
      </w:r>
    </w:p>
    <w:p w:rsidR="0040352D" w:rsidRPr="0040352D" w:rsidRDefault="00A910FF" w:rsidP="0040352D">
      <w:pPr>
        <w:spacing w:line="276" w:lineRule="auto"/>
        <w:rPr>
          <w:rFonts w:asciiTheme="majorBidi" w:hAnsiTheme="majorBidi" w:cstheme="majorBidi"/>
          <w:b/>
          <w:bCs/>
          <w:sz w:val="24"/>
          <w:szCs w:val="24"/>
        </w:rPr>
      </w:pPr>
      <w:r>
        <w:rPr>
          <w:rFonts w:asciiTheme="majorBidi" w:hAnsiTheme="majorBidi" w:cstheme="majorBidi"/>
          <w:b/>
          <w:bCs/>
          <w:sz w:val="24"/>
          <w:szCs w:val="24"/>
        </w:rPr>
        <w:lastRenderedPageBreak/>
        <w:t>3</w:t>
      </w:r>
      <w:r w:rsidR="00EE4A3A">
        <w:rPr>
          <w:rFonts w:asciiTheme="majorBidi" w:hAnsiTheme="majorBidi" w:cstheme="majorBidi"/>
          <w:b/>
          <w:bCs/>
          <w:sz w:val="24"/>
          <w:szCs w:val="24"/>
        </w:rPr>
        <w:t>.4</w:t>
      </w:r>
      <w:r w:rsidR="0040352D" w:rsidRPr="0040352D">
        <w:rPr>
          <w:rFonts w:asciiTheme="majorBidi" w:hAnsiTheme="majorBidi" w:cstheme="majorBidi"/>
          <w:b/>
          <w:bCs/>
          <w:sz w:val="24"/>
          <w:szCs w:val="24"/>
        </w:rPr>
        <w:t xml:space="preserve"> Surface features of thermoplastic polyurethanes based on curcumin and zinc oxide nanoparticles</w:t>
      </w:r>
    </w:p>
    <w:p w:rsidR="0040352D" w:rsidRPr="0040352D" w:rsidRDefault="0040352D" w:rsidP="00DA7890">
      <w:pPr>
        <w:spacing w:line="360" w:lineRule="auto"/>
        <w:jc w:val="both"/>
        <w:rPr>
          <w:rFonts w:asciiTheme="majorBidi" w:hAnsiTheme="majorBidi" w:cstheme="majorBidi"/>
          <w:sz w:val="24"/>
          <w:szCs w:val="24"/>
        </w:rPr>
      </w:pPr>
      <w:r w:rsidRPr="0040352D">
        <w:rPr>
          <w:rFonts w:asciiTheme="majorBidi" w:hAnsiTheme="majorBidi" w:cstheme="majorBidi"/>
          <w:sz w:val="24"/>
          <w:szCs w:val="24"/>
        </w:rPr>
        <w:t>Morphological aspects of thermoplastic polyurethanes were studied by scanning electron microscopy.</w:t>
      </w:r>
    </w:p>
    <w:p w:rsidR="0040352D" w:rsidRPr="0040352D" w:rsidRDefault="00A910FF" w:rsidP="0040352D">
      <w:pPr>
        <w:spacing w:line="276" w:lineRule="auto"/>
        <w:rPr>
          <w:rFonts w:asciiTheme="majorBidi" w:hAnsiTheme="majorBidi" w:cstheme="majorBidi"/>
          <w:sz w:val="24"/>
          <w:szCs w:val="24"/>
        </w:rPr>
      </w:pPr>
      <w:r>
        <w:rPr>
          <w:rFonts w:asciiTheme="majorBidi" w:hAnsiTheme="majorBidi" w:cstheme="majorBidi"/>
          <w:sz w:val="24"/>
          <w:szCs w:val="24"/>
        </w:rPr>
        <w:t>3</w:t>
      </w:r>
      <w:r w:rsidR="0040352D" w:rsidRPr="0040352D">
        <w:rPr>
          <w:rFonts w:asciiTheme="majorBidi" w:hAnsiTheme="majorBidi" w:cstheme="majorBidi"/>
          <w:b/>
          <w:bCs/>
          <w:sz w:val="24"/>
          <w:szCs w:val="24"/>
        </w:rPr>
        <w:t>.4.1 Scanning electron microscopy (SEM) of thermoplastic polyurethanes</w:t>
      </w:r>
    </w:p>
    <w:p w:rsidR="00DA7890" w:rsidRDefault="0040352D" w:rsidP="00FB5065">
      <w:pPr>
        <w:spacing w:line="360" w:lineRule="auto"/>
        <w:jc w:val="both"/>
        <w:rPr>
          <w:rFonts w:asciiTheme="majorBidi" w:hAnsiTheme="majorBidi" w:cstheme="majorBidi"/>
          <w:sz w:val="24"/>
          <w:szCs w:val="24"/>
        </w:rPr>
      </w:pPr>
      <w:r w:rsidRPr="0040352D">
        <w:rPr>
          <w:rFonts w:asciiTheme="majorBidi" w:hAnsiTheme="majorBidi" w:cstheme="majorBidi"/>
          <w:sz w:val="24"/>
          <w:szCs w:val="24"/>
        </w:rPr>
        <w:t>Morphological features of aromatic based polyurethane elastomers were examined</w:t>
      </w:r>
      <w:r w:rsidR="00DA7890">
        <w:rPr>
          <w:rFonts w:asciiTheme="majorBidi" w:hAnsiTheme="majorBidi" w:cstheme="majorBidi"/>
          <w:sz w:val="24"/>
          <w:szCs w:val="24"/>
        </w:rPr>
        <w:t xml:space="preserve"> by SEM. Results shown in Fig. 3</w:t>
      </w:r>
      <w:r w:rsidR="006E40DF">
        <w:rPr>
          <w:rFonts w:asciiTheme="majorBidi" w:hAnsiTheme="majorBidi" w:cstheme="majorBidi"/>
          <w:sz w:val="24"/>
          <w:szCs w:val="24"/>
        </w:rPr>
        <w:t>.5 for NA</w:t>
      </w:r>
      <w:r w:rsidR="008B46CA">
        <w:rPr>
          <w:rFonts w:asciiTheme="majorBidi" w:hAnsiTheme="majorBidi" w:cstheme="majorBidi"/>
          <w:sz w:val="24"/>
          <w:szCs w:val="24"/>
        </w:rPr>
        <w:t>1</w:t>
      </w:r>
      <w:r w:rsidRPr="0040352D">
        <w:rPr>
          <w:rFonts w:asciiTheme="majorBidi" w:hAnsiTheme="majorBidi" w:cstheme="majorBidi"/>
          <w:sz w:val="24"/>
          <w:szCs w:val="24"/>
        </w:rPr>
        <w:t xml:space="preserve">, </w:t>
      </w:r>
      <w:r w:rsidR="006E40DF">
        <w:rPr>
          <w:rFonts w:asciiTheme="majorBidi" w:hAnsiTheme="majorBidi" w:cstheme="majorBidi"/>
          <w:sz w:val="24"/>
          <w:szCs w:val="24"/>
        </w:rPr>
        <w:t>NA</w:t>
      </w:r>
      <w:r w:rsidR="008B46CA">
        <w:rPr>
          <w:rFonts w:asciiTheme="majorBidi" w:hAnsiTheme="majorBidi" w:cstheme="majorBidi"/>
          <w:sz w:val="24"/>
          <w:szCs w:val="24"/>
        </w:rPr>
        <w:t>3</w:t>
      </w:r>
      <w:r w:rsidRPr="0040352D">
        <w:rPr>
          <w:rFonts w:asciiTheme="majorBidi" w:hAnsiTheme="majorBidi" w:cstheme="majorBidi"/>
          <w:sz w:val="24"/>
          <w:szCs w:val="24"/>
        </w:rPr>
        <w:t xml:space="preserve"> and </w:t>
      </w:r>
      <w:r w:rsidR="006E40DF">
        <w:rPr>
          <w:rFonts w:asciiTheme="majorBidi" w:hAnsiTheme="majorBidi" w:cstheme="majorBidi"/>
          <w:sz w:val="24"/>
          <w:szCs w:val="24"/>
        </w:rPr>
        <w:t>NA</w:t>
      </w:r>
      <w:r w:rsidRPr="0040352D">
        <w:rPr>
          <w:rFonts w:asciiTheme="majorBidi" w:hAnsiTheme="majorBidi" w:cstheme="majorBidi"/>
          <w:sz w:val="24"/>
          <w:szCs w:val="24"/>
        </w:rPr>
        <w:t>5 inferred a transformation in morphology might be due to increasing contents of curcumin into PU backbone. This pattern might be generated due to good mixing of blend (curcumin and 1</w:t>
      </w:r>
      <w:proofErr w:type="gramStart"/>
      <w:r w:rsidRPr="0040352D">
        <w:rPr>
          <w:rFonts w:asciiTheme="majorBidi" w:hAnsiTheme="majorBidi" w:cstheme="majorBidi"/>
          <w:sz w:val="24"/>
          <w:szCs w:val="24"/>
        </w:rPr>
        <w:t>,4</w:t>
      </w:r>
      <w:proofErr w:type="gramEnd"/>
      <w:r w:rsidRPr="0040352D">
        <w:rPr>
          <w:rFonts w:asciiTheme="majorBidi" w:hAnsiTheme="majorBidi" w:cstheme="majorBidi"/>
          <w:sz w:val="24"/>
          <w:szCs w:val="24"/>
        </w:rPr>
        <w:t xml:space="preserve">-BDO) within soft and hard contents. In </w:t>
      </w:r>
      <w:r w:rsidR="006E40DF">
        <w:rPr>
          <w:rFonts w:asciiTheme="majorBidi" w:hAnsiTheme="majorBidi" w:cstheme="majorBidi"/>
          <w:sz w:val="24"/>
          <w:szCs w:val="24"/>
        </w:rPr>
        <w:t>NA</w:t>
      </w:r>
      <w:r w:rsidRPr="0040352D">
        <w:rPr>
          <w:rFonts w:asciiTheme="majorBidi" w:hAnsiTheme="majorBidi" w:cstheme="majorBidi"/>
          <w:sz w:val="24"/>
          <w:szCs w:val="24"/>
        </w:rPr>
        <w:t xml:space="preserve">1, uniform spherical particles were observed while in </w:t>
      </w:r>
      <w:r w:rsidR="006E40DF">
        <w:rPr>
          <w:rFonts w:asciiTheme="majorBidi" w:hAnsiTheme="majorBidi" w:cstheme="majorBidi"/>
          <w:sz w:val="24"/>
          <w:szCs w:val="24"/>
        </w:rPr>
        <w:t>NA</w:t>
      </w:r>
      <w:r w:rsidRPr="0040352D">
        <w:rPr>
          <w:rFonts w:asciiTheme="majorBidi" w:hAnsiTheme="majorBidi" w:cstheme="majorBidi"/>
          <w:sz w:val="24"/>
          <w:szCs w:val="24"/>
        </w:rPr>
        <w:t>3 agglomeration of particles, or irregular lump might be heterogeneous mixtur</w:t>
      </w:r>
      <w:r w:rsidR="008B46CA">
        <w:rPr>
          <w:rFonts w:asciiTheme="majorBidi" w:hAnsiTheme="majorBidi" w:cstheme="majorBidi"/>
          <w:sz w:val="24"/>
          <w:szCs w:val="24"/>
        </w:rPr>
        <w:t xml:space="preserve">e of </w:t>
      </w:r>
      <w:r w:rsidR="006E40DF">
        <w:rPr>
          <w:rFonts w:asciiTheme="majorBidi" w:hAnsiTheme="majorBidi" w:cstheme="majorBidi"/>
          <w:sz w:val="24"/>
          <w:szCs w:val="24"/>
        </w:rPr>
        <w:t>PU matrix, moreover, in NA</w:t>
      </w:r>
      <w:r w:rsidRPr="0040352D">
        <w:rPr>
          <w:rFonts w:asciiTheme="majorBidi" w:hAnsiTheme="majorBidi" w:cstheme="majorBidi"/>
          <w:sz w:val="24"/>
          <w:szCs w:val="24"/>
        </w:rPr>
        <w:t>5 rod or needles like structure was depicted.</w:t>
      </w:r>
    </w:p>
    <w:p w:rsidR="00FB5065" w:rsidRDefault="00653F5B" w:rsidP="00C80D3B">
      <w:pPr>
        <w:spacing w:line="360" w:lineRule="auto"/>
        <w:jc w:val="center"/>
        <w:rPr>
          <w:rFonts w:asciiTheme="majorBidi" w:hAnsiTheme="majorBidi" w:cstheme="majorBidi"/>
          <w:sz w:val="24"/>
          <w:szCs w:val="24"/>
        </w:rPr>
      </w:pPr>
      <w:r>
        <w:rPr>
          <w:rFonts w:asciiTheme="majorBidi" w:hAnsiTheme="majorBidi" w:cstheme="majorBidi"/>
          <w:noProof/>
          <w:sz w:val="24"/>
          <w:szCs w:val="24"/>
          <w:lang w:val="en-US"/>
        </w:rPr>
        <w:drawing>
          <wp:inline distT="0" distB="0" distL="0" distR="0" wp14:anchorId="2FB6114E">
            <wp:extent cx="4029710" cy="314579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29710" cy="3145790"/>
                    </a:xfrm>
                    <a:prstGeom prst="rect">
                      <a:avLst/>
                    </a:prstGeom>
                    <a:noFill/>
                  </pic:spPr>
                </pic:pic>
              </a:graphicData>
            </a:graphic>
          </wp:inline>
        </w:drawing>
      </w:r>
    </w:p>
    <w:p w:rsidR="00C80D3B" w:rsidRDefault="00C80D3B" w:rsidP="00C80D3B">
      <w:pPr>
        <w:spacing w:line="360" w:lineRule="auto"/>
        <w:jc w:val="center"/>
        <w:rPr>
          <w:rFonts w:asciiTheme="majorBidi" w:hAnsiTheme="majorBidi" w:cstheme="majorBidi"/>
          <w:sz w:val="24"/>
          <w:szCs w:val="24"/>
        </w:rPr>
      </w:pPr>
      <w:r w:rsidRPr="008B46CA">
        <w:rPr>
          <w:rFonts w:asciiTheme="majorBidi" w:hAnsiTheme="majorBidi" w:cstheme="majorBidi"/>
          <w:b/>
          <w:bCs/>
          <w:sz w:val="24"/>
          <w:szCs w:val="24"/>
        </w:rPr>
        <w:t xml:space="preserve">Figure </w:t>
      </w:r>
      <w:r w:rsidR="008B46CA" w:rsidRPr="008B46CA">
        <w:rPr>
          <w:rFonts w:asciiTheme="majorBidi" w:hAnsiTheme="majorBidi" w:cstheme="majorBidi"/>
          <w:b/>
          <w:bCs/>
          <w:sz w:val="24"/>
          <w:szCs w:val="24"/>
        </w:rPr>
        <w:t>3.5</w:t>
      </w:r>
      <w:r w:rsidRPr="00C80D3B">
        <w:rPr>
          <w:rFonts w:asciiTheme="majorBidi" w:hAnsiTheme="majorBidi" w:cstheme="majorBidi"/>
          <w:sz w:val="24"/>
          <w:szCs w:val="24"/>
        </w:rPr>
        <w:t xml:space="preserve">: SEM images of </w:t>
      </w:r>
      <w:r w:rsidR="0081081C">
        <w:rPr>
          <w:rFonts w:asciiTheme="majorBidi" w:hAnsiTheme="majorBidi" w:cstheme="majorBidi"/>
          <w:sz w:val="24"/>
          <w:szCs w:val="24"/>
        </w:rPr>
        <w:t>polyurethane elastomers: (a) NA1 (b) NA3 (c) NA</w:t>
      </w:r>
      <w:r w:rsidRPr="00C80D3B">
        <w:rPr>
          <w:rFonts w:asciiTheme="majorBidi" w:hAnsiTheme="majorBidi" w:cstheme="majorBidi"/>
          <w:sz w:val="24"/>
          <w:szCs w:val="24"/>
        </w:rPr>
        <w:t>5</w:t>
      </w:r>
    </w:p>
    <w:p w:rsidR="0040352D" w:rsidRPr="0040352D" w:rsidRDefault="00A910FF" w:rsidP="0040352D">
      <w:pPr>
        <w:spacing w:line="276" w:lineRule="auto"/>
        <w:jc w:val="both"/>
        <w:rPr>
          <w:rFonts w:asciiTheme="majorBidi" w:hAnsiTheme="majorBidi" w:cstheme="majorBidi"/>
          <w:b/>
          <w:bCs/>
          <w:sz w:val="24"/>
          <w:szCs w:val="24"/>
        </w:rPr>
      </w:pPr>
      <w:r>
        <w:rPr>
          <w:rFonts w:asciiTheme="majorBidi" w:hAnsiTheme="majorBidi" w:cstheme="majorBidi"/>
          <w:b/>
          <w:bCs/>
          <w:sz w:val="24"/>
          <w:szCs w:val="24"/>
        </w:rPr>
        <w:t>3</w:t>
      </w:r>
      <w:r w:rsidR="0040352D" w:rsidRPr="0040352D">
        <w:rPr>
          <w:rFonts w:asciiTheme="majorBidi" w:hAnsiTheme="majorBidi" w:cstheme="majorBidi"/>
          <w:b/>
          <w:bCs/>
          <w:sz w:val="24"/>
          <w:szCs w:val="24"/>
        </w:rPr>
        <w:t>.5 Biological evaluation of synthesized polyurethane elastomers</w:t>
      </w:r>
    </w:p>
    <w:p w:rsidR="0040352D" w:rsidRPr="00DA7890" w:rsidRDefault="0040352D" w:rsidP="00EE4A3A">
      <w:pPr>
        <w:spacing w:line="360" w:lineRule="auto"/>
        <w:rPr>
          <w:rFonts w:asciiTheme="majorBidi" w:hAnsiTheme="majorBidi" w:cstheme="majorBidi"/>
          <w:sz w:val="24"/>
          <w:szCs w:val="24"/>
        </w:rPr>
      </w:pPr>
      <w:r w:rsidRPr="00DA7890">
        <w:rPr>
          <w:rFonts w:asciiTheme="majorBidi" w:hAnsiTheme="majorBidi" w:cstheme="majorBidi"/>
          <w:sz w:val="24"/>
          <w:szCs w:val="24"/>
        </w:rPr>
        <w:t xml:space="preserve">The performance of synthesized polyurethane elastomers comprised of aromatic backbone, was checked using biological </w:t>
      </w:r>
      <w:r w:rsidR="00EE4A3A">
        <w:rPr>
          <w:rFonts w:asciiTheme="majorBidi" w:hAnsiTheme="majorBidi" w:cstheme="majorBidi"/>
          <w:sz w:val="24"/>
          <w:szCs w:val="24"/>
        </w:rPr>
        <w:t>tests</w:t>
      </w:r>
      <w:r w:rsidRPr="00DA7890">
        <w:rPr>
          <w:rFonts w:asciiTheme="majorBidi" w:hAnsiTheme="majorBidi" w:cstheme="majorBidi"/>
          <w:sz w:val="24"/>
          <w:szCs w:val="24"/>
        </w:rPr>
        <w:t xml:space="preserve"> e.g. antibacterial under biological conditions.</w:t>
      </w:r>
    </w:p>
    <w:p w:rsidR="0040352D" w:rsidRPr="0040352D" w:rsidRDefault="00A910FF" w:rsidP="0040352D">
      <w:pPr>
        <w:spacing w:line="276" w:lineRule="auto"/>
        <w:jc w:val="both"/>
        <w:rPr>
          <w:rFonts w:asciiTheme="majorBidi" w:hAnsiTheme="majorBidi" w:cstheme="majorBidi"/>
          <w:b/>
          <w:bCs/>
          <w:sz w:val="24"/>
          <w:szCs w:val="24"/>
        </w:rPr>
      </w:pPr>
      <w:r>
        <w:rPr>
          <w:rFonts w:asciiTheme="majorBidi" w:hAnsiTheme="majorBidi" w:cstheme="majorBidi"/>
          <w:b/>
          <w:bCs/>
          <w:sz w:val="24"/>
          <w:szCs w:val="24"/>
        </w:rPr>
        <w:t>3</w:t>
      </w:r>
      <w:r w:rsidR="0040352D" w:rsidRPr="0040352D">
        <w:rPr>
          <w:rFonts w:asciiTheme="majorBidi" w:hAnsiTheme="majorBidi" w:cstheme="majorBidi"/>
          <w:b/>
          <w:bCs/>
          <w:sz w:val="24"/>
          <w:szCs w:val="24"/>
        </w:rPr>
        <w:t>.5.1 Antibacterial activity of polyurethane elastomers</w:t>
      </w:r>
    </w:p>
    <w:p w:rsidR="0040352D" w:rsidRDefault="0040352D" w:rsidP="00B73516">
      <w:pPr>
        <w:spacing w:line="360" w:lineRule="auto"/>
        <w:jc w:val="both"/>
        <w:rPr>
          <w:rFonts w:asciiTheme="majorBidi" w:hAnsiTheme="majorBidi" w:cstheme="majorBidi"/>
          <w:sz w:val="24"/>
          <w:szCs w:val="24"/>
        </w:rPr>
      </w:pPr>
      <w:r w:rsidRPr="0040352D">
        <w:rPr>
          <w:rFonts w:asciiTheme="majorBidi" w:hAnsiTheme="majorBidi" w:cstheme="majorBidi"/>
          <w:sz w:val="24"/>
          <w:szCs w:val="24"/>
        </w:rPr>
        <w:lastRenderedPageBreak/>
        <w:t xml:space="preserve">Currently, </w:t>
      </w:r>
      <w:r w:rsidR="00EE4A3A">
        <w:rPr>
          <w:rFonts w:asciiTheme="majorBidi" w:hAnsiTheme="majorBidi" w:cstheme="majorBidi"/>
          <w:sz w:val="24"/>
          <w:szCs w:val="24"/>
        </w:rPr>
        <w:t>several</w:t>
      </w:r>
      <w:r w:rsidRPr="0040352D">
        <w:rPr>
          <w:rFonts w:asciiTheme="majorBidi" w:hAnsiTheme="majorBidi" w:cstheme="majorBidi"/>
          <w:sz w:val="24"/>
          <w:szCs w:val="24"/>
        </w:rPr>
        <w:t xml:space="preserve"> </w:t>
      </w:r>
      <w:r w:rsidR="00EE4A3A">
        <w:rPr>
          <w:rFonts w:asciiTheme="majorBidi" w:hAnsiTheme="majorBidi" w:cstheme="majorBidi"/>
          <w:sz w:val="24"/>
          <w:szCs w:val="24"/>
        </w:rPr>
        <w:t>biocompatible polyurethane elastomers</w:t>
      </w:r>
      <w:r w:rsidRPr="0040352D">
        <w:rPr>
          <w:rFonts w:asciiTheme="majorBidi" w:hAnsiTheme="majorBidi" w:cstheme="majorBidi"/>
          <w:sz w:val="24"/>
          <w:szCs w:val="24"/>
        </w:rPr>
        <w:t xml:space="preserve"> have been created for biomedical purposes. Using bacterial strains, prepared polyurethane samples were examined to determine their anti</w:t>
      </w:r>
      <w:r w:rsidR="00B73516">
        <w:rPr>
          <w:rFonts w:asciiTheme="majorBidi" w:hAnsiTheme="majorBidi" w:cstheme="majorBidi"/>
          <w:sz w:val="24"/>
          <w:szCs w:val="24"/>
        </w:rPr>
        <w:t>microb</w:t>
      </w:r>
      <w:r w:rsidRPr="0040352D">
        <w:rPr>
          <w:rFonts w:asciiTheme="majorBidi" w:hAnsiTheme="majorBidi" w:cstheme="majorBidi"/>
          <w:sz w:val="24"/>
          <w:szCs w:val="24"/>
        </w:rPr>
        <w:t>ial activity. The results are presented in Ta</w:t>
      </w:r>
      <w:r w:rsidR="00EE4A3A">
        <w:rPr>
          <w:rFonts w:asciiTheme="majorBidi" w:hAnsiTheme="majorBidi" w:cstheme="majorBidi"/>
          <w:sz w:val="24"/>
          <w:szCs w:val="24"/>
        </w:rPr>
        <w:t xml:space="preserve">ble </w:t>
      </w:r>
      <w:r w:rsidRPr="0040352D">
        <w:rPr>
          <w:rFonts w:asciiTheme="majorBidi" w:hAnsiTheme="majorBidi" w:cstheme="majorBidi"/>
          <w:sz w:val="24"/>
          <w:szCs w:val="24"/>
        </w:rPr>
        <w:t xml:space="preserve">3 and the inhibition zones were measured in </w:t>
      </w:r>
      <w:r w:rsidR="00B73516">
        <w:rPr>
          <w:rFonts w:asciiTheme="majorBidi" w:hAnsiTheme="majorBidi" w:cstheme="majorBidi"/>
          <w:sz w:val="24"/>
          <w:szCs w:val="24"/>
        </w:rPr>
        <w:t>millimetres</w:t>
      </w:r>
      <w:r w:rsidRPr="0040352D">
        <w:rPr>
          <w:rFonts w:asciiTheme="majorBidi" w:hAnsiTheme="majorBidi" w:cstheme="majorBidi"/>
          <w:sz w:val="24"/>
          <w:szCs w:val="24"/>
        </w:rPr>
        <w:t xml:space="preserve"> (mm). All synthesized compounds appear to have a bacteriostatic mechanism of a</w:t>
      </w:r>
      <w:r w:rsidR="00B73516">
        <w:rPr>
          <w:rFonts w:asciiTheme="majorBidi" w:hAnsiTheme="majorBidi" w:cstheme="majorBidi"/>
          <w:sz w:val="24"/>
          <w:szCs w:val="24"/>
        </w:rPr>
        <w:t>ction and significant antimicrob</w:t>
      </w:r>
      <w:r w:rsidRPr="0040352D">
        <w:rPr>
          <w:rFonts w:asciiTheme="majorBidi" w:hAnsiTheme="majorBidi" w:cstheme="majorBidi"/>
          <w:sz w:val="24"/>
          <w:szCs w:val="24"/>
        </w:rPr>
        <w:t xml:space="preserve">ial activity against the </w:t>
      </w:r>
      <w:r w:rsidR="00EE4A3A">
        <w:rPr>
          <w:rFonts w:asciiTheme="majorBidi" w:hAnsiTheme="majorBidi" w:cstheme="majorBidi"/>
          <w:sz w:val="24"/>
          <w:szCs w:val="24"/>
        </w:rPr>
        <w:t>gram-positive</w:t>
      </w:r>
      <w:r w:rsidRPr="0040352D">
        <w:rPr>
          <w:rFonts w:asciiTheme="majorBidi" w:hAnsiTheme="majorBidi" w:cstheme="majorBidi"/>
          <w:sz w:val="24"/>
          <w:szCs w:val="24"/>
        </w:rPr>
        <w:t xml:space="preserve"> bacteria B. </w:t>
      </w:r>
      <w:proofErr w:type="spellStart"/>
      <w:r w:rsidRPr="0040352D">
        <w:rPr>
          <w:rFonts w:asciiTheme="majorBidi" w:hAnsiTheme="majorBidi" w:cstheme="majorBidi"/>
          <w:sz w:val="24"/>
          <w:szCs w:val="24"/>
        </w:rPr>
        <w:t>subtilis</w:t>
      </w:r>
      <w:proofErr w:type="spellEnd"/>
      <w:r w:rsidRPr="0040352D">
        <w:rPr>
          <w:rFonts w:asciiTheme="majorBidi" w:hAnsiTheme="majorBidi" w:cstheme="majorBidi"/>
          <w:sz w:val="24"/>
          <w:szCs w:val="24"/>
        </w:rPr>
        <w:t xml:space="preserve"> and the </w:t>
      </w:r>
      <w:r w:rsidR="00EE4A3A">
        <w:rPr>
          <w:rFonts w:asciiTheme="majorBidi" w:hAnsiTheme="majorBidi" w:cstheme="majorBidi"/>
          <w:sz w:val="24"/>
          <w:szCs w:val="24"/>
        </w:rPr>
        <w:t>gram-negative</w:t>
      </w:r>
      <w:r w:rsidRPr="0040352D">
        <w:rPr>
          <w:rFonts w:asciiTheme="majorBidi" w:hAnsiTheme="majorBidi" w:cstheme="majorBidi"/>
          <w:sz w:val="24"/>
          <w:szCs w:val="24"/>
        </w:rPr>
        <w:t xml:space="preserve"> bacteria E. coli</w:t>
      </w:r>
      <w:r w:rsidR="00B73516">
        <w:rPr>
          <w:rFonts w:asciiTheme="majorBidi" w:hAnsiTheme="majorBidi" w:cstheme="majorBidi"/>
          <w:sz w:val="24"/>
          <w:szCs w:val="24"/>
        </w:rPr>
        <w:t>. Polyurethane films' antimicrob</w:t>
      </w:r>
      <w:r w:rsidRPr="0040352D">
        <w:rPr>
          <w:rFonts w:asciiTheme="majorBidi" w:hAnsiTheme="majorBidi" w:cstheme="majorBidi"/>
          <w:sz w:val="24"/>
          <w:szCs w:val="24"/>
        </w:rPr>
        <w:t xml:space="preserve">ial action was found to be more efficient against Bacillus </w:t>
      </w:r>
      <w:proofErr w:type="spellStart"/>
      <w:r w:rsidRPr="0040352D">
        <w:rPr>
          <w:rFonts w:asciiTheme="majorBidi" w:hAnsiTheme="majorBidi" w:cstheme="majorBidi"/>
          <w:sz w:val="24"/>
          <w:szCs w:val="24"/>
        </w:rPr>
        <w:t>subtilis</w:t>
      </w:r>
      <w:proofErr w:type="spellEnd"/>
      <w:r w:rsidRPr="0040352D">
        <w:rPr>
          <w:rFonts w:asciiTheme="majorBidi" w:hAnsiTheme="majorBidi" w:cstheme="majorBidi"/>
          <w:sz w:val="24"/>
          <w:szCs w:val="24"/>
        </w:rPr>
        <w:t xml:space="preserve"> than Escherichia coli, with measured zones of growth inhibition ranging </w:t>
      </w:r>
      <w:r w:rsidR="00CA323A">
        <w:rPr>
          <w:rFonts w:asciiTheme="majorBidi" w:hAnsiTheme="majorBidi" w:cstheme="majorBidi"/>
          <w:sz w:val="24"/>
          <w:szCs w:val="24"/>
        </w:rPr>
        <w:t xml:space="preserve">from 20 to 31 mm, respectively </w:t>
      </w:r>
      <w:r w:rsidRPr="0040352D">
        <w:rPr>
          <w:rFonts w:asciiTheme="majorBidi" w:hAnsiTheme="majorBidi" w:cstheme="majorBidi"/>
          <w:sz w:val="24"/>
          <w:szCs w:val="24"/>
        </w:rPr>
        <w:t>when findings were compared to those obtained using the medication amp</w:t>
      </w:r>
      <w:r w:rsidR="00DA7890">
        <w:rPr>
          <w:rFonts w:asciiTheme="majorBidi" w:hAnsiTheme="majorBidi" w:cstheme="majorBidi"/>
          <w:sz w:val="24"/>
          <w:szCs w:val="24"/>
        </w:rPr>
        <w:t>icillin as the standard</w:t>
      </w:r>
      <w:r w:rsidR="00EE4A3A">
        <w:rPr>
          <w:rFonts w:asciiTheme="majorBidi" w:hAnsiTheme="majorBidi" w:cstheme="majorBidi"/>
          <w:sz w:val="24"/>
          <w:szCs w:val="24"/>
        </w:rPr>
        <w:t xml:space="preserve"> above</w:t>
      </w:r>
      <w:r w:rsidR="00DA7890">
        <w:rPr>
          <w:rFonts w:asciiTheme="majorBidi" w:hAnsiTheme="majorBidi" w:cstheme="majorBidi"/>
          <w:sz w:val="24"/>
          <w:szCs w:val="24"/>
        </w:rPr>
        <w:t xml:space="preserve"> (Table 3</w:t>
      </w:r>
      <w:r w:rsidRPr="0040352D">
        <w:rPr>
          <w:rFonts w:asciiTheme="majorBidi" w:hAnsiTheme="majorBidi" w:cstheme="majorBidi"/>
          <w:sz w:val="24"/>
          <w:szCs w:val="24"/>
        </w:rPr>
        <w:t xml:space="preserve">). </w:t>
      </w:r>
      <w:r w:rsidR="00EE4A3A">
        <w:rPr>
          <w:rFonts w:asciiTheme="majorBidi" w:hAnsiTheme="majorBidi" w:cstheme="majorBidi"/>
          <w:sz w:val="24"/>
          <w:szCs w:val="24"/>
        </w:rPr>
        <w:t>The maximum</w:t>
      </w:r>
      <w:r w:rsidRPr="0040352D">
        <w:rPr>
          <w:rFonts w:asciiTheme="majorBidi" w:hAnsiTheme="majorBidi" w:cstheme="majorBidi"/>
          <w:sz w:val="24"/>
          <w:szCs w:val="24"/>
        </w:rPr>
        <w:t xml:space="preserve"> zone of inhibition up to 31±0.17 was reflected by PUB5 materials due to </w:t>
      </w:r>
      <w:r w:rsidR="00EE4A3A">
        <w:rPr>
          <w:rFonts w:asciiTheme="majorBidi" w:hAnsiTheme="majorBidi" w:cstheme="majorBidi"/>
          <w:sz w:val="24"/>
          <w:szCs w:val="24"/>
        </w:rPr>
        <w:t xml:space="preserve">the </w:t>
      </w:r>
      <w:r w:rsidRPr="0040352D">
        <w:rPr>
          <w:rFonts w:asciiTheme="majorBidi" w:hAnsiTheme="majorBidi" w:cstheme="majorBidi"/>
          <w:sz w:val="24"/>
          <w:szCs w:val="24"/>
        </w:rPr>
        <w:t>higher concentration of curcumin. It has been determined that a high curcumin ingredient stren</w:t>
      </w:r>
      <w:r w:rsidR="00B73516">
        <w:rPr>
          <w:rFonts w:asciiTheme="majorBidi" w:hAnsiTheme="majorBidi" w:cstheme="majorBidi"/>
          <w:sz w:val="24"/>
          <w:szCs w:val="24"/>
        </w:rPr>
        <w:t>gthens the substance's antimicrob</w:t>
      </w:r>
      <w:r w:rsidRPr="0040352D">
        <w:rPr>
          <w:rFonts w:asciiTheme="majorBidi" w:hAnsiTheme="majorBidi" w:cstheme="majorBidi"/>
          <w:sz w:val="24"/>
          <w:szCs w:val="24"/>
        </w:rPr>
        <w:t xml:space="preserve">ial properties. Curcumin damages the </w:t>
      </w:r>
      <w:proofErr w:type="spellStart"/>
      <w:r w:rsidRPr="0040352D">
        <w:rPr>
          <w:rFonts w:asciiTheme="majorBidi" w:hAnsiTheme="majorBidi" w:cstheme="majorBidi"/>
          <w:sz w:val="24"/>
          <w:szCs w:val="24"/>
        </w:rPr>
        <w:t>cytokinetic</w:t>
      </w:r>
      <w:proofErr w:type="spellEnd"/>
      <w:r w:rsidRPr="0040352D">
        <w:rPr>
          <w:rFonts w:asciiTheme="majorBidi" w:hAnsiTheme="majorBidi" w:cstheme="majorBidi"/>
          <w:sz w:val="24"/>
          <w:szCs w:val="24"/>
        </w:rPr>
        <w:t xml:space="preserve"> Z-ring, which is in charge of organizing and aggregating nucleoids in bacterial cells, which eventually inhibits bacterial cell proliferation </w:t>
      </w:r>
      <w:r w:rsidR="001C0F5B">
        <w:rPr>
          <w:rFonts w:asciiTheme="majorBidi" w:hAnsiTheme="majorBidi" w:cstheme="majorBidi"/>
          <w:sz w:val="24"/>
          <w:szCs w:val="24"/>
        </w:rPr>
        <w:fldChar w:fldCharType="begin" w:fldLock="1"/>
      </w:r>
      <w:r w:rsidR="00816C64">
        <w:rPr>
          <w:rFonts w:asciiTheme="majorBidi" w:hAnsiTheme="majorBidi" w:cstheme="majorBidi"/>
          <w:sz w:val="24"/>
          <w:szCs w:val="24"/>
        </w:rPr>
        <w:instrText>ADDIN CSL_CITATION {"citationItems":[{"id":"ITEM-1","itemData":{"ISSN":"0144-8617","author":[{"dropping-particle":"","family":"Sun","given":"Xiao-Zhu","non-dropping-particle":"","parse-names":false,"suffix":""},{"dropping-particle":"","family":"Williams","given":"Gareth R","non-dropping-particle":"","parse-names":false,"suffix":""},{"dropping-particle":"","family":"Hou","given":"Xiao-Xiao","non-dropping-particle":"","parse-names":false,"suffix":""},{"dropping-particle":"","family":"Zhu","given":"Li-Min","non-dropping-particle":"","parse-names":false,"suffix":""}],"container-title":"Carbohydrate polymers","id":"ITEM-1","issue":"1","issued":{"date-parts":[["2013"]]},"page":"147-153","publisher":"Elsevier","title":"Electrospun curcumin-loaded fibers with potential biomedical applications","type":"article-journal","volume":"94"},"uris":["http://www.mendeley.com/documents/?uuid=56f0ec29-8e7c-4489-8511-38f873cf84c6"]}],"mendeley":{"formattedCitation":"[47]","plainTextFormattedCitation":"[47]","previouslyFormattedCitation":"[46]"},"properties":{"noteIndex":0},"schema":"https://github.com/citation-style-language/schema/raw/master/csl-citation.json"}</w:instrText>
      </w:r>
      <w:r w:rsidR="001C0F5B">
        <w:rPr>
          <w:rFonts w:asciiTheme="majorBidi" w:hAnsiTheme="majorBidi" w:cstheme="majorBidi"/>
          <w:sz w:val="24"/>
          <w:szCs w:val="24"/>
        </w:rPr>
        <w:fldChar w:fldCharType="separate"/>
      </w:r>
      <w:r w:rsidR="00816C64" w:rsidRPr="00816C64">
        <w:rPr>
          <w:rFonts w:asciiTheme="majorBidi" w:hAnsiTheme="majorBidi" w:cstheme="majorBidi"/>
          <w:noProof/>
          <w:sz w:val="24"/>
          <w:szCs w:val="24"/>
        </w:rPr>
        <w:t>[47]</w:t>
      </w:r>
      <w:r w:rsidR="001C0F5B">
        <w:rPr>
          <w:rFonts w:asciiTheme="majorBidi" w:hAnsiTheme="majorBidi" w:cstheme="majorBidi"/>
          <w:sz w:val="24"/>
          <w:szCs w:val="24"/>
        </w:rPr>
        <w:fldChar w:fldCharType="end"/>
      </w:r>
      <w:r w:rsidR="001C0F5B">
        <w:rPr>
          <w:rFonts w:asciiTheme="majorBidi" w:hAnsiTheme="majorBidi" w:cstheme="majorBidi"/>
          <w:sz w:val="24"/>
          <w:szCs w:val="24"/>
        </w:rPr>
        <w:t>.</w:t>
      </w:r>
    </w:p>
    <w:p w:rsidR="0040352D" w:rsidRDefault="00DA7890" w:rsidP="00EE4A3A">
      <w:pPr>
        <w:spacing w:line="276" w:lineRule="auto"/>
        <w:jc w:val="center"/>
        <w:rPr>
          <w:rFonts w:asciiTheme="majorBidi" w:hAnsiTheme="majorBidi" w:cstheme="majorBidi"/>
          <w:sz w:val="24"/>
          <w:szCs w:val="24"/>
        </w:rPr>
      </w:pPr>
      <w:r w:rsidRPr="00CA323A">
        <w:rPr>
          <w:rFonts w:asciiTheme="majorBidi" w:hAnsiTheme="majorBidi" w:cstheme="majorBidi"/>
          <w:b/>
          <w:bCs/>
          <w:sz w:val="24"/>
          <w:szCs w:val="24"/>
        </w:rPr>
        <w:t>Table 3</w:t>
      </w:r>
      <w:r w:rsidR="0040352D" w:rsidRPr="00CA323A">
        <w:rPr>
          <w:rFonts w:asciiTheme="majorBidi" w:hAnsiTheme="majorBidi" w:cstheme="majorBidi"/>
          <w:b/>
          <w:bCs/>
          <w:sz w:val="24"/>
          <w:szCs w:val="24"/>
        </w:rPr>
        <w:t>:</w:t>
      </w:r>
      <w:r w:rsidR="0040352D" w:rsidRPr="0040352D">
        <w:rPr>
          <w:rFonts w:asciiTheme="majorBidi" w:hAnsiTheme="majorBidi" w:cstheme="majorBidi"/>
          <w:sz w:val="24"/>
          <w:szCs w:val="24"/>
        </w:rPr>
        <w:t xml:space="preserve"> Anti</w:t>
      </w:r>
      <w:r w:rsidR="00EE4A3A">
        <w:rPr>
          <w:rFonts w:asciiTheme="majorBidi" w:hAnsiTheme="majorBidi" w:cstheme="majorBidi"/>
          <w:sz w:val="24"/>
          <w:szCs w:val="24"/>
        </w:rPr>
        <w:t>microbial</w:t>
      </w:r>
      <w:r w:rsidR="0040352D" w:rsidRPr="0040352D">
        <w:rPr>
          <w:rFonts w:asciiTheme="majorBidi" w:hAnsiTheme="majorBidi" w:cstheme="majorBidi"/>
          <w:sz w:val="24"/>
          <w:szCs w:val="24"/>
        </w:rPr>
        <w:t xml:space="preserve"> activity of polyurethane elastomers</w:t>
      </w:r>
    </w:p>
    <w:tbl>
      <w:tblPr>
        <w:tblW w:w="8993" w:type="dxa"/>
        <w:tblInd w:w="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1"/>
        <w:gridCol w:w="3008"/>
        <w:gridCol w:w="2984"/>
      </w:tblGrid>
      <w:tr w:rsidR="0040352D" w:rsidTr="00404251">
        <w:trPr>
          <w:trHeight w:val="395"/>
        </w:trPr>
        <w:tc>
          <w:tcPr>
            <w:tcW w:w="3001" w:type="dxa"/>
          </w:tcPr>
          <w:p w:rsidR="0040352D" w:rsidRDefault="0040352D" w:rsidP="009E2B20">
            <w:pPr>
              <w:pStyle w:val="TableParagraph"/>
              <w:spacing w:before="111" w:line="264" w:lineRule="exact"/>
              <w:ind w:left="815" w:right="811"/>
              <w:rPr>
                <w:sz w:val="24"/>
              </w:rPr>
            </w:pPr>
            <w:r>
              <w:rPr>
                <w:sz w:val="24"/>
              </w:rPr>
              <w:t>Samples code</w:t>
            </w:r>
          </w:p>
        </w:tc>
        <w:tc>
          <w:tcPr>
            <w:tcW w:w="3008" w:type="dxa"/>
          </w:tcPr>
          <w:p w:rsidR="0040352D" w:rsidRDefault="0040352D" w:rsidP="009E2B20">
            <w:pPr>
              <w:pStyle w:val="TableParagraph"/>
              <w:spacing w:line="268" w:lineRule="exact"/>
              <w:ind w:left="699" w:right="696"/>
              <w:rPr>
                <w:i/>
                <w:sz w:val="24"/>
              </w:rPr>
            </w:pPr>
            <w:r>
              <w:rPr>
                <w:i/>
                <w:sz w:val="24"/>
              </w:rPr>
              <w:t>Escherichia coli</w:t>
            </w:r>
          </w:p>
        </w:tc>
        <w:tc>
          <w:tcPr>
            <w:tcW w:w="2984" w:type="dxa"/>
          </w:tcPr>
          <w:p w:rsidR="0040352D" w:rsidRDefault="0040352D" w:rsidP="009E2B20">
            <w:pPr>
              <w:pStyle w:val="TableParagraph"/>
              <w:spacing w:line="268" w:lineRule="exact"/>
              <w:ind w:left="700" w:right="694"/>
              <w:rPr>
                <w:i/>
                <w:sz w:val="24"/>
              </w:rPr>
            </w:pPr>
            <w:r>
              <w:rPr>
                <w:i/>
                <w:sz w:val="24"/>
              </w:rPr>
              <w:t xml:space="preserve">Bacillus </w:t>
            </w:r>
            <w:proofErr w:type="spellStart"/>
            <w:r>
              <w:rPr>
                <w:i/>
                <w:sz w:val="24"/>
              </w:rPr>
              <w:t>subtilis</w:t>
            </w:r>
            <w:proofErr w:type="spellEnd"/>
          </w:p>
        </w:tc>
      </w:tr>
      <w:tr w:rsidR="0040352D" w:rsidTr="00404251">
        <w:trPr>
          <w:trHeight w:val="398"/>
        </w:trPr>
        <w:tc>
          <w:tcPr>
            <w:tcW w:w="3001" w:type="dxa"/>
          </w:tcPr>
          <w:p w:rsidR="0040352D" w:rsidRDefault="00404251" w:rsidP="009E2B20">
            <w:pPr>
              <w:pStyle w:val="TableParagraph"/>
              <w:spacing w:before="113" w:line="265" w:lineRule="exact"/>
              <w:ind w:left="815" w:right="808"/>
              <w:rPr>
                <w:sz w:val="16"/>
              </w:rPr>
            </w:pPr>
            <w:r>
              <w:rPr>
                <w:position w:val="2"/>
                <w:sz w:val="24"/>
              </w:rPr>
              <w:t>NA</w:t>
            </w:r>
            <w:r w:rsidR="0040352D">
              <w:rPr>
                <w:sz w:val="16"/>
              </w:rPr>
              <w:t>1</w:t>
            </w:r>
          </w:p>
        </w:tc>
        <w:tc>
          <w:tcPr>
            <w:tcW w:w="3008" w:type="dxa"/>
          </w:tcPr>
          <w:p w:rsidR="0040352D" w:rsidRDefault="0040352D" w:rsidP="009E2B20">
            <w:pPr>
              <w:pStyle w:val="TableParagraph"/>
              <w:spacing w:line="270" w:lineRule="exact"/>
              <w:ind w:left="699" w:right="694"/>
              <w:rPr>
                <w:sz w:val="24"/>
              </w:rPr>
            </w:pPr>
            <w:r>
              <w:rPr>
                <w:sz w:val="24"/>
              </w:rPr>
              <w:t>20±0.3</w:t>
            </w:r>
          </w:p>
        </w:tc>
        <w:tc>
          <w:tcPr>
            <w:tcW w:w="2984" w:type="dxa"/>
          </w:tcPr>
          <w:p w:rsidR="0040352D" w:rsidRDefault="0040352D" w:rsidP="009E2B20">
            <w:pPr>
              <w:pStyle w:val="TableParagraph"/>
              <w:spacing w:line="270" w:lineRule="exact"/>
              <w:ind w:left="698" w:right="694"/>
              <w:rPr>
                <w:sz w:val="24"/>
              </w:rPr>
            </w:pPr>
            <w:r>
              <w:rPr>
                <w:sz w:val="24"/>
              </w:rPr>
              <w:t>21±0.15</w:t>
            </w:r>
          </w:p>
        </w:tc>
      </w:tr>
      <w:tr w:rsidR="0040352D" w:rsidTr="00404251">
        <w:trPr>
          <w:trHeight w:val="395"/>
        </w:trPr>
        <w:tc>
          <w:tcPr>
            <w:tcW w:w="3001" w:type="dxa"/>
          </w:tcPr>
          <w:p w:rsidR="0040352D" w:rsidRDefault="00404251" w:rsidP="009E2B20">
            <w:pPr>
              <w:pStyle w:val="TableParagraph"/>
              <w:spacing w:before="111" w:line="265" w:lineRule="exact"/>
              <w:ind w:left="815" w:right="808"/>
              <w:rPr>
                <w:sz w:val="16"/>
              </w:rPr>
            </w:pPr>
            <w:r>
              <w:rPr>
                <w:position w:val="2"/>
                <w:sz w:val="24"/>
              </w:rPr>
              <w:t>NA</w:t>
            </w:r>
            <w:r w:rsidR="0040352D">
              <w:rPr>
                <w:sz w:val="16"/>
              </w:rPr>
              <w:t>2</w:t>
            </w:r>
          </w:p>
        </w:tc>
        <w:tc>
          <w:tcPr>
            <w:tcW w:w="3008" w:type="dxa"/>
          </w:tcPr>
          <w:p w:rsidR="0040352D" w:rsidRDefault="0040352D" w:rsidP="009E2B20">
            <w:pPr>
              <w:pStyle w:val="TableParagraph"/>
              <w:spacing w:line="268" w:lineRule="exact"/>
              <w:ind w:left="699" w:right="694"/>
              <w:rPr>
                <w:sz w:val="24"/>
              </w:rPr>
            </w:pPr>
            <w:r>
              <w:rPr>
                <w:sz w:val="24"/>
              </w:rPr>
              <w:t>21±0.4</w:t>
            </w:r>
          </w:p>
        </w:tc>
        <w:tc>
          <w:tcPr>
            <w:tcW w:w="2984" w:type="dxa"/>
          </w:tcPr>
          <w:p w:rsidR="0040352D" w:rsidRDefault="0040352D" w:rsidP="009E2B20">
            <w:pPr>
              <w:pStyle w:val="TableParagraph"/>
              <w:spacing w:line="268" w:lineRule="exact"/>
              <w:ind w:left="698" w:right="694"/>
              <w:rPr>
                <w:sz w:val="24"/>
              </w:rPr>
            </w:pPr>
            <w:r>
              <w:rPr>
                <w:sz w:val="24"/>
              </w:rPr>
              <w:t>23±0.17</w:t>
            </w:r>
          </w:p>
        </w:tc>
      </w:tr>
      <w:tr w:rsidR="0040352D" w:rsidTr="00404251">
        <w:trPr>
          <w:trHeight w:val="395"/>
        </w:trPr>
        <w:tc>
          <w:tcPr>
            <w:tcW w:w="3001" w:type="dxa"/>
          </w:tcPr>
          <w:p w:rsidR="0040352D" w:rsidRDefault="00404251" w:rsidP="009E2B20">
            <w:pPr>
              <w:pStyle w:val="TableParagraph"/>
              <w:spacing w:before="111" w:line="265" w:lineRule="exact"/>
              <w:ind w:left="815" w:right="808"/>
              <w:rPr>
                <w:sz w:val="16"/>
              </w:rPr>
            </w:pPr>
            <w:r>
              <w:rPr>
                <w:position w:val="2"/>
                <w:sz w:val="24"/>
              </w:rPr>
              <w:t>NA</w:t>
            </w:r>
            <w:r w:rsidR="0040352D">
              <w:rPr>
                <w:sz w:val="16"/>
              </w:rPr>
              <w:t>3</w:t>
            </w:r>
          </w:p>
        </w:tc>
        <w:tc>
          <w:tcPr>
            <w:tcW w:w="3008" w:type="dxa"/>
          </w:tcPr>
          <w:p w:rsidR="0040352D" w:rsidRDefault="0040352D" w:rsidP="009E2B20">
            <w:pPr>
              <w:pStyle w:val="TableParagraph"/>
              <w:spacing w:line="268" w:lineRule="exact"/>
              <w:ind w:left="699" w:right="694"/>
              <w:rPr>
                <w:sz w:val="24"/>
              </w:rPr>
            </w:pPr>
            <w:r>
              <w:rPr>
                <w:sz w:val="24"/>
              </w:rPr>
              <w:t>25±0.6</w:t>
            </w:r>
          </w:p>
        </w:tc>
        <w:tc>
          <w:tcPr>
            <w:tcW w:w="2984" w:type="dxa"/>
          </w:tcPr>
          <w:p w:rsidR="0040352D" w:rsidRDefault="0040352D" w:rsidP="009E2B20">
            <w:pPr>
              <w:pStyle w:val="TableParagraph"/>
              <w:spacing w:line="268" w:lineRule="exact"/>
              <w:ind w:left="698" w:right="694"/>
              <w:rPr>
                <w:sz w:val="24"/>
              </w:rPr>
            </w:pPr>
            <w:r>
              <w:rPr>
                <w:sz w:val="24"/>
              </w:rPr>
              <w:t>24±0.18</w:t>
            </w:r>
          </w:p>
        </w:tc>
      </w:tr>
      <w:tr w:rsidR="0040352D" w:rsidTr="00404251">
        <w:trPr>
          <w:trHeight w:val="396"/>
        </w:trPr>
        <w:tc>
          <w:tcPr>
            <w:tcW w:w="3001" w:type="dxa"/>
          </w:tcPr>
          <w:p w:rsidR="0040352D" w:rsidRDefault="00404251" w:rsidP="009E2B20">
            <w:pPr>
              <w:pStyle w:val="TableParagraph"/>
              <w:spacing w:before="111" w:line="265" w:lineRule="exact"/>
              <w:ind w:left="815" w:right="808"/>
              <w:rPr>
                <w:sz w:val="16"/>
              </w:rPr>
            </w:pPr>
            <w:r>
              <w:rPr>
                <w:position w:val="2"/>
                <w:sz w:val="24"/>
              </w:rPr>
              <w:t>NA</w:t>
            </w:r>
            <w:r w:rsidR="0040352D">
              <w:rPr>
                <w:sz w:val="16"/>
              </w:rPr>
              <w:t>4</w:t>
            </w:r>
          </w:p>
        </w:tc>
        <w:tc>
          <w:tcPr>
            <w:tcW w:w="3008" w:type="dxa"/>
          </w:tcPr>
          <w:p w:rsidR="0040352D" w:rsidRDefault="0040352D" w:rsidP="009E2B20">
            <w:pPr>
              <w:pStyle w:val="TableParagraph"/>
              <w:spacing w:line="268" w:lineRule="exact"/>
              <w:ind w:left="699" w:right="694"/>
              <w:rPr>
                <w:sz w:val="24"/>
              </w:rPr>
            </w:pPr>
            <w:r>
              <w:rPr>
                <w:sz w:val="24"/>
              </w:rPr>
              <w:t>28±0.7</w:t>
            </w:r>
          </w:p>
        </w:tc>
        <w:tc>
          <w:tcPr>
            <w:tcW w:w="2984" w:type="dxa"/>
          </w:tcPr>
          <w:p w:rsidR="0040352D" w:rsidRDefault="0040352D" w:rsidP="009E2B20">
            <w:pPr>
              <w:pStyle w:val="TableParagraph"/>
              <w:spacing w:line="268" w:lineRule="exact"/>
              <w:ind w:left="698" w:right="694"/>
              <w:rPr>
                <w:sz w:val="24"/>
              </w:rPr>
            </w:pPr>
            <w:r>
              <w:rPr>
                <w:sz w:val="24"/>
              </w:rPr>
              <w:t>27±0.16</w:t>
            </w:r>
          </w:p>
        </w:tc>
      </w:tr>
      <w:tr w:rsidR="0040352D" w:rsidTr="00404251">
        <w:trPr>
          <w:trHeight w:val="395"/>
        </w:trPr>
        <w:tc>
          <w:tcPr>
            <w:tcW w:w="3001" w:type="dxa"/>
          </w:tcPr>
          <w:p w:rsidR="0040352D" w:rsidRDefault="00404251" w:rsidP="009E2B20">
            <w:pPr>
              <w:pStyle w:val="TableParagraph"/>
              <w:spacing w:before="111" w:line="265" w:lineRule="exact"/>
              <w:ind w:left="815" w:right="808"/>
              <w:rPr>
                <w:sz w:val="16"/>
              </w:rPr>
            </w:pPr>
            <w:r>
              <w:rPr>
                <w:position w:val="2"/>
                <w:sz w:val="24"/>
              </w:rPr>
              <w:t>NA</w:t>
            </w:r>
            <w:r w:rsidR="0040352D">
              <w:rPr>
                <w:sz w:val="16"/>
              </w:rPr>
              <w:t>5</w:t>
            </w:r>
          </w:p>
        </w:tc>
        <w:tc>
          <w:tcPr>
            <w:tcW w:w="3008" w:type="dxa"/>
          </w:tcPr>
          <w:p w:rsidR="0040352D" w:rsidRDefault="0040352D" w:rsidP="009E2B20">
            <w:pPr>
              <w:pStyle w:val="TableParagraph"/>
              <w:spacing w:line="268" w:lineRule="exact"/>
              <w:ind w:left="699" w:right="694"/>
              <w:rPr>
                <w:sz w:val="24"/>
              </w:rPr>
            </w:pPr>
            <w:r>
              <w:rPr>
                <w:sz w:val="24"/>
              </w:rPr>
              <w:t>29±0.2</w:t>
            </w:r>
          </w:p>
        </w:tc>
        <w:tc>
          <w:tcPr>
            <w:tcW w:w="2984" w:type="dxa"/>
          </w:tcPr>
          <w:p w:rsidR="0040352D" w:rsidRDefault="0040352D" w:rsidP="009E2B20">
            <w:pPr>
              <w:pStyle w:val="TableParagraph"/>
              <w:spacing w:line="268" w:lineRule="exact"/>
              <w:ind w:left="698" w:right="694"/>
              <w:rPr>
                <w:sz w:val="24"/>
              </w:rPr>
            </w:pPr>
            <w:r>
              <w:rPr>
                <w:sz w:val="24"/>
              </w:rPr>
              <w:t>31±0.17</w:t>
            </w:r>
          </w:p>
        </w:tc>
      </w:tr>
    </w:tbl>
    <w:p w:rsidR="00403E0A" w:rsidRDefault="00403E0A" w:rsidP="0040352D">
      <w:pPr>
        <w:spacing w:line="276" w:lineRule="auto"/>
        <w:jc w:val="both"/>
        <w:rPr>
          <w:rFonts w:asciiTheme="majorBidi" w:hAnsiTheme="majorBidi" w:cstheme="majorBidi"/>
          <w:sz w:val="24"/>
          <w:szCs w:val="24"/>
        </w:rPr>
      </w:pPr>
    </w:p>
    <w:p w:rsidR="00403E0A" w:rsidRDefault="00403E0A">
      <w:pPr>
        <w:rPr>
          <w:rFonts w:asciiTheme="majorBidi" w:hAnsiTheme="majorBidi" w:cstheme="majorBidi"/>
          <w:sz w:val="24"/>
          <w:szCs w:val="24"/>
        </w:rPr>
      </w:pPr>
      <w:r>
        <w:rPr>
          <w:rFonts w:asciiTheme="majorBidi" w:hAnsiTheme="majorBidi" w:cstheme="majorBidi"/>
          <w:sz w:val="24"/>
          <w:szCs w:val="24"/>
        </w:rPr>
        <w:br w:type="page"/>
      </w:r>
    </w:p>
    <w:p w:rsidR="00403E0A" w:rsidRPr="00403E0A" w:rsidRDefault="00403E0A" w:rsidP="00403E0A">
      <w:pPr>
        <w:shd w:val="clear" w:color="auto" w:fill="FFFFFF" w:themeFill="background1"/>
        <w:spacing w:line="360" w:lineRule="auto"/>
        <w:jc w:val="both"/>
        <w:rPr>
          <w:rFonts w:asciiTheme="majorBidi" w:hAnsiTheme="majorBidi" w:cstheme="majorBidi"/>
          <w:b/>
          <w:bCs/>
          <w:sz w:val="28"/>
          <w:szCs w:val="28"/>
          <w:shd w:val="clear" w:color="auto" w:fill="FFFFFF" w:themeFill="background1"/>
        </w:rPr>
      </w:pPr>
      <w:r w:rsidRPr="00403E0A">
        <w:rPr>
          <w:rFonts w:asciiTheme="majorBidi" w:hAnsiTheme="majorBidi" w:cstheme="majorBidi"/>
          <w:b/>
          <w:bCs/>
          <w:sz w:val="28"/>
          <w:szCs w:val="28"/>
          <w:shd w:val="clear" w:color="auto" w:fill="FFFFFF" w:themeFill="background1"/>
        </w:rPr>
        <w:lastRenderedPageBreak/>
        <w:t>CONCLUSION</w:t>
      </w:r>
    </w:p>
    <w:p w:rsidR="00403E0A" w:rsidRPr="00403E0A" w:rsidRDefault="00851302" w:rsidP="00403E0A">
      <w:pPr>
        <w:shd w:val="clear" w:color="auto" w:fill="FFFFFF" w:themeFill="background1"/>
        <w:spacing w:line="360" w:lineRule="auto"/>
        <w:jc w:val="both"/>
        <w:rPr>
          <w:rFonts w:asciiTheme="majorBidi" w:hAnsiTheme="majorBidi" w:cstheme="majorBidi"/>
          <w:sz w:val="24"/>
          <w:szCs w:val="24"/>
          <w:shd w:val="clear" w:color="auto" w:fill="FFFFFF" w:themeFill="background1"/>
        </w:rPr>
      </w:pPr>
      <w:r>
        <w:rPr>
          <w:rFonts w:asciiTheme="majorBidi" w:hAnsiTheme="majorBidi" w:cstheme="majorBidi"/>
          <w:sz w:val="24"/>
          <w:szCs w:val="24"/>
          <w:shd w:val="clear" w:color="auto" w:fill="FFFFFF" w:themeFill="background1"/>
        </w:rPr>
        <w:t>This</w:t>
      </w:r>
      <w:r w:rsidR="00403E0A" w:rsidRPr="00403E0A">
        <w:rPr>
          <w:rFonts w:asciiTheme="majorBidi" w:hAnsiTheme="majorBidi" w:cstheme="majorBidi"/>
          <w:sz w:val="24"/>
          <w:szCs w:val="24"/>
          <w:shd w:val="clear" w:color="auto" w:fill="FFFFFF" w:themeFill="background1"/>
        </w:rPr>
        <w:t xml:space="preserve"> project has been planned to synthesize curcumin based polyurethane bio nanocomposites. In the first part, five samples of curcumin based polyurethane bio nanocomposites were prepared with IPDI and PCL by varying the molecular weight of nano curcumin and zinc oxide nanoparticles. Step growth polymerization technique was employed for the synthesis of curcumin-based PU composites and characterization of samples has been carried out by FTIR, DSC, TGA, SEM and XRD to confirm the proposed structure of curcumin based polyurethane bio nanocomposites. From FTIR analysis, it was concluded that urethane group reaction mainly occurred at hydroxyl group of curcumin and-NCO group of </w:t>
      </w:r>
      <w:proofErr w:type="spellStart"/>
      <w:r w:rsidR="00403E0A" w:rsidRPr="00403E0A">
        <w:rPr>
          <w:rFonts w:asciiTheme="majorBidi" w:hAnsiTheme="majorBidi" w:cstheme="majorBidi"/>
          <w:sz w:val="24"/>
          <w:szCs w:val="24"/>
          <w:shd w:val="clear" w:color="auto" w:fill="FFFFFF" w:themeFill="background1"/>
        </w:rPr>
        <w:t>isocyanates</w:t>
      </w:r>
      <w:proofErr w:type="spellEnd"/>
      <w:r w:rsidR="00403E0A" w:rsidRPr="00403E0A">
        <w:rPr>
          <w:rFonts w:asciiTheme="majorBidi" w:hAnsiTheme="majorBidi" w:cstheme="majorBidi"/>
          <w:sz w:val="24"/>
          <w:szCs w:val="24"/>
          <w:shd w:val="clear" w:color="auto" w:fill="FFFFFF" w:themeFill="background1"/>
        </w:rPr>
        <w:t xml:space="preserve"> i.e., IPDI. Main peaks corresponding to NH-stretching at 3600-3400 cm-1, CH at stretching 2960-2450 cm-1 and C=O at 1600-1400 cm-1 were appeared in FTIR spectra. The effect of chain extenders upon thermal stability, hydrophilicity and </w:t>
      </w:r>
      <w:proofErr w:type="spellStart"/>
      <w:r w:rsidR="00403E0A" w:rsidRPr="00403E0A">
        <w:rPr>
          <w:rFonts w:asciiTheme="majorBidi" w:hAnsiTheme="majorBidi" w:cstheme="majorBidi"/>
          <w:sz w:val="24"/>
          <w:szCs w:val="24"/>
          <w:shd w:val="clear" w:color="auto" w:fill="FFFFFF" w:themeFill="background1"/>
        </w:rPr>
        <w:t>crystallinity</w:t>
      </w:r>
      <w:proofErr w:type="spellEnd"/>
      <w:r w:rsidR="00403E0A" w:rsidRPr="00403E0A">
        <w:rPr>
          <w:rFonts w:asciiTheme="majorBidi" w:hAnsiTheme="majorBidi" w:cstheme="majorBidi"/>
          <w:sz w:val="24"/>
          <w:szCs w:val="24"/>
          <w:shd w:val="clear" w:color="auto" w:fill="FFFFFF" w:themeFill="background1"/>
        </w:rPr>
        <w:t xml:space="preserve"> index was investigated. The results of XRD revealed that all synthesized samples possess crystalline pattern which was found to be increased by increasing the curcumin content in the PUs formulation. Thermal analysis revealed that curcumin based polyurethane samples were stable up to 240˚C. The first stage of decomposition ascribed to the breakdown of diisocyanate and second stage to the breakdown of polyol components. TGA data revealed slight variation in thermal stability of the proposed polyurethanes due to change in a structure from aliphatic isocyanate to aromatic isocyanate. The biological </w:t>
      </w:r>
      <w:proofErr w:type="spellStart"/>
      <w:r w:rsidR="00403E0A" w:rsidRPr="00403E0A">
        <w:rPr>
          <w:rFonts w:asciiTheme="majorBidi" w:hAnsiTheme="majorBidi" w:cstheme="majorBidi"/>
          <w:sz w:val="24"/>
          <w:szCs w:val="24"/>
          <w:shd w:val="clear" w:color="auto" w:fill="FFFFFF" w:themeFill="background1"/>
        </w:rPr>
        <w:t>behavior</w:t>
      </w:r>
      <w:proofErr w:type="spellEnd"/>
      <w:r w:rsidR="00403E0A" w:rsidRPr="00403E0A">
        <w:rPr>
          <w:rFonts w:asciiTheme="majorBidi" w:hAnsiTheme="majorBidi" w:cstheme="majorBidi"/>
          <w:sz w:val="24"/>
          <w:szCs w:val="24"/>
          <w:shd w:val="clear" w:color="auto" w:fill="FFFFFF" w:themeFill="background1"/>
        </w:rPr>
        <w:t xml:space="preserve"> of the synthesized specimen has been evaluated by using some biological tests e.g., antibacterial and antimicrobial activities.</w:t>
      </w:r>
    </w:p>
    <w:p w:rsidR="0040352D" w:rsidRPr="008A105D" w:rsidRDefault="00403E0A" w:rsidP="008A105D">
      <w:pPr>
        <w:shd w:val="clear" w:color="auto" w:fill="FFFFFF" w:themeFill="background1"/>
        <w:rPr>
          <w:rFonts w:cs="Times New Roman"/>
          <w:szCs w:val="24"/>
          <w:shd w:val="clear" w:color="auto" w:fill="F7F7F8"/>
        </w:rPr>
      </w:pPr>
      <w:r w:rsidRPr="003F2716">
        <w:rPr>
          <w:rFonts w:cs="Times New Roman"/>
          <w:szCs w:val="24"/>
          <w:shd w:val="clear" w:color="auto" w:fill="FFFFFF" w:themeFill="background1"/>
        </w:rPr>
        <w:br w:type="page"/>
      </w:r>
    </w:p>
    <w:p w:rsidR="0058555F" w:rsidRPr="008D28BC" w:rsidRDefault="005252CF" w:rsidP="008D28BC">
      <w:pPr>
        <w:rPr>
          <w:rFonts w:asciiTheme="majorBidi" w:hAnsiTheme="majorBidi" w:cstheme="majorBidi"/>
          <w:sz w:val="24"/>
          <w:szCs w:val="24"/>
        </w:rPr>
      </w:pPr>
      <w:r w:rsidRPr="005252CF">
        <w:rPr>
          <w:rFonts w:asciiTheme="majorBidi" w:hAnsiTheme="majorBidi" w:cstheme="majorBidi"/>
          <w:b/>
          <w:bCs/>
          <w:sz w:val="28"/>
          <w:szCs w:val="28"/>
          <w:lang w:val="en-US"/>
        </w:rPr>
        <w:lastRenderedPageBreak/>
        <w:t>References</w:t>
      </w:r>
    </w:p>
    <w:p w:rsidR="00816C64" w:rsidRPr="00816C64" w:rsidRDefault="0058555F"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 xml:space="preserve">ADDIN Mendeley Bibliography CSL_BIBLIOGRAPHY </w:instrText>
      </w:r>
      <w:r>
        <w:rPr>
          <w:rFonts w:asciiTheme="majorBidi" w:hAnsiTheme="majorBidi" w:cstheme="majorBidi"/>
          <w:sz w:val="24"/>
          <w:szCs w:val="24"/>
          <w:lang w:val="en-US"/>
        </w:rPr>
        <w:fldChar w:fldCharType="separate"/>
      </w:r>
      <w:r w:rsidR="00816C64" w:rsidRPr="00816C64">
        <w:rPr>
          <w:rFonts w:ascii="Times New Roman" w:hAnsi="Times New Roman" w:cs="Times New Roman"/>
          <w:noProof/>
          <w:sz w:val="24"/>
          <w:szCs w:val="24"/>
        </w:rPr>
        <w:t>[1]</w:t>
      </w:r>
      <w:r w:rsidR="00816C64" w:rsidRPr="00816C64">
        <w:rPr>
          <w:rFonts w:ascii="Times New Roman" w:hAnsi="Times New Roman" w:cs="Times New Roman"/>
          <w:noProof/>
          <w:sz w:val="24"/>
          <w:szCs w:val="24"/>
        </w:rPr>
        <w:tab/>
        <w:t xml:space="preserve">M. Shoaib </w:t>
      </w:r>
      <w:r w:rsidR="00816C64" w:rsidRPr="00816C64">
        <w:rPr>
          <w:rFonts w:ascii="Times New Roman" w:hAnsi="Times New Roman" w:cs="Times New Roman"/>
          <w:i/>
          <w:iCs/>
          <w:noProof/>
          <w:sz w:val="24"/>
          <w:szCs w:val="24"/>
        </w:rPr>
        <w:t>et al.</w:t>
      </w:r>
      <w:r w:rsidR="00816C64" w:rsidRPr="00816C64">
        <w:rPr>
          <w:rFonts w:ascii="Times New Roman" w:hAnsi="Times New Roman" w:cs="Times New Roman"/>
          <w:noProof/>
          <w:sz w:val="24"/>
          <w:szCs w:val="24"/>
        </w:rPr>
        <w:t xml:space="preserve">, “Relationship of hard segment concentration in polyurethane-urea elastomers with mechanical, thermal and drug release properties,” </w:t>
      </w:r>
      <w:r w:rsidR="00816C64" w:rsidRPr="00816C64">
        <w:rPr>
          <w:rFonts w:ascii="Times New Roman" w:hAnsi="Times New Roman" w:cs="Times New Roman"/>
          <w:i/>
          <w:iCs/>
          <w:noProof/>
          <w:sz w:val="24"/>
          <w:szCs w:val="24"/>
        </w:rPr>
        <w:t>J. Drug Deliv. Sci. Technol.</w:t>
      </w:r>
      <w:r w:rsidR="00816C64" w:rsidRPr="00816C64">
        <w:rPr>
          <w:rFonts w:ascii="Times New Roman" w:hAnsi="Times New Roman" w:cs="Times New Roman"/>
          <w:noProof/>
          <w:sz w:val="24"/>
          <w:szCs w:val="24"/>
        </w:rPr>
        <w:t>, vol. 37, pp. 88–96, 2017.</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[2]</w:t>
      </w:r>
      <w:r w:rsidRPr="00816C64">
        <w:rPr>
          <w:rFonts w:ascii="Times New Roman" w:hAnsi="Times New Roman" w:cs="Times New Roman"/>
          <w:noProof/>
          <w:sz w:val="24"/>
          <w:szCs w:val="24"/>
        </w:rPr>
        <w:tab/>
        <w:t xml:space="preserve">A. Sionkowska, “Current research on the blends of natural and synthetic polymers as new biomaterials,” </w:t>
      </w:r>
      <w:r w:rsidRPr="00816C64">
        <w:rPr>
          <w:rFonts w:ascii="Times New Roman" w:hAnsi="Times New Roman" w:cs="Times New Roman"/>
          <w:i/>
          <w:iCs/>
          <w:noProof/>
          <w:sz w:val="24"/>
          <w:szCs w:val="24"/>
        </w:rPr>
        <w:t>Prog. Polym. Sci.</w:t>
      </w:r>
      <w:r w:rsidRPr="00816C64">
        <w:rPr>
          <w:rFonts w:ascii="Times New Roman" w:hAnsi="Times New Roman" w:cs="Times New Roman"/>
          <w:noProof/>
          <w:sz w:val="24"/>
          <w:szCs w:val="24"/>
        </w:rPr>
        <w:t>, vol. 36, no. 9, pp. 1254–1276, 2011.</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[3]</w:t>
      </w:r>
      <w:r w:rsidRPr="00816C64">
        <w:rPr>
          <w:rFonts w:ascii="Times New Roman" w:hAnsi="Times New Roman" w:cs="Times New Roman"/>
          <w:noProof/>
          <w:sz w:val="24"/>
          <w:szCs w:val="24"/>
        </w:rPr>
        <w:tab/>
        <w:t xml:space="preserve">C. K. Williams and M. A. Hillmyer, “Polymers from renewable resources: a perspective for a special issue of polymer reviews,” </w:t>
      </w:r>
      <w:r w:rsidRPr="00816C64">
        <w:rPr>
          <w:rFonts w:ascii="Times New Roman" w:hAnsi="Times New Roman" w:cs="Times New Roman"/>
          <w:i/>
          <w:iCs/>
          <w:noProof/>
          <w:sz w:val="24"/>
          <w:szCs w:val="24"/>
        </w:rPr>
        <w:t>Polym. Rev.</w:t>
      </w:r>
      <w:r w:rsidRPr="00816C64">
        <w:rPr>
          <w:rFonts w:ascii="Times New Roman" w:hAnsi="Times New Roman" w:cs="Times New Roman"/>
          <w:noProof/>
          <w:sz w:val="24"/>
          <w:szCs w:val="24"/>
        </w:rPr>
        <w:t>, vol. 48, no. 1, pp. 1–10, 2008.</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[4]</w:t>
      </w:r>
      <w:r w:rsidRPr="00816C64">
        <w:rPr>
          <w:rFonts w:ascii="Times New Roman" w:hAnsi="Times New Roman" w:cs="Times New Roman"/>
          <w:noProof/>
          <w:sz w:val="24"/>
          <w:szCs w:val="24"/>
        </w:rPr>
        <w:tab/>
        <w:t xml:space="preserve">T. AbiSaleh, M. Anderson, M. Barker, G. Biesmans, J. Bosman, and D. Daems, “Introduction to polyurethanes,” </w:t>
      </w:r>
      <w:r w:rsidRPr="00816C64">
        <w:rPr>
          <w:rFonts w:ascii="Times New Roman" w:hAnsi="Times New Roman" w:cs="Times New Roman"/>
          <w:i/>
          <w:iCs/>
          <w:noProof/>
          <w:sz w:val="24"/>
          <w:szCs w:val="24"/>
        </w:rPr>
        <w:t>polyurethanes book, D. Randall, S. Lee Wiley, New York</w:t>
      </w:r>
      <w:r w:rsidRPr="00816C64">
        <w:rPr>
          <w:rFonts w:ascii="Times New Roman" w:hAnsi="Times New Roman" w:cs="Times New Roman"/>
          <w:noProof/>
          <w:sz w:val="24"/>
          <w:szCs w:val="24"/>
        </w:rPr>
        <w:t>, pp. 1–8, 2003.</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[5]</w:t>
      </w:r>
      <w:r w:rsidRPr="00816C64">
        <w:rPr>
          <w:rFonts w:ascii="Times New Roman" w:hAnsi="Times New Roman" w:cs="Times New Roman"/>
          <w:noProof/>
          <w:sz w:val="24"/>
          <w:szCs w:val="24"/>
        </w:rPr>
        <w:tab/>
        <w:t xml:space="preserve">H. Lim, S. H. Kim, and B. K. Kim, “Effects of silicon surfactant in rigid polyurethane foams,” </w:t>
      </w:r>
      <w:r w:rsidRPr="00816C64">
        <w:rPr>
          <w:rFonts w:ascii="Times New Roman" w:hAnsi="Times New Roman" w:cs="Times New Roman"/>
          <w:i/>
          <w:iCs/>
          <w:noProof/>
          <w:sz w:val="24"/>
          <w:szCs w:val="24"/>
        </w:rPr>
        <w:t>Express Polym. Lett</w:t>
      </w:r>
      <w:r w:rsidRPr="00816C64">
        <w:rPr>
          <w:rFonts w:ascii="Times New Roman" w:hAnsi="Times New Roman" w:cs="Times New Roman"/>
          <w:noProof/>
          <w:sz w:val="24"/>
          <w:szCs w:val="24"/>
        </w:rPr>
        <w:t>, vol. 2, no. 3, pp. 194–200, 2008.</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[6]</w:t>
      </w:r>
      <w:r w:rsidRPr="00816C64">
        <w:rPr>
          <w:rFonts w:ascii="Times New Roman" w:hAnsi="Times New Roman" w:cs="Times New Roman"/>
          <w:noProof/>
          <w:sz w:val="24"/>
          <w:szCs w:val="24"/>
        </w:rPr>
        <w:tab/>
        <w:t xml:space="preserve">K. M. Zia, F. Zia, M. Zuber, S. Rehman, and M. N. Ahmad, “Alginate based polyurethanes: A review of recent advances and perspective,” </w:t>
      </w:r>
      <w:r w:rsidRPr="00816C64">
        <w:rPr>
          <w:rFonts w:ascii="Times New Roman" w:hAnsi="Times New Roman" w:cs="Times New Roman"/>
          <w:i/>
          <w:iCs/>
          <w:noProof/>
          <w:sz w:val="24"/>
          <w:szCs w:val="24"/>
        </w:rPr>
        <w:t>Int. J. Biol. Macromol.</w:t>
      </w:r>
      <w:r w:rsidRPr="00816C64">
        <w:rPr>
          <w:rFonts w:ascii="Times New Roman" w:hAnsi="Times New Roman" w:cs="Times New Roman"/>
          <w:noProof/>
          <w:sz w:val="24"/>
          <w:szCs w:val="24"/>
        </w:rPr>
        <w:t>, vol. 79, pp. 377–387, 2015.</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[7]</w:t>
      </w:r>
      <w:r w:rsidRPr="00816C64">
        <w:rPr>
          <w:rFonts w:ascii="Times New Roman" w:hAnsi="Times New Roman" w:cs="Times New Roman"/>
          <w:noProof/>
          <w:sz w:val="24"/>
          <w:szCs w:val="24"/>
        </w:rPr>
        <w:tab/>
        <w:t xml:space="preserve">F. Zia, K. M. Zia, M. Zuber, S. Tabasum, and S. Rehman, “Heparin based polyurethanes: a state-of-the-art review,” </w:t>
      </w:r>
      <w:r w:rsidRPr="00816C64">
        <w:rPr>
          <w:rFonts w:ascii="Times New Roman" w:hAnsi="Times New Roman" w:cs="Times New Roman"/>
          <w:i/>
          <w:iCs/>
          <w:noProof/>
          <w:sz w:val="24"/>
          <w:szCs w:val="24"/>
        </w:rPr>
        <w:t>Int. J. Biol. Macromol.</w:t>
      </w:r>
      <w:r w:rsidRPr="00816C64">
        <w:rPr>
          <w:rFonts w:ascii="Times New Roman" w:hAnsi="Times New Roman" w:cs="Times New Roman"/>
          <w:noProof/>
          <w:sz w:val="24"/>
          <w:szCs w:val="24"/>
        </w:rPr>
        <w:t>, vol. 84, pp. 101–111, 2016.</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[8]</w:t>
      </w:r>
      <w:r w:rsidRPr="00816C64">
        <w:rPr>
          <w:rFonts w:ascii="Times New Roman" w:hAnsi="Times New Roman" w:cs="Times New Roman"/>
          <w:noProof/>
          <w:sz w:val="24"/>
          <w:szCs w:val="24"/>
        </w:rPr>
        <w:tab/>
        <w:t xml:space="preserve">Y. Zhu, C. Gao, T. He, and J. Shen, “Endothelium regeneration on luminal surface of polyurethane vascular scaffold modified with diamine and covalently grafted with gelatin,” </w:t>
      </w:r>
      <w:r w:rsidRPr="00816C64">
        <w:rPr>
          <w:rFonts w:ascii="Times New Roman" w:hAnsi="Times New Roman" w:cs="Times New Roman"/>
          <w:i/>
          <w:iCs/>
          <w:noProof/>
          <w:sz w:val="24"/>
          <w:szCs w:val="24"/>
        </w:rPr>
        <w:t>Biomaterials</w:t>
      </w:r>
      <w:r w:rsidRPr="00816C64">
        <w:rPr>
          <w:rFonts w:ascii="Times New Roman" w:hAnsi="Times New Roman" w:cs="Times New Roman"/>
          <w:noProof/>
          <w:sz w:val="24"/>
          <w:szCs w:val="24"/>
        </w:rPr>
        <w:t>, vol. 25, no. 3, pp. 423–430, 2004.</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[9]</w:t>
      </w:r>
      <w:r w:rsidRPr="00816C64">
        <w:rPr>
          <w:rFonts w:ascii="Times New Roman" w:hAnsi="Times New Roman" w:cs="Times New Roman"/>
          <w:noProof/>
          <w:sz w:val="24"/>
          <w:szCs w:val="24"/>
        </w:rPr>
        <w:tab/>
        <w:t xml:space="preserve">W. Lin, C. Tseng, and M. Yang, “In‐vitro hemocompatibility evaluation of a thermoplastic polyurethane membrane with surface‐immobilized water‐soluble chitosan and heparin,” </w:t>
      </w:r>
      <w:r w:rsidRPr="00816C64">
        <w:rPr>
          <w:rFonts w:ascii="Times New Roman" w:hAnsi="Times New Roman" w:cs="Times New Roman"/>
          <w:i/>
          <w:iCs/>
          <w:noProof/>
          <w:sz w:val="24"/>
          <w:szCs w:val="24"/>
        </w:rPr>
        <w:t>Macromol. Biosci.</w:t>
      </w:r>
      <w:r w:rsidRPr="00816C64">
        <w:rPr>
          <w:rFonts w:ascii="Times New Roman" w:hAnsi="Times New Roman" w:cs="Times New Roman"/>
          <w:noProof/>
          <w:sz w:val="24"/>
          <w:szCs w:val="24"/>
        </w:rPr>
        <w:t>, vol. 5, no. 10, pp. 1013–1021, 2005.</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[10]</w:t>
      </w:r>
      <w:r w:rsidRPr="00816C64">
        <w:rPr>
          <w:rFonts w:ascii="Times New Roman" w:hAnsi="Times New Roman" w:cs="Times New Roman"/>
          <w:noProof/>
          <w:sz w:val="24"/>
          <w:szCs w:val="24"/>
        </w:rPr>
        <w:tab/>
        <w:t xml:space="preserve">J. M. Yang, S. J. Yang, H. T. Lin, T.-H. Wu, and H.-J. Chen, “Chitosan containing PU/Poly (NIPAAm) thermosensitive membrane for wound dressing,” </w:t>
      </w:r>
      <w:r w:rsidRPr="00816C64">
        <w:rPr>
          <w:rFonts w:ascii="Times New Roman" w:hAnsi="Times New Roman" w:cs="Times New Roman"/>
          <w:i/>
          <w:iCs/>
          <w:noProof/>
          <w:sz w:val="24"/>
          <w:szCs w:val="24"/>
        </w:rPr>
        <w:t>Mater. Sci. Eng. C</w:t>
      </w:r>
      <w:r w:rsidRPr="00816C64">
        <w:rPr>
          <w:rFonts w:ascii="Times New Roman" w:hAnsi="Times New Roman" w:cs="Times New Roman"/>
          <w:noProof/>
          <w:sz w:val="24"/>
          <w:szCs w:val="24"/>
        </w:rPr>
        <w:t>, vol. 28, no. 1, pp. 150–156, 2008.</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lastRenderedPageBreak/>
        <w:t>[11]</w:t>
      </w:r>
      <w:r w:rsidRPr="00816C64">
        <w:rPr>
          <w:rFonts w:ascii="Times New Roman" w:hAnsi="Times New Roman" w:cs="Times New Roman"/>
          <w:noProof/>
          <w:sz w:val="24"/>
          <w:szCs w:val="24"/>
        </w:rPr>
        <w:tab/>
        <w:t xml:space="preserve">R. V Tikekar, M. Hernandez, D. P. Land, and N. Nitin, “‘Click chemistry’ based conjugation of lipophilic curcumin to hydrophilic ε-polylysine for enhanced functionality,” </w:t>
      </w:r>
      <w:r w:rsidRPr="00816C64">
        <w:rPr>
          <w:rFonts w:ascii="Times New Roman" w:hAnsi="Times New Roman" w:cs="Times New Roman"/>
          <w:i/>
          <w:iCs/>
          <w:noProof/>
          <w:sz w:val="24"/>
          <w:szCs w:val="24"/>
        </w:rPr>
        <w:t>Food Res. Int.</w:t>
      </w:r>
      <w:r w:rsidRPr="00816C64">
        <w:rPr>
          <w:rFonts w:ascii="Times New Roman" w:hAnsi="Times New Roman" w:cs="Times New Roman"/>
          <w:noProof/>
          <w:sz w:val="24"/>
          <w:szCs w:val="24"/>
        </w:rPr>
        <w:t>, vol. 54, no. 1, pp. 44–47, 2013.</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[12]</w:t>
      </w:r>
      <w:r w:rsidRPr="00816C64">
        <w:rPr>
          <w:rFonts w:ascii="Times New Roman" w:hAnsi="Times New Roman" w:cs="Times New Roman"/>
          <w:noProof/>
          <w:sz w:val="24"/>
          <w:szCs w:val="24"/>
        </w:rPr>
        <w:tab/>
        <w:t xml:space="preserve">B. B. Aggarwal, A. Kumar, and A. C. Bharti, “Anticancer potential of curcumin: preclinical and clinical studies,” </w:t>
      </w:r>
      <w:r w:rsidRPr="00816C64">
        <w:rPr>
          <w:rFonts w:ascii="Times New Roman" w:hAnsi="Times New Roman" w:cs="Times New Roman"/>
          <w:i/>
          <w:iCs/>
          <w:noProof/>
          <w:sz w:val="24"/>
          <w:szCs w:val="24"/>
        </w:rPr>
        <w:t>Anticancer Res.</w:t>
      </w:r>
      <w:r w:rsidRPr="00816C64">
        <w:rPr>
          <w:rFonts w:ascii="Times New Roman" w:hAnsi="Times New Roman" w:cs="Times New Roman"/>
          <w:noProof/>
          <w:sz w:val="24"/>
          <w:szCs w:val="24"/>
        </w:rPr>
        <w:t>, vol. 23, no. 1/A, pp. 363–398, 2003.</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[13]</w:t>
      </w:r>
      <w:r w:rsidRPr="00816C64">
        <w:rPr>
          <w:rFonts w:ascii="Times New Roman" w:hAnsi="Times New Roman" w:cs="Times New Roman"/>
          <w:noProof/>
          <w:sz w:val="24"/>
          <w:szCs w:val="24"/>
        </w:rPr>
        <w:tab/>
        <w:t xml:space="preserve">J. Imm, G. Zhang, L.-Y. Chan, V. Nitteranon, and K. L. Parkin, “[6]-Dehydroshogaol, a minor component in ginger rhizome, exhibits quinone reductase inducing and anti-inflammatory activities that rival those of curcumin,” </w:t>
      </w:r>
      <w:r w:rsidRPr="00816C64">
        <w:rPr>
          <w:rFonts w:ascii="Times New Roman" w:hAnsi="Times New Roman" w:cs="Times New Roman"/>
          <w:i/>
          <w:iCs/>
          <w:noProof/>
          <w:sz w:val="24"/>
          <w:szCs w:val="24"/>
        </w:rPr>
        <w:t>Food Res. Int.</w:t>
      </w:r>
      <w:r w:rsidRPr="00816C64">
        <w:rPr>
          <w:rFonts w:ascii="Times New Roman" w:hAnsi="Times New Roman" w:cs="Times New Roman"/>
          <w:noProof/>
          <w:sz w:val="24"/>
          <w:szCs w:val="24"/>
        </w:rPr>
        <w:t>, vol. 43, no. 8, pp. 2208–2213, 2010.</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[14]</w:t>
      </w:r>
      <w:r w:rsidRPr="00816C64">
        <w:rPr>
          <w:rFonts w:ascii="Times New Roman" w:hAnsi="Times New Roman" w:cs="Times New Roman"/>
          <w:noProof/>
          <w:sz w:val="24"/>
          <w:szCs w:val="24"/>
        </w:rPr>
        <w:tab/>
        <w:t xml:space="preserve">V. Kant, A. Gopal, N. N. Pathak, P. Kumar, S. K. Tandan, and D. Kumar, “Antioxidant and anti-inflammatory potential of curcumin accelerated the cutaneous wound healing in streptozotocin-induced diabetic rats,” </w:t>
      </w:r>
      <w:r w:rsidRPr="00816C64">
        <w:rPr>
          <w:rFonts w:ascii="Times New Roman" w:hAnsi="Times New Roman" w:cs="Times New Roman"/>
          <w:i/>
          <w:iCs/>
          <w:noProof/>
          <w:sz w:val="24"/>
          <w:szCs w:val="24"/>
        </w:rPr>
        <w:t>Int. Immunopharmacol.</w:t>
      </w:r>
      <w:r w:rsidRPr="00816C64">
        <w:rPr>
          <w:rFonts w:ascii="Times New Roman" w:hAnsi="Times New Roman" w:cs="Times New Roman"/>
          <w:noProof/>
          <w:sz w:val="24"/>
          <w:szCs w:val="24"/>
        </w:rPr>
        <w:t>, vol. 20, no. 2, pp. 322–330, 2014.</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[15]</w:t>
      </w:r>
      <w:r w:rsidRPr="00816C64">
        <w:rPr>
          <w:rFonts w:ascii="Times New Roman" w:hAnsi="Times New Roman" w:cs="Times New Roman"/>
          <w:noProof/>
          <w:sz w:val="24"/>
          <w:szCs w:val="24"/>
        </w:rPr>
        <w:tab/>
        <w:t xml:space="preserve">A. Matei, M. Stoian, O. Brincoveanu, and V. Ţucureanu, “Preparation and characterization of nanocomposites based on chitosan with ZnO-Curcumin,” </w:t>
      </w:r>
      <w:r w:rsidRPr="00816C64">
        <w:rPr>
          <w:rFonts w:ascii="Times New Roman" w:hAnsi="Times New Roman" w:cs="Times New Roman"/>
          <w:i/>
          <w:iCs/>
          <w:noProof/>
          <w:sz w:val="24"/>
          <w:szCs w:val="24"/>
        </w:rPr>
        <w:t>Ceram. Int.</w:t>
      </w:r>
      <w:r w:rsidRPr="00816C64">
        <w:rPr>
          <w:rFonts w:ascii="Times New Roman" w:hAnsi="Times New Roman" w:cs="Times New Roman"/>
          <w:noProof/>
          <w:sz w:val="24"/>
          <w:szCs w:val="24"/>
        </w:rPr>
        <w:t>, vol. 49, no. 12, pp. 19829–19839, 2023.</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[16]</w:t>
      </w:r>
      <w:r w:rsidRPr="00816C64">
        <w:rPr>
          <w:rFonts w:ascii="Times New Roman" w:hAnsi="Times New Roman" w:cs="Times New Roman"/>
          <w:noProof/>
          <w:sz w:val="24"/>
          <w:szCs w:val="24"/>
        </w:rPr>
        <w:tab/>
        <w:t xml:space="preserve">K. Mahmood </w:t>
      </w:r>
      <w:r w:rsidRPr="00816C64">
        <w:rPr>
          <w:rFonts w:ascii="Times New Roman" w:hAnsi="Times New Roman" w:cs="Times New Roman"/>
          <w:i/>
          <w:iCs/>
          <w:noProof/>
          <w:sz w:val="24"/>
          <w:szCs w:val="24"/>
        </w:rPr>
        <w:t>et al.</w:t>
      </w:r>
      <w:r w:rsidRPr="00816C64">
        <w:rPr>
          <w:rFonts w:ascii="Times New Roman" w:hAnsi="Times New Roman" w:cs="Times New Roman"/>
          <w:noProof/>
          <w:sz w:val="24"/>
          <w:szCs w:val="24"/>
        </w:rPr>
        <w:t xml:space="preserve">, “Synthesis and characterization of chitin/curcumin blended polyurethane elastomers,” </w:t>
      </w:r>
      <w:r w:rsidRPr="00816C64">
        <w:rPr>
          <w:rFonts w:ascii="Times New Roman" w:hAnsi="Times New Roman" w:cs="Times New Roman"/>
          <w:i/>
          <w:iCs/>
          <w:noProof/>
          <w:sz w:val="24"/>
          <w:szCs w:val="24"/>
        </w:rPr>
        <w:t>Int. J. Biol. Macromol.</w:t>
      </w:r>
      <w:r w:rsidRPr="00816C64">
        <w:rPr>
          <w:rFonts w:ascii="Times New Roman" w:hAnsi="Times New Roman" w:cs="Times New Roman"/>
          <w:noProof/>
          <w:sz w:val="24"/>
          <w:szCs w:val="24"/>
        </w:rPr>
        <w:t>, vol. 113, pp. 150–158, 2018.</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[17]</w:t>
      </w:r>
      <w:r w:rsidRPr="00816C64">
        <w:rPr>
          <w:rFonts w:ascii="Times New Roman" w:hAnsi="Times New Roman" w:cs="Times New Roman"/>
          <w:noProof/>
          <w:sz w:val="24"/>
          <w:szCs w:val="24"/>
        </w:rPr>
        <w:tab/>
        <w:t xml:space="preserve">G. Cárdenas, G. Cabrera, E. Taboada, and S. P. Miranda, “Chitin characterization by SEM, FTIR, XRD, and 13C cross polarization/mass angle spinning NMR,” </w:t>
      </w:r>
      <w:r w:rsidRPr="00816C64">
        <w:rPr>
          <w:rFonts w:ascii="Times New Roman" w:hAnsi="Times New Roman" w:cs="Times New Roman"/>
          <w:i/>
          <w:iCs/>
          <w:noProof/>
          <w:sz w:val="24"/>
          <w:szCs w:val="24"/>
        </w:rPr>
        <w:t>J. Appl. Polym. Sci.</w:t>
      </w:r>
      <w:r w:rsidRPr="00816C64">
        <w:rPr>
          <w:rFonts w:ascii="Times New Roman" w:hAnsi="Times New Roman" w:cs="Times New Roman"/>
          <w:noProof/>
          <w:sz w:val="24"/>
          <w:szCs w:val="24"/>
        </w:rPr>
        <w:t>, vol. 93, no. 4, pp. 1876–1885, 2004.</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[18]</w:t>
      </w:r>
      <w:r w:rsidRPr="00816C64">
        <w:rPr>
          <w:rFonts w:ascii="Times New Roman" w:hAnsi="Times New Roman" w:cs="Times New Roman"/>
          <w:noProof/>
          <w:sz w:val="24"/>
          <w:szCs w:val="24"/>
        </w:rPr>
        <w:tab/>
        <w:t xml:space="preserve">S. Mangalathillam, N. S. Rejinold, A. Nair, V.-K. Lakshmanan, S. V Nair, and R. Jayakumar, “Curcumin loaded chitin nanogels for skin cancer treatment via the transdermal route,” </w:t>
      </w:r>
      <w:r w:rsidRPr="00816C64">
        <w:rPr>
          <w:rFonts w:ascii="Times New Roman" w:hAnsi="Times New Roman" w:cs="Times New Roman"/>
          <w:i/>
          <w:iCs/>
          <w:noProof/>
          <w:sz w:val="24"/>
          <w:szCs w:val="24"/>
        </w:rPr>
        <w:t>Nanoscale</w:t>
      </w:r>
      <w:r w:rsidRPr="00816C64">
        <w:rPr>
          <w:rFonts w:ascii="Times New Roman" w:hAnsi="Times New Roman" w:cs="Times New Roman"/>
          <w:noProof/>
          <w:sz w:val="24"/>
          <w:szCs w:val="24"/>
        </w:rPr>
        <w:t>, vol. 4, no. 1, pp. 239–250, 2012.</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[19]</w:t>
      </w:r>
      <w:r w:rsidRPr="00816C64">
        <w:rPr>
          <w:rFonts w:ascii="Times New Roman" w:hAnsi="Times New Roman" w:cs="Times New Roman"/>
          <w:noProof/>
          <w:sz w:val="24"/>
          <w:szCs w:val="24"/>
        </w:rPr>
        <w:tab/>
        <w:t xml:space="preserve">K. Mahmood </w:t>
      </w:r>
      <w:r w:rsidRPr="00816C64">
        <w:rPr>
          <w:rFonts w:ascii="Times New Roman" w:hAnsi="Times New Roman" w:cs="Times New Roman"/>
          <w:i/>
          <w:iCs/>
          <w:noProof/>
          <w:sz w:val="24"/>
          <w:szCs w:val="24"/>
        </w:rPr>
        <w:t>et al.</w:t>
      </w:r>
      <w:r w:rsidRPr="00816C64">
        <w:rPr>
          <w:rFonts w:ascii="Times New Roman" w:hAnsi="Times New Roman" w:cs="Times New Roman"/>
          <w:noProof/>
          <w:sz w:val="24"/>
          <w:szCs w:val="24"/>
        </w:rPr>
        <w:t xml:space="preserve">, “Morphological and thermal studies of chitin-curcumin blends derived polyurethanes,” </w:t>
      </w:r>
      <w:r w:rsidRPr="00816C64">
        <w:rPr>
          <w:rFonts w:ascii="Times New Roman" w:hAnsi="Times New Roman" w:cs="Times New Roman"/>
          <w:i/>
          <w:iCs/>
          <w:noProof/>
          <w:sz w:val="24"/>
          <w:szCs w:val="24"/>
        </w:rPr>
        <w:t>Int. J. Biol. Macromol.</w:t>
      </w:r>
      <w:r w:rsidRPr="00816C64">
        <w:rPr>
          <w:rFonts w:ascii="Times New Roman" w:hAnsi="Times New Roman" w:cs="Times New Roman"/>
          <w:noProof/>
          <w:sz w:val="24"/>
          <w:szCs w:val="24"/>
        </w:rPr>
        <w:t>, vol. 105, pp. 1180–1191, 2017.</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[20]</w:t>
      </w:r>
      <w:r w:rsidRPr="00816C64">
        <w:rPr>
          <w:rFonts w:ascii="Times New Roman" w:hAnsi="Times New Roman" w:cs="Times New Roman"/>
          <w:noProof/>
          <w:sz w:val="24"/>
          <w:szCs w:val="24"/>
        </w:rPr>
        <w:tab/>
        <w:t xml:space="preserve">B. Q. Chen, K. Sun, Y. Z. Fan, and K. B. Zhang, “Initial rheological properties of chitin/dicholoacetic acid solutions,” </w:t>
      </w:r>
      <w:r w:rsidRPr="00816C64">
        <w:rPr>
          <w:rFonts w:ascii="Times New Roman" w:hAnsi="Times New Roman" w:cs="Times New Roman"/>
          <w:i/>
          <w:iCs/>
          <w:noProof/>
          <w:sz w:val="24"/>
          <w:szCs w:val="24"/>
        </w:rPr>
        <w:t>J. Funct. Polym.</w:t>
      </w:r>
      <w:r w:rsidRPr="00816C64">
        <w:rPr>
          <w:rFonts w:ascii="Times New Roman" w:hAnsi="Times New Roman" w:cs="Times New Roman"/>
          <w:noProof/>
          <w:sz w:val="24"/>
          <w:szCs w:val="24"/>
        </w:rPr>
        <w:t>, vol. 15, pp. 311–314, 2002.</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lastRenderedPageBreak/>
        <w:t>[21]</w:t>
      </w:r>
      <w:r w:rsidRPr="00816C64">
        <w:rPr>
          <w:rFonts w:ascii="Times New Roman" w:hAnsi="Times New Roman" w:cs="Times New Roman"/>
          <w:noProof/>
          <w:sz w:val="24"/>
          <w:szCs w:val="24"/>
        </w:rPr>
        <w:tab/>
        <w:t xml:space="preserve">R. R. Pillai, P. B. Sreelekshmi, and A. P. Meera, “Curcumin Nanoparticles as Promising Anticancer Agent Against Human Colorectal Cancer Cell Lines,” </w:t>
      </w:r>
      <w:r w:rsidRPr="00816C64">
        <w:rPr>
          <w:rFonts w:ascii="Times New Roman" w:hAnsi="Times New Roman" w:cs="Times New Roman"/>
          <w:i/>
          <w:iCs/>
          <w:noProof/>
          <w:sz w:val="24"/>
          <w:szCs w:val="24"/>
        </w:rPr>
        <w:t>ECS Trans.</w:t>
      </w:r>
      <w:r w:rsidRPr="00816C64">
        <w:rPr>
          <w:rFonts w:ascii="Times New Roman" w:hAnsi="Times New Roman" w:cs="Times New Roman"/>
          <w:noProof/>
          <w:sz w:val="24"/>
          <w:szCs w:val="24"/>
        </w:rPr>
        <w:t>, vol. 107, no. 1, p. 19325, 2022.</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[22]</w:t>
      </w:r>
      <w:r w:rsidRPr="00816C64">
        <w:rPr>
          <w:rFonts w:ascii="Times New Roman" w:hAnsi="Times New Roman" w:cs="Times New Roman"/>
          <w:noProof/>
          <w:sz w:val="24"/>
          <w:szCs w:val="24"/>
        </w:rPr>
        <w:tab/>
        <w:t>Y. Ye and Q. Zhu, “The development of polyurethane,” 2017.</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[23]</w:t>
      </w:r>
      <w:r w:rsidRPr="00816C64">
        <w:rPr>
          <w:rFonts w:ascii="Times New Roman" w:hAnsi="Times New Roman" w:cs="Times New Roman"/>
          <w:noProof/>
          <w:sz w:val="24"/>
          <w:szCs w:val="24"/>
        </w:rPr>
        <w:tab/>
        <w:t xml:space="preserve">M. Rizwan, K. M. Zia, M. A. Javaid, M. Zuber, W. Aftab, and S. Rehman, “Synthesis and molecular characterization of chitosan/alginate blends based polyurethanes biocomposites,” </w:t>
      </w:r>
      <w:r w:rsidRPr="00816C64">
        <w:rPr>
          <w:rFonts w:ascii="Times New Roman" w:hAnsi="Times New Roman" w:cs="Times New Roman"/>
          <w:i/>
          <w:iCs/>
          <w:noProof/>
          <w:sz w:val="24"/>
          <w:szCs w:val="24"/>
        </w:rPr>
        <w:t>Int. J. Biol. Macromol.</w:t>
      </w:r>
      <w:r w:rsidRPr="00816C64">
        <w:rPr>
          <w:rFonts w:ascii="Times New Roman" w:hAnsi="Times New Roman" w:cs="Times New Roman"/>
          <w:noProof/>
          <w:sz w:val="24"/>
          <w:szCs w:val="24"/>
        </w:rPr>
        <w:t>, vol. 180, pp. 324–331, 2021.</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[24]</w:t>
      </w:r>
      <w:r w:rsidRPr="00816C64">
        <w:rPr>
          <w:rFonts w:ascii="Times New Roman" w:hAnsi="Times New Roman" w:cs="Times New Roman"/>
          <w:noProof/>
          <w:sz w:val="24"/>
          <w:szCs w:val="24"/>
        </w:rPr>
        <w:tab/>
        <w:t xml:space="preserve">M. A. Javaid </w:t>
      </w:r>
      <w:r w:rsidRPr="00816C64">
        <w:rPr>
          <w:rFonts w:ascii="Times New Roman" w:hAnsi="Times New Roman" w:cs="Times New Roman"/>
          <w:i/>
          <w:iCs/>
          <w:noProof/>
          <w:sz w:val="24"/>
          <w:szCs w:val="24"/>
        </w:rPr>
        <w:t>et al.</w:t>
      </w:r>
      <w:r w:rsidRPr="00816C64">
        <w:rPr>
          <w:rFonts w:ascii="Times New Roman" w:hAnsi="Times New Roman" w:cs="Times New Roman"/>
          <w:noProof/>
          <w:sz w:val="24"/>
          <w:szCs w:val="24"/>
        </w:rPr>
        <w:t xml:space="preserve">, “Utilization of waxy corn starch as an efficient chain extender for the preparation of polyurethane elastomers,” </w:t>
      </w:r>
      <w:r w:rsidRPr="00816C64">
        <w:rPr>
          <w:rFonts w:ascii="Times New Roman" w:hAnsi="Times New Roman" w:cs="Times New Roman"/>
          <w:i/>
          <w:iCs/>
          <w:noProof/>
          <w:sz w:val="24"/>
          <w:szCs w:val="24"/>
        </w:rPr>
        <w:t>Int. J. Biol. Macromol.</w:t>
      </w:r>
      <w:r w:rsidRPr="00816C64">
        <w:rPr>
          <w:rFonts w:ascii="Times New Roman" w:hAnsi="Times New Roman" w:cs="Times New Roman"/>
          <w:noProof/>
          <w:sz w:val="24"/>
          <w:szCs w:val="24"/>
        </w:rPr>
        <w:t>, vol. 148, pp. 415–423, 2020.</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[25]</w:t>
      </w:r>
      <w:r w:rsidRPr="00816C64">
        <w:rPr>
          <w:rFonts w:ascii="Times New Roman" w:hAnsi="Times New Roman" w:cs="Times New Roman"/>
          <w:noProof/>
          <w:sz w:val="24"/>
          <w:szCs w:val="24"/>
        </w:rPr>
        <w:tab/>
        <w:t xml:space="preserve">B. C. Smith, </w:t>
      </w:r>
      <w:r w:rsidRPr="00816C64">
        <w:rPr>
          <w:rFonts w:ascii="Times New Roman" w:hAnsi="Times New Roman" w:cs="Times New Roman"/>
          <w:i/>
          <w:iCs/>
          <w:noProof/>
          <w:sz w:val="24"/>
          <w:szCs w:val="24"/>
        </w:rPr>
        <w:t>Fundamentals of Fourier transform infrared spectroscopy</w:t>
      </w:r>
      <w:r w:rsidRPr="00816C64">
        <w:rPr>
          <w:rFonts w:ascii="Times New Roman" w:hAnsi="Times New Roman" w:cs="Times New Roman"/>
          <w:noProof/>
          <w:sz w:val="24"/>
          <w:szCs w:val="24"/>
        </w:rPr>
        <w:t>. CRC press, 2011.</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[26]</w:t>
      </w:r>
      <w:r w:rsidRPr="00816C64">
        <w:rPr>
          <w:rFonts w:ascii="Times New Roman" w:hAnsi="Times New Roman" w:cs="Times New Roman"/>
          <w:noProof/>
          <w:sz w:val="24"/>
          <w:szCs w:val="24"/>
        </w:rPr>
        <w:tab/>
        <w:t xml:space="preserve">M. Zuber, S. Tabasum, R. Hussain, M. B. Khan, and I. H. Bukhari, “Blends of polyurethane-polymethyl methacrylate/TiO 2-based composites,” </w:t>
      </w:r>
      <w:r w:rsidRPr="00816C64">
        <w:rPr>
          <w:rFonts w:ascii="Times New Roman" w:hAnsi="Times New Roman" w:cs="Times New Roman"/>
          <w:i/>
          <w:iCs/>
          <w:noProof/>
          <w:sz w:val="24"/>
          <w:szCs w:val="24"/>
        </w:rPr>
        <w:t>Korean J. Chem. Eng.</w:t>
      </w:r>
      <w:r w:rsidRPr="00816C64">
        <w:rPr>
          <w:rFonts w:ascii="Times New Roman" w:hAnsi="Times New Roman" w:cs="Times New Roman"/>
          <w:noProof/>
          <w:sz w:val="24"/>
          <w:szCs w:val="24"/>
        </w:rPr>
        <w:t>, vol. 30, pp. 1652–1658, 2013.</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[27]</w:t>
      </w:r>
      <w:r w:rsidRPr="00816C64">
        <w:rPr>
          <w:rFonts w:ascii="Times New Roman" w:hAnsi="Times New Roman" w:cs="Times New Roman"/>
          <w:noProof/>
          <w:sz w:val="24"/>
          <w:szCs w:val="24"/>
        </w:rPr>
        <w:tab/>
        <w:t xml:space="preserve">W. Wang, P. Ping, H. Yu, X. Chen, and X. Jing, “Synthesis and characterization of a novel biodegradable, thermoplastic polyurethane elastomer,” </w:t>
      </w:r>
      <w:r w:rsidRPr="00816C64">
        <w:rPr>
          <w:rFonts w:ascii="Times New Roman" w:hAnsi="Times New Roman" w:cs="Times New Roman"/>
          <w:i/>
          <w:iCs/>
          <w:noProof/>
          <w:sz w:val="24"/>
          <w:szCs w:val="24"/>
        </w:rPr>
        <w:t>J. Polym. Sci. Part A Polym. Chem.</w:t>
      </w:r>
      <w:r w:rsidRPr="00816C64">
        <w:rPr>
          <w:rFonts w:ascii="Times New Roman" w:hAnsi="Times New Roman" w:cs="Times New Roman"/>
          <w:noProof/>
          <w:sz w:val="24"/>
          <w:szCs w:val="24"/>
        </w:rPr>
        <w:t>, vol. 44, no. 19, pp. 5505–5512, 2006.</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[28]</w:t>
      </w:r>
      <w:r w:rsidRPr="00816C64">
        <w:rPr>
          <w:rFonts w:ascii="Times New Roman" w:hAnsi="Times New Roman" w:cs="Times New Roman"/>
          <w:noProof/>
          <w:sz w:val="24"/>
          <w:szCs w:val="24"/>
        </w:rPr>
        <w:tab/>
        <w:t xml:space="preserve">W. Wang, P. Ping, X. Chen, and X. Jing, “Polylactide-based polyurethane and its shape-memory behavior,” </w:t>
      </w:r>
      <w:r w:rsidRPr="00816C64">
        <w:rPr>
          <w:rFonts w:ascii="Times New Roman" w:hAnsi="Times New Roman" w:cs="Times New Roman"/>
          <w:i/>
          <w:iCs/>
          <w:noProof/>
          <w:sz w:val="24"/>
          <w:szCs w:val="24"/>
        </w:rPr>
        <w:t>Eur. Polym. J.</w:t>
      </w:r>
      <w:r w:rsidRPr="00816C64">
        <w:rPr>
          <w:rFonts w:ascii="Times New Roman" w:hAnsi="Times New Roman" w:cs="Times New Roman"/>
          <w:noProof/>
          <w:sz w:val="24"/>
          <w:szCs w:val="24"/>
        </w:rPr>
        <w:t>, vol. 42, no. 6, pp. 1240–1249, 2006.</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[29]</w:t>
      </w:r>
      <w:r w:rsidRPr="00816C64">
        <w:rPr>
          <w:rFonts w:ascii="Times New Roman" w:hAnsi="Times New Roman" w:cs="Times New Roman"/>
          <w:noProof/>
          <w:sz w:val="24"/>
          <w:szCs w:val="24"/>
        </w:rPr>
        <w:tab/>
        <w:t xml:space="preserve">L.-C. Xu and C. A. Siedlecki, “Antibacterial polyurethanes,” </w:t>
      </w:r>
      <w:r w:rsidRPr="00816C64">
        <w:rPr>
          <w:rFonts w:ascii="Times New Roman" w:hAnsi="Times New Roman" w:cs="Times New Roman"/>
          <w:i/>
          <w:iCs/>
          <w:noProof/>
          <w:sz w:val="24"/>
          <w:szCs w:val="24"/>
        </w:rPr>
        <w:t>Adv. polyurethane Biomater.</w:t>
      </w:r>
      <w:r w:rsidRPr="00816C64">
        <w:rPr>
          <w:rFonts w:ascii="Times New Roman" w:hAnsi="Times New Roman" w:cs="Times New Roman"/>
          <w:noProof/>
          <w:sz w:val="24"/>
          <w:szCs w:val="24"/>
        </w:rPr>
        <w:t>, pp. 247–284, 2016.</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[30]</w:t>
      </w:r>
      <w:r w:rsidRPr="00816C64">
        <w:rPr>
          <w:rFonts w:ascii="Times New Roman" w:hAnsi="Times New Roman" w:cs="Times New Roman"/>
          <w:noProof/>
          <w:sz w:val="24"/>
          <w:szCs w:val="24"/>
        </w:rPr>
        <w:tab/>
        <w:t xml:space="preserve">F. Kara, E. A. Aksoy, Z. Yuksekdag, N. Hasirci, and S. Aksoy, “Synthesis and surface modification of polyurethanes with chitosan for antibacterial properties,” </w:t>
      </w:r>
      <w:r w:rsidRPr="00816C64">
        <w:rPr>
          <w:rFonts w:ascii="Times New Roman" w:hAnsi="Times New Roman" w:cs="Times New Roman"/>
          <w:i/>
          <w:iCs/>
          <w:noProof/>
          <w:sz w:val="24"/>
          <w:szCs w:val="24"/>
        </w:rPr>
        <w:t>Carbohydr. Polym.</w:t>
      </w:r>
      <w:r w:rsidRPr="00816C64">
        <w:rPr>
          <w:rFonts w:ascii="Times New Roman" w:hAnsi="Times New Roman" w:cs="Times New Roman"/>
          <w:noProof/>
          <w:sz w:val="24"/>
          <w:szCs w:val="24"/>
        </w:rPr>
        <w:t>, vol. 112, pp. 39–47, 2014.</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[31]</w:t>
      </w:r>
      <w:r w:rsidRPr="00816C64">
        <w:rPr>
          <w:rFonts w:ascii="Times New Roman" w:hAnsi="Times New Roman" w:cs="Times New Roman"/>
          <w:noProof/>
          <w:sz w:val="24"/>
          <w:szCs w:val="24"/>
        </w:rPr>
        <w:tab/>
        <w:t xml:space="preserve">M. Villani </w:t>
      </w:r>
      <w:r w:rsidRPr="00816C64">
        <w:rPr>
          <w:rFonts w:ascii="Times New Roman" w:hAnsi="Times New Roman" w:cs="Times New Roman"/>
          <w:i/>
          <w:iCs/>
          <w:noProof/>
          <w:sz w:val="24"/>
          <w:szCs w:val="24"/>
        </w:rPr>
        <w:t>et al.</w:t>
      </w:r>
      <w:r w:rsidRPr="00816C64">
        <w:rPr>
          <w:rFonts w:ascii="Times New Roman" w:hAnsi="Times New Roman" w:cs="Times New Roman"/>
          <w:noProof/>
          <w:sz w:val="24"/>
          <w:szCs w:val="24"/>
        </w:rPr>
        <w:t xml:space="preserve">, “Polyurethane-based composites: Effects of antibacterial fillers on the physical-mechanical behavior of thermoplastic polyurethanes,” </w:t>
      </w:r>
      <w:r w:rsidRPr="00816C64">
        <w:rPr>
          <w:rFonts w:ascii="Times New Roman" w:hAnsi="Times New Roman" w:cs="Times New Roman"/>
          <w:i/>
          <w:iCs/>
          <w:noProof/>
          <w:sz w:val="24"/>
          <w:szCs w:val="24"/>
        </w:rPr>
        <w:t>Polymers (Basel).</w:t>
      </w:r>
      <w:r w:rsidRPr="00816C64">
        <w:rPr>
          <w:rFonts w:ascii="Times New Roman" w:hAnsi="Times New Roman" w:cs="Times New Roman"/>
          <w:noProof/>
          <w:sz w:val="24"/>
          <w:szCs w:val="24"/>
        </w:rPr>
        <w:t>, vol. 12, no. 2, p. 362, 2020.</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lastRenderedPageBreak/>
        <w:t>[32]</w:t>
      </w:r>
      <w:r w:rsidRPr="00816C64">
        <w:rPr>
          <w:rFonts w:ascii="Times New Roman" w:hAnsi="Times New Roman" w:cs="Times New Roman"/>
          <w:noProof/>
          <w:sz w:val="24"/>
          <w:szCs w:val="24"/>
        </w:rPr>
        <w:tab/>
        <w:t xml:space="preserve">L. Ansari, H. Mashayekhi‐Sardoo, V. Baradaran Rahimi, R. Yahyazadeh, M. Ghayour‐Mobarhan, and V. R. Askari, “Curcumin‐based nanoformulations alleviate wounds and related disorders: a comprehensive review,” </w:t>
      </w:r>
      <w:r w:rsidRPr="00816C64">
        <w:rPr>
          <w:rFonts w:ascii="Times New Roman" w:hAnsi="Times New Roman" w:cs="Times New Roman"/>
          <w:i/>
          <w:iCs/>
          <w:noProof/>
          <w:sz w:val="24"/>
          <w:szCs w:val="24"/>
        </w:rPr>
        <w:t>Biofactors</w:t>
      </w:r>
      <w:r w:rsidRPr="00816C64">
        <w:rPr>
          <w:rFonts w:ascii="Times New Roman" w:hAnsi="Times New Roman" w:cs="Times New Roman"/>
          <w:noProof/>
          <w:sz w:val="24"/>
          <w:szCs w:val="24"/>
        </w:rPr>
        <w:t>, vol. 49, no. 4, pp. 736–781, 2023.</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[33]</w:t>
      </w:r>
      <w:r w:rsidRPr="00816C64">
        <w:rPr>
          <w:rFonts w:ascii="Times New Roman" w:hAnsi="Times New Roman" w:cs="Times New Roman"/>
          <w:noProof/>
          <w:sz w:val="24"/>
          <w:szCs w:val="24"/>
        </w:rPr>
        <w:tab/>
        <w:t xml:space="preserve">X. Fu </w:t>
      </w:r>
      <w:r w:rsidRPr="00816C64">
        <w:rPr>
          <w:rFonts w:ascii="Times New Roman" w:hAnsi="Times New Roman" w:cs="Times New Roman"/>
          <w:i/>
          <w:iCs/>
          <w:noProof/>
          <w:sz w:val="24"/>
          <w:szCs w:val="24"/>
        </w:rPr>
        <w:t>et al.</w:t>
      </w:r>
      <w:r w:rsidRPr="00816C64">
        <w:rPr>
          <w:rFonts w:ascii="Times New Roman" w:hAnsi="Times New Roman" w:cs="Times New Roman"/>
          <w:noProof/>
          <w:sz w:val="24"/>
          <w:szCs w:val="24"/>
        </w:rPr>
        <w:t xml:space="preserve">, “Melt-blended PLA/curcumin-cross-linked polyurethane film for enhanced UV-shielding ability,” </w:t>
      </w:r>
      <w:r w:rsidRPr="00816C64">
        <w:rPr>
          <w:rFonts w:ascii="Times New Roman" w:hAnsi="Times New Roman" w:cs="Times New Roman"/>
          <w:i/>
          <w:iCs/>
          <w:noProof/>
          <w:sz w:val="24"/>
          <w:szCs w:val="24"/>
        </w:rPr>
        <w:t>e-Polymers</w:t>
      </w:r>
      <w:r w:rsidRPr="00816C64">
        <w:rPr>
          <w:rFonts w:ascii="Times New Roman" w:hAnsi="Times New Roman" w:cs="Times New Roman"/>
          <w:noProof/>
          <w:sz w:val="24"/>
          <w:szCs w:val="24"/>
        </w:rPr>
        <w:t>, vol. 23, no. 1, p. 20230009, 2023.</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[34]</w:t>
      </w:r>
      <w:r w:rsidRPr="00816C64">
        <w:rPr>
          <w:rFonts w:ascii="Times New Roman" w:hAnsi="Times New Roman" w:cs="Times New Roman"/>
          <w:noProof/>
          <w:sz w:val="24"/>
          <w:szCs w:val="24"/>
        </w:rPr>
        <w:tab/>
        <w:t xml:space="preserve">N. Wingborg, “Increasing the tensile strength of HTPB with different isocyanates and chain extenders,” </w:t>
      </w:r>
      <w:r w:rsidRPr="00816C64">
        <w:rPr>
          <w:rFonts w:ascii="Times New Roman" w:hAnsi="Times New Roman" w:cs="Times New Roman"/>
          <w:i/>
          <w:iCs/>
          <w:noProof/>
          <w:sz w:val="24"/>
          <w:szCs w:val="24"/>
        </w:rPr>
        <w:t>Polym. Test.</w:t>
      </w:r>
      <w:r w:rsidRPr="00816C64">
        <w:rPr>
          <w:rFonts w:ascii="Times New Roman" w:hAnsi="Times New Roman" w:cs="Times New Roman"/>
          <w:noProof/>
          <w:sz w:val="24"/>
          <w:szCs w:val="24"/>
        </w:rPr>
        <w:t>, vol. 21, no. 3, pp. 283–287, 2002.</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[35]</w:t>
      </w:r>
      <w:r w:rsidRPr="00816C64">
        <w:rPr>
          <w:rFonts w:ascii="Times New Roman" w:hAnsi="Times New Roman" w:cs="Times New Roman"/>
          <w:noProof/>
          <w:sz w:val="24"/>
          <w:szCs w:val="24"/>
        </w:rPr>
        <w:tab/>
        <w:t xml:space="preserve">H. Sardon, L. Irusta, and M. J. Fernández-Berridi, “Synthesis of isophorone diisocyanate (IPDI) based waterborne polyurethanes: Comparison between zirconium and tin catalysts in the polymerization process,” </w:t>
      </w:r>
      <w:r w:rsidRPr="00816C64">
        <w:rPr>
          <w:rFonts w:ascii="Times New Roman" w:hAnsi="Times New Roman" w:cs="Times New Roman"/>
          <w:i/>
          <w:iCs/>
          <w:noProof/>
          <w:sz w:val="24"/>
          <w:szCs w:val="24"/>
        </w:rPr>
        <w:t>Prog. Org. coatings</w:t>
      </w:r>
      <w:r w:rsidRPr="00816C64">
        <w:rPr>
          <w:rFonts w:ascii="Times New Roman" w:hAnsi="Times New Roman" w:cs="Times New Roman"/>
          <w:noProof/>
          <w:sz w:val="24"/>
          <w:szCs w:val="24"/>
        </w:rPr>
        <w:t>, vol. 66, no. 3, pp. 291–295, 2009.</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[36]</w:t>
      </w:r>
      <w:r w:rsidRPr="00816C64">
        <w:rPr>
          <w:rFonts w:ascii="Times New Roman" w:hAnsi="Times New Roman" w:cs="Times New Roman"/>
          <w:noProof/>
          <w:sz w:val="24"/>
          <w:szCs w:val="24"/>
        </w:rPr>
        <w:tab/>
        <w:t xml:space="preserve">K. M. Zia, S. Anjum, M. Zuber, M. Mujahid, and T. Jamil, “Synthesis and molecular characterization of chitosan based polyurethane elastomers using aromatic diisocyanate,” </w:t>
      </w:r>
      <w:r w:rsidRPr="00816C64">
        <w:rPr>
          <w:rFonts w:ascii="Times New Roman" w:hAnsi="Times New Roman" w:cs="Times New Roman"/>
          <w:i/>
          <w:iCs/>
          <w:noProof/>
          <w:sz w:val="24"/>
          <w:szCs w:val="24"/>
        </w:rPr>
        <w:t>Int. J. Biol. Macromol.</w:t>
      </w:r>
      <w:r w:rsidRPr="00816C64">
        <w:rPr>
          <w:rFonts w:ascii="Times New Roman" w:hAnsi="Times New Roman" w:cs="Times New Roman"/>
          <w:noProof/>
          <w:sz w:val="24"/>
          <w:szCs w:val="24"/>
        </w:rPr>
        <w:t>, vol. 66, pp. 26–32, 2014.</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[37]</w:t>
      </w:r>
      <w:r w:rsidRPr="00816C64">
        <w:rPr>
          <w:rFonts w:ascii="Times New Roman" w:hAnsi="Times New Roman" w:cs="Times New Roman"/>
          <w:noProof/>
          <w:sz w:val="24"/>
          <w:szCs w:val="24"/>
        </w:rPr>
        <w:tab/>
        <w:t xml:space="preserve">J. Wang </w:t>
      </w:r>
      <w:r w:rsidRPr="00816C64">
        <w:rPr>
          <w:rFonts w:ascii="Times New Roman" w:hAnsi="Times New Roman" w:cs="Times New Roman"/>
          <w:i/>
          <w:iCs/>
          <w:noProof/>
          <w:sz w:val="24"/>
          <w:szCs w:val="24"/>
        </w:rPr>
        <w:t>et al.</w:t>
      </w:r>
      <w:r w:rsidRPr="00816C64">
        <w:rPr>
          <w:rFonts w:ascii="Times New Roman" w:hAnsi="Times New Roman" w:cs="Times New Roman"/>
          <w:noProof/>
          <w:sz w:val="24"/>
          <w:szCs w:val="24"/>
        </w:rPr>
        <w:t xml:space="preserve">, “Physicochemical and biological properties of a novel injectable polyurethane system for root canal filling,” </w:t>
      </w:r>
      <w:r w:rsidRPr="00816C64">
        <w:rPr>
          <w:rFonts w:ascii="Times New Roman" w:hAnsi="Times New Roman" w:cs="Times New Roman"/>
          <w:i/>
          <w:iCs/>
          <w:noProof/>
          <w:sz w:val="24"/>
          <w:szCs w:val="24"/>
        </w:rPr>
        <w:t>Int. J. Nanomedicine</w:t>
      </w:r>
      <w:r w:rsidRPr="00816C64">
        <w:rPr>
          <w:rFonts w:ascii="Times New Roman" w:hAnsi="Times New Roman" w:cs="Times New Roman"/>
          <w:noProof/>
          <w:sz w:val="24"/>
          <w:szCs w:val="24"/>
        </w:rPr>
        <w:t>, pp. 697–709, 2015.</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[38]</w:t>
      </w:r>
      <w:r w:rsidRPr="00816C64">
        <w:rPr>
          <w:rFonts w:ascii="Times New Roman" w:hAnsi="Times New Roman" w:cs="Times New Roman"/>
          <w:noProof/>
          <w:sz w:val="24"/>
          <w:szCs w:val="24"/>
        </w:rPr>
        <w:tab/>
        <w:t xml:space="preserve">A. Atef El-Sayed, L. K. El Gabry, and O. G. Allam, “Application of prepared waterborne polyurethane extended with chitosan to impart antibacterial properties to acrylic fabrics,” </w:t>
      </w:r>
      <w:r w:rsidRPr="00816C64">
        <w:rPr>
          <w:rFonts w:ascii="Times New Roman" w:hAnsi="Times New Roman" w:cs="Times New Roman"/>
          <w:i/>
          <w:iCs/>
          <w:noProof/>
          <w:sz w:val="24"/>
          <w:szCs w:val="24"/>
        </w:rPr>
        <w:t>J. Mater. Sci. Mater. Med.</w:t>
      </w:r>
      <w:r w:rsidRPr="00816C64">
        <w:rPr>
          <w:rFonts w:ascii="Times New Roman" w:hAnsi="Times New Roman" w:cs="Times New Roman"/>
          <w:noProof/>
          <w:sz w:val="24"/>
          <w:szCs w:val="24"/>
        </w:rPr>
        <w:t>, vol. 21, pp. 507–514, 2010.</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[39]</w:t>
      </w:r>
      <w:r w:rsidRPr="00816C64">
        <w:rPr>
          <w:rFonts w:ascii="Times New Roman" w:hAnsi="Times New Roman" w:cs="Times New Roman"/>
          <w:noProof/>
          <w:sz w:val="24"/>
          <w:szCs w:val="24"/>
        </w:rPr>
        <w:tab/>
        <w:t xml:space="preserve">P. Wang, W. Hu, and W. Su, “Molecularly imprinted poly (methacrylamide-co-methacrylic acid) composite membranes for recognition of curcumin,” </w:t>
      </w:r>
      <w:r w:rsidRPr="00816C64">
        <w:rPr>
          <w:rFonts w:ascii="Times New Roman" w:hAnsi="Times New Roman" w:cs="Times New Roman"/>
          <w:i/>
          <w:iCs/>
          <w:noProof/>
          <w:sz w:val="24"/>
          <w:szCs w:val="24"/>
        </w:rPr>
        <w:t>Anal. Chim. Acta</w:t>
      </w:r>
      <w:r w:rsidRPr="00816C64">
        <w:rPr>
          <w:rFonts w:ascii="Times New Roman" w:hAnsi="Times New Roman" w:cs="Times New Roman"/>
          <w:noProof/>
          <w:sz w:val="24"/>
          <w:szCs w:val="24"/>
        </w:rPr>
        <w:t>, vol. 615, no. 1, pp. 54–62, 2008.</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[40]</w:t>
      </w:r>
      <w:r w:rsidRPr="00816C64">
        <w:rPr>
          <w:rFonts w:ascii="Times New Roman" w:hAnsi="Times New Roman" w:cs="Times New Roman"/>
          <w:noProof/>
          <w:sz w:val="24"/>
          <w:szCs w:val="24"/>
        </w:rPr>
        <w:tab/>
        <w:t xml:space="preserve">K. K. Chereddy </w:t>
      </w:r>
      <w:r w:rsidRPr="00816C64">
        <w:rPr>
          <w:rFonts w:ascii="Times New Roman" w:hAnsi="Times New Roman" w:cs="Times New Roman"/>
          <w:i/>
          <w:iCs/>
          <w:noProof/>
          <w:sz w:val="24"/>
          <w:szCs w:val="24"/>
        </w:rPr>
        <w:t>et al.</w:t>
      </w:r>
      <w:r w:rsidRPr="00816C64">
        <w:rPr>
          <w:rFonts w:ascii="Times New Roman" w:hAnsi="Times New Roman" w:cs="Times New Roman"/>
          <w:noProof/>
          <w:sz w:val="24"/>
          <w:szCs w:val="24"/>
        </w:rPr>
        <w:t xml:space="preserve">, “Combined effect of PLGA and curcumin on wound healing activity,” </w:t>
      </w:r>
      <w:r w:rsidRPr="00816C64">
        <w:rPr>
          <w:rFonts w:ascii="Times New Roman" w:hAnsi="Times New Roman" w:cs="Times New Roman"/>
          <w:i/>
          <w:iCs/>
          <w:noProof/>
          <w:sz w:val="24"/>
          <w:szCs w:val="24"/>
        </w:rPr>
        <w:t>J. Control. release</w:t>
      </w:r>
      <w:r w:rsidRPr="00816C64">
        <w:rPr>
          <w:rFonts w:ascii="Times New Roman" w:hAnsi="Times New Roman" w:cs="Times New Roman"/>
          <w:noProof/>
          <w:sz w:val="24"/>
          <w:szCs w:val="24"/>
        </w:rPr>
        <w:t>, vol. 171, no. 2, pp. 208–215, 2013.</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[41]</w:t>
      </w:r>
      <w:r w:rsidRPr="00816C64">
        <w:rPr>
          <w:rFonts w:ascii="Times New Roman" w:hAnsi="Times New Roman" w:cs="Times New Roman"/>
          <w:noProof/>
          <w:sz w:val="24"/>
          <w:szCs w:val="24"/>
        </w:rPr>
        <w:tab/>
        <w:t xml:space="preserve">M. M. Yallapu, M. Jaggi, and S. C. Chauhan, “β-Cyclodextrin-curcumin self-assembly enhances curcumin delivery in prostate cancer cells,” </w:t>
      </w:r>
      <w:r w:rsidRPr="00816C64">
        <w:rPr>
          <w:rFonts w:ascii="Times New Roman" w:hAnsi="Times New Roman" w:cs="Times New Roman"/>
          <w:i/>
          <w:iCs/>
          <w:noProof/>
          <w:sz w:val="24"/>
          <w:szCs w:val="24"/>
        </w:rPr>
        <w:t>Colloids surfaces B Biointerfaces</w:t>
      </w:r>
      <w:r w:rsidRPr="00816C64">
        <w:rPr>
          <w:rFonts w:ascii="Times New Roman" w:hAnsi="Times New Roman" w:cs="Times New Roman"/>
          <w:noProof/>
          <w:sz w:val="24"/>
          <w:szCs w:val="24"/>
        </w:rPr>
        <w:t>, vol. 79, no. 1, pp. 113–125, 2010.</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[42]</w:t>
      </w:r>
      <w:r w:rsidRPr="00816C64">
        <w:rPr>
          <w:rFonts w:ascii="Times New Roman" w:hAnsi="Times New Roman" w:cs="Times New Roman"/>
          <w:noProof/>
          <w:sz w:val="24"/>
          <w:szCs w:val="24"/>
        </w:rPr>
        <w:tab/>
        <w:t xml:space="preserve">I. Javni, Z. S. Petrović, A. Guo, and R. Fuller, “Thermal stability of polyurethanes based </w:t>
      </w:r>
      <w:r w:rsidRPr="00816C64">
        <w:rPr>
          <w:rFonts w:ascii="Times New Roman" w:hAnsi="Times New Roman" w:cs="Times New Roman"/>
          <w:noProof/>
          <w:sz w:val="24"/>
          <w:szCs w:val="24"/>
        </w:rPr>
        <w:lastRenderedPageBreak/>
        <w:t xml:space="preserve">on vegetable oils,” </w:t>
      </w:r>
      <w:r w:rsidRPr="00816C64">
        <w:rPr>
          <w:rFonts w:ascii="Times New Roman" w:hAnsi="Times New Roman" w:cs="Times New Roman"/>
          <w:i/>
          <w:iCs/>
          <w:noProof/>
          <w:sz w:val="24"/>
          <w:szCs w:val="24"/>
        </w:rPr>
        <w:t>J. Appl. Polym. Sci.</w:t>
      </w:r>
      <w:r w:rsidRPr="00816C64">
        <w:rPr>
          <w:rFonts w:ascii="Times New Roman" w:hAnsi="Times New Roman" w:cs="Times New Roman"/>
          <w:noProof/>
          <w:sz w:val="24"/>
          <w:szCs w:val="24"/>
        </w:rPr>
        <w:t>, vol. 77, no. 8, pp. 1723–1734, 2000.</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[43]</w:t>
      </w:r>
      <w:r w:rsidRPr="00816C64">
        <w:rPr>
          <w:rFonts w:ascii="Times New Roman" w:hAnsi="Times New Roman" w:cs="Times New Roman"/>
          <w:noProof/>
          <w:sz w:val="24"/>
          <w:szCs w:val="24"/>
        </w:rPr>
        <w:tab/>
        <w:t xml:space="preserve">Z. Tang </w:t>
      </w:r>
      <w:r w:rsidRPr="00816C64">
        <w:rPr>
          <w:rFonts w:ascii="Times New Roman" w:hAnsi="Times New Roman" w:cs="Times New Roman"/>
          <w:i/>
          <w:iCs/>
          <w:noProof/>
          <w:sz w:val="24"/>
          <w:szCs w:val="24"/>
        </w:rPr>
        <w:t>et al.</w:t>
      </w:r>
      <w:r w:rsidRPr="00816C64">
        <w:rPr>
          <w:rFonts w:ascii="Times New Roman" w:hAnsi="Times New Roman" w:cs="Times New Roman"/>
          <w:noProof/>
          <w:sz w:val="24"/>
          <w:szCs w:val="24"/>
        </w:rPr>
        <w:t xml:space="preserve">, “Thermal degradation behavior of rigid polyurethane foams prepared with different fire retardant concentrations and blowing agents,” </w:t>
      </w:r>
      <w:r w:rsidRPr="00816C64">
        <w:rPr>
          <w:rFonts w:ascii="Times New Roman" w:hAnsi="Times New Roman" w:cs="Times New Roman"/>
          <w:i/>
          <w:iCs/>
          <w:noProof/>
          <w:sz w:val="24"/>
          <w:szCs w:val="24"/>
        </w:rPr>
        <w:t>Polymer (Guildf).</w:t>
      </w:r>
      <w:r w:rsidRPr="00816C64">
        <w:rPr>
          <w:rFonts w:ascii="Times New Roman" w:hAnsi="Times New Roman" w:cs="Times New Roman"/>
          <w:noProof/>
          <w:sz w:val="24"/>
          <w:szCs w:val="24"/>
        </w:rPr>
        <w:t>, vol. 43, no. 24, pp. 6471–6479, 2002.</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[44]</w:t>
      </w:r>
      <w:r w:rsidRPr="00816C64">
        <w:rPr>
          <w:rFonts w:ascii="Times New Roman" w:hAnsi="Times New Roman" w:cs="Times New Roman"/>
          <w:noProof/>
          <w:sz w:val="24"/>
          <w:szCs w:val="24"/>
        </w:rPr>
        <w:tab/>
        <w:t xml:space="preserve">S. S. Narine, X. Kong, L. Bouzidi, and P. Sporns, “Physical properties of polyurethanes produced from polyols from seed oils: II. Foams,” </w:t>
      </w:r>
      <w:r w:rsidRPr="00816C64">
        <w:rPr>
          <w:rFonts w:ascii="Times New Roman" w:hAnsi="Times New Roman" w:cs="Times New Roman"/>
          <w:i/>
          <w:iCs/>
          <w:noProof/>
          <w:sz w:val="24"/>
          <w:szCs w:val="24"/>
        </w:rPr>
        <w:t>J. Am. Oil Chem. Soc.</w:t>
      </w:r>
      <w:r w:rsidRPr="00816C64">
        <w:rPr>
          <w:rFonts w:ascii="Times New Roman" w:hAnsi="Times New Roman" w:cs="Times New Roman"/>
          <w:noProof/>
          <w:sz w:val="24"/>
          <w:szCs w:val="24"/>
        </w:rPr>
        <w:t>, vol. 84, pp. 65–72, 2007.</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[45]</w:t>
      </w:r>
      <w:r w:rsidRPr="00816C64">
        <w:rPr>
          <w:rFonts w:ascii="Times New Roman" w:hAnsi="Times New Roman" w:cs="Times New Roman"/>
          <w:noProof/>
          <w:sz w:val="24"/>
          <w:szCs w:val="24"/>
        </w:rPr>
        <w:tab/>
        <w:t xml:space="preserve">Z. Chen </w:t>
      </w:r>
      <w:r w:rsidRPr="00816C64">
        <w:rPr>
          <w:rFonts w:ascii="Times New Roman" w:hAnsi="Times New Roman" w:cs="Times New Roman"/>
          <w:i/>
          <w:iCs/>
          <w:noProof/>
          <w:sz w:val="24"/>
          <w:szCs w:val="24"/>
        </w:rPr>
        <w:t>et al.</w:t>
      </w:r>
      <w:r w:rsidRPr="00816C64">
        <w:rPr>
          <w:rFonts w:ascii="Times New Roman" w:hAnsi="Times New Roman" w:cs="Times New Roman"/>
          <w:noProof/>
          <w:sz w:val="24"/>
          <w:szCs w:val="24"/>
        </w:rPr>
        <w:t xml:space="preserve">, “Thermal degradation kinetics study of curcumin with nonlinear methods,” </w:t>
      </w:r>
      <w:r w:rsidRPr="00816C64">
        <w:rPr>
          <w:rFonts w:ascii="Times New Roman" w:hAnsi="Times New Roman" w:cs="Times New Roman"/>
          <w:i/>
          <w:iCs/>
          <w:noProof/>
          <w:sz w:val="24"/>
          <w:szCs w:val="24"/>
        </w:rPr>
        <w:t>Food Chem.</w:t>
      </w:r>
      <w:r w:rsidRPr="00816C64">
        <w:rPr>
          <w:rFonts w:ascii="Times New Roman" w:hAnsi="Times New Roman" w:cs="Times New Roman"/>
          <w:noProof/>
          <w:sz w:val="24"/>
          <w:szCs w:val="24"/>
        </w:rPr>
        <w:t>, vol. 155, pp. 81–86, 2014.</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szCs w:val="24"/>
        </w:rPr>
      </w:pPr>
      <w:r w:rsidRPr="00816C64">
        <w:rPr>
          <w:rFonts w:ascii="Times New Roman" w:hAnsi="Times New Roman" w:cs="Times New Roman"/>
          <w:noProof/>
          <w:sz w:val="24"/>
          <w:szCs w:val="24"/>
        </w:rPr>
        <w:t>[46]</w:t>
      </w:r>
      <w:r w:rsidRPr="00816C64">
        <w:rPr>
          <w:rFonts w:ascii="Times New Roman" w:hAnsi="Times New Roman" w:cs="Times New Roman"/>
          <w:noProof/>
          <w:sz w:val="24"/>
          <w:szCs w:val="24"/>
        </w:rPr>
        <w:tab/>
        <w:t xml:space="preserve">H. Souguir, F. Salaün, P. Douillet, I. Vroman, and S. Chatterjee, “Nanoencapsulation of curcumin in polyurethane and polyurea shells by an emulsion diffusion method,” </w:t>
      </w:r>
      <w:r w:rsidRPr="00816C64">
        <w:rPr>
          <w:rFonts w:ascii="Times New Roman" w:hAnsi="Times New Roman" w:cs="Times New Roman"/>
          <w:i/>
          <w:iCs/>
          <w:noProof/>
          <w:sz w:val="24"/>
          <w:szCs w:val="24"/>
        </w:rPr>
        <w:t>Chem. Eng. J.</w:t>
      </w:r>
      <w:r w:rsidRPr="00816C64">
        <w:rPr>
          <w:rFonts w:ascii="Times New Roman" w:hAnsi="Times New Roman" w:cs="Times New Roman"/>
          <w:noProof/>
          <w:sz w:val="24"/>
          <w:szCs w:val="24"/>
        </w:rPr>
        <w:t>, vol. 221, pp. 133–145, 2013.</w:t>
      </w:r>
    </w:p>
    <w:p w:rsidR="00816C64" w:rsidRPr="00816C64" w:rsidRDefault="00816C64" w:rsidP="00816C64">
      <w:pPr>
        <w:widowControl w:val="0"/>
        <w:autoSpaceDE w:val="0"/>
        <w:autoSpaceDN w:val="0"/>
        <w:adjustRightInd w:val="0"/>
        <w:spacing w:line="360" w:lineRule="auto"/>
        <w:ind w:left="640" w:hanging="640"/>
        <w:rPr>
          <w:rFonts w:ascii="Times New Roman" w:hAnsi="Times New Roman" w:cs="Times New Roman"/>
          <w:noProof/>
          <w:sz w:val="24"/>
        </w:rPr>
      </w:pPr>
      <w:r w:rsidRPr="00816C64">
        <w:rPr>
          <w:rFonts w:ascii="Times New Roman" w:hAnsi="Times New Roman" w:cs="Times New Roman"/>
          <w:noProof/>
          <w:sz w:val="24"/>
          <w:szCs w:val="24"/>
        </w:rPr>
        <w:t>[47]</w:t>
      </w:r>
      <w:r w:rsidRPr="00816C64">
        <w:rPr>
          <w:rFonts w:ascii="Times New Roman" w:hAnsi="Times New Roman" w:cs="Times New Roman"/>
          <w:noProof/>
          <w:sz w:val="24"/>
          <w:szCs w:val="24"/>
        </w:rPr>
        <w:tab/>
        <w:t xml:space="preserve">X.-Z. Sun, G. R. Williams, X.-X. Hou, and L.-M. Zhu, “Electrospun curcumin-loaded fibers with potential biomedical applications,” </w:t>
      </w:r>
      <w:r w:rsidRPr="00816C64">
        <w:rPr>
          <w:rFonts w:ascii="Times New Roman" w:hAnsi="Times New Roman" w:cs="Times New Roman"/>
          <w:i/>
          <w:iCs/>
          <w:noProof/>
          <w:sz w:val="24"/>
          <w:szCs w:val="24"/>
        </w:rPr>
        <w:t>Carbohydr. Polym.</w:t>
      </w:r>
      <w:r w:rsidRPr="00816C64">
        <w:rPr>
          <w:rFonts w:ascii="Times New Roman" w:hAnsi="Times New Roman" w:cs="Times New Roman"/>
          <w:noProof/>
          <w:sz w:val="24"/>
          <w:szCs w:val="24"/>
        </w:rPr>
        <w:t>, vol. 94, no. 1, pp. 147–153, 2013.</w:t>
      </w:r>
    </w:p>
    <w:p w:rsidR="004C7BBA" w:rsidRPr="006966AA" w:rsidRDefault="0058555F" w:rsidP="005252CF">
      <w:pPr>
        <w:widowControl w:val="0"/>
        <w:autoSpaceDE w:val="0"/>
        <w:autoSpaceDN w:val="0"/>
        <w:adjustRightInd w:val="0"/>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fldChar w:fldCharType="end"/>
      </w:r>
    </w:p>
    <w:p w:rsidR="006966AA" w:rsidRPr="006966AA" w:rsidRDefault="006966AA" w:rsidP="005252CF">
      <w:pPr>
        <w:tabs>
          <w:tab w:val="left" w:pos="6564"/>
        </w:tabs>
        <w:spacing w:line="360" w:lineRule="auto"/>
        <w:jc w:val="both"/>
        <w:rPr>
          <w:rFonts w:asciiTheme="majorBidi" w:hAnsiTheme="majorBidi" w:cstheme="majorBidi"/>
          <w:sz w:val="24"/>
          <w:szCs w:val="24"/>
          <w:lang w:val="en-US"/>
        </w:rPr>
      </w:pPr>
    </w:p>
    <w:sectPr w:rsidR="006966AA" w:rsidRPr="006966A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7F38" w:rsidRDefault="00EC7F38" w:rsidP="003D6F67">
      <w:pPr>
        <w:spacing w:after="0" w:line="240" w:lineRule="auto"/>
      </w:pPr>
      <w:r>
        <w:separator/>
      </w:r>
    </w:p>
  </w:endnote>
  <w:endnote w:type="continuationSeparator" w:id="0">
    <w:p w:rsidR="00EC7F38" w:rsidRDefault="00EC7F38" w:rsidP="003D6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7F38" w:rsidRDefault="00EC7F38" w:rsidP="003D6F67">
      <w:pPr>
        <w:spacing w:after="0" w:line="240" w:lineRule="auto"/>
      </w:pPr>
      <w:r>
        <w:separator/>
      </w:r>
    </w:p>
  </w:footnote>
  <w:footnote w:type="continuationSeparator" w:id="0">
    <w:p w:rsidR="00EC7F38" w:rsidRDefault="00EC7F38" w:rsidP="003D6F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s>
  <w:rsids>
    <w:rsidRoot w:val="00384697"/>
    <w:rsid w:val="00001439"/>
    <w:rsid w:val="00003BE1"/>
    <w:rsid w:val="0000651E"/>
    <w:rsid w:val="00006F27"/>
    <w:rsid w:val="00020D0E"/>
    <w:rsid w:val="00021F2A"/>
    <w:rsid w:val="00024550"/>
    <w:rsid w:val="00031B14"/>
    <w:rsid w:val="000432F2"/>
    <w:rsid w:val="000749DC"/>
    <w:rsid w:val="00091826"/>
    <w:rsid w:val="000F7D81"/>
    <w:rsid w:val="0013014D"/>
    <w:rsid w:val="00151EC2"/>
    <w:rsid w:val="0015243D"/>
    <w:rsid w:val="001541DF"/>
    <w:rsid w:val="001709FE"/>
    <w:rsid w:val="001809CE"/>
    <w:rsid w:val="00186256"/>
    <w:rsid w:val="001A60A7"/>
    <w:rsid w:val="001C0F5B"/>
    <w:rsid w:val="001C2474"/>
    <w:rsid w:val="001D44C1"/>
    <w:rsid w:val="001E7627"/>
    <w:rsid w:val="001F55DB"/>
    <w:rsid w:val="00214EC6"/>
    <w:rsid w:val="002173E2"/>
    <w:rsid w:val="00250B19"/>
    <w:rsid w:val="00254E51"/>
    <w:rsid w:val="002716BF"/>
    <w:rsid w:val="002A20D9"/>
    <w:rsid w:val="002A40E8"/>
    <w:rsid w:val="002D3755"/>
    <w:rsid w:val="002E6E1C"/>
    <w:rsid w:val="002F3EA1"/>
    <w:rsid w:val="003112B5"/>
    <w:rsid w:val="003136AF"/>
    <w:rsid w:val="00326196"/>
    <w:rsid w:val="003408D4"/>
    <w:rsid w:val="0036636B"/>
    <w:rsid w:val="00373B01"/>
    <w:rsid w:val="00373D56"/>
    <w:rsid w:val="003800DA"/>
    <w:rsid w:val="00384697"/>
    <w:rsid w:val="00395A3F"/>
    <w:rsid w:val="003B353A"/>
    <w:rsid w:val="003C54D9"/>
    <w:rsid w:val="003D6F67"/>
    <w:rsid w:val="0040352D"/>
    <w:rsid w:val="00403E0A"/>
    <w:rsid w:val="00404251"/>
    <w:rsid w:val="0041268C"/>
    <w:rsid w:val="004418C5"/>
    <w:rsid w:val="0045779B"/>
    <w:rsid w:val="004652E3"/>
    <w:rsid w:val="00494197"/>
    <w:rsid w:val="004C2592"/>
    <w:rsid w:val="004C7BBA"/>
    <w:rsid w:val="004D679C"/>
    <w:rsid w:val="004D71FD"/>
    <w:rsid w:val="004F31E6"/>
    <w:rsid w:val="00507AFD"/>
    <w:rsid w:val="005252CF"/>
    <w:rsid w:val="00531CA8"/>
    <w:rsid w:val="00560776"/>
    <w:rsid w:val="00574F71"/>
    <w:rsid w:val="0058555F"/>
    <w:rsid w:val="005912A4"/>
    <w:rsid w:val="005A1470"/>
    <w:rsid w:val="005D01B1"/>
    <w:rsid w:val="005E4E28"/>
    <w:rsid w:val="00600BD8"/>
    <w:rsid w:val="00610BA2"/>
    <w:rsid w:val="00627D84"/>
    <w:rsid w:val="006303F4"/>
    <w:rsid w:val="00650B81"/>
    <w:rsid w:val="00652F88"/>
    <w:rsid w:val="00653F5B"/>
    <w:rsid w:val="00673DAC"/>
    <w:rsid w:val="00675C26"/>
    <w:rsid w:val="00681874"/>
    <w:rsid w:val="006966AA"/>
    <w:rsid w:val="006971E5"/>
    <w:rsid w:val="006B4862"/>
    <w:rsid w:val="006C1675"/>
    <w:rsid w:val="006C55C8"/>
    <w:rsid w:val="006E40DF"/>
    <w:rsid w:val="00700757"/>
    <w:rsid w:val="00706A87"/>
    <w:rsid w:val="00707FB0"/>
    <w:rsid w:val="00720EE9"/>
    <w:rsid w:val="00756EDD"/>
    <w:rsid w:val="007660FF"/>
    <w:rsid w:val="007711E6"/>
    <w:rsid w:val="00780270"/>
    <w:rsid w:val="007E1290"/>
    <w:rsid w:val="008074C4"/>
    <w:rsid w:val="00807553"/>
    <w:rsid w:val="0081081C"/>
    <w:rsid w:val="008119B0"/>
    <w:rsid w:val="00816C64"/>
    <w:rsid w:val="00821DE3"/>
    <w:rsid w:val="008378C8"/>
    <w:rsid w:val="00851302"/>
    <w:rsid w:val="00855786"/>
    <w:rsid w:val="00861889"/>
    <w:rsid w:val="008736A3"/>
    <w:rsid w:val="008835B3"/>
    <w:rsid w:val="00892980"/>
    <w:rsid w:val="008A105D"/>
    <w:rsid w:val="008B0069"/>
    <w:rsid w:val="008B46CA"/>
    <w:rsid w:val="008B7397"/>
    <w:rsid w:val="008C6B92"/>
    <w:rsid w:val="008D048B"/>
    <w:rsid w:val="008D28BC"/>
    <w:rsid w:val="008D43F9"/>
    <w:rsid w:val="008E3085"/>
    <w:rsid w:val="008E4760"/>
    <w:rsid w:val="0090608D"/>
    <w:rsid w:val="00930FB5"/>
    <w:rsid w:val="0093498E"/>
    <w:rsid w:val="00945124"/>
    <w:rsid w:val="00945CF9"/>
    <w:rsid w:val="00963F95"/>
    <w:rsid w:val="009646D3"/>
    <w:rsid w:val="0097365D"/>
    <w:rsid w:val="0098525C"/>
    <w:rsid w:val="009910AD"/>
    <w:rsid w:val="009A05D4"/>
    <w:rsid w:val="009A5AC1"/>
    <w:rsid w:val="009C7EE5"/>
    <w:rsid w:val="009D0210"/>
    <w:rsid w:val="009E2B20"/>
    <w:rsid w:val="009E4A6D"/>
    <w:rsid w:val="00A3213F"/>
    <w:rsid w:val="00A34B8E"/>
    <w:rsid w:val="00A50372"/>
    <w:rsid w:val="00A758C2"/>
    <w:rsid w:val="00A76F79"/>
    <w:rsid w:val="00A805DF"/>
    <w:rsid w:val="00A806D0"/>
    <w:rsid w:val="00A85F57"/>
    <w:rsid w:val="00A910FF"/>
    <w:rsid w:val="00AB0A41"/>
    <w:rsid w:val="00AF4BBE"/>
    <w:rsid w:val="00B00312"/>
    <w:rsid w:val="00B05CBF"/>
    <w:rsid w:val="00B07C8E"/>
    <w:rsid w:val="00B22B19"/>
    <w:rsid w:val="00B25CB6"/>
    <w:rsid w:val="00B269BC"/>
    <w:rsid w:val="00B313C4"/>
    <w:rsid w:val="00B35647"/>
    <w:rsid w:val="00B35971"/>
    <w:rsid w:val="00B3610C"/>
    <w:rsid w:val="00B42C44"/>
    <w:rsid w:val="00B7101F"/>
    <w:rsid w:val="00B73516"/>
    <w:rsid w:val="00B91CAA"/>
    <w:rsid w:val="00B97238"/>
    <w:rsid w:val="00BA4467"/>
    <w:rsid w:val="00BB516C"/>
    <w:rsid w:val="00BE019E"/>
    <w:rsid w:val="00BE0363"/>
    <w:rsid w:val="00BE17AB"/>
    <w:rsid w:val="00C0129F"/>
    <w:rsid w:val="00C302FC"/>
    <w:rsid w:val="00C475C5"/>
    <w:rsid w:val="00C54519"/>
    <w:rsid w:val="00C57DE5"/>
    <w:rsid w:val="00C62405"/>
    <w:rsid w:val="00C80D3B"/>
    <w:rsid w:val="00CA323A"/>
    <w:rsid w:val="00CD3CC8"/>
    <w:rsid w:val="00CE2FB5"/>
    <w:rsid w:val="00CE4DE8"/>
    <w:rsid w:val="00D071BF"/>
    <w:rsid w:val="00D26599"/>
    <w:rsid w:val="00D31196"/>
    <w:rsid w:val="00D44D19"/>
    <w:rsid w:val="00D46535"/>
    <w:rsid w:val="00D542E9"/>
    <w:rsid w:val="00D55FD3"/>
    <w:rsid w:val="00D560E3"/>
    <w:rsid w:val="00D60550"/>
    <w:rsid w:val="00D632EC"/>
    <w:rsid w:val="00D86882"/>
    <w:rsid w:val="00D8707E"/>
    <w:rsid w:val="00DA7890"/>
    <w:rsid w:val="00DC2BE9"/>
    <w:rsid w:val="00DC7546"/>
    <w:rsid w:val="00DD331E"/>
    <w:rsid w:val="00DE408B"/>
    <w:rsid w:val="00DE55B4"/>
    <w:rsid w:val="00E17ABB"/>
    <w:rsid w:val="00E24907"/>
    <w:rsid w:val="00E32EED"/>
    <w:rsid w:val="00E35EAB"/>
    <w:rsid w:val="00E45B5C"/>
    <w:rsid w:val="00E6435E"/>
    <w:rsid w:val="00E778EC"/>
    <w:rsid w:val="00E836FC"/>
    <w:rsid w:val="00EA5CA9"/>
    <w:rsid w:val="00EB7F83"/>
    <w:rsid w:val="00EC5E33"/>
    <w:rsid w:val="00EC7F38"/>
    <w:rsid w:val="00ED66F9"/>
    <w:rsid w:val="00EE0948"/>
    <w:rsid w:val="00EE4A3A"/>
    <w:rsid w:val="00EE78C4"/>
    <w:rsid w:val="00F06FC6"/>
    <w:rsid w:val="00F11005"/>
    <w:rsid w:val="00F1221F"/>
    <w:rsid w:val="00F15D76"/>
    <w:rsid w:val="00F4312C"/>
    <w:rsid w:val="00F50A77"/>
    <w:rsid w:val="00F55C06"/>
    <w:rsid w:val="00F609F5"/>
    <w:rsid w:val="00F62040"/>
    <w:rsid w:val="00F721CF"/>
    <w:rsid w:val="00F9498C"/>
    <w:rsid w:val="00FB50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3">
    <w:name w:val="heading 3"/>
    <w:basedOn w:val="Normal"/>
    <w:next w:val="Normal"/>
    <w:link w:val="Heading3Char"/>
    <w:uiPriority w:val="9"/>
    <w:unhideWhenUsed/>
    <w:qFormat/>
    <w:rsid w:val="00373D56"/>
    <w:pPr>
      <w:keepNext/>
      <w:keepLines/>
      <w:spacing w:before="40" w:after="0" w:line="360" w:lineRule="auto"/>
      <w:jc w:val="both"/>
      <w:outlineLvl w:val="2"/>
    </w:pPr>
    <w:rPr>
      <w:rFonts w:ascii="Times New Roman" w:eastAsiaTheme="majorEastAsia" w:hAnsi="Times New Roman" w:cstheme="majorBidi"/>
      <w:b/>
      <w:sz w:val="24"/>
      <w:szCs w:val="24"/>
      <w:lang w:val="en-US"/>
    </w:rPr>
  </w:style>
  <w:style w:type="paragraph" w:styleId="Heading4">
    <w:name w:val="heading 4"/>
    <w:basedOn w:val="Normal"/>
    <w:next w:val="Normal"/>
    <w:link w:val="Heading4Char"/>
    <w:uiPriority w:val="9"/>
    <w:unhideWhenUsed/>
    <w:qFormat/>
    <w:rsid w:val="00373D56"/>
    <w:pPr>
      <w:keepNext/>
      <w:keepLines/>
      <w:spacing w:before="40" w:after="0" w:line="360" w:lineRule="auto"/>
      <w:jc w:val="both"/>
      <w:outlineLvl w:val="3"/>
    </w:pPr>
    <w:rPr>
      <w:rFonts w:ascii="Times New Roman" w:eastAsiaTheme="majorEastAsia" w:hAnsi="Times New Roman" w:cstheme="majorBidi"/>
      <w:b/>
      <w:i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6AA"/>
    <w:pPr>
      <w:ind w:left="720"/>
      <w:contextualSpacing/>
    </w:pPr>
  </w:style>
  <w:style w:type="paragraph" w:styleId="FootnoteText">
    <w:name w:val="footnote text"/>
    <w:basedOn w:val="Normal"/>
    <w:link w:val="FootnoteTextChar"/>
    <w:uiPriority w:val="99"/>
    <w:semiHidden/>
    <w:unhideWhenUsed/>
    <w:rsid w:val="003D6F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D6F67"/>
    <w:rPr>
      <w:sz w:val="20"/>
      <w:szCs w:val="20"/>
      <w:lang w:val="en-GB"/>
    </w:rPr>
  </w:style>
  <w:style w:type="character" w:styleId="FootnoteReference">
    <w:name w:val="footnote reference"/>
    <w:basedOn w:val="DefaultParagraphFont"/>
    <w:uiPriority w:val="99"/>
    <w:semiHidden/>
    <w:unhideWhenUsed/>
    <w:rsid w:val="003D6F67"/>
    <w:rPr>
      <w:vertAlign w:val="superscript"/>
    </w:rPr>
  </w:style>
  <w:style w:type="character" w:customStyle="1" w:styleId="Heading3Char">
    <w:name w:val="Heading 3 Char"/>
    <w:basedOn w:val="DefaultParagraphFont"/>
    <w:link w:val="Heading3"/>
    <w:uiPriority w:val="9"/>
    <w:rsid w:val="00373D56"/>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373D56"/>
    <w:rPr>
      <w:rFonts w:ascii="Times New Roman" w:eastAsiaTheme="majorEastAsia" w:hAnsi="Times New Roman" w:cstheme="majorBidi"/>
      <w:b/>
      <w:iCs/>
      <w:sz w:val="24"/>
    </w:rPr>
  </w:style>
  <w:style w:type="table" w:styleId="TableGrid">
    <w:name w:val="Table Grid"/>
    <w:basedOn w:val="TableNormal"/>
    <w:uiPriority w:val="59"/>
    <w:rsid w:val="00373D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ableParagraph">
    <w:name w:val="Table Paragraph"/>
    <w:basedOn w:val="Normal"/>
    <w:uiPriority w:val="1"/>
    <w:qFormat/>
    <w:rsid w:val="00DC7546"/>
    <w:pPr>
      <w:widowControl w:val="0"/>
      <w:autoSpaceDE w:val="0"/>
      <w:autoSpaceDN w:val="0"/>
      <w:spacing w:after="0" w:line="240" w:lineRule="auto"/>
      <w:ind w:left="107"/>
      <w:jc w:val="center"/>
    </w:pPr>
    <w:rPr>
      <w:rFonts w:ascii="Times New Roman" w:eastAsia="Times New Roman" w:hAnsi="Times New Roman" w:cs="Times New Roman"/>
      <w:lang w:val="en-US"/>
    </w:rPr>
  </w:style>
  <w:style w:type="paragraph" w:styleId="BalloonText">
    <w:name w:val="Balloon Text"/>
    <w:basedOn w:val="Normal"/>
    <w:link w:val="BalloonTextChar"/>
    <w:uiPriority w:val="99"/>
    <w:semiHidden/>
    <w:unhideWhenUsed/>
    <w:rsid w:val="002E6E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6E1C"/>
    <w:rPr>
      <w:rFonts w:ascii="Tahoma" w:hAnsi="Tahoma" w:cs="Tahoma"/>
      <w:sz w:val="16"/>
      <w:szCs w:val="16"/>
      <w:lang w:val="en-GB"/>
    </w:rPr>
  </w:style>
  <w:style w:type="character" w:styleId="BookTitle">
    <w:name w:val="Book Title"/>
    <w:basedOn w:val="DefaultParagraphFont"/>
    <w:uiPriority w:val="33"/>
    <w:qFormat/>
    <w:rsid w:val="002A40E8"/>
    <w:rPr>
      <w:b/>
      <w:bCs/>
      <w:smallCaps/>
      <w:spacing w:val="5"/>
    </w:rPr>
  </w:style>
  <w:style w:type="paragraph" w:customStyle="1" w:styleId="titlepaper">
    <w:name w:val="title paper"/>
    <w:basedOn w:val="Normal"/>
    <w:link w:val="titlepaperChar"/>
    <w:qFormat/>
    <w:rsid w:val="002A40E8"/>
    <w:pPr>
      <w:spacing w:after="360"/>
    </w:pPr>
    <w:rPr>
      <w:rFonts w:ascii="Times New Roman" w:hAnsi="Times New Roman"/>
      <w:sz w:val="32"/>
    </w:rPr>
  </w:style>
  <w:style w:type="paragraph" w:customStyle="1" w:styleId="author">
    <w:name w:val="author"/>
    <w:basedOn w:val="Normal"/>
    <w:qFormat/>
    <w:rsid w:val="002A40E8"/>
    <w:pPr>
      <w:spacing w:after="180"/>
    </w:pPr>
    <w:rPr>
      <w:rFonts w:ascii="Times New Roman" w:hAnsi="Times New Roman" w:cstheme="majorBidi"/>
      <w:i/>
      <w:sz w:val="24"/>
      <w:szCs w:val="24"/>
      <w:lang w:val="en-US"/>
    </w:rPr>
  </w:style>
  <w:style w:type="character" w:customStyle="1" w:styleId="titlepaperChar">
    <w:name w:val="title paper Char"/>
    <w:basedOn w:val="DefaultParagraphFont"/>
    <w:link w:val="titlepaper"/>
    <w:rsid w:val="002A40E8"/>
    <w:rPr>
      <w:rFonts w:ascii="Times New Roman" w:hAnsi="Times New Roman"/>
      <w:sz w:val="32"/>
      <w:lang w:val="en-GB"/>
    </w:rPr>
  </w:style>
  <w:style w:type="paragraph" w:customStyle="1" w:styleId="affliation">
    <w:name w:val="affliation"/>
    <w:basedOn w:val="Normal"/>
    <w:qFormat/>
    <w:rsid w:val="00D55FD3"/>
    <w:pPr>
      <w:spacing w:after="0"/>
      <w:jc w:val="both"/>
    </w:pPr>
    <w:rPr>
      <w:rFonts w:asciiTheme="majorBidi" w:hAnsiTheme="majorBidi" w:cstheme="majorBidi"/>
      <w:i/>
      <w:sz w:val="16"/>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3">
    <w:name w:val="heading 3"/>
    <w:basedOn w:val="Normal"/>
    <w:next w:val="Normal"/>
    <w:link w:val="Heading3Char"/>
    <w:uiPriority w:val="9"/>
    <w:unhideWhenUsed/>
    <w:qFormat/>
    <w:rsid w:val="00373D56"/>
    <w:pPr>
      <w:keepNext/>
      <w:keepLines/>
      <w:spacing w:before="40" w:after="0" w:line="360" w:lineRule="auto"/>
      <w:jc w:val="both"/>
      <w:outlineLvl w:val="2"/>
    </w:pPr>
    <w:rPr>
      <w:rFonts w:ascii="Times New Roman" w:eastAsiaTheme="majorEastAsia" w:hAnsi="Times New Roman" w:cstheme="majorBidi"/>
      <w:b/>
      <w:sz w:val="24"/>
      <w:szCs w:val="24"/>
      <w:lang w:val="en-US"/>
    </w:rPr>
  </w:style>
  <w:style w:type="paragraph" w:styleId="Heading4">
    <w:name w:val="heading 4"/>
    <w:basedOn w:val="Normal"/>
    <w:next w:val="Normal"/>
    <w:link w:val="Heading4Char"/>
    <w:uiPriority w:val="9"/>
    <w:unhideWhenUsed/>
    <w:qFormat/>
    <w:rsid w:val="00373D56"/>
    <w:pPr>
      <w:keepNext/>
      <w:keepLines/>
      <w:spacing w:before="40" w:after="0" w:line="360" w:lineRule="auto"/>
      <w:jc w:val="both"/>
      <w:outlineLvl w:val="3"/>
    </w:pPr>
    <w:rPr>
      <w:rFonts w:ascii="Times New Roman" w:eastAsiaTheme="majorEastAsia" w:hAnsi="Times New Roman" w:cstheme="majorBidi"/>
      <w:b/>
      <w:i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6AA"/>
    <w:pPr>
      <w:ind w:left="720"/>
      <w:contextualSpacing/>
    </w:pPr>
  </w:style>
  <w:style w:type="paragraph" w:styleId="FootnoteText">
    <w:name w:val="footnote text"/>
    <w:basedOn w:val="Normal"/>
    <w:link w:val="FootnoteTextChar"/>
    <w:uiPriority w:val="99"/>
    <w:semiHidden/>
    <w:unhideWhenUsed/>
    <w:rsid w:val="003D6F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D6F67"/>
    <w:rPr>
      <w:sz w:val="20"/>
      <w:szCs w:val="20"/>
      <w:lang w:val="en-GB"/>
    </w:rPr>
  </w:style>
  <w:style w:type="character" w:styleId="FootnoteReference">
    <w:name w:val="footnote reference"/>
    <w:basedOn w:val="DefaultParagraphFont"/>
    <w:uiPriority w:val="99"/>
    <w:semiHidden/>
    <w:unhideWhenUsed/>
    <w:rsid w:val="003D6F67"/>
    <w:rPr>
      <w:vertAlign w:val="superscript"/>
    </w:rPr>
  </w:style>
  <w:style w:type="character" w:customStyle="1" w:styleId="Heading3Char">
    <w:name w:val="Heading 3 Char"/>
    <w:basedOn w:val="DefaultParagraphFont"/>
    <w:link w:val="Heading3"/>
    <w:uiPriority w:val="9"/>
    <w:rsid w:val="00373D56"/>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373D56"/>
    <w:rPr>
      <w:rFonts w:ascii="Times New Roman" w:eastAsiaTheme="majorEastAsia" w:hAnsi="Times New Roman" w:cstheme="majorBidi"/>
      <w:b/>
      <w:iCs/>
      <w:sz w:val="24"/>
    </w:rPr>
  </w:style>
  <w:style w:type="table" w:styleId="TableGrid">
    <w:name w:val="Table Grid"/>
    <w:basedOn w:val="TableNormal"/>
    <w:uiPriority w:val="59"/>
    <w:rsid w:val="00373D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ableParagraph">
    <w:name w:val="Table Paragraph"/>
    <w:basedOn w:val="Normal"/>
    <w:uiPriority w:val="1"/>
    <w:qFormat/>
    <w:rsid w:val="00DC7546"/>
    <w:pPr>
      <w:widowControl w:val="0"/>
      <w:autoSpaceDE w:val="0"/>
      <w:autoSpaceDN w:val="0"/>
      <w:spacing w:after="0" w:line="240" w:lineRule="auto"/>
      <w:ind w:left="107"/>
      <w:jc w:val="center"/>
    </w:pPr>
    <w:rPr>
      <w:rFonts w:ascii="Times New Roman" w:eastAsia="Times New Roman" w:hAnsi="Times New Roman" w:cs="Times New Roman"/>
      <w:lang w:val="en-US"/>
    </w:rPr>
  </w:style>
  <w:style w:type="paragraph" w:styleId="BalloonText">
    <w:name w:val="Balloon Text"/>
    <w:basedOn w:val="Normal"/>
    <w:link w:val="BalloonTextChar"/>
    <w:uiPriority w:val="99"/>
    <w:semiHidden/>
    <w:unhideWhenUsed/>
    <w:rsid w:val="002E6E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6E1C"/>
    <w:rPr>
      <w:rFonts w:ascii="Tahoma" w:hAnsi="Tahoma" w:cs="Tahoma"/>
      <w:sz w:val="16"/>
      <w:szCs w:val="16"/>
      <w:lang w:val="en-GB"/>
    </w:rPr>
  </w:style>
  <w:style w:type="character" w:styleId="BookTitle">
    <w:name w:val="Book Title"/>
    <w:basedOn w:val="DefaultParagraphFont"/>
    <w:uiPriority w:val="33"/>
    <w:qFormat/>
    <w:rsid w:val="002A40E8"/>
    <w:rPr>
      <w:b/>
      <w:bCs/>
      <w:smallCaps/>
      <w:spacing w:val="5"/>
    </w:rPr>
  </w:style>
  <w:style w:type="paragraph" w:customStyle="1" w:styleId="titlepaper">
    <w:name w:val="title paper"/>
    <w:basedOn w:val="Normal"/>
    <w:link w:val="titlepaperChar"/>
    <w:qFormat/>
    <w:rsid w:val="002A40E8"/>
    <w:pPr>
      <w:spacing w:after="360"/>
    </w:pPr>
    <w:rPr>
      <w:rFonts w:ascii="Times New Roman" w:hAnsi="Times New Roman"/>
      <w:sz w:val="32"/>
    </w:rPr>
  </w:style>
  <w:style w:type="paragraph" w:customStyle="1" w:styleId="author">
    <w:name w:val="author"/>
    <w:basedOn w:val="Normal"/>
    <w:qFormat/>
    <w:rsid w:val="002A40E8"/>
    <w:pPr>
      <w:spacing w:after="180"/>
    </w:pPr>
    <w:rPr>
      <w:rFonts w:ascii="Times New Roman" w:hAnsi="Times New Roman" w:cstheme="majorBidi"/>
      <w:i/>
      <w:sz w:val="24"/>
      <w:szCs w:val="24"/>
      <w:lang w:val="en-US"/>
    </w:rPr>
  </w:style>
  <w:style w:type="character" w:customStyle="1" w:styleId="titlepaperChar">
    <w:name w:val="title paper Char"/>
    <w:basedOn w:val="DefaultParagraphFont"/>
    <w:link w:val="titlepaper"/>
    <w:rsid w:val="002A40E8"/>
    <w:rPr>
      <w:rFonts w:ascii="Times New Roman" w:hAnsi="Times New Roman"/>
      <w:sz w:val="32"/>
      <w:lang w:val="en-GB"/>
    </w:rPr>
  </w:style>
  <w:style w:type="paragraph" w:customStyle="1" w:styleId="affliation">
    <w:name w:val="affliation"/>
    <w:basedOn w:val="Normal"/>
    <w:qFormat/>
    <w:rsid w:val="00D55FD3"/>
    <w:pPr>
      <w:spacing w:after="0"/>
      <w:jc w:val="both"/>
    </w:pPr>
    <w:rPr>
      <w:rFonts w:asciiTheme="majorBidi" w:hAnsiTheme="majorBidi" w:cstheme="majorBidi"/>
      <w:i/>
      <w:sz w:val="16"/>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611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9F85EC-0147-4ED2-8DC2-BF291E884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15909</Words>
  <Characters>90687</Characters>
  <Application>Microsoft Office Word</Application>
  <DocSecurity>0</DocSecurity>
  <Lines>755</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MSC</cp:lastModifiedBy>
  <cp:revision>18</cp:revision>
  <dcterms:created xsi:type="dcterms:W3CDTF">2024-10-05T16:37:00Z</dcterms:created>
  <dcterms:modified xsi:type="dcterms:W3CDTF">2024-10-06T06:17:00Z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ab35a6c3-55d7-34c5-8494-328372c2dac0</vt:lpwstr>
  </property>
  <property fmtid="{D5CDD505-2E9C-101B-9397-08002B2CF9AE}" pid="4" name="Mendeley Citation Style_1">
    <vt:lpwstr>http://www.zotero.org/styles/ieee</vt:lpwstr>
  </property>
  <property fmtid="{D5CDD505-2E9C-101B-9397-08002B2CF9AE}" pid="5" name="Mendeley Recent Style Id 0_1">
    <vt:lpwstr>http://www.zotero.org/styles/advanced-drug-delivery-reviews</vt:lpwstr>
  </property>
  <property fmtid="{D5CDD505-2E9C-101B-9397-08002B2CF9AE}" pid="6" name="Mendeley Recent Style Name 0_1">
    <vt:lpwstr>Advanced Drug Delivery Reviews</vt:lpwstr>
  </property>
  <property fmtid="{D5CDD505-2E9C-101B-9397-08002B2CF9AE}" pid="7" name="Mendeley Recent Style Id 1_1">
    <vt:lpwstr>http://www.zotero.org/styles/american-physiological-society</vt:lpwstr>
  </property>
  <property fmtid="{D5CDD505-2E9C-101B-9397-08002B2CF9AE}" pid="8" name="Mendeley Recent Style Name 1_1">
    <vt:lpwstr>American Physiological Society</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http://www.zotero.org/styles/chicago-note-bibliography</vt:lpwstr>
  </property>
  <property fmtid="{D5CDD505-2E9C-101B-9397-08002B2CF9AE}" pid="12" name="Mendeley Recent Style Name 3_1">
    <vt:lpwstr>Chicago Manual of Style 17th edition (note)</vt:lpwstr>
  </property>
  <property fmtid="{D5CDD505-2E9C-101B-9397-08002B2CF9AE}" pid="13" name="Mendeley Recent Style Id 4_1">
    <vt:lpwstr>http://www.zotero.org/styles/harvard1</vt:lpwstr>
  </property>
  <property fmtid="{D5CDD505-2E9C-101B-9397-08002B2CF9AE}" pid="14" name="Mendeley Recent Style Name 4_1">
    <vt:lpwstr>Harvard reference format 1 (deprecated)</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9th edition</vt:lpwstr>
  </property>
  <property fmtid="{D5CDD505-2E9C-101B-9397-08002B2CF9AE}" pid="21" name="Mendeley Recent Style Id 8_1">
    <vt:lpwstr>http://www.zotero.org/styles/national-library-of-medicine</vt:lpwstr>
  </property>
  <property fmtid="{D5CDD505-2E9C-101B-9397-08002B2CF9AE}" pid="22" name="Mendeley Recent Style Name 8_1">
    <vt:lpwstr>National Library of Medicine</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y fmtid="{D5CDD505-2E9C-101B-9397-08002B2CF9AE}" pid="25" name="GrammarlyDocumentId">
    <vt:lpwstr>debe13bb6c3afa4fcd516ffcd9d09cbe9a2835c5ce5689cd1d94489fa2cbe4d2</vt:lpwstr>
  </property>
</Properties>
</file>