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C90" w:rsidRPr="00A50372" w:rsidRDefault="00225C90" w:rsidP="00225C90">
      <w:pPr>
        <w:widowControl w:val="0"/>
        <w:autoSpaceDE w:val="0"/>
        <w:autoSpaceDN w:val="0"/>
        <w:adjustRightInd w:val="0"/>
        <w:spacing w:line="360" w:lineRule="auto"/>
        <w:jc w:val="both"/>
        <w:rPr>
          <w:rFonts w:asciiTheme="majorBidi" w:hAnsiTheme="majorBidi" w:cstheme="majorBidi"/>
          <w:b/>
          <w:bCs/>
          <w:sz w:val="24"/>
          <w:szCs w:val="24"/>
          <w:lang w:val="en-US"/>
        </w:rPr>
      </w:pPr>
      <w:r w:rsidRPr="00A50372">
        <w:rPr>
          <w:rFonts w:asciiTheme="majorBidi" w:hAnsiTheme="majorBidi" w:cstheme="majorBidi"/>
          <w:b/>
          <w:bCs/>
          <w:sz w:val="24"/>
          <w:szCs w:val="24"/>
          <w:lang w:val="en-US"/>
        </w:rPr>
        <w:t>3.1. Molecular characterization</w:t>
      </w:r>
    </w:p>
    <w:p w:rsidR="00225C90" w:rsidRDefault="00225C90" w:rsidP="00225C90">
      <w:pPr>
        <w:spacing w:line="360" w:lineRule="auto"/>
        <w:jc w:val="both"/>
        <w:rPr>
          <w:rFonts w:asciiTheme="majorBidi" w:hAnsiTheme="majorBidi" w:cstheme="majorBidi"/>
          <w:sz w:val="24"/>
          <w:szCs w:val="24"/>
          <w:lang w:val="en-US"/>
        </w:rPr>
      </w:pPr>
      <w:r w:rsidRPr="002F3EA1">
        <w:rPr>
          <w:rFonts w:asciiTheme="majorBidi" w:hAnsiTheme="majorBidi" w:cstheme="majorBidi"/>
          <w:b/>
          <w:bCs/>
          <w:sz w:val="24"/>
          <w:szCs w:val="24"/>
          <w:lang w:val="en-US"/>
        </w:rPr>
        <w:t>Molecular characterization of polyurethane elastomers blended with different mole ratios of nano curcumin by Fourier Transform Infrared Spectroscopy</w:t>
      </w:r>
      <w:r w:rsidRPr="002F3EA1">
        <w:rPr>
          <w:rFonts w:asciiTheme="majorBidi" w:hAnsiTheme="majorBidi" w:cstheme="majorBidi"/>
          <w:sz w:val="24"/>
          <w:szCs w:val="24"/>
          <w:lang w:val="en-US"/>
        </w:rPr>
        <w:t xml:space="preserve"> </w:t>
      </w:r>
    </w:p>
    <w:p w:rsidR="00225C90" w:rsidRPr="002F3EA1" w:rsidRDefault="00225C90" w:rsidP="00225C90">
      <w:pPr>
        <w:spacing w:line="360" w:lineRule="auto"/>
        <w:jc w:val="both"/>
        <w:rPr>
          <w:rFonts w:asciiTheme="majorBidi" w:hAnsiTheme="majorBidi" w:cstheme="majorBidi"/>
          <w:sz w:val="24"/>
          <w:szCs w:val="24"/>
          <w:lang w:val="en-US"/>
        </w:rPr>
      </w:pPr>
      <w:r w:rsidRPr="00091826">
        <w:rPr>
          <w:rFonts w:asciiTheme="majorBidi" w:hAnsiTheme="majorBidi" w:cstheme="majorBidi"/>
          <w:sz w:val="24"/>
          <w:szCs w:val="24"/>
          <w:lang w:val="en-US"/>
        </w:rPr>
        <w:t>FTIR has been utilized for the structural characterization of all the employed monomers and synthesized polymers. Infrared radiations of varying frequencies are absorbed by different functional groups, facilitating the identification of the chemical composition of the prepared samples. This spectroscopic technique enables both qualitative and quantitative analysis of the final polymer. Analogous to human fingerprints, the FTIR spectrum was observed to be distinct and unique for each chemical, hence referred to as the fingerprints of the compounds. All the employed monomers, pre-polymers, and final synthesis of PUEs have been confirmed through FTIR spectroscop</w:t>
      </w:r>
      <w:r>
        <w:rPr>
          <w:rFonts w:asciiTheme="majorBidi" w:hAnsiTheme="majorBidi" w:cstheme="majorBidi"/>
          <w:sz w:val="24"/>
          <w:szCs w:val="24"/>
          <w:lang w:val="en-US"/>
        </w:rPr>
        <w:t>y. FTIR</w:t>
      </w:r>
      <w:r w:rsidRPr="00091826">
        <w:rPr>
          <w:rFonts w:asciiTheme="majorBidi" w:hAnsiTheme="majorBidi" w:cstheme="majorBidi"/>
          <w:sz w:val="24"/>
          <w:szCs w:val="24"/>
          <w:lang w:val="en-US"/>
        </w:rPr>
        <w:t xml:space="preserve"> serves as an effective tool to monitor the changes in functional groups during a chemical reaction. Spectral analysis of IPDI, PCL, ZnO NPs, 1</w:t>
      </w:r>
      <w:proofErr w:type="gramStart"/>
      <w:r w:rsidRPr="00091826">
        <w:rPr>
          <w:rFonts w:asciiTheme="majorBidi" w:hAnsiTheme="majorBidi" w:cstheme="majorBidi"/>
          <w:sz w:val="24"/>
          <w:szCs w:val="24"/>
          <w:lang w:val="en-US"/>
        </w:rPr>
        <w:t>,4</w:t>
      </w:r>
      <w:proofErr w:type="gramEnd"/>
      <w:r w:rsidRPr="00091826">
        <w:rPr>
          <w:rFonts w:asciiTheme="majorBidi" w:hAnsiTheme="majorBidi" w:cstheme="majorBidi"/>
          <w:sz w:val="24"/>
          <w:szCs w:val="24"/>
          <w:lang w:val="en-US"/>
        </w:rPr>
        <w:t xml:space="preserve">-BDO, and nano curcumin as chain extenders and final curcumin-based PU products using FTIR are presented in </w:t>
      </w:r>
      <w:r w:rsidRPr="00091826">
        <w:rPr>
          <w:rFonts w:asciiTheme="majorBidi" w:hAnsiTheme="majorBidi" w:cstheme="majorBidi"/>
          <w:b/>
          <w:sz w:val="24"/>
          <w:szCs w:val="24"/>
          <w:lang w:val="en-US"/>
        </w:rPr>
        <w:t>Fig.3.1</w:t>
      </w:r>
      <w:r w:rsidRPr="00091826">
        <w:rPr>
          <w:rFonts w:asciiTheme="majorBidi" w:hAnsiTheme="majorBidi" w:cstheme="majorBidi"/>
          <w:sz w:val="24"/>
          <w:szCs w:val="24"/>
          <w:lang w:val="en-US"/>
        </w:rPr>
        <w:t xml:space="preserve">. The FTIR spectra of ZnO nanoparticles were presented in </w:t>
      </w:r>
      <w:r w:rsidRPr="00BA4467">
        <w:rPr>
          <w:rFonts w:asciiTheme="majorBidi" w:hAnsiTheme="majorBidi" w:cstheme="majorBidi"/>
          <w:b/>
          <w:sz w:val="24"/>
          <w:szCs w:val="24"/>
          <w:lang w:val="en-US"/>
        </w:rPr>
        <w:t>Fig. 3.1 (e).</w:t>
      </w:r>
      <w:r w:rsidRPr="00091826">
        <w:rPr>
          <w:rFonts w:asciiTheme="majorBidi" w:hAnsiTheme="majorBidi" w:cstheme="majorBidi"/>
          <w:sz w:val="24"/>
          <w:szCs w:val="24"/>
          <w:lang w:val="en-US"/>
        </w:rPr>
        <w:t xml:space="preserve"> A strong </w:t>
      </w:r>
      <w:r>
        <w:rPr>
          <w:rFonts w:asciiTheme="majorBidi" w:hAnsiTheme="majorBidi" w:cstheme="majorBidi"/>
          <w:sz w:val="24"/>
          <w:szCs w:val="24"/>
          <w:lang w:val="en-US"/>
        </w:rPr>
        <w:t>band was observed at 3324.96 cm</w:t>
      </w:r>
      <w:r w:rsidRPr="00091826">
        <w:rPr>
          <w:rFonts w:asciiTheme="majorBidi" w:hAnsiTheme="majorBidi" w:cstheme="majorBidi"/>
          <w:sz w:val="24"/>
          <w:szCs w:val="24"/>
          <w:vertAlign w:val="superscript"/>
          <w:lang w:val="en-US"/>
        </w:rPr>
        <w:t>-1</w:t>
      </w:r>
      <w:r w:rsidRPr="00091826">
        <w:rPr>
          <w:rFonts w:asciiTheme="majorBidi" w:hAnsiTheme="majorBidi" w:cstheme="majorBidi"/>
          <w:sz w:val="24"/>
          <w:szCs w:val="24"/>
          <w:lang w:val="en-US"/>
        </w:rPr>
        <w:t xml:space="preserve"> along with three other shoulder peaks at 1461.68 cm</w:t>
      </w:r>
      <w:r w:rsidRPr="00091826">
        <w:rPr>
          <w:rFonts w:asciiTheme="majorBidi" w:hAnsiTheme="majorBidi" w:cstheme="majorBidi"/>
          <w:sz w:val="24"/>
          <w:szCs w:val="24"/>
          <w:vertAlign w:val="superscript"/>
          <w:lang w:val="en-US"/>
        </w:rPr>
        <w:t>-1</w:t>
      </w:r>
      <w:r w:rsidRPr="00091826">
        <w:rPr>
          <w:rFonts w:asciiTheme="majorBidi" w:hAnsiTheme="majorBidi" w:cstheme="majorBidi"/>
          <w:sz w:val="24"/>
          <w:szCs w:val="24"/>
          <w:lang w:val="en-US"/>
        </w:rPr>
        <w:t>, 1248.07 cm</w:t>
      </w:r>
      <w:r w:rsidRPr="00091826">
        <w:rPr>
          <w:rFonts w:asciiTheme="majorBidi" w:hAnsiTheme="majorBidi" w:cstheme="majorBidi"/>
          <w:sz w:val="24"/>
          <w:szCs w:val="24"/>
          <w:vertAlign w:val="superscript"/>
          <w:lang w:val="en-US"/>
        </w:rPr>
        <w:t>-1</w:t>
      </w:r>
      <w:r>
        <w:rPr>
          <w:rFonts w:asciiTheme="majorBidi" w:hAnsiTheme="majorBidi" w:cstheme="majorBidi"/>
          <w:sz w:val="24"/>
          <w:szCs w:val="24"/>
          <w:lang w:val="en-US"/>
        </w:rPr>
        <w:t>, and 746.55 cm</w:t>
      </w:r>
      <w:r w:rsidRPr="00091826">
        <w:rPr>
          <w:rFonts w:asciiTheme="majorBidi" w:hAnsiTheme="majorBidi" w:cstheme="majorBidi"/>
          <w:sz w:val="24"/>
          <w:szCs w:val="24"/>
          <w:vertAlign w:val="superscript"/>
          <w:lang w:val="en-US"/>
        </w:rPr>
        <w:t>-1</w:t>
      </w:r>
      <w:r w:rsidRPr="00091826">
        <w:rPr>
          <w:rFonts w:asciiTheme="majorBidi" w:hAnsiTheme="majorBidi" w:cstheme="majorBidi"/>
          <w:sz w:val="24"/>
          <w:szCs w:val="24"/>
          <w:lang w:val="en-US"/>
        </w:rPr>
        <w:t>. A significant peak at 2929.09 cm¹ and 2875.63 cm is attributed to regular and</w:t>
      </w:r>
      <w:r>
        <w:rPr>
          <w:rFonts w:asciiTheme="majorBidi" w:hAnsiTheme="majorBidi" w:cstheme="majorBidi"/>
          <w:sz w:val="24"/>
          <w:szCs w:val="24"/>
          <w:lang w:val="en-US"/>
        </w:rPr>
        <w:t xml:space="preserve"> irregular elongation of the CH</w:t>
      </w:r>
      <w:r w:rsidRPr="00091826">
        <w:rPr>
          <w:rFonts w:asciiTheme="majorBidi" w:hAnsiTheme="majorBidi" w:cstheme="majorBidi"/>
          <w:sz w:val="24"/>
          <w:szCs w:val="24"/>
          <w:lang w:val="en-US"/>
        </w:rPr>
        <w:t xml:space="preserve"> group. The appearance of a broad band in the spectrum of 1,4-BDO </w:t>
      </w:r>
      <w:r w:rsidRPr="00BA4467">
        <w:rPr>
          <w:rFonts w:asciiTheme="majorBidi" w:hAnsiTheme="majorBidi" w:cstheme="majorBidi"/>
          <w:b/>
          <w:sz w:val="24"/>
          <w:szCs w:val="24"/>
          <w:lang w:val="en-US"/>
        </w:rPr>
        <w:t>Fig. 3.1 (c)</w:t>
      </w:r>
      <w:r>
        <w:rPr>
          <w:rFonts w:asciiTheme="majorBidi" w:hAnsiTheme="majorBidi" w:cstheme="majorBidi"/>
          <w:sz w:val="24"/>
          <w:szCs w:val="24"/>
          <w:lang w:val="en-US"/>
        </w:rPr>
        <w:t xml:space="preserve"> at 3288.98 cm</w:t>
      </w:r>
      <w:r w:rsidRPr="00BA4467">
        <w:rPr>
          <w:rFonts w:asciiTheme="majorBidi" w:hAnsiTheme="majorBidi" w:cstheme="majorBidi"/>
          <w:sz w:val="24"/>
          <w:szCs w:val="24"/>
          <w:vertAlign w:val="superscript"/>
          <w:lang w:val="en-US"/>
        </w:rPr>
        <w:t>-1</w:t>
      </w:r>
      <w:r w:rsidRPr="00091826">
        <w:rPr>
          <w:rFonts w:asciiTheme="majorBidi" w:hAnsiTheme="majorBidi" w:cstheme="majorBidi"/>
          <w:sz w:val="24"/>
          <w:szCs w:val="24"/>
          <w:lang w:val="en-US"/>
        </w:rPr>
        <w:t xml:space="preserve"> is due to intra and inter-molecular H-bonding and </w:t>
      </w:r>
      <w:proofErr w:type="gramStart"/>
      <w:r w:rsidRPr="00091826">
        <w:rPr>
          <w:rFonts w:asciiTheme="majorBidi" w:hAnsiTheme="majorBidi" w:cstheme="majorBidi"/>
          <w:sz w:val="24"/>
          <w:szCs w:val="24"/>
          <w:lang w:val="en-US"/>
        </w:rPr>
        <w:t>corresponding</w:t>
      </w:r>
      <w:proofErr w:type="gramEnd"/>
      <w:r w:rsidRPr="00091826">
        <w:rPr>
          <w:rFonts w:asciiTheme="majorBidi" w:hAnsiTheme="majorBidi" w:cstheme="majorBidi"/>
          <w:sz w:val="24"/>
          <w:szCs w:val="24"/>
          <w:lang w:val="en-US"/>
        </w:rPr>
        <w:t xml:space="preserve"> OH groups. A prominent peak observed at 1041.83 cm is associated w</w:t>
      </w:r>
      <w:r>
        <w:rPr>
          <w:rFonts w:asciiTheme="majorBidi" w:hAnsiTheme="majorBidi" w:cstheme="majorBidi"/>
          <w:sz w:val="24"/>
          <w:szCs w:val="24"/>
          <w:lang w:val="en-US"/>
        </w:rPr>
        <w:t xml:space="preserve">ith the primary alcoholic group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{"citationItems":[{"id":"ITEM-1","itemData":{"ISSN":"0142-9418","author":[{"dropping-particle":"","family":"Wingborg","given":"Niklas","non-dropping-particle":"","parse-names":false,"suffix":""}],"container-title":"Polymer testing","id":"ITEM-1","issue":"3","issued":{"date-parts":[["2002"]]},"page":"283-287","publisher":"Elsevier","title":"Increasing the tensile strength of HTPB with different isocyanates and chain extenders","type":"article-journal","volume":"21"},"uris":["http://www.mendeley.com/documents/?uuid=8dbfa1f5-5305-4f0c-aa11-ffd99d168a89"]}],"mendeley":{"formattedCitation":"[34]","plainTextFormattedCitation":"[34]","previouslyFormattedCitation":"[33]"},"properties":{"noteIndex":0},"schema":"https://github.com/citation-style-language/schema/raw/master/csl-citation.json"}</w:instrText>
      </w:r>
      <w:r>
        <w:rPr>
          <w:rFonts w:asciiTheme="majorBidi" w:hAnsiTheme="majorBidi" w:cstheme="majorBidi"/>
          <w:sz w:val="24"/>
          <w:szCs w:val="24"/>
        </w:rPr>
        <w:fldChar w:fldCharType="separate"/>
      </w:r>
      <w:r w:rsidRPr="00816C64">
        <w:rPr>
          <w:rFonts w:asciiTheme="majorBidi" w:hAnsiTheme="majorBidi" w:cstheme="majorBidi"/>
          <w:noProof/>
          <w:sz w:val="24"/>
          <w:szCs w:val="24"/>
        </w:rPr>
        <w:t>[34]</w:t>
      </w:r>
      <w:r>
        <w:rPr>
          <w:rFonts w:asciiTheme="majorBidi" w:hAnsiTheme="majorBidi" w:cstheme="majorBidi"/>
          <w:sz w:val="24"/>
          <w:szCs w:val="24"/>
        </w:rPr>
        <w:fldChar w:fldCharType="end"/>
      </w:r>
      <w:r>
        <w:rPr>
          <w:rFonts w:asciiTheme="majorBidi" w:hAnsiTheme="majorBidi" w:cstheme="majorBidi"/>
          <w:sz w:val="24"/>
          <w:szCs w:val="24"/>
        </w:rPr>
        <w:t>.</w:t>
      </w:r>
      <w:r w:rsidRPr="00F721CF">
        <w:t xml:space="preserve"> </w:t>
      </w:r>
      <w:r w:rsidRPr="004418C5">
        <w:rPr>
          <w:rFonts w:asciiTheme="majorBidi" w:hAnsiTheme="majorBidi" w:cstheme="majorBidi"/>
          <w:sz w:val="24"/>
          <w:szCs w:val="24"/>
        </w:rPr>
        <w:t>An intense peak at 2246 cm</w:t>
      </w:r>
      <w:r w:rsidRPr="004418C5">
        <w:rPr>
          <w:rFonts w:asciiTheme="majorBidi" w:hAnsiTheme="majorBidi" w:cstheme="majorBidi"/>
          <w:sz w:val="24"/>
          <w:szCs w:val="24"/>
          <w:vertAlign w:val="superscript"/>
        </w:rPr>
        <w:t>-1</w:t>
      </w:r>
      <w:r>
        <w:rPr>
          <w:rFonts w:asciiTheme="majorBidi" w:hAnsiTheme="majorBidi" w:cstheme="majorBidi"/>
          <w:sz w:val="24"/>
          <w:szCs w:val="24"/>
        </w:rPr>
        <w:t xml:space="preserve"> in the spectrum of IPDI in </w:t>
      </w:r>
      <w:r w:rsidRPr="004418C5">
        <w:rPr>
          <w:rFonts w:asciiTheme="majorBidi" w:hAnsiTheme="majorBidi" w:cstheme="majorBidi"/>
          <w:b/>
          <w:sz w:val="24"/>
          <w:szCs w:val="24"/>
        </w:rPr>
        <w:t>Fig 3.1b</w:t>
      </w:r>
      <w:r>
        <w:rPr>
          <w:rFonts w:asciiTheme="majorBidi" w:hAnsiTheme="majorBidi" w:cstheme="majorBidi"/>
          <w:b/>
          <w:sz w:val="24"/>
          <w:szCs w:val="24"/>
        </w:rPr>
        <w:t xml:space="preserve"> </w:t>
      </w:r>
      <w:r w:rsidRPr="004418C5">
        <w:rPr>
          <w:rFonts w:asciiTheme="majorBidi" w:hAnsiTheme="majorBidi" w:cstheme="majorBidi"/>
          <w:sz w:val="24"/>
          <w:szCs w:val="24"/>
        </w:rPr>
        <w:t>below is attributed to the stretching vibration of the isocyanate (–N=C=O) group</w:t>
      </w:r>
      <w:r>
        <w:rPr>
          <w:rFonts w:asciiTheme="majorBidi" w:hAnsiTheme="majorBidi" w:cstheme="majorBidi"/>
          <w:sz w:val="24"/>
          <w:szCs w:val="24"/>
        </w:rPr>
        <w:t xml:space="preserve">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ISSN":"0300-9440","author":[{"dropping-particle":"","family":"Sardon","given":"H","non-dropping-particle":"","parse-names":false,"suffix":""},{"dropping-particle":"","family":"Irusta","given":"L","non-dropping-particle":"","parse-names":false,"suffix":""},{"dropping-particle":"","family":"Fernández-Berridi","given":"M J","non-dropping-particle":"","parse-names":false,"suffix":""}],"container-title":"Progress in organic coatings","id":"ITEM-1","issue":"3","issued":{"date-parts":[["2009"]]},"page":"291-295","publisher":"Elsevier","title":"Synthesis of isophorone diisocyanate (IPDI) based waterborne polyurethanes: Comparison between zirconium and tin catalysts in the polymerization process","type":"article-journal","volume":"66"},"uris":["http://www.mendeley.com/documents/?uuid=85f54226-3e79-437c-8b9f-0a49052955e6"]}],"mendeley":{"formattedCitation":"[35]","plainTextFormattedCitation":"[35]","previouslyFormattedCitation":"[34]"},"properties":{"noteIndex":0},"schema":"https://github.com/citation-style-language/schema/raw/master/csl-citation.json"}</w:instrText>
      </w:r>
      <w:r>
        <w:rPr>
          <w:rFonts w:asciiTheme="majorBidi" w:hAnsiTheme="majorBidi" w:cstheme="majorBidi"/>
          <w:sz w:val="24"/>
          <w:szCs w:val="24"/>
        </w:rPr>
        <w:fldChar w:fldCharType="separate"/>
      </w:r>
      <w:r w:rsidRPr="00816C64">
        <w:rPr>
          <w:rFonts w:asciiTheme="majorBidi" w:hAnsiTheme="majorBidi" w:cstheme="majorBidi"/>
          <w:noProof/>
          <w:sz w:val="24"/>
          <w:szCs w:val="24"/>
        </w:rPr>
        <w:t>[35]</w:t>
      </w:r>
      <w:r>
        <w:rPr>
          <w:rFonts w:asciiTheme="majorBidi" w:hAnsiTheme="majorBidi" w:cstheme="majorBidi"/>
          <w:sz w:val="24"/>
          <w:szCs w:val="24"/>
        </w:rPr>
        <w:fldChar w:fldCharType="end"/>
      </w:r>
      <w:r w:rsidRPr="00807553">
        <w:rPr>
          <w:rFonts w:asciiTheme="majorBidi" w:hAnsiTheme="majorBidi" w:cstheme="majorBidi"/>
          <w:sz w:val="24"/>
          <w:szCs w:val="24"/>
        </w:rPr>
        <w:t xml:space="preserve">. </w:t>
      </w:r>
      <w:r w:rsidRPr="004418C5">
        <w:rPr>
          <w:rFonts w:asciiTheme="majorBidi" w:hAnsiTheme="majorBidi" w:cstheme="majorBidi"/>
          <w:sz w:val="24"/>
          <w:szCs w:val="24"/>
        </w:rPr>
        <w:t>Another band observed within the spectrum was assigned to (C-C) stretching of –C(CH</w:t>
      </w:r>
      <w:r w:rsidRPr="004418C5">
        <w:rPr>
          <w:rFonts w:asciiTheme="majorBidi" w:hAnsiTheme="majorBidi" w:cstheme="majorBidi"/>
          <w:sz w:val="24"/>
          <w:szCs w:val="24"/>
          <w:vertAlign w:val="subscript"/>
        </w:rPr>
        <w:t>3</w:t>
      </w:r>
      <w:r w:rsidRPr="004418C5">
        <w:rPr>
          <w:rFonts w:asciiTheme="majorBidi" w:hAnsiTheme="majorBidi" w:cstheme="majorBidi"/>
          <w:sz w:val="24"/>
          <w:szCs w:val="24"/>
        </w:rPr>
        <w:t>)</w:t>
      </w:r>
      <w:r w:rsidRPr="004418C5">
        <w:rPr>
          <w:rFonts w:asciiTheme="majorBidi" w:hAnsiTheme="majorBidi" w:cstheme="majorBidi"/>
          <w:sz w:val="24"/>
          <w:szCs w:val="24"/>
          <w:vertAlign w:val="subscript"/>
        </w:rPr>
        <w:t>2</w:t>
      </w:r>
      <w:r w:rsidRPr="004418C5">
        <w:rPr>
          <w:rFonts w:asciiTheme="majorBidi" w:hAnsiTheme="majorBidi" w:cstheme="majorBidi"/>
          <w:sz w:val="24"/>
          <w:szCs w:val="24"/>
        </w:rPr>
        <w:t xml:space="preserve"> group, along with a characteristic absorption peak near 1457 cm</w:t>
      </w:r>
      <w:r w:rsidRPr="004418C5">
        <w:rPr>
          <w:rFonts w:asciiTheme="majorBidi" w:hAnsiTheme="majorBidi" w:cstheme="majorBidi"/>
          <w:sz w:val="24"/>
          <w:szCs w:val="24"/>
          <w:vertAlign w:val="superscript"/>
        </w:rPr>
        <w:t>-1</w:t>
      </w:r>
      <w:r w:rsidRPr="004418C5">
        <w:rPr>
          <w:rFonts w:asciiTheme="majorBidi" w:hAnsiTheme="majorBidi" w:cstheme="majorBidi"/>
          <w:sz w:val="24"/>
          <w:szCs w:val="24"/>
        </w:rPr>
        <w:t xml:space="preserve"> for bending vibration of C-H bond and peak at 2959 cm</w:t>
      </w:r>
      <w:r w:rsidRPr="004418C5">
        <w:rPr>
          <w:rFonts w:asciiTheme="majorBidi" w:hAnsiTheme="majorBidi" w:cstheme="majorBidi"/>
          <w:sz w:val="24"/>
          <w:szCs w:val="24"/>
          <w:vertAlign w:val="superscript"/>
        </w:rPr>
        <w:t>-1</w:t>
      </w:r>
      <w:r w:rsidRPr="004418C5">
        <w:rPr>
          <w:rFonts w:asciiTheme="majorBidi" w:hAnsiTheme="majorBidi" w:cstheme="majorBidi"/>
          <w:sz w:val="24"/>
          <w:szCs w:val="24"/>
        </w:rPr>
        <w:t xml:space="preserve"> corresponding to stretching vibration of (C-H) bond in CH3 group</w:t>
      </w:r>
      <w:r>
        <w:rPr>
          <w:rFonts w:asciiTheme="majorBidi" w:hAnsiTheme="majorBidi" w:cstheme="majorBidi"/>
          <w:sz w:val="24"/>
          <w:szCs w:val="24"/>
        </w:rPr>
        <w:t xml:space="preserve">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{"citationItems":[{"id":"ITEM-1","itemData":{"ISSN":"0141-8130","author":[{"dropping-particle":"","family":"Zia","given":"Khalid Mahmood","non-dropping-particle":"","parse-names":false,"suffix":""},{"dropping-particle":"","family":"Anjum","given":"Sohail","non-dropping-particle":"","parse-names":false,"suffix":""},{"dropping-particle":"","family":"Zuber","given":"Mohammad","non-dropping-particle":"","parse-names":false,"suffix":""},{"dropping-particle":"","family":"Mujahid","given":"Muhammad","non-dropping-particle":"","parse-names":false,"suffix":""},{"dropping-particle":"","family":"Jamil","given":"Tahir","non-dropping-particle":"","parse-names":false,"suffix":""}],"container-title":"International journal of biological macromolecules","id":"ITEM-1","issued":{"date-parts":[["2014"]]},"page":"26-32","publisher":"Elsevier","title":"Synthesis and molecular characterization of chitosan based polyurethane elastomers using aromatic diisocyanate","type":"article-journal","volume":"66"},"uris":["http://www.mendeley.com/documents/?uuid=e5f2b9df-9bd0-4936-bb04-691b4ead78db"]}],"mendeley":{"formattedCitation":"[36]","plainTextFormattedCitation":"[36]","previouslyFormattedCitation":"[35]"},"properties":{"noteIndex":0},"schema":"https://github.com/citation-style-language/schema/raw/master/csl-citation.json"}</w:instrText>
      </w:r>
      <w:r>
        <w:rPr>
          <w:rFonts w:asciiTheme="majorBidi" w:hAnsiTheme="majorBidi" w:cstheme="majorBidi"/>
          <w:sz w:val="24"/>
          <w:szCs w:val="24"/>
        </w:rPr>
        <w:fldChar w:fldCharType="separate"/>
      </w:r>
      <w:r w:rsidRPr="00816C64">
        <w:rPr>
          <w:rFonts w:asciiTheme="majorBidi" w:hAnsiTheme="majorBidi" w:cstheme="majorBidi"/>
          <w:noProof/>
          <w:sz w:val="24"/>
          <w:szCs w:val="24"/>
        </w:rPr>
        <w:t>[36]</w:t>
      </w:r>
      <w:r>
        <w:rPr>
          <w:rFonts w:asciiTheme="majorBidi" w:hAnsiTheme="majorBidi" w:cstheme="majorBidi"/>
          <w:sz w:val="24"/>
          <w:szCs w:val="24"/>
        </w:rPr>
        <w:fldChar w:fldCharType="end"/>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ISSN":"1176-9114","author":[{"dropping-particle":"","family":"Wang","given":"Jian","non-dropping-particle":"","parse-names":false,"suffix":""},{"dropping-particle":"","family":"Zuo","given":"Yi","non-dropping-particle":"","parse-names":false,"suffix":""},{"dropping-particle":"","family":"Zhao","given":"Minghui","non-dropping-particle":"","parse-names":false,"suffix":""},{"dropping-particle":"","family":"Jiang","given":"Jiaxing","non-dropping-particle":"","parse-names":false,"suffix":""},{"dropping-particle":"","family":"Man","given":"Yi","non-dropping-particle":"","parse-names":false,"suffix":""},{"dropping-particle":"","family":"Wu","given":"Jun","non-dropping-particle":"","parse-names":false,"suffix":""},{"dropping-particle":"","family":"Hu","given":"Yunjiu","non-dropping-particle":"","parse-names":false,"suffix":""},{"dropping-particle":"","family":"Liu","given":"Changlei","non-dropping-particle":"","parse-names":false,"suffix":""},{"dropping-particle":"","family":"Li","given":"Yubao","non-dropping-particle":"","parse-names":false,"suffix":""},{"dropping-particle":"","family":"Li","given":"Jidong","non-dropping-particle":"","parse-names":false,"suffix":""}],"container-title":"International Journal of Nanomedicine","id":"ITEM-1","issued":{"date-parts":[["2015"]]},"page":"697-709","publisher":"Taylor &amp; Francis","title":"Physicochemical and biological properties of a novel injectable polyurethane system for root canal filling","type":"article-journal"},"uris":["http://www.mendeley.com/documents/?uuid=eeeea86a-28ea-4d19-a41c-4c3b9764ba8f"]}],"mendeley":{"formattedCitation":"[37]","plainTextFormattedCitation":"[37]","previouslyFormattedCitation":"[36]"},"properties":{"noteIndex":0},"schema":"https://github.com/citation-style-language/schema/raw/master/csl-citation.json"}</w:instrText>
      </w:r>
      <w:r>
        <w:rPr>
          <w:rFonts w:asciiTheme="majorBidi" w:hAnsiTheme="majorBidi" w:cstheme="majorBidi"/>
          <w:sz w:val="24"/>
          <w:szCs w:val="24"/>
        </w:rPr>
        <w:fldChar w:fldCharType="separate"/>
      </w:r>
      <w:r w:rsidRPr="00816C64">
        <w:rPr>
          <w:rFonts w:asciiTheme="majorBidi" w:hAnsiTheme="majorBidi" w:cstheme="majorBidi"/>
          <w:noProof/>
          <w:sz w:val="24"/>
          <w:szCs w:val="24"/>
        </w:rPr>
        <w:t>[37]</w:t>
      </w:r>
      <w:r>
        <w:rPr>
          <w:rFonts w:asciiTheme="majorBidi" w:hAnsiTheme="majorBidi" w:cstheme="majorBidi"/>
          <w:sz w:val="24"/>
          <w:szCs w:val="24"/>
        </w:rPr>
        <w:fldChar w:fldCharType="end"/>
      </w:r>
      <w:r w:rsidRPr="00807553">
        <w:rPr>
          <w:rFonts w:asciiTheme="majorBidi" w:hAnsiTheme="majorBidi" w:cstheme="majorBidi"/>
          <w:sz w:val="24"/>
          <w:szCs w:val="24"/>
        </w:rPr>
        <w:t xml:space="preserve">. </w:t>
      </w:r>
      <w:r w:rsidRPr="004418C5">
        <w:rPr>
          <w:rFonts w:asciiTheme="majorBidi" w:hAnsiTheme="majorBidi" w:cstheme="majorBidi"/>
          <w:sz w:val="24"/>
          <w:szCs w:val="24"/>
        </w:rPr>
        <w:t>A significant peak near 1713 cm</w:t>
      </w:r>
      <w:r w:rsidRPr="004418C5">
        <w:rPr>
          <w:rFonts w:asciiTheme="majorBidi" w:hAnsiTheme="majorBidi" w:cstheme="majorBidi"/>
          <w:sz w:val="24"/>
          <w:szCs w:val="24"/>
          <w:vertAlign w:val="superscript"/>
        </w:rPr>
        <w:t>-1</w:t>
      </w:r>
      <w:r w:rsidRPr="004418C5">
        <w:rPr>
          <w:rFonts w:asciiTheme="majorBidi" w:hAnsiTheme="majorBidi" w:cstheme="majorBidi"/>
          <w:sz w:val="24"/>
          <w:szCs w:val="24"/>
        </w:rPr>
        <w:t xml:space="preserve"> is attributed to C=O vibrational stretching of urethane (-NHCOO) linkage, which confirmed urethane bond formation between polyol and diisocyanate. Additional peaks observed </w:t>
      </w:r>
      <w:r>
        <w:rPr>
          <w:rFonts w:asciiTheme="majorBidi" w:hAnsiTheme="majorBidi" w:cstheme="majorBidi"/>
          <w:sz w:val="24"/>
          <w:szCs w:val="24"/>
        </w:rPr>
        <w:t xml:space="preserve">in the </w:t>
      </w:r>
      <w:proofErr w:type="spellStart"/>
      <w:r>
        <w:rPr>
          <w:rFonts w:asciiTheme="majorBidi" w:hAnsiTheme="majorBidi" w:cstheme="majorBidi"/>
          <w:sz w:val="24"/>
          <w:szCs w:val="24"/>
        </w:rPr>
        <w:t>prepolymer</w:t>
      </w:r>
      <w:proofErr w:type="spellEnd"/>
      <w:r>
        <w:rPr>
          <w:rFonts w:asciiTheme="majorBidi" w:hAnsiTheme="majorBidi" w:cstheme="majorBidi"/>
          <w:sz w:val="24"/>
          <w:szCs w:val="24"/>
        </w:rPr>
        <w:t xml:space="preserve"> spectrum were,</w:t>
      </w:r>
      <w:r w:rsidRPr="004418C5">
        <w:rPr>
          <w:rFonts w:asciiTheme="majorBidi" w:hAnsiTheme="majorBidi" w:cstheme="majorBidi"/>
          <w:sz w:val="24"/>
          <w:szCs w:val="24"/>
        </w:rPr>
        <w:t xml:space="preserve"> the absorption band at 2839 cm</w:t>
      </w:r>
      <w:r w:rsidRPr="004418C5">
        <w:rPr>
          <w:rFonts w:asciiTheme="majorBidi" w:hAnsiTheme="majorBidi" w:cstheme="majorBidi"/>
          <w:sz w:val="24"/>
          <w:szCs w:val="24"/>
          <w:vertAlign w:val="superscript"/>
        </w:rPr>
        <w:t>-1</w:t>
      </w:r>
      <w:r w:rsidRPr="004418C5">
        <w:rPr>
          <w:rFonts w:asciiTheme="majorBidi" w:hAnsiTheme="majorBidi" w:cstheme="majorBidi"/>
          <w:sz w:val="24"/>
          <w:szCs w:val="24"/>
        </w:rPr>
        <w:t xml:space="preserve"> due to the C-H symmetrical stretching of the CH</w:t>
      </w:r>
      <w:r w:rsidRPr="004418C5">
        <w:rPr>
          <w:rFonts w:asciiTheme="majorBidi" w:hAnsiTheme="majorBidi" w:cstheme="majorBidi"/>
          <w:sz w:val="24"/>
          <w:szCs w:val="24"/>
          <w:vertAlign w:val="subscript"/>
        </w:rPr>
        <w:t>2</w:t>
      </w:r>
      <w:r w:rsidRPr="004418C5">
        <w:rPr>
          <w:rFonts w:asciiTheme="majorBidi" w:hAnsiTheme="majorBidi" w:cstheme="majorBidi"/>
          <w:sz w:val="24"/>
          <w:szCs w:val="24"/>
        </w:rPr>
        <w:t xml:space="preserve"> group, the vibrational band at 1433 cm</w:t>
      </w:r>
      <w:r w:rsidRPr="004418C5">
        <w:rPr>
          <w:rFonts w:asciiTheme="majorBidi" w:hAnsiTheme="majorBidi" w:cstheme="majorBidi"/>
          <w:sz w:val="24"/>
          <w:szCs w:val="24"/>
          <w:vertAlign w:val="superscript"/>
        </w:rPr>
        <w:t>-1</w:t>
      </w:r>
      <w:r w:rsidRPr="004418C5">
        <w:rPr>
          <w:rFonts w:asciiTheme="majorBidi" w:hAnsiTheme="majorBidi" w:cstheme="majorBidi"/>
          <w:sz w:val="24"/>
          <w:szCs w:val="24"/>
        </w:rPr>
        <w:t xml:space="preserve"> assigned to the CH group bending vibration, and another band at 980 cm</w:t>
      </w:r>
      <w:r w:rsidRPr="004418C5">
        <w:rPr>
          <w:rFonts w:asciiTheme="majorBidi" w:hAnsiTheme="majorBidi" w:cstheme="majorBidi"/>
          <w:sz w:val="24"/>
          <w:szCs w:val="24"/>
          <w:vertAlign w:val="superscript"/>
        </w:rPr>
        <w:t>-1</w:t>
      </w:r>
      <w:r w:rsidRPr="004418C5">
        <w:rPr>
          <w:rFonts w:asciiTheme="majorBidi" w:hAnsiTheme="majorBidi" w:cstheme="majorBidi"/>
          <w:sz w:val="24"/>
          <w:szCs w:val="24"/>
        </w:rPr>
        <w:t xml:space="preserve"> corresponding to the C-O-C vibrational stretching. A notable emergent peak in the </w:t>
      </w:r>
      <w:proofErr w:type="spellStart"/>
      <w:r w:rsidRPr="004418C5">
        <w:rPr>
          <w:rFonts w:asciiTheme="majorBidi" w:hAnsiTheme="majorBidi" w:cstheme="majorBidi"/>
          <w:sz w:val="24"/>
          <w:szCs w:val="24"/>
        </w:rPr>
        <w:t>prepolymer</w:t>
      </w:r>
      <w:proofErr w:type="spellEnd"/>
      <w:r w:rsidRPr="004418C5">
        <w:rPr>
          <w:rFonts w:asciiTheme="majorBidi" w:hAnsiTheme="majorBidi" w:cstheme="majorBidi"/>
          <w:sz w:val="24"/>
          <w:szCs w:val="24"/>
        </w:rPr>
        <w:t xml:space="preserve"> spectrum at 3315 cm</w:t>
      </w:r>
      <w:r w:rsidRPr="004418C5">
        <w:rPr>
          <w:rFonts w:asciiTheme="majorBidi" w:hAnsiTheme="majorBidi" w:cstheme="majorBidi"/>
          <w:sz w:val="24"/>
          <w:szCs w:val="24"/>
          <w:vertAlign w:val="superscript"/>
        </w:rPr>
        <w:t>-1</w:t>
      </w:r>
      <w:r w:rsidRPr="004418C5">
        <w:rPr>
          <w:rFonts w:asciiTheme="majorBidi" w:hAnsiTheme="majorBidi" w:cstheme="majorBidi"/>
          <w:sz w:val="24"/>
          <w:szCs w:val="24"/>
        </w:rPr>
        <w:t xml:space="preserve"> </w:t>
      </w:r>
      <w:r w:rsidRPr="004418C5">
        <w:rPr>
          <w:rFonts w:asciiTheme="majorBidi" w:hAnsiTheme="majorBidi" w:cstheme="majorBidi"/>
          <w:sz w:val="24"/>
          <w:szCs w:val="24"/>
        </w:rPr>
        <w:lastRenderedPageBreak/>
        <w:t xml:space="preserve">indicates the presence of the urethane bond in </w:t>
      </w:r>
      <w:proofErr w:type="spellStart"/>
      <w:r w:rsidRPr="004418C5">
        <w:rPr>
          <w:rFonts w:asciiTheme="majorBidi" w:hAnsiTheme="majorBidi" w:cstheme="majorBidi"/>
          <w:sz w:val="24"/>
          <w:szCs w:val="24"/>
        </w:rPr>
        <w:t>prepolymer</w:t>
      </w:r>
      <w:proofErr w:type="spellEnd"/>
      <w:r w:rsidRPr="004418C5">
        <w:rPr>
          <w:rFonts w:asciiTheme="majorBidi" w:hAnsiTheme="majorBidi" w:cstheme="majorBidi"/>
          <w:sz w:val="24"/>
          <w:szCs w:val="24"/>
        </w:rPr>
        <w:t xml:space="preserve"> via PCL and IPDI reaction. In the subsequent step, </w:t>
      </w:r>
      <w:proofErr w:type="spellStart"/>
      <w:r w:rsidRPr="004418C5">
        <w:rPr>
          <w:rFonts w:asciiTheme="majorBidi" w:hAnsiTheme="majorBidi" w:cstheme="majorBidi"/>
          <w:sz w:val="24"/>
          <w:szCs w:val="24"/>
        </w:rPr>
        <w:t>prepolymer</w:t>
      </w:r>
      <w:proofErr w:type="spellEnd"/>
      <w:r w:rsidRPr="004418C5">
        <w:rPr>
          <w:rFonts w:asciiTheme="majorBidi" w:hAnsiTheme="majorBidi" w:cstheme="majorBidi"/>
          <w:sz w:val="24"/>
          <w:szCs w:val="24"/>
        </w:rPr>
        <w:t xml:space="preserve"> chain extension is achieved through the addition of chain extenders or crosslinkers to complete the polymerization reaction by following the well-documented and established protocol</w:t>
      </w:r>
      <w:r>
        <w:rPr>
          <w:rFonts w:asciiTheme="majorBidi" w:hAnsiTheme="majorBidi" w:cstheme="majorBidi"/>
          <w:sz w:val="24"/>
          <w:szCs w:val="24"/>
        </w:rPr>
        <w:t xml:space="preserve"> </w:t>
      </w:r>
      <w:r>
        <w:rPr>
          <w:rFonts w:asciiTheme="majorBidi" w:hAnsiTheme="majorBidi" w:cstheme="majorBidi"/>
          <w:sz w:val="24"/>
          <w:szCs w:val="24"/>
        </w:rPr>
        <w:fldChar w:fldCharType="begin" w:fldLock="1"/>
      </w:r>
      <w:r>
        <w:rPr>
          <w:rFonts w:asciiTheme="majorBidi" w:hAnsiTheme="majorBidi" w:cstheme="majorBidi"/>
          <w:sz w:val="24"/>
          <w:szCs w:val="24"/>
        </w:rPr>
        <w:instrText>ADDIN CSL_CITATION {"citationItems":[{"id":"ITEM-1","itemData":{"ISSN":"0957-4530","author":[{"dropping-particle":"","family":"Atef El-Sayed","given":"A","non-dropping-particle":"","parse-names":false,"suffix":""},{"dropping-particle":"","family":"Gabry","given":"L K","non-dropping-particle":"El","parse-names":false,"suffix":""},{"dropping-particle":"","family":"Allam","given":"O G","non-dropping-particle":"","parse-names":false,"suffix":""}],"container-title":"Journal of Materials Science: Materials in Medicine","id":"ITEM-1","issued":{"date-parts":[["2010"]]},"page":"507-514","publisher":"Springer","title":"Application of prepared waterborne polyurethane extended with chitosan to impart antibacterial properties to acrylic fabrics","type":"article-journal","volume":"21"},"uris":["http://www.mendeley.com/documents/?uuid=40af7906-3ddb-4e9a-b260-57096ab8832c"]},{"id":"ITEM-2","itemData":{"ISSN":"0141-8130","author":[{"dropping-particle":"","family":"Mahmood","given":"Kashif","non-dropping-particle":"","parse-names":false,"suffix":""},{"dropping-particle":"","family":"Zia","given":"Khalid Mahmood","non-dropping-particle":"","parse-names":false,"suffix":""},{"dropping-particle":"","family":"Zuber","given":"Mohammad","non-dropping-particle":"","parse-names":false,"suffix":""},{"dropping-particle":"","family":"Tabasum","given":"Shazia","non-dropping-particle":"","parse-names":false,"suffix":""},{"dropping-particle":"","family":"Rehman","given":"Saima","non-dropping-particle":"","parse-names":false,"suffix":""},{"dropping-particle":"","family":"Zia","given":"Fatima","non-dropping-particle":"","parse-names":false,"suffix":""},{"dropping-particle":"","family":"Noreen","given":"Aqdas","non-dropping-particle":"","parse-names":false,"suffix":""}],"container-title":"International journal of biological macromolecules","id":"ITEM-2","issued":{"date-parts":[["2017"]]},"page":"1180-1191","publisher":"Elsevier","title":"Morphological and thermal studies of chitin-curcumin blends derived polyurethanes","type":"article-journal","volume":"105"},"uris":["http://www.mendeley.com/documents/?uuid=86733332-99fa-42e5-ac71-042889717469"]}],"mendeley":{"formattedCitation":"[19], [38]","plainTextFormattedCitation":"[19], [38]","previouslyFormattedCitation":"[19], [37]"},"properties":{"noteIndex":0},"schema":"https://github.com/citation-style-language/schema/raw/master/csl-citation.json"}</w:instrText>
      </w:r>
      <w:r>
        <w:rPr>
          <w:rFonts w:asciiTheme="majorBidi" w:hAnsiTheme="majorBidi" w:cstheme="majorBidi"/>
          <w:sz w:val="24"/>
          <w:szCs w:val="24"/>
        </w:rPr>
        <w:fldChar w:fldCharType="separate"/>
      </w:r>
      <w:r w:rsidRPr="00816C64">
        <w:rPr>
          <w:rFonts w:asciiTheme="majorBidi" w:hAnsiTheme="majorBidi" w:cstheme="majorBidi"/>
          <w:noProof/>
          <w:sz w:val="24"/>
          <w:szCs w:val="24"/>
        </w:rPr>
        <w:t>[19], [38]</w:t>
      </w:r>
      <w:r>
        <w:rPr>
          <w:rFonts w:asciiTheme="majorBidi" w:hAnsiTheme="majorBidi" w:cstheme="majorBidi"/>
          <w:sz w:val="24"/>
          <w:szCs w:val="24"/>
        </w:rPr>
        <w:fldChar w:fldCharType="end"/>
      </w:r>
      <w:r>
        <w:rPr>
          <w:rFonts w:asciiTheme="majorBidi" w:hAnsiTheme="majorBidi" w:cstheme="majorBidi"/>
          <w:sz w:val="24"/>
          <w:szCs w:val="24"/>
        </w:rPr>
        <w:t>.</w:t>
      </w:r>
    </w:p>
    <w:p w:rsidR="00225C90" w:rsidRDefault="00225C90" w:rsidP="00225C90">
      <w:pPr>
        <w:spacing w:line="276" w:lineRule="auto"/>
        <w:rPr>
          <w:rFonts w:asciiTheme="majorBidi" w:hAnsiTheme="majorBidi" w:cstheme="majorBidi"/>
          <w:sz w:val="24"/>
          <w:szCs w:val="24"/>
        </w:rPr>
      </w:pPr>
      <w:r>
        <w:rPr>
          <w:rFonts w:asciiTheme="majorBidi" w:hAnsiTheme="majorBidi" w:cstheme="majorBidi"/>
          <w:noProof/>
          <w:sz w:val="24"/>
          <w:szCs w:val="24"/>
          <w:lang w:val="en-US"/>
        </w:rPr>
        <w:drawing>
          <wp:anchor distT="0" distB="0" distL="114300" distR="114300" simplePos="0" relativeHeight="251659264" behindDoc="0" locked="0" layoutInCell="1" allowOverlap="1" wp14:anchorId="2D2328E3" wp14:editId="38E469AD">
            <wp:simplePos x="0" y="0"/>
            <wp:positionH relativeFrom="column">
              <wp:posOffset>914400</wp:posOffset>
            </wp:positionH>
            <wp:positionV relativeFrom="paragraph">
              <wp:align>top</wp:align>
            </wp:positionV>
            <wp:extent cx="4572000" cy="390144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TIR pcl ipdi curcumin,zno nps,1,4 bdo 1.jpg"/>
                    <pic:cNvPicPr/>
                  </pic:nvPicPr>
                  <pic:blipFill rotWithShape="1">
                    <a:blip r:embed="rId5" cstate="print">
                      <a:extLst>
                        <a:ext uri="{28A0092B-C50C-407E-A947-70E740481C1C}">
                          <a14:useLocalDpi xmlns:a14="http://schemas.microsoft.com/office/drawing/2010/main" val="0"/>
                        </a:ext>
                      </a:extLst>
                    </a:blip>
                    <a:srcRect l="11667" t="10218" r="11410" b="4021"/>
                    <a:stretch/>
                  </pic:blipFill>
                  <pic:spPr bwMode="auto">
                    <a:xfrm>
                      <a:off x="0" y="0"/>
                      <a:ext cx="4572000" cy="3901440"/>
                    </a:xfrm>
                    <a:prstGeom prst="rect">
                      <a:avLst/>
                    </a:prstGeom>
                    <a:ln>
                      <a:noFill/>
                    </a:ln>
                    <a:extLst>
                      <a:ext uri="{53640926-AAD7-44D8-BBD7-CCE9431645EC}">
                        <a14:shadowObscured xmlns:a14="http://schemas.microsoft.com/office/drawing/2010/main"/>
                      </a:ext>
                    </a:extLst>
                  </pic:spPr>
                </pic:pic>
              </a:graphicData>
            </a:graphic>
          </wp:anchor>
        </w:drawing>
      </w:r>
      <w:r>
        <w:rPr>
          <w:rFonts w:asciiTheme="majorBidi" w:hAnsiTheme="majorBidi" w:cstheme="majorBidi"/>
          <w:sz w:val="24"/>
          <w:szCs w:val="24"/>
        </w:rPr>
        <w:br w:type="textWrapping" w:clear="all"/>
      </w:r>
    </w:p>
    <w:p w:rsidR="00225C90" w:rsidRDefault="00225C90" w:rsidP="00225C90">
      <w:pPr>
        <w:spacing w:line="276" w:lineRule="auto"/>
        <w:jc w:val="both"/>
        <w:rPr>
          <w:rFonts w:asciiTheme="majorBidi" w:hAnsiTheme="majorBidi" w:cstheme="majorBidi"/>
          <w:sz w:val="24"/>
          <w:szCs w:val="24"/>
        </w:rPr>
      </w:pPr>
      <w:proofErr w:type="gramStart"/>
      <w:r>
        <w:rPr>
          <w:rFonts w:asciiTheme="majorBidi" w:hAnsiTheme="majorBidi" w:cstheme="majorBidi"/>
          <w:b/>
          <w:bCs/>
          <w:sz w:val="24"/>
          <w:szCs w:val="24"/>
        </w:rPr>
        <w:t>Figure 3.</w:t>
      </w:r>
      <w:proofErr w:type="gramEnd"/>
      <w:r>
        <w:rPr>
          <w:rFonts w:asciiTheme="majorBidi" w:hAnsiTheme="majorBidi" w:cstheme="majorBidi"/>
          <w:b/>
          <w:bCs/>
          <w:sz w:val="24"/>
          <w:szCs w:val="24"/>
        </w:rPr>
        <w:t xml:space="preserve"> </w:t>
      </w:r>
      <w:r w:rsidRPr="008378C8">
        <w:rPr>
          <w:rFonts w:asciiTheme="majorBidi" w:hAnsiTheme="majorBidi" w:cstheme="majorBidi"/>
          <w:b/>
          <w:bCs/>
          <w:sz w:val="24"/>
          <w:szCs w:val="24"/>
        </w:rPr>
        <w:t>1</w:t>
      </w:r>
      <w:r>
        <w:rPr>
          <w:rFonts w:asciiTheme="majorBidi" w:hAnsiTheme="majorBidi" w:cstheme="majorBidi"/>
          <w:sz w:val="24"/>
          <w:szCs w:val="24"/>
        </w:rPr>
        <w:t xml:space="preserve">: FTIR spectrum for: (a) PCL (b) IPDI (c) 1,4 BDO (d) Nano Curcumin </w:t>
      </w:r>
      <w:r w:rsidRPr="00395A3F">
        <w:rPr>
          <w:rFonts w:asciiTheme="majorBidi" w:hAnsiTheme="majorBidi" w:cstheme="majorBidi"/>
          <w:sz w:val="24"/>
          <w:szCs w:val="24"/>
        </w:rPr>
        <w:t xml:space="preserve">(e) </w:t>
      </w:r>
      <w:r>
        <w:rPr>
          <w:rFonts w:asciiTheme="majorBidi" w:hAnsiTheme="majorBidi" w:cstheme="majorBidi"/>
          <w:sz w:val="24"/>
          <w:szCs w:val="24"/>
        </w:rPr>
        <w:t>ZnO NPs.</w:t>
      </w:r>
    </w:p>
    <w:p w:rsidR="00225C90" w:rsidRDefault="00225C90" w:rsidP="00225C90">
      <w:p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The spectrum of 1</w:t>
      </w:r>
      <w:proofErr w:type="gramStart"/>
      <w:r>
        <w:rPr>
          <w:rFonts w:asciiTheme="majorBidi" w:hAnsiTheme="majorBidi" w:cstheme="majorBidi"/>
          <w:sz w:val="24"/>
          <w:szCs w:val="24"/>
          <w:lang w:val="en-US"/>
        </w:rPr>
        <w:t>,4</w:t>
      </w:r>
      <w:proofErr w:type="gramEnd"/>
      <w:r>
        <w:rPr>
          <w:rFonts w:asciiTheme="majorBidi" w:hAnsiTheme="majorBidi" w:cstheme="majorBidi"/>
          <w:sz w:val="24"/>
          <w:szCs w:val="24"/>
          <w:lang w:val="en-US"/>
        </w:rPr>
        <w:t>-BDO (Fig. 3</w:t>
      </w:r>
      <w:r w:rsidRPr="00BB516C">
        <w:rPr>
          <w:rFonts w:asciiTheme="majorBidi" w:hAnsiTheme="majorBidi" w:cstheme="majorBidi"/>
          <w:sz w:val="24"/>
          <w:szCs w:val="24"/>
          <w:lang w:val="en-US"/>
        </w:rPr>
        <w:t xml:space="preserve">.1c) showed </w:t>
      </w:r>
      <w:r>
        <w:rPr>
          <w:rFonts w:asciiTheme="majorBidi" w:hAnsiTheme="majorBidi" w:cstheme="majorBidi"/>
          <w:sz w:val="24"/>
          <w:szCs w:val="24"/>
          <w:lang w:val="en-US"/>
        </w:rPr>
        <w:t xml:space="preserve">a </w:t>
      </w:r>
      <w:r w:rsidRPr="00BB516C">
        <w:rPr>
          <w:rFonts w:asciiTheme="majorBidi" w:hAnsiTheme="majorBidi" w:cstheme="majorBidi"/>
          <w:sz w:val="24"/>
          <w:szCs w:val="24"/>
          <w:lang w:val="en-US"/>
        </w:rPr>
        <w:t xml:space="preserve">broad peak at 3288 cm-1 due to </w:t>
      </w:r>
      <w:r>
        <w:rPr>
          <w:rFonts w:asciiTheme="majorBidi" w:hAnsiTheme="majorBidi" w:cstheme="majorBidi"/>
          <w:sz w:val="24"/>
          <w:szCs w:val="24"/>
          <w:lang w:val="en-US"/>
        </w:rPr>
        <w:t xml:space="preserve">the </w:t>
      </w:r>
      <w:r w:rsidRPr="00BB516C">
        <w:rPr>
          <w:rFonts w:asciiTheme="majorBidi" w:hAnsiTheme="majorBidi" w:cstheme="majorBidi"/>
          <w:sz w:val="24"/>
          <w:szCs w:val="24"/>
          <w:lang w:val="en-US"/>
        </w:rPr>
        <w:t xml:space="preserve">vibrational stretching of </w:t>
      </w:r>
      <w:r>
        <w:rPr>
          <w:rFonts w:asciiTheme="majorBidi" w:hAnsiTheme="majorBidi" w:cstheme="majorBidi"/>
          <w:sz w:val="24"/>
          <w:szCs w:val="24"/>
          <w:lang w:val="en-US"/>
        </w:rPr>
        <w:t xml:space="preserve">the </w:t>
      </w:r>
      <w:r w:rsidRPr="00BB516C">
        <w:rPr>
          <w:rFonts w:asciiTheme="majorBidi" w:hAnsiTheme="majorBidi" w:cstheme="majorBidi"/>
          <w:sz w:val="24"/>
          <w:szCs w:val="24"/>
          <w:lang w:val="en-US"/>
        </w:rPr>
        <w:t xml:space="preserve">alcoholic group (OH). While other peaks were designated as 2860 cm-1 and 2942 cm-1 (CH asymmetrical and symmetrical stretching vibration for </w:t>
      </w:r>
      <w:r>
        <w:rPr>
          <w:rFonts w:asciiTheme="majorBidi" w:hAnsiTheme="majorBidi" w:cstheme="majorBidi"/>
          <w:sz w:val="24"/>
          <w:szCs w:val="24"/>
          <w:lang w:val="en-US"/>
        </w:rPr>
        <w:t xml:space="preserve">the </w:t>
      </w:r>
      <w:r w:rsidRPr="00BB516C">
        <w:rPr>
          <w:rFonts w:asciiTheme="majorBidi" w:hAnsiTheme="majorBidi" w:cstheme="majorBidi"/>
          <w:sz w:val="24"/>
          <w:szCs w:val="24"/>
          <w:lang w:val="en-US"/>
        </w:rPr>
        <w:t xml:space="preserve">CH2 group) due to intra and </w:t>
      </w:r>
      <w:r>
        <w:rPr>
          <w:rFonts w:asciiTheme="majorBidi" w:hAnsiTheme="majorBidi" w:cstheme="majorBidi"/>
          <w:sz w:val="24"/>
          <w:szCs w:val="24"/>
          <w:lang w:val="en-US"/>
        </w:rPr>
        <w:t>inter-hydrogen</w:t>
      </w:r>
      <w:r w:rsidRPr="00BB516C">
        <w:rPr>
          <w:rFonts w:asciiTheme="majorBidi" w:hAnsiTheme="majorBidi" w:cstheme="majorBidi"/>
          <w:sz w:val="24"/>
          <w:szCs w:val="24"/>
          <w:lang w:val="en-US"/>
        </w:rPr>
        <w:t xml:space="preserve"> bonding. A prominent peak appeared at 1042 cm-1 due to the primary alcoholic group. </w:t>
      </w:r>
      <w:r>
        <w:rPr>
          <w:rFonts w:asciiTheme="majorBidi" w:hAnsiTheme="majorBidi" w:cstheme="majorBidi"/>
          <w:sz w:val="24"/>
          <w:szCs w:val="24"/>
          <w:lang w:val="en-US"/>
        </w:rPr>
        <w:t>The addition</w:t>
      </w:r>
      <w:r w:rsidRPr="00BB516C">
        <w:rPr>
          <w:rFonts w:asciiTheme="majorBidi" w:hAnsiTheme="majorBidi" w:cstheme="majorBidi"/>
          <w:sz w:val="24"/>
          <w:szCs w:val="24"/>
          <w:lang w:val="en-US"/>
        </w:rPr>
        <w:t xml:space="preserve"> of 1,4-BDO (chain extender) in </w:t>
      </w:r>
      <w:r>
        <w:rPr>
          <w:rFonts w:asciiTheme="majorBidi" w:hAnsiTheme="majorBidi" w:cstheme="majorBidi"/>
          <w:sz w:val="24"/>
          <w:szCs w:val="24"/>
          <w:lang w:val="en-US"/>
        </w:rPr>
        <w:t xml:space="preserve">the </w:t>
      </w:r>
      <w:r w:rsidRPr="00BB516C">
        <w:rPr>
          <w:rFonts w:asciiTheme="majorBidi" w:hAnsiTheme="majorBidi" w:cstheme="majorBidi"/>
          <w:sz w:val="24"/>
          <w:szCs w:val="24"/>
          <w:lang w:val="en-US"/>
        </w:rPr>
        <w:t xml:space="preserve">polyurethane backbone caused a change in vibrational mode and </w:t>
      </w:r>
      <w:r>
        <w:rPr>
          <w:rFonts w:asciiTheme="majorBidi" w:hAnsiTheme="majorBidi" w:cstheme="majorBidi"/>
          <w:sz w:val="24"/>
          <w:szCs w:val="24"/>
          <w:lang w:val="en-US"/>
        </w:rPr>
        <w:t xml:space="preserve">was </w:t>
      </w:r>
      <w:r w:rsidRPr="00BB516C">
        <w:rPr>
          <w:rFonts w:asciiTheme="majorBidi" w:hAnsiTheme="majorBidi" w:cstheme="majorBidi"/>
          <w:sz w:val="24"/>
          <w:szCs w:val="24"/>
          <w:lang w:val="en-US"/>
        </w:rPr>
        <w:t xml:space="preserve">confirmed via </w:t>
      </w:r>
      <w:r>
        <w:rPr>
          <w:rFonts w:asciiTheme="majorBidi" w:hAnsiTheme="majorBidi" w:cstheme="majorBidi"/>
          <w:sz w:val="24"/>
          <w:szCs w:val="24"/>
          <w:lang w:val="en-US"/>
        </w:rPr>
        <w:t xml:space="preserve">the </w:t>
      </w:r>
      <w:r w:rsidRPr="00BB516C">
        <w:rPr>
          <w:rFonts w:asciiTheme="majorBidi" w:hAnsiTheme="majorBidi" w:cstheme="majorBidi"/>
          <w:sz w:val="24"/>
          <w:szCs w:val="24"/>
          <w:lang w:val="en-US"/>
        </w:rPr>
        <w:t>FTIR s</w:t>
      </w:r>
      <w:r>
        <w:rPr>
          <w:rFonts w:asciiTheme="majorBidi" w:hAnsiTheme="majorBidi" w:cstheme="majorBidi"/>
          <w:sz w:val="24"/>
          <w:szCs w:val="24"/>
          <w:lang w:val="en-US"/>
        </w:rPr>
        <w:t>pectrum attained from cast film</w:t>
      </w:r>
      <w:r w:rsidRPr="00BB516C">
        <w:rPr>
          <w:rFonts w:asciiTheme="majorBidi" w:hAnsiTheme="majorBidi" w:cstheme="majorBidi"/>
          <w:sz w:val="24"/>
          <w:szCs w:val="24"/>
          <w:lang w:val="en-US"/>
        </w:rPr>
        <w:t xml:space="preserve">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ISSN":"0003-2670","author":[{"dropping-particle":"","family":"Wang","given":"Ping","non-dropping-particle":"","parse-names":false,"suffix":""},{"dropping-particle":"","family":"Hu","given":"Wenming","non-dropping-particle":"","parse-names":false,"suffix":""},{"dropping-particle":"","family":"Su","given":"Weike","non-dropping-particle":"","parse-names":false,"suffix":""}],"container-title":"Analytica chimica acta","id":"ITEM-1","issue":"1","issued":{"date-parts":[["2008"]]},"page":"54-62","publisher":"Elsevier","title":"Molecularly imprinted poly (methacrylamide-co-methacrylic acid) composite membranes for recognition of curcumin","type":"article-journal","volume":"615"},"uris":["http://www.mendeley.com/documents/?uuid=fc9e6d4e-6763-42e2-9f1c-0855a42c7d44"]}],"mendeley":{"formattedCitation":"[39]","plainTextFormattedCitation":"[39]","previouslyFormattedCitation":"[38]"},"properties":{"noteIndex":0},"schema":"https://github.com/citation-style-language/schema/raw/master/csl-citation.json"}</w:instrText>
      </w:r>
      <w:r>
        <w:rPr>
          <w:rFonts w:asciiTheme="majorBidi" w:hAnsiTheme="majorBidi" w:cstheme="majorBidi"/>
          <w:sz w:val="24"/>
          <w:szCs w:val="24"/>
          <w:lang w:val="en-US"/>
        </w:rPr>
        <w:fldChar w:fldCharType="separate"/>
      </w:r>
      <w:r w:rsidRPr="00816C64">
        <w:rPr>
          <w:rFonts w:asciiTheme="majorBidi" w:hAnsiTheme="majorBidi" w:cstheme="majorBidi"/>
          <w:noProof/>
          <w:sz w:val="24"/>
          <w:szCs w:val="24"/>
          <w:lang w:val="en-US"/>
        </w:rPr>
        <w:t>[39]</w:t>
      </w:r>
      <w:r>
        <w:rPr>
          <w:rFonts w:asciiTheme="majorBidi" w:hAnsiTheme="majorBidi" w:cstheme="majorBidi"/>
          <w:sz w:val="24"/>
          <w:szCs w:val="24"/>
          <w:lang w:val="en-US"/>
        </w:rPr>
        <w:fldChar w:fldCharType="end"/>
      </w:r>
      <w:r w:rsidRPr="00395A3F">
        <w:rPr>
          <w:rFonts w:asciiTheme="majorBidi" w:hAnsiTheme="majorBidi" w:cstheme="majorBidi"/>
          <w:sz w:val="24"/>
          <w:szCs w:val="24"/>
          <w:lang w:val="en-US"/>
        </w:rPr>
        <w:t>.</w:t>
      </w:r>
      <w:r w:rsidRPr="009E2B20">
        <w:t xml:space="preserve"> </w:t>
      </w:r>
      <w:r w:rsidRPr="00B313C4">
        <w:rPr>
          <w:rFonts w:asciiTheme="majorBidi" w:hAnsiTheme="majorBidi" w:cstheme="majorBidi"/>
          <w:sz w:val="24"/>
          <w:szCs w:val="24"/>
          <w:lang w:val="en-US"/>
        </w:rPr>
        <w:t>The IR spectrum of PCL show</w:t>
      </w:r>
      <w:r>
        <w:rPr>
          <w:rFonts w:asciiTheme="majorBidi" w:hAnsiTheme="majorBidi" w:cstheme="majorBidi"/>
          <w:sz w:val="24"/>
          <w:szCs w:val="24"/>
          <w:lang w:val="en-US"/>
        </w:rPr>
        <w:t>ed the following bands in Fig. 3</w:t>
      </w:r>
      <w:r w:rsidRPr="00B313C4">
        <w:rPr>
          <w:rFonts w:asciiTheme="majorBidi" w:hAnsiTheme="majorBidi" w:cstheme="majorBidi"/>
          <w:sz w:val="24"/>
          <w:szCs w:val="24"/>
          <w:lang w:val="en-US"/>
        </w:rPr>
        <w:t xml:space="preserve">.1(a): OH stretching at 3553.92 cm and 3460 cm³, CH stretching at 2942.65 cm and 2861.26 cm, C stretching at 1720.93 cm. The functional groups present in PCL </w:t>
      </w:r>
      <w:r>
        <w:rPr>
          <w:rFonts w:asciiTheme="majorBidi" w:hAnsiTheme="majorBidi" w:cstheme="majorBidi"/>
          <w:sz w:val="24"/>
          <w:szCs w:val="24"/>
          <w:lang w:val="en-US"/>
        </w:rPr>
        <w:t>were</w:t>
      </w:r>
      <w:r w:rsidRPr="00B313C4">
        <w:rPr>
          <w:rFonts w:asciiTheme="majorBidi" w:hAnsiTheme="majorBidi" w:cstheme="majorBidi"/>
          <w:sz w:val="24"/>
          <w:szCs w:val="24"/>
          <w:lang w:val="en-US"/>
        </w:rPr>
        <w:t xml:space="preserve"> thus confirmed by FTIR spectroscopy. In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FTIR spectrum</w:t>
      </w:r>
      <w:r>
        <w:rPr>
          <w:rFonts w:asciiTheme="majorBidi" w:hAnsiTheme="majorBidi" w:cstheme="majorBidi"/>
          <w:sz w:val="24"/>
          <w:szCs w:val="24"/>
          <w:lang w:val="en-US"/>
        </w:rPr>
        <w:t xml:space="preserve"> of curcumin depicted in (Fig. 3</w:t>
      </w:r>
      <w:r w:rsidRPr="00B313C4">
        <w:rPr>
          <w:rFonts w:asciiTheme="majorBidi" w:hAnsiTheme="majorBidi" w:cstheme="majorBidi"/>
          <w:sz w:val="24"/>
          <w:szCs w:val="24"/>
          <w:lang w:val="en-US"/>
        </w:rPr>
        <w:t xml:space="preserve">.1d), a peak at 3507 cm-1 is attributed to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lastRenderedPageBreak/>
        <w:t xml:space="preserve">stretching vibration of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phenolic hydroxyl group whereas peaks corresponding to –COOH and asymmetrical CH2 stretching vibrations appeared at 1628 cm-1 respectively. A band in the range </w:t>
      </w:r>
      <w:r>
        <w:rPr>
          <w:rFonts w:asciiTheme="majorBidi" w:hAnsiTheme="majorBidi" w:cstheme="majorBidi"/>
          <w:sz w:val="24"/>
          <w:szCs w:val="24"/>
          <w:lang w:val="en-US"/>
        </w:rPr>
        <w:t xml:space="preserve">of </w:t>
      </w:r>
      <w:r w:rsidRPr="00B313C4">
        <w:rPr>
          <w:rFonts w:asciiTheme="majorBidi" w:hAnsiTheme="majorBidi" w:cstheme="majorBidi"/>
          <w:sz w:val="24"/>
          <w:szCs w:val="24"/>
          <w:lang w:val="en-US"/>
        </w:rPr>
        <w:t xml:space="preserve">1410 cm-1-1610 cm-1 is assigned to the bending vibration of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benzene ring</w:t>
      </w:r>
      <w:r>
        <w:rPr>
          <w:rFonts w:asciiTheme="majorBidi" w:hAnsiTheme="majorBidi" w:cstheme="majorBidi"/>
          <w:sz w:val="24"/>
          <w:szCs w:val="24"/>
          <w:lang w:val="en-US"/>
        </w:rPr>
        <w:t xml:space="preserve">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{"citationItems":[{"id":"ITEM-1","itemData":{"ISSN":"0168-3659","author":[{"dropping-particle":"","family":"Chereddy","given":"Kiran Kumar","non-dropping-particle":"","parse-names":false,"suffix":""},{"dropping-particle":"","family":"Coco","given":"Régis","non-dropping-particle":"","parse-names":false,"suffix":""},{"dropping-particle":"","family":"Memvanga","given":"Patrick B","non-dropping-particle":"","parse-names":false,"suffix":""},{"dropping-particle":"","family":"Ucakar","given":"Bernard","non-dropping-particle":"","parse-names":false,"suffix":""},{"dropping-particle":"","family":"Rieux","given":"Anne","non-dropping-particle":"des","parse-names":false,"suffix":""},{"dropping-particle":"","family":"Vandermeulen","given":"Gaëlle","non-dropping-particle":"","parse-names":false,"suffix":""},{"dropping-particle":"","family":"Préat","given":"Véronique","non-dropping-particle":"","parse-names":false,"suffix":""}],"container-title":"Journal of controlled release","id":"ITEM-1","issue":"2","issued":{"date-parts":[["2013"]]},"page":"208-215","publisher":"Elsevier","title":"Combined effect of PLGA and curcumin on wound healing activity","type":"article-journal","volume":"171"},"uris":["http://www.mendeley.com/documents/?uuid=a6d04cd5-4ffd-4557-b5ab-68562d9a7850"]}],"mendeley":{"formattedCitation":"[40]","plainTextFormattedCitation":"[40]","previouslyFormattedCitation":"[39]"},"properties":{"noteIndex":0},"schema":"https://github.com/citation-style-language/schema/raw/master/csl-citation.json"}</w:instrText>
      </w:r>
      <w:r>
        <w:rPr>
          <w:rFonts w:asciiTheme="majorBidi" w:hAnsiTheme="majorBidi" w:cstheme="majorBidi"/>
          <w:sz w:val="24"/>
          <w:szCs w:val="24"/>
          <w:lang w:val="en-US"/>
        </w:rPr>
        <w:fldChar w:fldCharType="separate"/>
      </w:r>
      <w:r w:rsidRPr="00816C64">
        <w:rPr>
          <w:rFonts w:asciiTheme="majorBidi" w:hAnsiTheme="majorBidi" w:cstheme="majorBidi"/>
          <w:noProof/>
          <w:sz w:val="24"/>
          <w:szCs w:val="24"/>
          <w:lang w:val="en-US"/>
        </w:rPr>
        <w:t>[40]</w:t>
      </w:r>
      <w:r>
        <w:rPr>
          <w:rFonts w:asciiTheme="majorBidi" w:hAnsiTheme="majorBidi" w:cstheme="majorBidi"/>
          <w:sz w:val="24"/>
          <w:szCs w:val="24"/>
          <w:lang w:val="en-US"/>
        </w:rPr>
        <w:fldChar w:fldCharType="end"/>
      </w:r>
      <w:r w:rsidRPr="00395A3F">
        <w:rPr>
          <w:rFonts w:asciiTheme="majorBidi" w:hAnsiTheme="majorBidi" w:cstheme="majorBidi"/>
          <w:sz w:val="24"/>
          <w:szCs w:val="24"/>
          <w:lang w:val="en-US"/>
        </w:rPr>
        <w:t xml:space="preserve">. </w:t>
      </w:r>
      <w:r w:rsidRPr="00B313C4">
        <w:rPr>
          <w:rFonts w:asciiTheme="majorBidi" w:hAnsiTheme="majorBidi" w:cstheme="majorBidi"/>
          <w:sz w:val="24"/>
          <w:szCs w:val="24"/>
          <w:lang w:val="en-US"/>
        </w:rPr>
        <w:t>The stretching vibrations of C-C, C=O</w:t>
      </w:r>
      <w:r>
        <w:rPr>
          <w:rFonts w:asciiTheme="majorBidi" w:hAnsiTheme="majorBidi" w:cstheme="majorBidi"/>
          <w:sz w:val="24"/>
          <w:szCs w:val="24"/>
          <w:lang w:val="en-US"/>
        </w:rPr>
        <w:t>,</w:t>
      </w:r>
      <w:r w:rsidRPr="00B313C4">
        <w:rPr>
          <w:rFonts w:asciiTheme="majorBidi" w:hAnsiTheme="majorBidi" w:cstheme="majorBidi"/>
          <w:sz w:val="24"/>
          <w:szCs w:val="24"/>
          <w:lang w:val="en-US"/>
        </w:rPr>
        <w:t xml:space="preserve"> and trembling of hydrocarbon (olefin bending) are allocated at 1507 cm-1, 1598 cm-1</w:t>
      </w:r>
      <w:r>
        <w:rPr>
          <w:rFonts w:asciiTheme="majorBidi" w:hAnsiTheme="majorBidi" w:cstheme="majorBidi"/>
          <w:sz w:val="24"/>
          <w:szCs w:val="24"/>
          <w:lang w:val="en-US"/>
        </w:rPr>
        <w:t>,</w:t>
      </w:r>
      <w:r w:rsidRPr="00B313C4">
        <w:rPr>
          <w:rFonts w:asciiTheme="majorBidi" w:hAnsiTheme="majorBidi" w:cstheme="majorBidi"/>
          <w:sz w:val="24"/>
          <w:szCs w:val="24"/>
          <w:lang w:val="en-US"/>
        </w:rPr>
        <w:t xml:space="preserve"> and 1427 cm-1. FTIR spectra of </w:t>
      </w:r>
      <w:r>
        <w:rPr>
          <w:rFonts w:asciiTheme="majorBidi" w:hAnsiTheme="majorBidi" w:cstheme="majorBidi"/>
          <w:sz w:val="24"/>
          <w:szCs w:val="24"/>
          <w:lang w:val="en-US"/>
        </w:rPr>
        <w:t>curcumin-based</w:t>
      </w:r>
      <w:r w:rsidRPr="00B313C4">
        <w:rPr>
          <w:rFonts w:asciiTheme="majorBidi" w:hAnsiTheme="majorBidi" w:cstheme="majorBidi"/>
          <w:sz w:val="24"/>
          <w:szCs w:val="24"/>
          <w:lang w:val="en-US"/>
        </w:rPr>
        <w:t xml:space="preserve"> polyurethanes bio </w:t>
      </w:r>
      <w:r>
        <w:rPr>
          <w:rFonts w:asciiTheme="majorBidi" w:hAnsiTheme="majorBidi" w:cstheme="majorBidi"/>
          <w:sz w:val="24"/>
          <w:szCs w:val="24"/>
          <w:lang w:val="en-US"/>
        </w:rPr>
        <w:t>nanocomposites</w:t>
      </w:r>
      <w:r w:rsidRPr="00B313C4">
        <w:rPr>
          <w:rFonts w:asciiTheme="majorBidi" w:hAnsiTheme="majorBidi" w:cstheme="majorBidi"/>
          <w:sz w:val="24"/>
          <w:szCs w:val="24"/>
          <w:lang w:val="en-US"/>
        </w:rPr>
        <w:t xml:space="preserve"> after extension with </w:t>
      </w:r>
      <w:r>
        <w:rPr>
          <w:rFonts w:asciiTheme="majorBidi" w:hAnsiTheme="majorBidi" w:cstheme="majorBidi"/>
          <w:sz w:val="24"/>
          <w:szCs w:val="24"/>
          <w:lang w:val="en-US"/>
        </w:rPr>
        <w:t xml:space="preserve">a </w:t>
      </w:r>
      <w:r w:rsidRPr="00B313C4">
        <w:rPr>
          <w:rFonts w:asciiTheme="majorBidi" w:hAnsiTheme="majorBidi" w:cstheme="majorBidi"/>
          <w:sz w:val="24"/>
          <w:szCs w:val="24"/>
          <w:lang w:val="en-US"/>
        </w:rPr>
        <w:t xml:space="preserve">mixture of </w:t>
      </w:r>
      <w:r>
        <w:rPr>
          <w:rFonts w:asciiTheme="majorBidi" w:hAnsiTheme="majorBidi" w:cstheme="majorBidi"/>
          <w:sz w:val="24"/>
          <w:szCs w:val="24"/>
          <w:lang w:val="en-US"/>
        </w:rPr>
        <w:t>1</w:t>
      </w:r>
      <w:proofErr w:type="gramStart"/>
      <w:r>
        <w:rPr>
          <w:rFonts w:asciiTheme="majorBidi" w:hAnsiTheme="majorBidi" w:cstheme="majorBidi"/>
          <w:sz w:val="24"/>
          <w:szCs w:val="24"/>
          <w:lang w:val="en-US"/>
        </w:rPr>
        <w:t>,4</w:t>
      </w:r>
      <w:proofErr w:type="gramEnd"/>
      <w:r>
        <w:rPr>
          <w:rFonts w:asciiTheme="majorBidi" w:hAnsiTheme="majorBidi" w:cstheme="majorBidi"/>
          <w:sz w:val="24"/>
          <w:szCs w:val="24"/>
          <w:lang w:val="en-US"/>
        </w:rPr>
        <w:t>-BDO-nano curcumin</w:t>
      </w:r>
      <w:r w:rsidRPr="00B313C4">
        <w:rPr>
          <w:rFonts w:asciiTheme="majorBidi" w:hAnsiTheme="majorBidi" w:cstheme="majorBidi"/>
          <w:sz w:val="24"/>
          <w:szCs w:val="24"/>
          <w:lang w:val="en-US"/>
        </w:rPr>
        <w:t xml:space="preserve"> and ZnO nanoparticles were noted and presented in spectra. FTIR is used broadly for studying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synthetic process of pre and finalized polyurethane </w:t>
      </w:r>
      <w:r>
        <w:rPr>
          <w:rFonts w:asciiTheme="majorBidi" w:hAnsiTheme="majorBidi" w:cstheme="majorBidi"/>
          <w:sz w:val="24"/>
          <w:szCs w:val="24"/>
          <w:lang w:val="en-US"/>
        </w:rPr>
        <w:t>products</w:t>
      </w:r>
      <w:r w:rsidRPr="00B313C4">
        <w:rPr>
          <w:rFonts w:asciiTheme="majorBidi" w:hAnsiTheme="majorBidi" w:cstheme="majorBidi"/>
          <w:sz w:val="24"/>
          <w:szCs w:val="24"/>
          <w:lang w:val="en-US"/>
        </w:rPr>
        <w:t xml:space="preserve"> through monitoring attenuation at 2200–2300 cm-1 of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-NCO band. The -NCO band disappearance at 2260 cm-1 within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pre-PU spectrum after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reaction of chain extension is credited to additional polymerization reaction which utilized all pre-polyurethane -NCO group thus forming the final biocompatible polyurethane elastomers. Simultaneously, the increase in peak strength at 3366 cm-1 is designated as: -NH bond stretching vibrations whereas at 1696 cm-1 is ascribed to stretching -C=O bond vibrations of urethane linkage which confirms polyurethane elastomers confirmation. The appearance of bands at 1523 cm-1, 1237 cm-1</w:t>
      </w:r>
      <w:r>
        <w:rPr>
          <w:rFonts w:asciiTheme="majorBidi" w:hAnsiTheme="majorBidi" w:cstheme="majorBidi"/>
          <w:sz w:val="24"/>
          <w:szCs w:val="24"/>
          <w:lang w:val="en-US"/>
        </w:rPr>
        <w:t>,</w:t>
      </w:r>
      <w:r w:rsidRPr="00B313C4">
        <w:rPr>
          <w:rFonts w:asciiTheme="majorBidi" w:hAnsiTheme="majorBidi" w:cstheme="majorBidi"/>
          <w:sz w:val="24"/>
          <w:szCs w:val="24"/>
          <w:lang w:val="en-US"/>
        </w:rPr>
        <w:t xml:space="preserve"> and 1037 cm-1 are endorsed due to CH2 bending, stretching C (CH3)2 group vibrations present in IPDI</w:t>
      </w:r>
      <w:r>
        <w:rPr>
          <w:rFonts w:asciiTheme="majorBidi" w:hAnsiTheme="majorBidi" w:cstheme="majorBidi"/>
          <w:sz w:val="24"/>
          <w:szCs w:val="24"/>
          <w:lang w:val="en-US"/>
        </w:rPr>
        <w:t>,</w:t>
      </w:r>
      <w:r w:rsidRPr="00B313C4">
        <w:rPr>
          <w:rFonts w:asciiTheme="majorBidi" w:hAnsiTheme="majorBidi" w:cstheme="majorBidi"/>
          <w:sz w:val="24"/>
          <w:szCs w:val="24"/>
          <w:lang w:val="en-US"/>
        </w:rPr>
        <w:t xml:space="preserve"> and stretching vibrations of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C-O-C group. </w:t>
      </w:r>
      <w:r>
        <w:rPr>
          <w:rFonts w:asciiTheme="majorBidi" w:hAnsiTheme="majorBidi" w:cstheme="majorBidi"/>
          <w:sz w:val="24"/>
          <w:szCs w:val="24"/>
          <w:lang w:val="en-US"/>
        </w:rPr>
        <w:t>The presence</w:t>
      </w:r>
      <w:r w:rsidRPr="00B313C4">
        <w:rPr>
          <w:rFonts w:asciiTheme="majorBidi" w:hAnsiTheme="majorBidi" w:cstheme="majorBidi"/>
          <w:sz w:val="24"/>
          <w:szCs w:val="24"/>
          <w:lang w:val="en-US"/>
        </w:rPr>
        <w:t xml:space="preserve"> of H-bonding among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hydroxyl group of curcumin and NH group of polyurethane is confirmed by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appearance of </w:t>
      </w:r>
      <w:r>
        <w:rPr>
          <w:rFonts w:asciiTheme="majorBidi" w:hAnsiTheme="majorBidi" w:cstheme="majorBidi"/>
          <w:sz w:val="24"/>
          <w:szCs w:val="24"/>
          <w:lang w:val="en-US"/>
        </w:rPr>
        <w:t xml:space="preserve">a </w:t>
      </w:r>
      <w:r w:rsidRPr="00B313C4">
        <w:rPr>
          <w:rFonts w:asciiTheme="majorBidi" w:hAnsiTheme="majorBidi" w:cstheme="majorBidi"/>
          <w:sz w:val="24"/>
          <w:szCs w:val="24"/>
          <w:lang w:val="en-US"/>
        </w:rPr>
        <w:t xml:space="preserve">broad NH stretching band in FTIR spectra of NA5 (extended with 1.75 </w:t>
      </w:r>
      <w:proofErr w:type="spellStart"/>
      <w:r w:rsidRPr="00B313C4">
        <w:rPr>
          <w:rFonts w:asciiTheme="majorBidi" w:hAnsiTheme="majorBidi" w:cstheme="majorBidi"/>
          <w:sz w:val="24"/>
          <w:szCs w:val="24"/>
          <w:lang w:val="en-US"/>
        </w:rPr>
        <w:t>mol</w:t>
      </w:r>
      <w:proofErr w:type="spellEnd"/>
      <w:r w:rsidRPr="00B313C4">
        <w:rPr>
          <w:rFonts w:asciiTheme="majorBidi" w:hAnsiTheme="majorBidi" w:cstheme="majorBidi"/>
          <w:sz w:val="24"/>
          <w:szCs w:val="24"/>
          <w:lang w:val="en-US"/>
        </w:rPr>
        <w:t xml:space="preserve"> nano curcumin) in comparison to NA</w:t>
      </w:r>
      <w:r>
        <w:rPr>
          <w:rFonts w:asciiTheme="majorBidi" w:hAnsiTheme="majorBidi" w:cstheme="majorBidi"/>
          <w:sz w:val="24"/>
          <w:szCs w:val="24"/>
          <w:lang w:val="en-US"/>
        </w:rPr>
        <w:t xml:space="preserve">1 (extended with 0.25 1,4-BDO) </w:t>
      </w:r>
      <w:r>
        <w:rPr>
          <w:rFonts w:asciiTheme="majorBidi" w:hAnsiTheme="majorBidi" w:cstheme="majorBidi"/>
          <w:sz w:val="24"/>
          <w:szCs w:val="24"/>
          <w:lang w:val="en-US"/>
        </w:rPr>
        <w:fldChar w:fldCharType="begin" w:fldLock="1"/>
      </w:r>
      <w:r>
        <w:rPr>
          <w:rFonts w:asciiTheme="majorBidi" w:hAnsiTheme="majorBidi" w:cstheme="majorBidi"/>
          <w:sz w:val="24"/>
          <w:szCs w:val="24"/>
          <w:lang w:val="en-US"/>
        </w:rPr>
        <w:instrText>ADDIN CSL_CITATION {"citationItems":[{"id":"ITEM-1","itemData":{"ISSN":"0927-7765","author":[{"dropping-particle":"","family":"Yallapu","given":"Murali Mohan","non-dropping-particle":"","parse-names":false,"suffix":""},{"dropping-particle":"","family":"Jaggi","given":"Meena","non-dropping-particle":"","parse-names":false,"suffix":""},{"dropping-particle":"","family":"Chauhan","given":"Subhash C","non-dropping-particle":"","parse-names":false,"suffix":""}],"container-title":"Colloids and surfaces B: Biointerfaces","id":"ITEM-1","issue":"1","issued":{"date-parts":[["2010"]]},"page":"113-125","publisher":"Elsevier","title":"β-Cyclodextrin-curcumin self-assembly enhances curcumin delivery in prostate cancer cells","type":"article-journal","volume":"79"},"uris":["http://www.mendeley.com/documents/?uuid=3cecca94-6231-4fc1-8b85-6946d2e0c6ca"]}],"mendeley":{"formattedCitation":"[41]","plainTextFormattedCitation":"[41]","previouslyFormattedCitation":"[40]"},"properties":{"noteIndex":0},"schema":"https://github.com/citation-style-language/schema/raw/master/csl-citation.json"}</w:instrText>
      </w:r>
      <w:r>
        <w:rPr>
          <w:rFonts w:asciiTheme="majorBidi" w:hAnsiTheme="majorBidi" w:cstheme="majorBidi"/>
          <w:sz w:val="24"/>
          <w:szCs w:val="24"/>
          <w:lang w:val="en-US"/>
        </w:rPr>
        <w:fldChar w:fldCharType="separate"/>
      </w:r>
      <w:r w:rsidRPr="00816C64">
        <w:rPr>
          <w:rFonts w:asciiTheme="majorBidi" w:hAnsiTheme="majorBidi" w:cstheme="majorBidi"/>
          <w:noProof/>
          <w:sz w:val="24"/>
          <w:szCs w:val="24"/>
          <w:lang w:val="en-US"/>
        </w:rPr>
        <w:t>[41]</w:t>
      </w:r>
      <w:r>
        <w:rPr>
          <w:rFonts w:asciiTheme="majorBidi" w:hAnsiTheme="majorBidi" w:cstheme="majorBidi"/>
          <w:sz w:val="24"/>
          <w:szCs w:val="24"/>
          <w:lang w:val="en-US"/>
        </w:rPr>
        <w:fldChar w:fldCharType="end"/>
      </w:r>
      <w:r>
        <w:rPr>
          <w:rFonts w:asciiTheme="majorBidi" w:hAnsiTheme="majorBidi" w:cstheme="majorBidi"/>
          <w:sz w:val="24"/>
          <w:szCs w:val="24"/>
          <w:lang w:val="en-US"/>
        </w:rPr>
        <w:t>.</w:t>
      </w:r>
      <w:r w:rsidRPr="00AB0A41">
        <w:t xml:space="preserve"> </w:t>
      </w:r>
    </w:p>
    <w:p w:rsidR="00225C90" w:rsidRDefault="00225C90" w:rsidP="00225C90">
      <w:pPr>
        <w:spacing w:line="360" w:lineRule="auto"/>
        <w:jc w:val="both"/>
        <w:rPr>
          <w:rFonts w:asciiTheme="majorBidi" w:hAnsiTheme="majorBidi" w:cstheme="majorBidi"/>
          <w:sz w:val="24"/>
          <w:szCs w:val="24"/>
          <w:lang w:val="en-US"/>
        </w:rPr>
      </w:pPr>
      <w:r w:rsidRPr="00B313C4">
        <w:rPr>
          <w:rFonts w:asciiTheme="majorBidi" w:hAnsiTheme="majorBidi" w:cstheme="majorBidi"/>
          <w:sz w:val="24"/>
          <w:szCs w:val="24"/>
          <w:lang w:val="en-US"/>
        </w:rPr>
        <w:t>FTIR spectrum of all the five PUEs (NA1-NA5) based on PCL, IPDI, and 1</w:t>
      </w:r>
      <w:proofErr w:type="gramStart"/>
      <w:r w:rsidRPr="00B313C4">
        <w:rPr>
          <w:rFonts w:asciiTheme="majorBidi" w:hAnsiTheme="majorBidi" w:cstheme="majorBidi"/>
          <w:sz w:val="24"/>
          <w:szCs w:val="24"/>
          <w:lang w:val="en-US"/>
        </w:rPr>
        <w:t>,4</w:t>
      </w:r>
      <w:proofErr w:type="gramEnd"/>
      <w:r w:rsidRPr="00B313C4">
        <w:rPr>
          <w:rFonts w:asciiTheme="majorBidi" w:hAnsiTheme="majorBidi" w:cstheme="majorBidi"/>
          <w:sz w:val="24"/>
          <w:szCs w:val="24"/>
          <w:lang w:val="en-US"/>
        </w:rPr>
        <w:t xml:space="preserve">-BDO extended with varying molar </w:t>
      </w:r>
      <w:r>
        <w:rPr>
          <w:rFonts w:asciiTheme="majorBidi" w:hAnsiTheme="majorBidi" w:cstheme="majorBidi"/>
          <w:sz w:val="24"/>
          <w:szCs w:val="24"/>
          <w:lang w:val="en-US"/>
        </w:rPr>
        <w:t>concentrations</w:t>
      </w:r>
      <w:r w:rsidRPr="00B313C4">
        <w:rPr>
          <w:rFonts w:asciiTheme="majorBidi" w:hAnsiTheme="majorBidi" w:cstheme="majorBidi"/>
          <w:sz w:val="24"/>
          <w:szCs w:val="24"/>
          <w:lang w:val="en-US"/>
        </w:rPr>
        <w:t xml:space="preserve"> of nano curcumin </w:t>
      </w:r>
      <w:r>
        <w:rPr>
          <w:rFonts w:asciiTheme="majorBidi" w:hAnsiTheme="majorBidi" w:cstheme="majorBidi"/>
          <w:sz w:val="24"/>
          <w:szCs w:val="24"/>
          <w:lang w:val="en-US"/>
        </w:rPr>
        <w:t>are collectively given in Fig. 3</w:t>
      </w:r>
      <w:r w:rsidRPr="00B313C4">
        <w:rPr>
          <w:rFonts w:asciiTheme="majorBidi" w:hAnsiTheme="majorBidi" w:cstheme="majorBidi"/>
          <w:sz w:val="24"/>
          <w:szCs w:val="24"/>
          <w:lang w:val="en-US"/>
        </w:rPr>
        <w:t xml:space="preserve">.2. By FTIR analysis of PUE samples it is shown that -NCO peak disappeared around 2250 cm and NH peak appeared at 3351 cm implied the predesigned polymer synthesis and also supported its structure. The characteristics urethane group band </w:t>
      </w:r>
      <w:r>
        <w:rPr>
          <w:rFonts w:asciiTheme="majorBidi" w:hAnsiTheme="majorBidi" w:cstheme="majorBidi"/>
          <w:sz w:val="24"/>
          <w:szCs w:val="24"/>
          <w:lang w:val="en-US"/>
        </w:rPr>
        <w:t>are</w:t>
      </w:r>
      <w:r w:rsidRPr="00B313C4">
        <w:rPr>
          <w:rFonts w:asciiTheme="majorBidi" w:hAnsiTheme="majorBidi" w:cstheme="majorBidi"/>
          <w:sz w:val="24"/>
          <w:szCs w:val="24"/>
          <w:lang w:val="en-US"/>
        </w:rPr>
        <w:t xml:space="preserve"> shown in the FTIR spectrum which relates to the overlapping of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OH group and stretching of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NH group observed in nano </w:t>
      </w:r>
      <w:r>
        <w:rPr>
          <w:rFonts w:asciiTheme="majorBidi" w:hAnsiTheme="majorBidi" w:cstheme="majorBidi"/>
          <w:sz w:val="24"/>
          <w:szCs w:val="24"/>
          <w:lang w:val="en-US"/>
        </w:rPr>
        <w:t>curcumin-based</w:t>
      </w:r>
      <w:r w:rsidRPr="00B313C4">
        <w:rPr>
          <w:rFonts w:asciiTheme="majorBidi" w:hAnsiTheme="majorBidi" w:cstheme="majorBidi"/>
          <w:sz w:val="24"/>
          <w:szCs w:val="24"/>
          <w:lang w:val="en-US"/>
        </w:rPr>
        <w:t xml:space="preserve"> PUEs that showed the intermolecular hydrogen bonding between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NH group of PU and OH group of 1,4-BDO. Similarly, additional peaks obtained were designated as symmetrical and asymmetrical CH stretching vibrations of CH₂ group at 2944 cm¹ and 2884.5 cm, C=O stretching at 1718 cm³, peaks for C-N, C-O, and C-O-C stretching appeared at 1157,3 cm, 1233.7 cm¹</w:t>
      </w:r>
      <w:r>
        <w:rPr>
          <w:rFonts w:asciiTheme="majorBidi" w:hAnsiTheme="majorBidi" w:cstheme="majorBidi"/>
          <w:sz w:val="24"/>
          <w:szCs w:val="24"/>
          <w:lang w:val="en-US"/>
        </w:rPr>
        <w:t>,</w:t>
      </w:r>
      <w:r w:rsidRPr="00B313C4">
        <w:rPr>
          <w:rFonts w:asciiTheme="majorBidi" w:hAnsiTheme="majorBidi" w:cstheme="majorBidi"/>
          <w:sz w:val="24"/>
          <w:szCs w:val="24"/>
          <w:lang w:val="en-US"/>
        </w:rPr>
        <w:t xml:space="preserve"> and 961 cm respectively. After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extension of PUE pre-polymer with different molar </w:t>
      </w:r>
      <w:r>
        <w:rPr>
          <w:rFonts w:asciiTheme="majorBidi" w:hAnsiTheme="majorBidi" w:cstheme="majorBidi"/>
          <w:sz w:val="24"/>
          <w:szCs w:val="24"/>
          <w:lang w:val="en-US"/>
        </w:rPr>
        <w:lastRenderedPageBreak/>
        <w:t>concentrations</w:t>
      </w:r>
      <w:r w:rsidRPr="00B313C4">
        <w:rPr>
          <w:rFonts w:asciiTheme="majorBidi" w:hAnsiTheme="majorBidi" w:cstheme="majorBidi"/>
          <w:sz w:val="24"/>
          <w:szCs w:val="24"/>
          <w:lang w:val="en-US"/>
        </w:rPr>
        <w:t xml:space="preserve"> of nano curcumin and ZnO NPs, the FTIR spectra showed the following peaks: 1630 cm, 1722 cm", and 3351 cm which are assignable to absorption of C-O with hydrogen bonding, C=O indicates non-hydrogen bonding and NH, respectively which depicts that newly synthesized product exhib</w:t>
      </w:r>
      <w:r>
        <w:rPr>
          <w:rFonts w:asciiTheme="majorBidi" w:hAnsiTheme="majorBidi" w:cstheme="majorBidi"/>
          <w:sz w:val="24"/>
          <w:szCs w:val="24"/>
          <w:lang w:val="en-US"/>
        </w:rPr>
        <w:t>its formation of urethane group.</w:t>
      </w:r>
    </w:p>
    <w:p w:rsidR="00225C90" w:rsidRDefault="00225C90" w:rsidP="00225C90">
      <w:pPr>
        <w:spacing w:line="360" w:lineRule="auto"/>
        <w:jc w:val="center"/>
        <w:rPr>
          <w:rFonts w:asciiTheme="majorBidi" w:hAnsiTheme="majorBidi" w:cstheme="majorBidi"/>
          <w:sz w:val="24"/>
          <w:szCs w:val="24"/>
          <w:lang w:val="en-US"/>
        </w:rPr>
      </w:pPr>
      <w:r>
        <w:rPr>
          <w:rFonts w:asciiTheme="majorBidi" w:hAnsiTheme="majorBidi" w:cstheme="majorBidi"/>
          <w:noProof/>
          <w:sz w:val="24"/>
          <w:szCs w:val="24"/>
          <w:lang w:val="en-US"/>
        </w:rPr>
        <w:drawing>
          <wp:inline distT="0" distB="0" distL="0" distR="0" wp14:anchorId="2DB6EA31" wp14:editId="5D431332">
            <wp:extent cx="4541520" cy="3931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nial PUe .jpg"/>
                    <pic:cNvPicPr/>
                  </pic:nvPicPr>
                  <pic:blipFill rotWithShape="1">
                    <a:blip r:embed="rId6" cstate="print">
                      <a:extLst>
                        <a:ext uri="{28A0092B-C50C-407E-A947-70E740481C1C}">
                          <a14:useLocalDpi xmlns:a14="http://schemas.microsoft.com/office/drawing/2010/main" val="0"/>
                        </a:ext>
                      </a:extLst>
                    </a:blip>
                    <a:srcRect l="12051" t="9381" r="11539" b="4188"/>
                    <a:stretch/>
                  </pic:blipFill>
                  <pic:spPr bwMode="auto">
                    <a:xfrm>
                      <a:off x="0" y="0"/>
                      <a:ext cx="4541520" cy="3931920"/>
                    </a:xfrm>
                    <a:prstGeom prst="rect">
                      <a:avLst/>
                    </a:prstGeom>
                    <a:ln>
                      <a:noFill/>
                    </a:ln>
                    <a:extLst>
                      <a:ext uri="{53640926-AAD7-44D8-BBD7-CCE9431645EC}">
                        <a14:shadowObscured xmlns:a14="http://schemas.microsoft.com/office/drawing/2010/main"/>
                      </a:ext>
                    </a:extLst>
                  </pic:spPr>
                </pic:pic>
              </a:graphicData>
            </a:graphic>
          </wp:inline>
        </w:drawing>
      </w:r>
    </w:p>
    <w:p w:rsidR="00225C90" w:rsidRDefault="00225C90" w:rsidP="00225C90">
      <w:pPr>
        <w:spacing w:line="360" w:lineRule="auto"/>
        <w:jc w:val="center"/>
        <w:rPr>
          <w:rFonts w:asciiTheme="majorBidi" w:hAnsiTheme="majorBidi" w:cstheme="majorBidi"/>
          <w:sz w:val="24"/>
          <w:szCs w:val="24"/>
          <w:lang w:val="en-US"/>
        </w:rPr>
      </w:pPr>
      <w:proofErr w:type="gramStart"/>
      <w:r>
        <w:rPr>
          <w:rFonts w:asciiTheme="majorBidi" w:hAnsiTheme="majorBidi" w:cstheme="majorBidi"/>
          <w:b/>
          <w:bCs/>
          <w:sz w:val="24"/>
          <w:szCs w:val="24"/>
          <w:lang w:val="en-US"/>
        </w:rPr>
        <w:t>Figure.</w:t>
      </w:r>
      <w:proofErr w:type="gramEnd"/>
      <w:r>
        <w:rPr>
          <w:rFonts w:asciiTheme="majorBidi" w:hAnsiTheme="majorBidi" w:cstheme="majorBidi"/>
          <w:b/>
          <w:bCs/>
          <w:sz w:val="24"/>
          <w:szCs w:val="24"/>
          <w:lang w:val="en-US"/>
        </w:rPr>
        <w:t xml:space="preserve"> 3. </w:t>
      </w:r>
      <w:r w:rsidRPr="00D560E3">
        <w:rPr>
          <w:rFonts w:asciiTheme="majorBidi" w:hAnsiTheme="majorBidi" w:cstheme="majorBidi"/>
          <w:b/>
          <w:bCs/>
          <w:sz w:val="24"/>
          <w:szCs w:val="24"/>
          <w:lang w:val="en-US"/>
        </w:rPr>
        <w:t>2:</w:t>
      </w:r>
      <w:r w:rsidRPr="00D560E3">
        <w:rPr>
          <w:rFonts w:asciiTheme="majorBidi" w:hAnsiTheme="majorBidi" w:cstheme="majorBidi"/>
          <w:sz w:val="24"/>
          <w:szCs w:val="24"/>
          <w:lang w:val="en-US"/>
        </w:rPr>
        <w:t xml:space="preserve"> FTIR s</w:t>
      </w:r>
      <w:r>
        <w:rPr>
          <w:rFonts w:asciiTheme="majorBidi" w:hAnsiTheme="majorBidi" w:cstheme="majorBidi"/>
          <w:sz w:val="24"/>
          <w:szCs w:val="24"/>
          <w:lang w:val="en-US"/>
        </w:rPr>
        <w:t>pectra of all the final PUEs (NAI, NA2, NA3, NA4, and NA5</w:t>
      </w:r>
      <w:r w:rsidRPr="00D560E3">
        <w:rPr>
          <w:rFonts w:asciiTheme="majorBidi" w:hAnsiTheme="majorBidi" w:cstheme="majorBidi"/>
          <w:sz w:val="24"/>
          <w:szCs w:val="24"/>
          <w:lang w:val="en-US"/>
        </w:rPr>
        <w:t xml:space="preserve">) based on </w:t>
      </w:r>
      <w:r>
        <w:rPr>
          <w:rFonts w:asciiTheme="majorBidi" w:hAnsiTheme="majorBidi" w:cstheme="majorBidi"/>
          <w:sz w:val="24"/>
          <w:szCs w:val="24"/>
          <w:lang w:val="en-US"/>
        </w:rPr>
        <w:t>nano curcumin and ZnO NPs.</w:t>
      </w:r>
    </w:p>
    <w:p w:rsidR="001B1BCC" w:rsidRPr="00225C90" w:rsidRDefault="00225C90" w:rsidP="00225C90">
      <w:pPr>
        <w:spacing w:line="360" w:lineRule="auto"/>
        <w:jc w:val="both"/>
        <w:rPr>
          <w:rFonts w:asciiTheme="majorBidi" w:hAnsiTheme="majorBidi" w:cstheme="majorBidi"/>
          <w:sz w:val="24"/>
          <w:szCs w:val="24"/>
          <w:lang w:val="en-US"/>
        </w:rPr>
      </w:pPr>
      <w:r w:rsidRPr="00B313C4">
        <w:rPr>
          <w:rFonts w:asciiTheme="majorBidi" w:hAnsiTheme="majorBidi" w:cstheme="majorBidi"/>
          <w:sz w:val="24"/>
          <w:szCs w:val="24"/>
          <w:lang w:val="en-US"/>
        </w:rPr>
        <w:t xml:space="preserve">Strong evidence regarding PUE formulation through observing bending vibrations of NH at 1597 cm and absorption band of C-O-C stretching at 960.44 cm which corresponds to the connection among -NCO and OH groups for urethane bond formation. Higher stretching of NH stretching band in NA2 extended with the equal concentration of nano curcumin and ZnO NPs. A slight increase in the peak intensity from NAI to NA5 suggests the H-bonding in </w:t>
      </w:r>
      <w:r>
        <w:rPr>
          <w:rFonts w:asciiTheme="majorBidi" w:hAnsiTheme="majorBidi" w:cstheme="majorBidi"/>
          <w:sz w:val="24"/>
          <w:szCs w:val="24"/>
          <w:lang w:val="en-US"/>
        </w:rPr>
        <w:t xml:space="preserve">the </w:t>
      </w:r>
      <w:r w:rsidRPr="00B313C4">
        <w:rPr>
          <w:rFonts w:asciiTheme="majorBidi" w:hAnsiTheme="majorBidi" w:cstheme="majorBidi"/>
          <w:sz w:val="24"/>
          <w:szCs w:val="24"/>
          <w:lang w:val="en-US"/>
        </w:rPr>
        <w:t xml:space="preserve">polymer chain. It is noteworthy that in PUE, the NH group could develop H-bonding of HS with oxygen of-C-O groups. This H-bonding works as </w:t>
      </w:r>
      <w:r>
        <w:rPr>
          <w:rFonts w:asciiTheme="majorBidi" w:hAnsiTheme="majorBidi" w:cstheme="majorBidi"/>
          <w:sz w:val="24"/>
          <w:szCs w:val="24"/>
          <w:lang w:val="en-US"/>
        </w:rPr>
        <w:t xml:space="preserve">a </w:t>
      </w:r>
      <w:r w:rsidRPr="00B313C4">
        <w:rPr>
          <w:rFonts w:asciiTheme="majorBidi" w:hAnsiTheme="majorBidi" w:cstheme="majorBidi"/>
          <w:sz w:val="24"/>
          <w:szCs w:val="24"/>
          <w:lang w:val="en-US"/>
        </w:rPr>
        <w:t xml:space="preserve">physical cross-linker which leads to restriction of motion in the polymeric chain segments. </w:t>
      </w:r>
      <w:bookmarkStart w:id="0" w:name="_GoBack"/>
      <w:bookmarkEnd w:id="0"/>
    </w:p>
    <w:sectPr w:rsidR="001B1BCC" w:rsidRPr="00225C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C90"/>
    <w:rsid w:val="001B1BCC"/>
    <w:rsid w:val="00225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C90"/>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C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C90"/>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C90"/>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C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C9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2849</Words>
  <Characters>16240</Characters>
  <Application>Microsoft Office Word</Application>
  <DocSecurity>0</DocSecurity>
  <Lines>135</Lines>
  <Paragraphs>38</Paragraphs>
  <ScaleCrop>false</ScaleCrop>
  <Company/>
  <LinksUpToDate>false</LinksUpToDate>
  <CharactersWithSpaces>19051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MSC</dc:creator>
  <cp:lastModifiedBy>MSC</cp:lastModifiedBy>
  <cp:revision>1</cp:revision>
  <dcterms:created xsi:type="dcterms:W3CDTF">2024-10-06T07:18:00Z</dcterms:created>
  <dcterms:modified xsi:type="dcterms:W3CDTF">2024-10-06T07:20:00Z</dcterms:modified>
</cp:coreProperties>
</file>