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AD8F0">
      <w:pPr>
        <w:jc w:val="center"/>
        <w:rPr>
          <w:rFonts w:hint="default" w:ascii="Times New Roman" w:hAnsi="Times New Roman" w:cs="Times New Roman"/>
          <w:b/>
          <w:bCs/>
          <w:sz w:val="24"/>
          <w:szCs w:val="24"/>
          <w:u w:val="single"/>
          <w:lang w:val="en-IN"/>
        </w:rPr>
      </w:pPr>
      <w:r>
        <w:rPr>
          <w:rFonts w:hint="default" w:ascii="Times New Roman" w:hAnsi="Times New Roman" w:cs="Times New Roman"/>
          <w:b/>
          <w:bCs/>
          <w:sz w:val="24"/>
          <w:szCs w:val="24"/>
          <w:u w:val="single"/>
          <w:lang w:val="en-IN"/>
        </w:rPr>
        <w:t>EVALUATION OF VISUAL SEARCH FUNCTION IN MILD TRAUMATIC BRAIN INJURY</w:t>
      </w:r>
    </w:p>
    <w:p w14:paraId="21BC5DEA">
      <w:pPr>
        <w:jc w:val="center"/>
        <w:rPr>
          <w:rFonts w:hint="default" w:ascii="Times New Roman" w:hAnsi="Times New Roman" w:cs="Times New Roman"/>
          <w:b/>
          <w:bCs/>
          <w:sz w:val="24"/>
          <w:szCs w:val="24"/>
          <w:u w:val="single"/>
          <w:lang w:val="en-IN"/>
        </w:rPr>
      </w:pPr>
    </w:p>
    <w:p w14:paraId="62052D79">
      <w:pPr>
        <w:jc w:val="left"/>
        <w:rPr>
          <w:rFonts w:hint="default" w:ascii="Times New Roman" w:hAnsi="Times New Roman" w:cs="Times New Roman"/>
          <w:b/>
          <w:bCs/>
          <w:sz w:val="24"/>
          <w:szCs w:val="24"/>
          <w:u w:val="none"/>
          <w:lang w:val="en-IN"/>
        </w:rPr>
      </w:pPr>
      <w:r>
        <w:rPr>
          <w:rFonts w:hint="default" w:ascii="Times New Roman" w:hAnsi="Times New Roman" w:cs="Times New Roman"/>
          <w:b/>
          <w:bCs/>
          <w:sz w:val="24"/>
          <w:szCs w:val="24"/>
          <w:u w:val="none"/>
          <w:lang w:val="en-IN"/>
        </w:rPr>
        <w:t>Naveen Kumar Ramachandran , Deepa B.M.S</w:t>
      </w:r>
    </w:p>
    <w:p w14:paraId="2054D7EF">
      <w:pPr>
        <w:jc w:val="center"/>
        <w:rPr>
          <w:rFonts w:hint="default" w:ascii="Times New Roman" w:hAnsi="Times New Roman" w:cs="Times New Roman"/>
          <w:b/>
          <w:bCs/>
          <w:sz w:val="24"/>
          <w:szCs w:val="24"/>
          <w:u w:val="single"/>
          <w:lang w:val="en-IN"/>
        </w:rPr>
      </w:pPr>
    </w:p>
    <w:p w14:paraId="6A73C8CF">
      <w:pPr>
        <w:jc w:val="both"/>
        <w:rPr>
          <w:rFonts w:hint="default" w:ascii="Times New Roman" w:hAnsi="Times New Roman" w:cs="Times New Roman"/>
          <w:b/>
          <w:bCs/>
          <w:sz w:val="24"/>
          <w:szCs w:val="24"/>
          <w:u w:val="single"/>
          <w:lang w:val="en-IN"/>
        </w:rPr>
      </w:pPr>
    </w:p>
    <w:p w14:paraId="73CFBD02">
      <w:pPr>
        <w:jc w:val="both"/>
        <w:rPr>
          <w:rFonts w:hint="default" w:ascii="Times New Roman" w:hAnsi="Times New Roman" w:cs="Times New Roman"/>
          <w:b/>
          <w:bCs/>
          <w:sz w:val="24"/>
          <w:szCs w:val="24"/>
          <w:u w:val="single"/>
          <w:lang w:val="en-IN"/>
        </w:rPr>
      </w:pPr>
      <w:r>
        <w:rPr>
          <w:rFonts w:hint="default" w:ascii="Times New Roman" w:hAnsi="Times New Roman" w:cs="Times New Roman"/>
          <w:b/>
          <w:bCs/>
          <w:sz w:val="24"/>
          <w:szCs w:val="24"/>
          <w:u w:val="single"/>
          <w:lang w:val="en-IN"/>
        </w:rPr>
        <w:t>ABSTRACT:</w:t>
      </w:r>
    </w:p>
    <w:p w14:paraId="5971E6E1">
      <w:pPr>
        <w:jc w:val="both"/>
        <w:rPr>
          <w:rFonts w:hint="default" w:ascii="Times New Roman" w:hAnsi="Times New Roman" w:cs="Times New Roman"/>
          <w:b/>
          <w:bCs/>
          <w:sz w:val="24"/>
          <w:szCs w:val="24"/>
          <w:u w:val="single"/>
          <w:lang w:val="en-IN"/>
        </w:rPr>
      </w:pPr>
    </w:p>
    <w:p w14:paraId="5B7ACB2A">
      <w:pPr>
        <w:spacing w:line="360" w:lineRule="auto"/>
        <w:jc w:val="both"/>
        <w:rPr>
          <w:rFonts w:hint="default" w:ascii="Times New Roman" w:hAnsi="Times New Roman" w:eastAsia="SimSun" w:cs="Times New Roman"/>
          <w:sz w:val="24"/>
          <w:szCs w:val="24"/>
        </w:rPr>
      </w:pPr>
      <w:r>
        <w:rPr>
          <w:rStyle w:val="7"/>
          <w:rFonts w:hint="default" w:ascii="Times New Roman" w:hAnsi="Times New Roman" w:eastAsia="SimSun" w:cs="Times New Roman"/>
          <w:sz w:val="24"/>
          <w:szCs w:val="24"/>
        </w:rPr>
        <w:t>Objectives</w:t>
      </w:r>
      <w:r>
        <w:rPr>
          <w:rFonts w:hint="default" w:ascii="Times New Roman" w:hAnsi="Times New Roman" w:eastAsia="SimSun" w:cs="Times New Roman"/>
          <w:sz w:val="24"/>
          <w:szCs w:val="24"/>
        </w:rPr>
        <w:t>: This study aims to evaluate the visual search function in mild traumatic brain injury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compared to normals using crossword puzzles of varying complexity. It focuses on analyzing the time taken to complete these tasks to assess cognitive performance and search efficiency in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w:t>
      </w:r>
    </w:p>
    <w:p w14:paraId="068E07B3">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br w:type="textWrapping"/>
      </w:r>
      <w:r>
        <w:rPr>
          <w:rStyle w:val="7"/>
          <w:rFonts w:hint="default" w:ascii="Times New Roman" w:hAnsi="Times New Roman" w:eastAsia="SimSun" w:cs="Times New Roman"/>
          <w:sz w:val="24"/>
          <w:szCs w:val="24"/>
        </w:rPr>
        <w:t>Methods</w:t>
      </w:r>
      <w:r>
        <w:rPr>
          <w:rFonts w:hint="default" w:ascii="Times New Roman" w:hAnsi="Times New Roman" w:eastAsia="SimSun" w:cs="Times New Roman"/>
          <w:sz w:val="24"/>
          <w:szCs w:val="24"/>
        </w:rPr>
        <w:t xml:space="preserve">: A cross-sectional study was conducted among 88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and 88 age-matched controls. Participants completed three levels of crossword puzzles</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easy, medium, and hard</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while cognitive function was assessed using the Montreal Cognitive Assessment (MoCA). Ocular health was ensured through a series of examinations. The time taken to complete the tasks was measured in seconds.</w:t>
      </w:r>
    </w:p>
    <w:p w14:paraId="2DA1E9C2">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br w:type="textWrapping"/>
      </w:r>
      <w:r>
        <w:rPr>
          <w:rStyle w:val="7"/>
          <w:rFonts w:hint="default" w:ascii="Times New Roman" w:hAnsi="Times New Roman" w:eastAsia="SimSun" w:cs="Times New Roman"/>
          <w:sz w:val="24"/>
          <w:szCs w:val="24"/>
        </w:rPr>
        <w:t>Results</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demonstrated significantly longer completion times across all puzzle difficulties compared to normals, indicating impaired visual search function. In Task 1, the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group averaged 109.63 seconds, while normals took 41.38 seconds. Task 2 completion time was 311.58 seconds for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compared to 194.36 seconds for normals. Task 3 results showed 410.67 seconds for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and 283.85 seconds for controls.</w:t>
      </w:r>
    </w:p>
    <w:p w14:paraId="3490C2CE">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br w:type="textWrapping"/>
      </w:r>
      <w:r>
        <w:rPr>
          <w:rStyle w:val="7"/>
          <w:rFonts w:hint="default" w:ascii="Times New Roman" w:hAnsi="Times New Roman" w:eastAsia="SimSun" w:cs="Times New Roman"/>
          <w:sz w:val="24"/>
          <w:szCs w:val="24"/>
        </w:rPr>
        <w:t>Conclusion</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exhibit significant deficits in visual search performance, suggesting the need for cognitive rehabilitation targeting search tasks. These findings highlight the cognitive challenges faced by </w:t>
      </w:r>
      <w:r>
        <w:rPr>
          <w:rFonts w:hint="default" w:ascii="Times New Roman" w:hAnsi="Times New Roman" w:eastAsia="SimSun" w:cs="Times New Roman"/>
          <w:sz w:val="24"/>
          <w:szCs w:val="24"/>
          <w:lang w:val="en-IN"/>
        </w:rPr>
        <w:t>mTBI</w:t>
      </w:r>
      <w:r>
        <w:rPr>
          <w:rFonts w:hint="default" w:ascii="Times New Roman" w:hAnsi="Times New Roman" w:eastAsia="SimSun" w:cs="Times New Roman"/>
          <w:sz w:val="24"/>
          <w:szCs w:val="24"/>
        </w:rPr>
        <w:t xml:space="preserve"> patients, particularly in tasks that require focused visual attention.</w:t>
      </w:r>
    </w:p>
    <w:p w14:paraId="58E5D182">
      <w:pPr>
        <w:jc w:val="both"/>
        <w:rPr>
          <w:rFonts w:hint="default" w:ascii="Times New Roman" w:hAnsi="Times New Roman" w:eastAsia="SimSun" w:cs="Times New Roman"/>
          <w:sz w:val="24"/>
          <w:szCs w:val="24"/>
        </w:rPr>
      </w:pPr>
    </w:p>
    <w:p w14:paraId="17E814B6">
      <w:pPr>
        <w:spacing w:line="360" w:lineRule="auto"/>
        <w:jc w:val="both"/>
        <w:rPr>
          <w:rFonts w:hint="default" w:ascii="Times New Roman" w:hAnsi="Times New Roman" w:eastAsia="SimSun" w:cs="Times New Roman"/>
          <w:b/>
          <w:bCs/>
          <w:sz w:val="24"/>
          <w:szCs w:val="24"/>
          <w:u w:val="single"/>
          <w:lang w:val="en-IN"/>
        </w:rPr>
      </w:pPr>
    </w:p>
    <w:p w14:paraId="1E3BC0DB">
      <w:pPr>
        <w:spacing w:line="360" w:lineRule="auto"/>
        <w:jc w:val="both"/>
        <w:rPr>
          <w:rFonts w:hint="default" w:ascii="Times New Roman" w:hAnsi="Times New Roman" w:eastAsia="SimSun" w:cs="Times New Roman"/>
          <w:b/>
          <w:bCs/>
          <w:sz w:val="24"/>
          <w:szCs w:val="24"/>
          <w:u w:val="single"/>
          <w:lang w:val="en-IN"/>
        </w:rPr>
      </w:pPr>
    </w:p>
    <w:p w14:paraId="733F7332">
      <w:pPr>
        <w:spacing w:line="360" w:lineRule="auto"/>
        <w:jc w:val="both"/>
        <w:rPr>
          <w:rFonts w:hint="default" w:ascii="Times New Roman" w:hAnsi="Times New Roman" w:eastAsia="SimSun" w:cs="Times New Roman"/>
          <w:b/>
          <w:bCs/>
          <w:sz w:val="24"/>
          <w:szCs w:val="24"/>
          <w:u w:val="single"/>
          <w:lang w:val="en-IN"/>
        </w:rPr>
      </w:pPr>
    </w:p>
    <w:p w14:paraId="26F33F97">
      <w:pPr>
        <w:spacing w:line="360" w:lineRule="auto"/>
        <w:jc w:val="both"/>
        <w:rPr>
          <w:rFonts w:hint="default" w:ascii="Times New Roman" w:hAnsi="Times New Roman" w:eastAsia="SimSun" w:cs="Times New Roman"/>
          <w:b/>
          <w:bCs/>
          <w:sz w:val="24"/>
          <w:szCs w:val="24"/>
          <w:u w:val="single"/>
          <w:lang w:val="en-IN"/>
        </w:rPr>
      </w:pPr>
    </w:p>
    <w:p w14:paraId="4876FA45">
      <w:pPr>
        <w:spacing w:line="360" w:lineRule="auto"/>
        <w:jc w:val="both"/>
        <w:rPr>
          <w:rFonts w:hint="default" w:ascii="Times New Roman" w:hAnsi="Times New Roman" w:eastAsia="SimSun" w:cs="Times New Roman"/>
          <w:b/>
          <w:bCs/>
          <w:sz w:val="24"/>
          <w:szCs w:val="24"/>
          <w:u w:val="single"/>
          <w:lang w:val="en-IN"/>
        </w:rPr>
      </w:pPr>
    </w:p>
    <w:p w14:paraId="40D64F78">
      <w:pPr>
        <w:spacing w:line="360" w:lineRule="auto"/>
        <w:jc w:val="both"/>
        <w:rPr>
          <w:rFonts w:hint="default" w:ascii="Times New Roman" w:hAnsi="Times New Roman" w:eastAsia="SimSun" w:cs="Times New Roman"/>
          <w:b/>
          <w:bCs/>
          <w:sz w:val="24"/>
          <w:szCs w:val="24"/>
          <w:u w:val="single"/>
          <w:lang w:val="en-IN"/>
        </w:rPr>
      </w:pPr>
    </w:p>
    <w:p w14:paraId="29FE886E">
      <w:pPr>
        <w:spacing w:line="360" w:lineRule="auto"/>
        <w:jc w:val="both"/>
        <w:rPr>
          <w:rFonts w:hint="default" w:ascii="Times New Roman" w:hAnsi="Times New Roman" w:eastAsia="SimSun" w:cs="Times New Roman"/>
          <w:b/>
          <w:bCs/>
          <w:sz w:val="24"/>
          <w:szCs w:val="24"/>
          <w:u w:val="single"/>
          <w:lang w:val="en-IN"/>
        </w:rPr>
      </w:pPr>
    </w:p>
    <w:p w14:paraId="69D509B4">
      <w:pPr>
        <w:spacing w:line="360" w:lineRule="auto"/>
        <w:jc w:val="both"/>
        <w:rPr>
          <w:rFonts w:hint="default" w:ascii="Times New Roman" w:hAnsi="Times New Roman" w:eastAsia="SimSun" w:cs="Times New Roman"/>
          <w:b/>
          <w:bCs/>
          <w:sz w:val="24"/>
          <w:szCs w:val="24"/>
          <w:u w:val="single"/>
          <w:lang w:val="en-IN"/>
        </w:rPr>
      </w:pPr>
    </w:p>
    <w:p w14:paraId="1FF81E01">
      <w:pPr>
        <w:spacing w:line="360" w:lineRule="auto"/>
        <w:jc w:val="both"/>
        <w:rPr>
          <w:rFonts w:hint="default" w:ascii="Times New Roman" w:hAnsi="Times New Roman" w:eastAsia="SimSun" w:cs="Times New Roman"/>
          <w:b/>
          <w:bCs/>
          <w:sz w:val="24"/>
          <w:szCs w:val="24"/>
          <w:u w:val="single"/>
          <w:lang w:val="en-IN"/>
        </w:rPr>
      </w:pPr>
      <w:r>
        <w:rPr>
          <w:rFonts w:hint="default" w:ascii="Times New Roman" w:hAnsi="Times New Roman" w:eastAsia="SimSun" w:cs="Times New Roman"/>
          <w:b/>
          <w:bCs/>
          <w:sz w:val="24"/>
          <w:szCs w:val="24"/>
          <w:u w:val="single"/>
          <w:lang w:val="en-IN"/>
        </w:rPr>
        <w:t xml:space="preserve">INTRODUCTION: </w:t>
      </w:r>
    </w:p>
    <w:p w14:paraId="149F6AFD">
      <w:pPr>
        <w:pStyle w:val="6"/>
        <w:keepNext w:val="0"/>
        <w:keepLines w:val="0"/>
        <w:widowControl/>
        <w:suppressLineNumbers w:val="0"/>
        <w:spacing w:line="360" w:lineRule="auto"/>
        <w:jc w:val="both"/>
      </w:pPr>
      <w:r>
        <w:t xml:space="preserve">Trauma to the brain caused by an external force can lead to serious and sometimes fatal consequences. This is referred to as TBI. Millions of individuals worldwide are impacted by this kind of injury every year, which is a leading cause of mortality and permanent disability. TBI affects people of any age and at any point in their lives. While young people commonly suffer traumatic brain injuries (TBIs) from violent crimes and car accidents, children are more vulnerable to falls and sports-related injuries. Because their mobility and balance deteriorate with age, falls are more common among the elderly, making them more vulnerable. As a result, TBI poses a significant public health issue that needs to be addressed for all demographic groups </w:t>
      </w:r>
      <w:r>
        <w:rPr>
          <w:vertAlign w:val="superscript"/>
        </w:rPr>
        <w:t>(1)</w:t>
      </w:r>
      <w:r>
        <w:t>.</w:t>
      </w:r>
    </w:p>
    <w:p w14:paraId="2E510275">
      <w:pPr>
        <w:pStyle w:val="6"/>
        <w:keepNext w:val="0"/>
        <w:keepLines w:val="0"/>
        <w:widowControl/>
        <w:suppressLineNumbers w:val="0"/>
        <w:spacing w:line="360" w:lineRule="auto"/>
        <w:jc w:val="both"/>
      </w:pPr>
      <w:r>
        <w:t xml:space="preserve">TBI can arise from various events, including falls, car crashes, violent crimes, sports-related injuries, and whiplash from abrupt movements. These occurrences have the potential to seriously harm the brain, resulting in multiple disorders related to vision that impact both the afferent and efferent visual systems. The brain's capacity to absorb sensory input for vision is hampered by TBI, which can result in problems like double or blurry vision. TBI can also impact efferent pathways, which are in charge of regulating eye coordination and motions. This may lead to issues with focusing, eye tracking, and general stability of vision. Such interruptions can seriously impair a person's capacity to carry out daily tasks and successfully navigate their surroundings </w:t>
      </w:r>
      <w:r>
        <w:rPr>
          <w:vertAlign w:val="superscript"/>
        </w:rPr>
        <w:t>(2)</w:t>
      </w:r>
      <w:r>
        <w:t>.</w:t>
      </w:r>
    </w:p>
    <w:p w14:paraId="751A155C">
      <w:pPr>
        <w:pStyle w:val="6"/>
        <w:keepNext w:val="0"/>
        <w:keepLines w:val="0"/>
        <w:widowControl/>
        <w:suppressLineNumbers w:val="0"/>
        <w:spacing w:line="360" w:lineRule="auto"/>
        <w:jc w:val="both"/>
      </w:pPr>
      <w:r>
        <w:t xml:space="preserve">The global burden of TBI is particularly pronounced in low- and middle-income countries where road safety measures and healthcare infrastructure may be insufficient (12). An estimated one million head injuries in India are thought to end in death each year, out of an estimated two million instances. Road traffic accidents (60%) and fall-related injuries (20–25%) are the main causes of these head injuries, followed by assaults (10%) </w:t>
      </w:r>
      <w:r>
        <w:rPr>
          <w:vertAlign w:val="superscript"/>
        </w:rPr>
        <w:t>(3)</w:t>
      </w:r>
      <w:r>
        <w:t>. About 34% of people engaged in traffic accidents have ocular injuries, and 15% of these cases result in significant vision loss. In addition, a large percentage of TBI patients</w:t>
      </w:r>
      <w:r>
        <w:rPr>
          <w:rFonts w:hint="default"/>
          <w:lang w:val="en-IN"/>
        </w:rPr>
        <w:t xml:space="preserve"> </w:t>
      </w:r>
      <w:r>
        <w:t>about 59%</w:t>
      </w:r>
      <w:r>
        <w:rPr>
          <w:rFonts w:hint="default"/>
          <w:lang w:val="en-IN"/>
        </w:rPr>
        <w:t xml:space="preserve"> </w:t>
      </w:r>
      <w:r>
        <w:t>have visual dysfunctions, including loss of visual acuity, photophobia, and other severe visual abnormalities</w:t>
      </w:r>
      <w:r>
        <w:rPr>
          <w:vertAlign w:val="superscript"/>
        </w:rPr>
        <w:t xml:space="preserve"> (4)</w:t>
      </w:r>
      <w:r>
        <w:t>. Given the high frequency of visual problems following TBI, these results emphasize the urgent need for better prevention and treatment measures to address the pervasive impact of TBI in India.</w:t>
      </w:r>
    </w:p>
    <w:p w14:paraId="5729B248">
      <w:pPr>
        <w:pStyle w:val="6"/>
        <w:keepNext w:val="0"/>
        <w:keepLines w:val="0"/>
        <w:widowControl/>
        <w:suppressLineNumbers w:val="0"/>
        <w:spacing w:line="360" w:lineRule="auto"/>
        <w:jc w:val="both"/>
      </w:pPr>
      <w:r>
        <w:t xml:space="preserve">TBI patients frequently experience irregularities in stereopsis, photophobia, color vision impairment, and visual acuity loss, all of which have a substantial negative impact on their quality of life. Visual field abnormalities, such as hemianopia, in which half of the visual field is lost, and quadrantanopia, in which a quarter of the visual field is damaged, are frequently associated with TBI </w:t>
      </w:r>
      <w:r>
        <w:rPr>
          <w:vertAlign w:val="superscript"/>
        </w:rPr>
        <w:t>(13)</w:t>
      </w:r>
      <w:r>
        <w:t xml:space="preserve">. Furthermore, patients may have inadequate accommodation, which impairs their ability to focus their eyes. Other typical symptoms include crippling headaches that don't go away, nausea, and vomiting. More severe symptoms of TBI include seizures, inability to wake from sleep, and pupil dilation in one or both eyes, which require emergency medical intervention </w:t>
      </w:r>
      <w:r>
        <w:rPr>
          <w:vertAlign w:val="superscript"/>
        </w:rPr>
        <w:t>(14)</w:t>
      </w:r>
      <w:r>
        <w:t>.</w:t>
      </w:r>
    </w:p>
    <w:p w14:paraId="7830B437">
      <w:pPr>
        <w:pStyle w:val="6"/>
        <w:keepNext w:val="0"/>
        <w:keepLines w:val="0"/>
        <w:widowControl/>
        <w:suppressLineNumbers w:val="0"/>
        <w:spacing w:line="360" w:lineRule="auto"/>
        <w:jc w:val="both"/>
      </w:pPr>
      <w:r>
        <w:t xml:space="preserve">Based on their Glasgow Coma Scale (GCS) ratings, individuals with TBI are divided into three groups: mild, moderate, and severe. A </w:t>
      </w:r>
      <w:r>
        <w:rPr>
          <w:lang w:val="en-IN"/>
        </w:rPr>
        <w:t>mTBI</w:t>
      </w:r>
      <w:r>
        <w:t xml:space="preserve"> is indicated by a GCS score of 13 to 15, which may cause temporary disorientation or loss of consciousness. Moderate TBI is indicated by a score between 9 and 12, which is characterized by more severe neurological impairments and prolonged unconsciousness. GCS values between 3 and 8, which indicate considerable neurological impairment, extended unconsciousness, and often necessitate intense medical intervention, are used to identify severe TBI </w:t>
      </w:r>
      <w:r>
        <w:rPr>
          <w:vertAlign w:val="superscript"/>
        </w:rPr>
        <w:t>(5)</w:t>
      </w:r>
      <w:r>
        <w:t>. The GCS is an essential tool for determining the extent of brain damage and guiding TBI patients' proper treatment plans.</w:t>
      </w:r>
    </w:p>
    <w:p w14:paraId="7574183E">
      <w:pPr>
        <w:pStyle w:val="6"/>
        <w:keepNext w:val="0"/>
        <w:keepLines w:val="0"/>
        <w:widowControl/>
        <w:suppressLineNumbers w:val="0"/>
        <w:spacing w:line="360" w:lineRule="auto"/>
        <w:jc w:val="both"/>
      </w:pPr>
      <w:r>
        <w:t xml:space="preserve">As a systematic method to evaluate and characterize the state of consciousness in patients with head trauma, the GCS assesses three primary responses: verbal reaction, muscular response, and eye opening. Depending on the component, each answer is graded on a scale from 1 to 4 or 5 </w:t>
      </w:r>
      <w:r>
        <w:rPr>
          <w:vertAlign w:val="superscript"/>
        </w:rPr>
        <w:t>(6)</w:t>
      </w:r>
      <w:r>
        <w:t xml:space="preserve">. Healthcare practitioners can assess the degree of brain dysfunction and choose the best course of treatment by combining the scores from these responses. In emergency situations, the GCS is frequently used to rapidly evaluate neurological health, track alterations in patient condition, and guide decisions about the degree of care necessary for TBI patients </w:t>
      </w:r>
      <w:r>
        <w:rPr>
          <w:vertAlign w:val="superscript"/>
        </w:rPr>
        <w:t>(7)</w:t>
      </w:r>
      <w:r>
        <w:t>.</w:t>
      </w:r>
    </w:p>
    <w:p w14:paraId="36A4076D">
      <w:pPr>
        <w:pStyle w:val="6"/>
        <w:keepNext w:val="0"/>
        <w:keepLines w:val="0"/>
        <w:widowControl/>
        <w:suppressLineNumbers w:val="0"/>
        <w:spacing w:line="360" w:lineRule="auto"/>
        <w:jc w:val="both"/>
      </w:pPr>
      <w:r>
        <w:t xml:space="preserve">This scale was created to help medical practitioners assess patients' levels of brain dysfunction. The scale guarantees that various medical professionals may consistently and accurately measure and compare the degree of impairment by offering a standardized technique of assessment </w:t>
      </w:r>
      <w:r>
        <w:rPr>
          <w:vertAlign w:val="superscript"/>
        </w:rPr>
        <w:t>(15)</w:t>
      </w:r>
      <w:r>
        <w:t>. It assists in assessing the degree of brain injury, which is important in deciding on the best course of treatment and prognosis. The scale can also be used to track alterations in a patient's state over time, assisting in the modification of therapeutic interventions.</w:t>
      </w:r>
    </w:p>
    <w:p w14:paraId="3CC8FFA2">
      <w:pPr>
        <w:pStyle w:val="6"/>
        <w:keepNext w:val="0"/>
        <w:keepLines w:val="0"/>
        <w:widowControl/>
        <w:suppressLineNumbers w:val="0"/>
        <w:spacing w:line="360" w:lineRule="auto"/>
        <w:jc w:val="both"/>
      </w:pPr>
      <w:r>
        <w:t xml:space="preserve">The perceptual task of visual search involves locating a particular stimulus, referred to as the target, in a visual array that contains other stimuli, referred to as distractors. This requires cognitive processing and attention as it uses the visual system to distinguish the target from nearby non-target objects </w:t>
      </w:r>
      <w:r>
        <w:rPr>
          <w:vertAlign w:val="superscript"/>
        </w:rPr>
        <w:t>(8)</w:t>
      </w:r>
      <w:r>
        <w:t xml:space="preserve">. In everyday tasks like navigation, item recognition, and decision-making, visual search is essential and greatly enhances cognitive and perceptual efficiency </w:t>
      </w:r>
      <w:r>
        <w:rPr>
          <w:vertAlign w:val="superscript"/>
        </w:rPr>
        <w:t>(9)</w:t>
      </w:r>
      <w:r>
        <w:t xml:space="preserve">. Word search puzzles are recognized as a valid way to measure visual search performance, providing an engaging and structured task for individuals to find words within a grid of letters. This method has been utilized in both research and therapeutic contexts </w:t>
      </w:r>
      <w:r>
        <w:rPr>
          <w:vertAlign w:val="superscript"/>
        </w:rPr>
        <w:t>(11)</w:t>
      </w:r>
      <w:r>
        <w:t>.</w:t>
      </w:r>
    </w:p>
    <w:p w14:paraId="4A110AA9">
      <w:pPr>
        <w:pStyle w:val="6"/>
        <w:keepNext w:val="0"/>
        <w:keepLines w:val="0"/>
        <w:widowControl/>
        <w:suppressLineNumbers w:val="0"/>
        <w:spacing w:line="360" w:lineRule="auto"/>
        <w:jc w:val="both"/>
      </w:pPr>
      <w:r>
        <w:t>The cognitive demands of visual search tasks increase with the number of distractors and the similarity between the target and non-target objects</w:t>
      </w:r>
      <w:r>
        <w:rPr>
          <w:vertAlign w:val="superscript"/>
        </w:rPr>
        <w:t xml:space="preserve"> (16)</w:t>
      </w:r>
      <w:r>
        <w:t xml:space="preserve">. Visual search performance is not only a reflection of sensory perception but also a marker of cognitive processes such as attention, memory, and decision-making. Recent studies emphasize the role of task difficulty and environmental factors, such as distractions, in modulating search efficiency </w:t>
      </w:r>
      <w:r>
        <w:rPr>
          <w:vertAlign w:val="superscript"/>
        </w:rPr>
        <w:t>(17)</w:t>
      </w:r>
      <w:r>
        <w:t xml:space="preserve">. These findings have profound implications for both clinical assessments and interventions aimed at improving cognitive function in TBI patients </w:t>
      </w:r>
      <w:r>
        <w:rPr>
          <w:vertAlign w:val="superscript"/>
        </w:rPr>
        <w:t>(18)</w:t>
      </w:r>
      <w:r>
        <w:t xml:space="preserve">. Understanding the underlying mechanisms of visual search can offer insights into the broader cognitive deficits observed in TBI and guide rehabilitation strategies aimed at enhancing visual-cognitive integration </w:t>
      </w:r>
      <w:r>
        <w:rPr>
          <w:vertAlign w:val="superscript"/>
        </w:rPr>
        <w:t>(19)</w:t>
      </w:r>
      <w:r>
        <w:t>.</w:t>
      </w:r>
    </w:p>
    <w:p w14:paraId="2526FBEF">
      <w:pPr>
        <w:spacing w:line="360" w:lineRule="auto"/>
        <w:jc w:val="both"/>
        <w:rPr>
          <w:rFonts w:hint="default" w:ascii="Times New Roman" w:hAnsi="Times New Roman" w:eastAsia="SimSun" w:cs="Times New Roman"/>
          <w:b/>
          <w:bCs/>
          <w:sz w:val="24"/>
          <w:szCs w:val="24"/>
          <w:u w:val="single"/>
          <w:lang w:val="en-IN"/>
        </w:rPr>
      </w:pPr>
    </w:p>
    <w:p w14:paraId="49F46661">
      <w:pPr>
        <w:spacing w:line="360" w:lineRule="auto"/>
        <w:jc w:val="both"/>
        <w:rPr>
          <w:rFonts w:hint="default" w:ascii="Times New Roman" w:hAnsi="Times New Roman" w:eastAsia="SimSun" w:cs="Times New Roman"/>
          <w:b/>
          <w:bCs/>
          <w:sz w:val="24"/>
          <w:szCs w:val="24"/>
          <w:u w:val="single"/>
          <w:lang w:val="en-IN"/>
        </w:rPr>
      </w:pPr>
    </w:p>
    <w:p w14:paraId="6BAFFE8D">
      <w:pPr>
        <w:pStyle w:val="6"/>
        <w:keepNext w:val="0"/>
        <w:keepLines w:val="0"/>
        <w:widowControl/>
        <w:suppressLineNumbers w:val="0"/>
      </w:pPr>
      <w:r>
        <w:rPr>
          <w:rStyle w:val="7"/>
          <w:rFonts w:hint="default"/>
          <w:lang w:val="en-IN"/>
        </w:rPr>
        <w:t>INCLUSION AND EXCLUSION CRITERIA</w:t>
      </w:r>
      <w:r>
        <w:rPr>
          <w:rStyle w:val="7"/>
        </w:rPr>
        <w:t>:</w:t>
      </w:r>
      <w:r>
        <w:t xml:space="preserve"> </w:t>
      </w:r>
    </w:p>
    <w:p w14:paraId="015C978C">
      <w:pPr>
        <w:pStyle w:val="6"/>
        <w:keepNext w:val="0"/>
        <w:keepLines w:val="0"/>
        <w:widowControl/>
        <w:suppressLineNumbers w:val="0"/>
        <w:spacing w:line="360" w:lineRule="auto"/>
        <w:jc w:val="both"/>
      </w:pPr>
      <w:r>
        <w:t>Participants diagnosed with mild traumatic brain injury (</w:t>
      </w:r>
      <w:r>
        <w:rPr>
          <w:lang w:val="en-IN"/>
        </w:rPr>
        <w:t>mTBI</w:t>
      </w:r>
      <w:r>
        <w:t>) were included if they met clinical diagnosis criteria based on established medical protocols. Normals were selected as controls if they had no history of neurological disorders or visual impairments. All participants provided informed consent prior to participation. Exclusion criteria included a history of severe traumatic brain injury, neurological conditions such as epilepsy or stroke, and significant visual impairments not corrected by glasses or contact lenses. Participants with psychiatric disorders that could influence cognitive performance, those who had undergone ocular surgery within the past six months, or individuals unable to complete the tasks due to physical or cognitive limitations were also excluded from the study.</w:t>
      </w:r>
    </w:p>
    <w:p w14:paraId="5F11A419">
      <w:pPr>
        <w:spacing w:before="240" w:after="240" w:line="360" w:lineRule="auto"/>
        <w:jc w:val="both"/>
        <w:rPr>
          <w:rFonts w:ascii="Times New Roman" w:hAnsi="Times New Roman" w:eastAsia="Times New Roman" w:cs="Times New Roman"/>
          <w:sz w:val="24"/>
          <w:szCs w:val="24"/>
        </w:rPr>
      </w:pPr>
    </w:p>
    <w:p w14:paraId="7DD064F0">
      <w:pPr>
        <w:spacing w:before="240" w:after="240" w:line="360" w:lineRule="auto"/>
        <w:jc w:val="both"/>
        <w:rPr>
          <w:rFonts w:ascii="Times New Roman" w:hAnsi="Times New Roman" w:eastAsia="Times New Roman" w:cs="Times New Roman"/>
          <w:sz w:val="24"/>
          <w:szCs w:val="24"/>
        </w:rPr>
      </w:pPr>
    </w:p>
    <w:p w14:paraId="25FF63F9">
      <w:pPr>
        <w:spacing w:before="240" w:after="240" w:line="360" w:lineRule="auto"/>
        <w:jc w:val="both"/>
        <w:rPr>
          <w:rFonts w:ascii="Times New Roman" w:hAnsi="Times New Roman" w:eastAsia="Times New Roman" w:cs="Times New Roman"/>
          <w:sz w:val="24"/>
          <w:szCs w:val="24"/>
        </w:rPr>
      </w:pPr>
    </w:p>
    <w:p w14:paraId="00B2306E">
      <w:pPr>
        <w:spacing w:before="240" w:after="240" w:line="360" w:lineRule="auto"/>
        <w:jc w:val="both"/>
        <w:rPr>
          <w:rFonts w:ascii="Times New Roman" w:hAnsi="Times New Roman" w:eastAsia="Times New Roman" w:cs="Times New Roman"/>
          <w:sz w:val="24"/>
          <w:szCs w:val="24"/>
        </w:rPr>
      </w:pPr>
    </w:p>
    <w:p w14:paraId="54F05837">
      <w:pPr>
        <w:spacing w:before="240" w:after="240" w:line="360" w:lineRule="auto"/>
        <w:jc w:val="both"/>
        <w:rPr>
          <w:rFonts w:ascii="Times New Roman" w:hAnsi="Times New Roman" w:eastAsia="Times New Roman" w:cs="Times New Roman"/>
          <w:sz w:val="24"/>
          <w:szCs w:val="24"/>
        </w:rPr>
      </w:pPr>
    </w:p>
    <w:p w14:paraId="56099692">
      <w:pPr>
        <w:spacing w:before="240" w:after="240" w:line="480" w:lineRule="auto"/>
        <w:jc w:val="both"/>
      </w:pPr>
      <w:r>
        <w:rPr>
          <w:rFonts w:hint="default" w:ascii="Times New Roman" w:hAnsi="Times New Roman" w:eastAsia="Times New Roman" w:cs="Times New Roman"/>
          <w:b/>
          <w:bCs/>
          <w:sz w:val="24"/>
          <w:szCs w:val="24"/>
          <w:u w:val="single"/>
          <w:lang w:val="en-IN"/>
        </w:rPr>
        <w:t>METHODS:</w:t>
      </w:r>
    </w:p>
    <w:p w14:paraId="2F3C0044">
      <w:pPr>
        <w:pStyle w:val="6"/>
        <w:keepNext w:val="0"/>
        <w:keepLines w:val="0"/>
        <w:widowControl/>
        <w:suppressLineNumbers w:val="0"/>
        <w:jc w:val="both"/>
        <w:rPr>
          <w:rFonts w:hint="default"/>
          <w:lang w:val="en-US"/>
        </w:rPr>
      </w:pPr>
      <w:r>
        <w:rPr>
          <w:rFonts w:hint="default"/>
          <w:lang w:val="en-US"/>
        </w:rPr>
        <w:drawing>
          <wp:inline distT="0" distB="0" distL="114300" distR="114300">
            <wp:extent cx="6401435" cy="1508125"/>
            <wp:effectExtent l="6350" t="0" r="825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r>
        <w:rPr>
          <w:rFonts w:hint="default"/>
          <w:lang w:val="en-US"/>
        </w:rPr>
        <w:drawing>
          <wp:inline distT="0" distB="0" distL="114300" distR="114300">
            <wp:extent cx="6393180" cy="1102360"/>
            <wp:effectExtent l="6350" t="0" r="7747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976A582">
      <w:pPr>
        <w:spacing w:before="240" w:after="240" w:line="480" w:lineRule="auto"/>
        <w:jc w:val="both"/>
        <w:rPr>
          <w:rFonts w:hint="default" w:ascii="Times New Roman" w:hAnsi="Times New Roman" w:eastAsia="Times New Roman" w:cs="Times New Roman"/>
          <w:b/>
          <w:bCs/>
          <w:sz w:val="24"/>
          <w:szCs w:val="24"/>
          <w:u w:val="single"/>
          <w:lang w:val="en-IN"/>
        </w:rPr>
      </w:pPr>
      <w:r>
        <w:rPr>
          <w:rFonts w:hint="default"/>
          <w:lang w:val="en-US"/>
        </w:rPr>
        <w:drawing>
          <wp:inline distT="0" distB="0" distL="114300" distR="114300">
            <wp:extent cx="6425565" cy="1102360"/>
            <wp:effectExtent l="0" t="0" r="571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Pr>
          <w:rFonts w:hint="default"/>
          <w:lang w:val="en-US"/>
        </w:rPr>
        <w:drawing>
          <wp:inline distT="0" distB="0" distL="114300" distR="114300">
            <wp:extent cx="6449060" cy="1166495"/>
            <wp:effectExtent l="0" t="0" r="12700" b="698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4279431">
      <w:pPr>
        <w:pStyle w:val="6"/>
        <w:keepNext w:val="0"/>
        <w:keepLines w:val="0"/>
        <w:widowControl/>
        <w:suppressLineNumbers w:val="0"/>
        <w:spacing w:line="360" w:lineRule="auto"/>
        <w:jc w:val="both"/>
      </w:pPr>
      <w:r>
        <w:t>This study aimed to evaluate visual search performance in individuals with mild traumatic brain injury (</w:t>
      </w:r>
      <w:r>
        <w:rPr>
          <w:lang w:val="en-IN"/>
        </w:rPr>
        <w:t>mTBI</w:t>
      </w:r>
      <w:r>
        <w:t xml:space="preserve">) compared to a control group of age-matched normals. A total of 176 participants were recruited, comprising 88 individuals diagnosed with </w:t>
      </w:r>
      <w:r>
        <w:rPr>
          <w:lang w:val="en-IN"/>
        </w:rPr>
        <w:t>mTBI</w:t>
      </w:r>
      <w:r>
        <w:t xml:space="preserve"> and 88 normals without any history of neurological disorders or visual impairments.</w:t>
      </w:r>
    </w:p>
    <w:p w14:paraId="03433F99">
      <w:pPr>
        <w:pStyle w:val="6"/>
        <w:keepNext w:val="0"/>
        <w:keepLines w:val="0"/>
        <w:widowControl/>
        <w:suppressLineNumbers w:val="0"/>
        <w:spacing w:line="360" w:lineRule="auto"/>
        <w:jc w:val="both"/>
      </w:pPr>
      <w:r>
        <w:t>Prior to the visual search tasks, all participants underwent a pre-task assessment to establish baseline cognitive and ocular function. This included administering the Montreal Cognitive Assessment (MoCA) to evaluate cognitive abilities, followed by a thorough ocular examination, which encompassed vision refraction and a slit lamp evaluation to ensure no underlying visual issues that could affect performance.</w:t>
      </w:r>
    </w:p>
    <w:p w14:paraId="45E512F0">
      <w:pPr>
        <w:pStyle w:val="6"/>
        <w:keepNext w:val="0"/>
        <w:keepLines w:val="0"/>
        <w:widowControl/>
        <w:suppressLineNumbers w:val="0"/>
        <w:spacing w:line="360" w:lineRule="auto"/>
        <w:jc w:val="both"/>
      </w:pPr>
      <w:r>
        <w:t>The primary visual search tasks consisted of English crossword puzzles categorized into three levels of difficulty: easy, medium, and hard. Each participant completed all three types of puzzles to assess their visual search efficiency across varying complexities. The tasks were conducted in a well-lit room to minimize external distractions. During the hard puzzle task, audio distractors were introduced to evaluate participants' performance under conditions of distraction, simulating real-world challenges.</w:t>
      </w:r>
    </w:p>
    <w:p w14:paraId="260A99DD">
      <w:pPr>
        <w:pStyle w:val="6"/>
        <w:keepNext w:val="0"/>
        <w:keepLines w:val="0"/>
        <w:widowControl/>
        <w:suppressLineNumbers w:val="0"/>
        <w:spacing w:line="360" w:lineRule="auto"/>
        <w:jc w:val="both"/>
      </w:pPr>
      <w:r>
        <w:t xml:space="preserve">Completion times for each puzzle, as well as the accuracy of the answers provided, were meticulously recorded. These metrics served as indicators of visual search efficiency. Data were then subjected to statistical analyses to compare the performance outcomes between the </w:t>
      </w:r>
      <w:r>
        <w:rPr>
          <w:lang w:val="en-IN"/>
        </w:rPr>
        <w:t>mTBI</w:t>
      </w:r>
      <w:r>
        <w:t xml:space="preserve"> and normal groups</w:t>
      </w:r>
      <w:r>
        <w:rPr>
          <w:rFonts w:hint="default"/>
          <w:lang w:val="en-IN"/>
        </w:rPr>
        <w:t xml:space="preserve"> to measure the</w:t>
      </w:r>
      <w:r>
        <w:t xml:space="preserve"> differences in completion times and accuracy rates, with a significance level set at p &lt; 0.05 to determine statistical relevance.</w:t>
      </w:r>
    </w:p>
    <w:p w14:paraId="5F19B113">
      <w:pPr>
        <w:pStyle w:val="6"/>
        <w:keepNext w:val="0"/>
        <w:keepLines w:val="0"/>
        <w:widowControl/>
        <w:suppressLineNumbers w:val="0"/>
        <w:spacing w:line="360" w:lineRule="auto"/>
        <w:jc w:val="both"/>
      </w:pPr>
      <w:r>
        <w:t>This rigorous methodological framework aimed to ensure the reliability and validity of the findings, allowing for a comprehensive understanding of how mild traumatic brain injury impacts visual search functions.</w:t>
      </w:r>
    </w:p>
    <w:p w14:paraId="240D207C">
      <w:pPr>
        <w:pStyle w:val="2"/>
        <w:keepNext w:val="0"/>
        <w:keepLines w:val="0"/>
        <w:widowControl/>
        <w:suppressLineNumbers w:val="0"/>
        <w:spacing w:line="360" w:lineRule="auto"/>
        <w:jc w:val="both"/>
        <w:rPr>
          <w:rFonts w:hint="default" w:ascii="Times New Roman" w:hAnsi="Times New Roman" w:cs="Times New Roman"/>
          <w:sz w:val="24"/>
          <w:szCs w:val="24"/>
        </w:rPr>
      </w:pPr>
      <w:r>
        <w:rPr>
          <w:rStyle w:val="7"/>
          <w:rFonts w:hint="default" w:ascii="Times New Roman" w:hAnsi="Times New Roman" w:cs="Times New Roman"/>
          <w:b/>
          <w:bCs/>
          <w:sz w:val="24"/>
          <w:szCs w:val="24"/>
        </w:rPr>
        <w:t>Statistical Analysis</w:t>
      </w:r>
    </w:p>
    <w:p w14:paraId="657CE270">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statistical analysis, conducted using R software, indicated significant differences in the performance metrics between the two groups across all task difficulty levels. The results consistently showed that </w:t>
      </w:r>
      <w:r>
        <w:rPr>
          <w:rFonts w:hint="default" w:cs="Times New Roman"/>
          <w:sz w:val="24"/>
          <w:szCs w:val="24"/>
          <w:lang w:val="en-IN"/>
        </w:rPr>
        <w:t>mTBI</w:t>
      </w:r>
      <w:r>
        <w:rPr>
          <w:rFonts w:hint="default" w:ascii="Times New Roman" w:hAnsi="Times New Roman" w:cs="Times New Roman"/>
          <w:sz w:val="24"/>
          <w:szCs w:val="24"/>
        </w:rPr>
        <w:t xml:space="preserve"> patients took longer to complete each level of the visual search task, confirming that the impairment in visual search efficiency is strongly associated with mild traumatic brain injury.</w:t>
      </w:r>
    </w:p>
    <w:p w14:paraId="37349239">
      <w:pPr>
        <w:pStyle w:val="6"/>
        <w:keepNext w:val="0"/>
        <w:keepLines w:val="0"/>
        <w:widowControl/>
        <w:suppressLineNumbers w:val="0"/>
        <w:spacing w:line="360" w:lineRule="auto"/>
        <w:jc w:val="both"/>
      </w:pPr>
    </w:p>
    <w:p w14:paraId="26DD21C4">
      <w:pPr>
        <w:pStyle w:val="6"/>
        <w:keepNext w:val="0"/>
        <w:keepLines w:val="0"/>
        <w:widowControl/>
        <w:suppressLineNumbers w:val="0"/>
        <w:spacing w:line="360" w:lineRule="auto"/>
        <w:jc w:val="both"/>
      </w:pPr>
    </w:p>
    <w:p w14:paraId="681377E5">
      <w:pPr>
        <w:pStyle w:val="2"/>
        <w:keepNext w:val="0"/>
        <w:keepLines w:val="0"/>
        <w:widowControl/>
        <w:suppressLineNumbers w:val="0"/>
        <w:spacing w:line="360" w:lineRule="auto"/>
        <w:rPr>
          <w:rStyle w:val="7"/>
          <w:rFonts w:hint="default" w:ascii="Times New Roman" w:hAnsi="Times New Roman" w:cs="Times New Roman"/>
          <w:b/>
          <w:bCs/>
        </w:rPr>
      </w:pPr>
    </w:p>
    <w:p w14:paraId="42AE1279">
      <w:pPr>
        <w:pStyle w:val="2"/>
        <w:keepNext w:val="0"/>
        <w:keepLines w:val="0"/>
        <w:widowControl/>
        <w:suppressLineNumbers w:val="0"/>
        <w:spacing w:line="360" w:lineRule="auto"/>
        <w:rPr>
          <w:rStyle w:val="7"/>
          <w:rFonts w:hint="default" w:ascii="Times New Roman" w:hAnsi="Times New Roman" w:cs="Times New Roman"/>
          <w:b/>
          <w:bCs/>
        </w:rPr>
      </w:pPr>
    </w:p>
    <w:p w14:paraId="243AB244">
      <w:pPr>
        <w:pStyle w:val="2"/>
        <w:keepNext w:val="0"/>
        <w:keepLines w:val="0"/>
        <w:widowControl/>
        <w:suppressLineNumbers w:val="0"/>
        <w:spacing w:line="360" w:lineRule="auto"/>
        <w:rPr>
          <w:rStyle w:val="7"/>
          <w:rFonts w:hint="default" w:ascii="Times New Roman" w:hAnsi="Times New Roman" w:cs="Times New Roman"/>
          <w:b/>
          <w:bCs/>
        </w:rPr>
      </w:pPr>
    </w:p>
    <w:p w14:paraId="3DD930CA">
      <w:pPr>
        <w:pStyle w:val="2"/>
        <w:keepNext w:val="0"/>
        <w:keepLines w:val="0"/>
        <w:widowControl/>
        <w:suppressLineNumbers w:val="0"/>
        <w:spacing w:line="360" w:lineRule="auto"/>
        <w:rPr>
          <w:rStyle w:val="7"/>
          <w:rFonts w:hint="default" w:ascii="Times New Roman" w:hAnsi="Times New Roman" w:cs="Times New Roman"/>
          <w:b/>
          <w:bCs/>
        </w:rPr>
      </w:pPr>
    </w:p>
    <w:p w14:paraId="6FE1C9C2">
      <w:pPr>
        <w:pStyle w:val="2"/>
        <w:keepNext w:val="0"/>
        <w:keepLines w:val="0"/>
        <w:widowControl/>
        <w:suppressLineNumbers w:val="0"/>
        <w:spacing w:line="360" w:lineRule="auto"/>
        <w:rPr>
          <w:rStyle w:val="7"/>
          <w:rFonts w:hint="default" w:ascii="Times New Roman" w:hAnsi="Times New Roman" w:cs="Times New Roman"/>
          <w:b/>
          <w:bCs/>
        </w:rPr>
      </w:pPr>
    </w:p>
    <w:p w14:paraId="2BABA6FD">
      <w:pPr>
        <w:pStyle w:val="2"/>
        <w:keepNext w:val="0"/>
        <w:keepLines w:val="0"/>
        <w:widowControl/>
        <w:suppressLineNumbers w:val="0"/>
        <w:spacing w:line="360" w:lineRule="auto"/>
        <w:rPr>
          <w:rFonts w:hint="default" w:ascii="Times New Roman" w:hAnsi="Times New Roman" w:cs="Times New Roman"/>
        </w:rPr>
      </w:pPr>
      <w:r>
        <w:rPr>
          <w:rStyle w:val="7"/>
          <w:rFonts w:hint="default" w:ascii="Times New Roman" w:hAnsi="Times New Roman" w:cs="Times New Roman"/>
          <w:b/>
          <w:bCs/>
        </w:rPr>
        <w:t>Results</w:t>
      </w:r>
    </w:p>
    <w:p w14:paraId="5BD5B093">
      <w:pPr>
        <w:pStyle w:val="3"/>
        <w:keepNext w:val="0"/>
        <w:keepLines w:val="0"/>
        <w:widowControl/>
        <w:suppressLineNumbers w:val="0"/>
        <w:spacing w:line="360" w:lineRule="auto"/>
        <w:jc w:val="both"/>
        <w:rPr>
          <w:rFonts w:hint="default" w:ascii="Times New Roman" w:hAnsi="Times New Roman" w:cs="Times New Roman"/>
          <w:sz w:val="24"/>
          <w:szCs w:val="24"/>
        </w:rPr>
      </w:pPr>
      <w:r>
        <w:rPr>
          <w:rStyle w:val="7"/>
          <w:rFonts w:hint="default" w:ascii="Times New Roman" w:hAnsi="Times New Roman" w:cs="Times New Roman"/>
          <w:b/>
          <w:bCs/>
          <w:sz w:val="24"/>
          <w:szCs w:val="24"/>
        </w:rPr>
        <w:t>1. Visual Search Task Performance</w:t>
      </w:r>
    </w:p>
    <w:p w14:paraId="161AE199">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comparison of visual search performance between </w:t>
      </w:r>
      <w:r>
        <w:rPr>
          <w:rFonts w:hint="default" w:cs="Times New Roman"/>
          <w:sz w:val="24"/>
          <w:szCs w:val="24"/>
          <w:lang w:val="en-IN"/>
        </w:rPr>
        <w:t>mTBI</w:t>
      </w:r>
      <w:r>
        <w:rPr>
          <w:rFonts w:hint="default" w:ascii="Times New Roman" w:hAnsi="Times New Roman" w:cs="Times New Roman"/>
          <w:sz w:val="24"/>
          <w:szCs w:val="24"/>
        </w:rPr>
        <w:t xml:space="preserve"> patients and normal individuals revealed significant differences in the time taken to complete crossword puzzles across all levels of difficulty (easy, medium, and hard).</w:t>
      </w:r>
    </w:p>
    <w:p w14:paraId="2D089A69">
      <w:pPr>
        <w:pStyle w:val="6"/>
        <w:keepNext w:val="0"/>
        <w:keepLines w:val="0"/>
        <w:widowControl/>
        <w:numPr>
          <w:ilvl w:val="0"/>
          <w:numId w:val="0"/>
        </w:numPr>
        <w:suppressLineNumbers w:val="0"/>
        <w:spacing w:line="360" w:lineRule="auto"/>
        <w:ind w:leftChars="0" w:right="0" w:right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 the </w:t>
      </w:r>
      <w:r>
        <w:rPr>
          <w:rFonts w:hint="default" w:cs="Times New Roman"/>
          <w:b/>
          <w:bCs/>
          <w:sz w:val="24"/>
          <w:szCs w:val="24"/>
          <w:lang w:val="en-IN"/>
        </w:rPr>
        <w:t>E</w:t>
      </w:r>
      <w:r>
        <w:rPr>
          <w:rStyle w:val="7"/>
          <w:rFonts w:hint="default" w:ascii="Times New Roman" w:hAnsi="Times New Roman" w:cs="Times New Roman"/>
          <w:sz w:val="24"/>
          <w:szCs w:val="24"/>
        </w:rPr>
        <w:t>asy crossword puzzle</w:t>
      </w:r>
      <w:r>
        <w:rPr>
          <w:rFonts w:hint="default" w:ascii="Times New Roman" w:hAnsi="Times New Roman" w:cs="Times New Roman"/>
          <w:sz w:val="24"/>
          <w:szCs w:val="24"/>
        </w:rPr>
        <w:t xml:space="preserve">, </w:t>
      </w:r>
      <w:r>
        <w:rPr>
          <w:rFonts w:hint="default" w:cs="Times New Roman"/>
          <w:sz w:val="24"/>
          <w:szCs w:val="24"/>
          <w:lang w:val="en-IN"/>
        </w:rPr>
        <w:t>mTBI</w:t>
      </w:r>
      <w:r>
        <w:rPr>
          <w:rFonts w:hint="default" w:ascii="Times New Roman" w:hAnsi="Times New Roman" w:cs="Times New Roman"/>
          <w:sz w:val="24"/>
          <w:szCs w:val="24"/>
        </w:rPr>
        <w:t xml:space="preserve"> patients took an average of</w:t>
      </w:r>
      <w:r>
        <w:rPr>
          <w:rFonts w:hint="default" w:cs="Times New Roman"/>
          <w:sz w:val="24"/>
          <w:szCs w:val="24"/>
          <w:lang w:val="en-IN"/>
        </w:rPr>
        <w:t xml:space="preserve"> </w:t>
      </w:r>
      <w:r>
        <w:rPr>
          <w:rFonts w:hint="default"/>
          <w:sz w:val="24"/>
          <w:szCs w:val="24"/>
          <w:lang w:val="en-IN"/>
        </w:rPr>
        <w:t>99.56±26.021 secs</w:t>
      </w:r>
      <w:r>
        <w:rPr>
          <w:rFonts w:hint="default" w:ascii="Times New Roman" w:hAnsi="Times New Roman" w:cs="Times New Roman"/>
          <w:sz w:val="24"/>
          <w:szCs w:val="24"/>
        </w:rPr>
        <w:t xml:space="preserve">, whereas the normal group completed the same task in an average of </w:t>
      </w:r>
      <w:r>
        <w:rPr>
          <w:rFonts w:hint="default" w:ascii="Times New Roman" w:hAnsi="Times New Roman"/>
          <w:sz w:val="24"/>
          <w:szCs w:val="24"/>
        </w:rPr>
        <w:t>42.33±11.78 secs</w:t>
      </w:r>
      <w:r>
        <w:rPr>
          <w:rFonts w:hint="default" w:ascii="Times New Roman" w:hAnsi="Times New Roman" w:cs="Times New Roman"/>
          <w:sz w:val="24"/>
          <w:szCs w:val="24"/>
        </w:rPr>
        <w:t xml:space="preserve"> The difference in task completion time between the two groups was statistically significant (</w:t>
      </w:r>
      <w:r>
        <w:rPr>
          <w:rStyle w:val="7"/>
          <w:rFonts w:hint="default" w:ascii="Times New Roman" w:hAnsi="Times New Roman" w:cs="Times New Roman"/>
          <w:sz w:val="24"/>
          <w:szCs w:val="24"/>
        </w:rPr>
        <w:t>p &lt; 0.05</w:t>
      </w:r>
      <w:r>
        <w:rPr>
          <w:rFonts w:hint="default" w:ascii="Times New Roman" w:hAnsi="Times New Roman" w:cs="Times New Roman"/>
          <w:sz w:val="24"/>
          <w:szCs w:val="24"/>
        </w:rPr>
        <w:t>).</w:t>
      </w:r>
    </w:p>
    <w:p w14:paraId="1027528E">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 the </w:t>
      </w:r>
      <w:r>
        <w:rPr>
          <w:rStyle w:val="7"/>
          <w:rFonts w:hint="default" w:ascii="Times New Roman" w:hAnsi="Times New Roman" w:cs="Times New Roman"/>
          <w:sz w:val="24"/>
          <w:szCs w:val="24"/>
        </w:rPr>
        <w:t>medium difficulty puzzle</w:t>
      </w:r>
      <w:r>
        <w:rPr>
          <w:rFonts w:hint="default" w:ascii="Times New Roman" w:hAnsi="Times New Roman" w:cs="Times New Roman"/>
          <w:sz w:val="24"/>
          <w:szCs w:val="24"/>
        </w:rPr>
        <w:t xml:space="preserve">, the </w:t>
      </w:r>
      <w:r>
        <w:rPr>
          <w:rFonts w:hint="default" w:cs="Times New Roman"/>
          <w:sz w:val="24"/>
          <w:szCs w:val="24"/>
          <w:lang w:val="en-IN"/>
        </w:rPr>
        <w:t>mTBI</w:t>
      </w:r>
      <w:r>
        <w:rPr>
          <w:rFonts w:hint="default" w:ascii="Times New Roman" w:hAnsi="Times New Roman" w:cs="Times New Roman"/>
          <w:sz w:val="24"/>
          <w:szCs w:val="24"/>
        </w:rPr>
        <w:t xml:space="preserve"> group took </w:t>
      </w:r>
      <w:r>
        <w:rPr>
          <w:rFonts w:hint="default" w:ascii="Times New Roman" w:hAnsi="Times New Roman"/>
          <w:sz w:val="24"/>
          <w:szCs w:val="24"/>
        </w:rPr>
        <w:t>329.51±28.37 secs</w:t>
      </w:r>
      <w:r>
        <w:rPr>
          <w:rFonts w:hint="default" w:ascii="Times New Roman" w:hAnsi="Times New Roman" w:cs="Times New Roman"/>
          <w:sz w:val="24"/>
          <w:szCs w:val="24"/>
        </w:rPr>
        <w:t xml:space="preserve"> on average, while the normal group took </w:t>
      </w:r>
      <w:r>
        <w:rPr>
          <w:rFonts w:hint="default" w:ascii="Times New Roman" w:hAnsi="Times New Roman"/>
          <w:sz w:val="24"/>
          <w:szCs w:val="24"/>
        </w:rPr>
        <w:t>197.78±27.91 secs</w:t>
      </w:r>
      <w:r>
        <w:rPr>
          <w:rFonts w:hint="default" w:ascii="Times New Roman" w:hAnsi="Times New Roman" w:cs="Times New Roman"/>
          <w:sz w:val="24"/>
          <w:szCs w:val="24"/>
        </w:rPr>
        <w:t xml:space="preserve"> </w:t>
      </w:r>
      <w:r>
        <w:rPr>
          <w:rFonts w:hint="default" w:cs="Times New Roman"/>
          <w:sz w:val="24"/>
          <w:szCs w:val="24"/>
          <w:lang w:val="en-IN"/>
        </w:rPr>
        <w:t>a</w:t>
      </w:r>
      <w:r>
        <w:rPr>
          <w:rFonts w:hint="default" w:ascii="Times New Roman" w:hAnsi="Times New Roman" w:cs="Times New Roman"/>
          <w:sz w:val="24"/>
          <w:szCs w:val="24"/>
        </w:rPr>
        <w:t>gain, a significant difference was noted between the two groups (</w:t>
      </w:r>
      <w:r>
        <w:rPr>
          <w:rStyle w:val="7"/>
          <w:rFonts w:hint="default" w:ascii="Times New Roman" w:hAnsi="Times New Roman" w:cs="Times New Roman"/>
          <w:sz w:val="24"/>
          <w:szCs w:val="24"/>
        </w:rPr>
        <w:t>p &lt; 0.05</w:t>
      </w:r>
      <w:r>
        <w:rPr>
          <w:rFonts w:hint="default" w:ascii="Times New Roman" w:hAnsi="Times New Roman" w:cs="Times New Roman"/>
          <w:sz w:val="24"/>
          <w:szCs w:val="24"/>
        </w:rPr>
        <w:t xml:space="preserve">), indicating a reduced visual search speed in </w:t>
      </w:r>
      <w:r>
        <w:rPr>
          <w:rFonts w:hint="default" w:cs="Times New Roman"/>
          <w:sz w:val="24"/>
          <w:szCs w:val="24"/>
          <w:lang w:val="en-IN"/>
        </w:rPr>
        <w:t>mTBI</w:t>
      </w:r>
      <w:r>
        <w:rPr>
          <w:rFonts w:hint="default" w:ascii="Times New Roman" w:hAnsi="Times New Roman" w:cs="Times New Roman"/>
          <w:sz w:val="24"/>
          <w:szCs w:val="24"/>
        </w:rPr>
        <w:t xml:space="preserve"> patients.</w:t>
      </w:r>
    </w:p>
    <w:p w14:paraId="66A5015B">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For the </w:t>
      </w:r>
      <w:r>
        <w:rPr>
          <w:rStyle w:val="7"/>
          <w:rFonts w:hint="default" w:ascii="Times New Roman" w:hAnsi="Times New Roman" w:cs="Times New Roman"/>
          <w:sz w:val="24"/>
          <w:szCs w:val="24"/>
        </w:rPr>
        <w:t>hard crossword puzzle</w:t>
      </w:r>
      <w:r>
        <w:rPr>
          <w:rFonts w:hint="default" w:ascii="Times New Roman" w:hAnsi="Times New Roman" w:cs="Times New Roman"/>
          <w:sz w:val="24"/>
          <w:szCs w:val="24"/>
        </w:rPr>
        <w:t xml:space="preserve">, </w:t>
      </w:r>
      <w:r>
        <w:rPr>
          <w:rFonts w:hint="default" w:cs="Times New Roman"/>
          <w:sz w:val="24"/>
          <w:szCs w:val="24"/>
          <w:lang w:val="en-IN"/>
        </w:rPr>
        <w:t>mTBI</w:t>
      </w:r>
      <w:r>
        <w:rPr>
          <w:rFonts w:hint="default" w:ascii="Times New Roman" w:hAnsi="Times New Roman" w:cs="Times New Roman"/>
          <w:sz w:val="24"/>
          <w:szCs w:val="24"/>
        </w:rPr>
        <w:t xml:space="preserve"> patients required significantly more time, averaging</w:t>
      </w:r>
      <w:r>
        <w:rPr>
          <w:rFonts w:hint="default" w:cs="Times New Roman"/>
          <w:sz w:val="24"/>
          <w:szCs w:val="24"/>
          <w:lang w:val="en-IN"/>
        </w:rPr>
        <w:t xml:space="preserve"> </w:t>
      </w:r>
      <w:r>
        <w:rPr>
          <w:rFonts w:hint="default"/>
          <w:sz w:val="24"/>
          <w:szCs w:val="24"/>
          <w:lang w:val="en-IN"/>
        </w:rPr>
        <w:t>395.46±31.13 secs</w:t>
      </w:r>
      <w:r>
        <w:rPr>
          <w:rFonts w:hint="default" w:ascii="Times New Roman" w:hAnsi="Times New Roman" w:cs="Times New Roman"/>
          <w:sz w:val="24"/>
          <w:szCs w:val="24"/>
        </w:rPr>
        <w:t>, compared to the normal group’s average of</w:t>
      </w:r>
      <w:r>
        <w:rPr>
          <w:rFonts w:hint="default" w:cs="Times New Roman"/>
          <w:sz w:val="24"/>
          <w:szCs w:val="24"/>
          <w:lang w:val="en-IN"/>
        </w:rPr>
        <w:t xml:space="preserve"> </w:t>
      </w:r>
      <w:r>
        <w:rPr>
          <w:rFonts w:hint="default"/>
          <w:sz w:val="24"/>
          <w:szCs w:val="24"/>
          <w:lang w:val="en-IN"/>
        </w:rPr>
        <w:t>270.85±29.271 secs</w:t>
      </w:r>
      <w:r>
        <w:rPr>
          <w:rFonts w:hint="default" w:ascii="Times New Roman" w:hAnsi="Times New Roman" w:cs="Times New Roman"/>
          <w:sz w:val="24"/>
          <w:szCs w:val="24"/>
        </w:rPr>
        <w:t xml:space="preserve"> The presence of audio distractions during this task further increased the time taken by both groups, but the impact was more pronounced in </w:t>
      </w:r>
      <w:r>
        <w:rPr>
          <w:rFonts w:hint="default" w:cs="Times New Roman"/>
          <w:sz w:val="24"/>
          <w:szCs w:val="24"/>
          <w:lang w:val="en-IN"/>
        </w:rPr>
        <w:t>mTBI</w:t>
      </w:r>
      <w:r>
        <w:rPr>
          <w:rFonts w:hint="default" w:ascii="Times New Roman" w:hAnsi="Times New Roman" w:cs="Times New Roman"/>
          <w:sz w:val="24"/>
          <w:szCs w:val="24"/>
        </w:rPr>
        <w:t xml:space="preserve"> patients (</w:t>
      </w:r>
      <w:r>
        <w:rPr>
          <w:rStyle w:val="7"/>
          <w:rFonts w:hint="default" w:ascii="Times New Roman" w:hAnsi="Times New Roman" w:cs="Times New Roman"/>
          <w:sz w:val="24"/>
          <w:szCs w:val="24"/>
        </w:rPr>
        <w:t>p &lt; 0.05</w:t>
      </w:r>
      <w:r>
        <w:rPr>
          <w:rFonts w:hint="default" w:ascii="Times New Roman" w:hAnsi="Times New Roman" w:cs="Times New Roman"/>
          <w:sz w:val="24"/>
          <w:szCs w:val="24"/>
        </w:rPr>
        <w:t>).</w:t>
      </w:r>
    </w:p>
    <w:p w14:paraId="49463463">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findings suggest that the difficulty level of the task directly influenced the performance of both groups, with </w:t>
      </w:r>
      <w:r>
        <w:rPr>
          <w:rFonts w:hint="default" w:cs="Times New Roman"/>
          <w:sz w:val="24"/>
          <w:szCs w:val="24"/>
          <w:lang w:val="en-IN"/>
        </w:rPr>
        <w:t>mTBI</w:t>
      </w:r>
      <w:r>
        <w:rPr>
          <w:rFonts w:hint="default" w:ascii="Times New Roman" w:hAnsi="Times New Roman" w:cs="Times New Roman"/>
          <w:sz w:val="24"/>
          <w:szCs w:val="24"/>
        </w:rPr>
        <w:t xml:space="preserve"> patients showing a marked reduction in their ability to efficiently complete visual search tasks, particularly under more complex conditions.</w:t>
      </w:r>
    </w:p>
    <w:p w14:paraId="1F156EEF">
      <w:pPr>
        <w:pStyle w:val="3"/>
        <w:keepNext w:val="0"/>
        <w:keepLines w:val="0"/>
        <w:widowControl/>
        <w:suppressLineNumbers w:val="0"/>
        <w:spacing w:line="360" w:lineRule="auto"/>
        <w:jc w:val="both"/>
        <w:rPr>
          <w:rFonts w:hint="default" w:ascii="Times New Roman" w:hAnsi="Times New Roman" w:cs="Times New Roman"/>
          <w:sz w:val="24"/>
          <w:szCs w:val="24"/>
        </w:rPr>
      </w:pPr>
      <w:r>
        <w:rPr>
          <w:rStyle w:val="7"/>
          <w:rFonts w:hint="default" w:ascii="Times New Roman" w:hAnsi="Times New Roman" w:cs="Times New Roman"/>
          <w:b/>
          <w:bCs/>
          <w:sz w:val="24"/>
          <w:szCs w:val="24"/>
        </w:rPr>
        <w:t>2. Cognitive Assessment (MoCA Scores)</w:t>
      </w:r>
    </w:p>
    <w:p w14:paraId="787A603C">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Montreal Cognitive Assessment (MoCA) scores also showed a significant disparity between the two groups. The </w:t>
      </w:r>
      <w:r>
        <w:rPr>
          <w:rFonts w:hint="default" w:cs="Times New Roman"/>
          <w:sz w:val="24"/>
          <w:szCs w:val="24"/>
          <w:lang w:val="en-IN"/>
        </w:rPr>
        <w:t>mTBI</w:t>
      </w:r>
      <w:r>
        <w:rPr>
          <w:rFonts w:hint="default" w:ascii="Times New Roman" w:hAnsi="Times New Roman" w:cs="Times New Roman"/>
          <w:sz w:val="24"/>
          <w:szCs w:val="24"/>
        </w:rPr>
        <w:t xml:space="preserve"> group had an average MoCA score of </w:t>
      </w:r>
      <w:r>
        <w:rPr>
          <w:rFonts w:hint="default" w:ascii="Times New Roman" w:hAnsi="Times New Roman"/>
          <w:sz w:val="24"/>
          <w:szCs w:val="24"/>
        </w:rPr>
        <w:t>26.415</w:t>
      </w:r>
      <w:r>
        <w:rPr>
          <w:rFonts w:hint="default" w:ascii="Times New Roman" w:hAnsi="Times New Roman" w:cs="Times New Roman"/>
          <w:sz w:val="24"/>
          <w:szCs w:val="24"/>
        </w:rPr>
        <w:t xml:space="preserve">, whereas the normal group scored significantly higher with an average of </w:t>
      </w:r>
      <w:r>
        <w:rPr>
          <w:rFonts w:hint="default" w:ascii="Times New Roman" w:hAnsi="Times New Roman"/>
          <w:sz w:val="24"/>
          <w:szCs w:val="24"/>
        </w:rPr>
        <w:t>29.275</w:t>
      </w:r>
      <w:r>
        <w:rPr>
          <w:rFonts w:hint="default" w:ascii="Times New Roman" w:hAnsi="Times New Roman" w:cs="Times New Roman"/>
          <w:sz w:val="24"/>
          <w:szCs w:val="24"/>
        </w:rPr>
        <w:t xml:space="preserve"> (</w:t>
      </w:r>
      <w:r>
        <w:rPr>
          <w:rStyle w:val="7"/>
          <w:rFonts w:hint="default" w:ascii="Times New Roman" w:hAnsi="Times New Roman" w:cs="Times New Roman"/>
          <w:sz w:val="24"/>
          <w:szCs w:val="24"/>
        </w:rPr>
        <w:t>p &lt; 0.05</w:t>
      </w:r>
      <w:r>
        <w:rPr>
          <w:rFonts w:hint="default" w:ascii="Times New Roman" w:hAnsi="Times New Roman" w:cs="Times New Roman"/>
          <w:sz w:val="24"/>
          <w:szCs w:val="24"/>
        </w:rPr>
        <w:t xml:space="preserve">). This difference in cognitive performance may explain the impaired visual search function observed in the </w:t>
      </w:r>
      <w:r>
        <w:rPr>
          <w:rFonts w:hint="default" w:cs="Times New Roman"/>
          <w:sz w:val="24"/>
          <w:szCs w:val="24"/>
          <w:lang w:val="en-IN"/>
        </w:rPr>
        <w:t>mTBI</w:t>
      </w:r>
      <w:r>
        <w:rPr>
          <w:rFonts w:hint="default" w:ascii="Times New Roman" w:hAnsi="Times New Roman" w:cs="Times New Roman"/>
          <w:sz w:val="24"/>
          <w:szCs w:val="24"/>
        </w:rPr>
        <w:t xml:space="preserve"> group. Lower MoCA scores in </w:t>
      </w:r>
      <w:r>
        <w:rPr>
          <w:rFonts w:hint="default" w:cs="Times New Roman"/>
          <w:sz w:val="24"/>
          <w:szCs w:val="24"/>
          <w:lang w:val="en-IN"/>
        </w:rPr>
        <w:t>mTBI</w:t>
      </w:r>
      <w:r>
        <w:rPr>
          <w:rFonts w:hint="default" w:ascii="Times New Roman" w:hAnsi="Times New Roman" w:cs="Times New Roman"/>
          <w:sz w:val="24"/>
          <w:szCs w:val="24"/>
        </w:rPr>
        <w:t xml:space="preserve"> patients suggest a reduction in cognitive abilities, particularly in areas such as attention, concentration, and executive function, which are critical for visual search tasks.</w:t>
      </w:r>
    </w:p>
    <w:p w14:paraId="363B5A90">
      <w:pPr>
        <w:pStyle w:val="3"/>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2DE5DE95">
      <w:pPr>
        <w:pStyle w:val="3"/>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02770A22">
      <w:pPr>
        <w:pStyle w:val="3"/>
        <w:keepNext w:val="0"/>
        <w:keepLines w:val="0"/>
        <w:widowControl/>
        <w:suppressLineNumbers w:val="0"/>
        <w:spacing w:line="360" w:lineRule="auto"/>
        <w:jc w:val="both"/>
        <w:rPr>
          <w:rFonts w:hint="default" w:ascii="Times New Roman" w:hAnsi="Times New Roman" w:cs="Times New Roman"/>
          <w:sz w:val="24"/>
          <w:szCs w:val="24"/>
        </w:rPr>
      </w:pPr>
      <w:r>
        <w:rPr>
          <w:rStyle w:val="7"/>
          <w:rFonts w:hint="default" w:ascii="Times New Roman" w:hAnsi="Times New Roman" w:cs="Times New Roman"/>
          <w:b/>
          <w:bCs/>
          <w:sz w:val="24"/>
          <w:szCs w:val="24"/>
        </w:rPr>
        <w:t>3. Comparison of Performance Across Puzzle Difficulty Levels</w:t>
      </w:r>
    </w:p>
    <w:p w14:paraId="0B86D5CA">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time taken to complete each puzzle increased progressively with task complexity for both groups. However, the increase in time was much more significant for </w:t>
      </w:r>
      <w:r>
        <w:rPr>
          <w:rFonts w:hint="default" w:cs="Times New Roman"/>
          <w:sz w:val="24"/>
          <w:szCs w:val="24"/>
          <w:lang w:val="en-IN"/>
        </w:rPr>
        <w:t>mTBI</w:t>
      </w:r>
      <w:r>
        <w:rPr>
          <w:rFonts w:hint="default" w:ascii="Times New Roman" w:hAnsi="Times New Roman" w:cs="Times New Roman"/>
          <w:sz w:val="24"/>
          <w:szCs w:val="24"/>
        </w:rPr>
        <w:t xml:space="preserve"> patients. This trend indicates that individuals with </w:t>
      </w:r>
      <w:r>
        <w:rPr>
          <w:rFonts w:hint="default" w:cs="Times New Roman"/>
          <w:sz w:val="24"/>
          <w:szCs w:val="24"/>
          <w:lang w:val="en-IN"/>
        </w:rPr>
        <w:t>mTBI</w:t>
      </w:r>
      <w:r>
        <w:rPr>
          <w:rFonts w:hint="default" w:ascii="Times New Roman" w:hAnsi="Times New Roman" w:cs="Times New Roman"/>
          <w:sz w:val="24"/>
          <w:szCs w:val="24"/>
        </w:rPr>
        <w:t xml:space="preserve"> struggle to handle tasks that require higher cognitive demand, particularly when additional distractions are present (e.g., audio distractors during the hard task).</w:t>
      </w:r>
    </w:p>
    <w:p w14:paraId="7AC0D19C">
      <w:pPr>
        <w:pStyle w:val="3"/>
        <w:keepNext w:val="0"/>
        <w:keepLines w:val="0"/>
        <w:widowControl/>
        <w:suppressLineNumbers w:val="0"/>
        <w:spacing w:line="360" w:lineRule="auto"/>
        <w:rPr>
          <w:rStyle w:val="7"/>
          <w:rFonts w:hint="default" w:ascii="Times New Roman" w:hAnsi="Times New Roman" w:cs="Times New Roman"/>
          <w:b/>
          <w:bCs/>
          <w:sz w:val="24"/>
          <w:szCs w:val="24"/>
        </w:rPr>
      </w:pPr>
      <w:r>
        <w:rPr>
          <w:rStyle w:val="7"/>
          <w:rFonts w:hint="default" w:ascii="Times New Roman" w:hAnsi="Times New Roman" w:cs="Times New Roman"/>
          <w:b/>
          <w:bCs/>
          <w:sz w:val="24"/>
          <w:szCs w:val="24"/>
        </w:rPr>
        <w:t xml:space="preserve">Table 1: Comparison of Visual Search Task Completion Time (in </w:t>
      </w:r>
      <w:r>
        <w:rPr>
          <w:rStyle w:val="7"/>
          <w:rFonts w:hint="default" w:ascii="Times New Roman" w:hAnsi="Times New Roman" w:cs="Times New Roman"/>
          <w:b/>
          <w:bCs/>
          <w:sz w:val="24"/>
          <w:szCs w:val="24"/>
          <w:lang w:val="en-IN"/>
        </w:rPr>
        <w:t>seconds</w:t>
      </w:r>
      <w:r>
        <w:rPr>
          <w:rStyle w:val="7"/>
          <w:rFonts w:hint="default" w:ascii="Times New Roman" w:hAnsi="Times New Roman" w:cs="Times New Roman"/>
          <w:b/>
          <w:bCs/>
          <w:sz w:val="24"/>
          <w:szCs w:val="24"/>
        </w:rPr>
        <w:t>)</w:t>
      </w:r>
    </w:p>
    <w:tbl>
      <w:tblPr>
        <w:tblStyle w:val="5"/>
        <w:tblpPr w:leftFromText="180" w:rightFromText="180" w:vertAnchor="text" w:horzAnchor="page" w:tblpX="1585" w:tblpY="182"/>
        <w:tblOverlap w:val="never"/>
        <w:tblW w:w="8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557"/>
        <w:gridCol w:w="999"/>
        <w:gridCol w:w="999"/>
        <w:gridCol w:w="999"/>
        <w:gridCol w:w="999"/>
        <w:gridCol w:w="997"/>
        <w:gridCol w:w="994"/>
        <w:gridCol w:w="1176"/>
      </w:tblGrid>
      <w:tr w14:paraId="21A44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8720" w:type="dxa"/>
            <w:gridSpan w:val="8"/>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6689A83">
            <w:pPr>
              <w:pStyle w:val="6"/>
              <w:keepNext w:val="0"/>
              <w:keepLines w:val="0"/>
              <w:widowControl/>
              <w:suppressLineNumbers w:val="0"/>
            </w:pPr>
            <w:r>
              <w:rPr>
                <w:color w:val="000000"/>
                <w:sz w:val="24"/>
                <w:szCs w:val="24"/>
              </w:rPr>
              <w:t>Descriptive Statistics of Completion Time of Tasks (with Shapiro Wilk’s Test)</w:t>
            </w:r>
          </w:p>
        </w:tc>
      </w:tr>
      <w:tr w14:paraId="715A9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3CEB181">
            <w:pPr>
              <w:pStyle w:val="6"/>
              <w:keepNext w:val="0"/>
              <w:keepLines w:val="0"/>
              <w:widowControl/>
              <w:suppressLineNumbers w:val="0"/>
            </w:pPr>
            <w:r>
              <w:rPr>
                <w:color w:val="000000"/>
                <w:sz w:val="24"/>
                <w:szCs w:val="24"/>
              </w:rPr>
              <w:t> </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5825257">
            <w:pPr>
              <w:pStyle w:val="6"/>
              <w:keepNext w:val="0"/>
              <w:keepLines w:val="0"/>
              <w:widowControl/>
              <w:suppressLineNumbers w:val="0"/>
            </w:pPr>
            <w:r>
              <w:rPr>
                <w:color w:val="000000"/>
                <w:sz w:val="24"/>
                <w:szCs w:val="24"/>
              </w:rPr>
              <w:t>Group</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9B76A4B">
            <w:pPr>
              <w:pStyle w:val="6"/>
              <w:keepNext w:val="0"/>
              <w:keepLines w:val="0"/>
              <w:widowControl/>
              <w:suppressLineNumbers w:val="0"/>
            </w:pPr>
            <w:r>
              <w:rPr>
                <w:color w:val="000000"/>
                <w:sz w:val="24"/>
                <w:szCs w:val="24"/>
              </w:rPr>
              <w:t>Min.</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5418538">
            <w:pPr>
              <w:pStyle w:val="6"/>
              <w:keepNext w:val="0"/>
              <w:keepLines w:val="0"/>
              <w:widowControl/>
              <w:suppressLineNumbers w:val="0"/>
            </w:pPr>
            <w:r>
              <w:rPr>
                <w:color w:val="000000"/>
                <w:sz w:val="24"/>
                <w:szCs w:val="24"/>
              </w:rPr>
              <w:t>Max.</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BF06641">
            <w:pPr>
              <w:pStyle w:val="6"/>
              <w:keepNext w:val="0"/>
              <w:keepLines w:val="0"/>
              <w:widowControl/>
              <w:suppressLineNumbers w:val="0"/>
            </w:pPr>
            <w:r>
              <w:rPr>
                <w:color w:val="000000"/>
                <w:sz w:val="24"/>
                <w:szCs w:val="24"/>
              </w:rPr>
              <w:t>M</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7C5A7B3">
            <w:pPr>
              <w:pStyle w:val="6"/>
              <w:keepNext w:val="0"/>
              <w:keepLines w:val="0"/>
              <w:widowControl/>
              <w:suppressLineNumbers w:val="0"/>
            </w:pPr>
            <w:r>
              <w:rPr>
                <w:color w:val="000000"/>
                <w:sz w:val="24"/>
                <w:szCs w:val="24"/>
              </w:rPr>
              <w:t>SD</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0160321">
            <w:pPr>
              <w:pStyle w:val="6"/>
              <w:keepNext w:val="0"/>
              <w:keepLines w:val="0"/>
              <w:widowControl/>
              <w:suppressLineNumbers w:val="0"/>
            </w:pPr>
            <w:r>
              <w:rPr>
                <w:color w:val="000000"/>
                <w:sz w:val="24"/>
                <w:szCs w:val="24"/>
              </w:rPr>
              <w:t>W</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250E0758">
            <w:pPr>
              <w:pStyle w:val="6"/>
              <w:keepNext w:val="0"/>
              <w:keepLines w:val="0"/>
              <w:widowControl/>
              <w:suppressLineNumbers w:val="0"/>
            </w:pPr>
            <w:r>
              <w:rPr>
                <w:color w:val="000000"/>
                <w:sz w:val="24"/>
                <w:szCs w:val="24"/>
              </w:rPr>
              <w:t>p</w:t>
            </w:r>
          </w:p>
        </w:tc>
      </w:tr>
      <w:tr w14:paraId="19D77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557" w:type="dxa"/>
            <w:vMerge w:val="restart"/>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4F542007">
            <w:pPr>
              <w:pStyle w:val="6"/>
              <w:keepNext w:val="0"/>
              <w:keepLines w:val="0"/>
              <w:widowControl/>
              <w:suppressLineNumbers w:val="0"/>
            </w:pPr>
            <w:r>
              <w:rPr>
                <w:color w:val="000000"/>
                <w:sz w:val="24"/>
                <w:szCs w:val="24"/>
              </w:rPr>
              <w:t>MoCA</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E2E0C95">
            <w:pPr>
              <w:pStyle w:val="6"/>
              <w:keepNext w:val="0"/>
              <w:keepLines w:val="0"/>
              <w:widowControl/>
              <w:suppressLineNumbers w:val="0"/>
            </w:pPr>
            <w:r>
              <w:rPr>
                <w:color w:val="000000"/>
                <w:sz w:val="24"/>
                <w:szCs w:val="24"/>
              </w:rPr>
              <w:t>Control</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1B7DA0C">
            <w:pPr>
              <w:pStyle w:val="6"/>
              <w:keepNext w:val="0"/>
              <w:keepLines w:val="0"/>
              <w:widowControl/>
              <w:suppressLineNumbers w:val="0"/>
            </w:pPr>
            <w:r>
              <w:rPr>
                <w:color w:val="000000"/>
                <w:sz w:val="24"/>
                <w:szCs w:val="24"/>
              </w:rPr>
              <w:t>27.000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BEE821B">
            <w:pPr>
              <w:pStyle w:val="6"/>
              <w:keepNext w:val="0"/>
              <w:keepLines w:val="0"/>
              <w:widowControl/>
              <w:suppressLineNumbers w:val="0"/>
            </w:pPr>
            <w:r>
              <w:rPr>
                <w:color w:val="000000"/>
                <w:sz w:val="24"/>
                <w:szCs w:val="24"/>
              </w:rPr>
              <w:t>30.000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66E5F83">
            <w:pPr>
              <w:pStyle w:val="6"/>
              <w:keepNext w:val="0"/>
              <w:keepLines w:val="0"/>
              <w:widowControl/>
              <w:suppressLineNumbers w:val="0"/>
            </w:pPr>
            <w:r>
              <w:rPr>
                <w:color w:val="000000"/>
                <w:sz w:val="24"/>
                <w:szCs w:val="24"/>
              </w:rPr>
              <w:t>29.275</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6844E0B">
            <w:pPr>
              <w:pStyle w:val="6"/>
              <w:keepNext w:val="0"/>
              <w:keepLines w:val="0"/>
              <w:widowControl/>
              <w:suppressLineNumbers w:val="0"/>
            </w:pPr>
            <w:r>
              <w:rPr>
                <w:color w:val="000000"/>
                <w:sz w:val="24"/>
                <w:szCs w:val="24"/>
              </w:rPr>
              <w:t>1.060</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CCAB7D8">
            <w:pPr>
              <w:pStyle w:val="6"/>
              <w:keepNext w:val="0"/>
              <w:keepLines w:val="0"/>
              <w:widowControl/>
              <w:suppressLineNumbers w:val="0"/>
            </w:pPr>
            <w:r>
              <w:rPr>
                <w:color w:val="000000"/>
                <w:sz w:val="24"/>
                <w:szCs w:val="24"/>
              </w:rPr>
              <w:t>0.649</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58A1A90">
            <w:pPr>
              <w:pStyle w:val="6"/>
              <w:keepNext w:val="0"/>
              <w:keepLines w:val="0"/>
              <w:widowControl/>
              <w:suppressLineNumbers w:val="0"/>
            </w:pPr>
            <w:r>
              <w:rPr>
                <w:color w:val="000000"/>
                <w:sz w:val="24"/>
                <w:szCs w:val="24"/>
              </w:rPr>
              <w:t>&lt; .001</w:t>
            </w:r>
          </w:p>
        </w:tc>
      </w:tr>
      <w:tr w14:paraId="2A926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557" w:type="dxa"/>
            <w:vMerge w:val="continue"/>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5E2350E1">
            <w:pPr>
              <w:rPr>
                <w:rFonts w:hint="eastAsia" w:ascii="SimSun"/>
                <w:sz w:val="24"/>
                <w:szCs w:val="24"/>
              </w:rPr>
            </w:pP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4F7E08E">
            <w:pPr>
              <w:pStyle w:val="6"/>
              <w:keepNext w:val="0"/>
              <w:keepLines w:val="0"/>
              <w:widowControl/>
              <w:suppressLineNumbers w:val="0"/>
            </w:pPr>
            <w:r>
              <w:rPr>
                <w:color w:val="000000"/>
                <w:sz w:val="24"/>
                <w:szCs w:val="24"/>
              </w:rPr>
              <w:t>mTBI</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C057B07">
            <w:pPr>
              <w:pStyle w:val="6"/>
              <w:keepNext w:val="0"/>
              <w:keepLines w:val="0"/>
              <w:widowControl/>
              <w:suppressLineNumbers w:val="0"/>
            </w:pPr>
            <w:r>
              <w:rPr>
                <w:color w:val="000000"/>
                <w:sz w:val="24"/>
                <w:szCs w:val="24"/>
              </w:rPr>
              <w:t>26.000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08C047F">
            <w:pPr>
              <w:pStyle w:val="6"/>
              <w:keepNext w:val="0"/>
              <w:keepLines w:val="0"/>
              <w:widowControl/>
              <w:suppressLineNumbers w:val="0"/>
            </w:pPr>
            <w:r>
              <w:rPr>
                <w:color w:val="000000"/>
                <w:sz w:val="24"/>
                <w:szCs w:val="24"/>
              </w:rPr>
              <w:t>27.000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9426A35">
            <w:pPr>
              <w:pStyle w:val="6"/>
              <w:keepNext w:val="0"/>
              <w:keepLines w:val="0"/>
              <w:widowControl/>
              <w:suppressLineNumbers w:val="0"/>
            </w:pPr>
            <w:r>
              <w:rPr>
                <w:color w:val="000000"/>
                <w:sz w:val="24"/>
                <w:szCs w:val="24"/>
              </w:rPr>
              <w:t>26.415</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3B76E92">
            <w:pPr>
              <w:pStyle w:val="6"/>
              <w:keepNext w:val="0"/>
              <w:keepLines w:val="0"/>
              <w:widowControl/>
              <w:suppressLineNumbers w:val="0"/>
            </w:pPr>
            <w:r>
              <w:rPr>
                <w:color w:val="000000"/>
                <w:sz w:val="24"/>
                <w:szCs w:val="24"/>
              </w:rPr>
              <w:t>0.499</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04136AF">
            <w:pPr>
              <w:pStyle w:val="6"/>
              <w:keepNext w:val="0"/>
              <w:keepLines w:val="0"/>
              <w:widowControl/>
              <w:suppressLineNumbers w:val="0"/>
            </w:pPr>
            <w:r>
              <w:rPr>
                <w:color w:val="000000"/>
                <w:sz w:val="24"/>
                <w:szCs w:val="24"/>
              </w:rPr>
              <w:t>0.627</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F85838E">
            <w:pPr>
              <w:pStyle w:val="6"/>
              <w:keepNext w:val="0"/>
              <w:keepLines w:val="0"/>
              <w:widowControl/>
              <w:suppressLineNumbers w:val="0"/>
            </w:pPr>
            <w:r>
              <w:rPr>
                <w:color w:val="000000"/>
                <w:sz w:val="24"/>
                <w:szCs w:val="24"/>
              </w:rPr>
              <w:t>&lt; .001</w:t>
            </w:r>
          </w:p>
        </w:tc>
      </w:tr>
      <w:tr w14:paraId="32B44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8720" w:type="dxa"/>
            <w:gridSpan w:val="8"/>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633665FE">
            <w:pPr>
              <w:pStyle w:val="6"/>
              <w:keepNext w:val="0"/>
              <w:keepLines w:val="0"/>
              <w:widowControl/>
              <w:suppressLineNumbers w:val="0"/>
            </w:pPr>
            <w:r>
              <w:rPr>
                <w:color w:val="000000"/>
                <w:sz w:val="24"/>
                <w:szCs w:val="24"/>
              </w:rPr>
              <w:t>Visual Search Tasks</w:t>
            </w:r>
          </w:p>
        </w:tc>
      </w:tr>
      <w:tr w14:paraId="6463D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557" w:type="dxa"/>
            <w:vMerge w:val="restart"/>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26633BAF">
            <w:pPr>
              <w:pStyle w:val="6"/>
              <w:keepNext w:val="0"/>
              <w:keepLines w:val="0"/>
              <w:widowControl/>
              <w:suppressLineNumbers w:val="0"/>
            </w:pPr>
            <w:r>
              <w:rPr>
                <w:color w:val="000000"/>
                <w:sz w:val="24"/>
                <w:szCs w:val="24"/>
              </w:rPr>
              <w:t>Task 1</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C613815">
            <w:pPr>
              <w:pStyle w:val="6"/>
              <w:keepNext w:val="0"/>
              <w:keepLines w:val="0"/>
              <w:widowControl/>
              <w:suppressLineNumbers w:val="0"/>
            </w:pPr>
            <w:r>
              <w:rPr>
                <w:color w:val="000000"/>
                <w:sz w:val="24"/>
                <w:szCs w:val="24"/>
              </w:rPr>
              <w:t>Control</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C1412DF">
            <w:pPr>
              <w:pStyle w:val="6"/>
              <w:keepNext w:val="0"/>
              <w:keepLines w:val="0"/>
              <w:widowControl/>
              <w:suppressLineNumbers w:val="0"/>
            </w:pPr>
            <w:r>
              <w:rPr>
                <w:color w:val="000000"/>
                <w:sz w:val="24"/>
                <w:szCs w:val="24"/>
              </w:rPr>
              <w:t>23.000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25347B5">
            <w:pPr>
              <w:pStyle w:val="6"/>
              <w:keepNext w:val="0"/>
              <w:keepLines w:val="0"/>
              <w:widowControl/>
              <w:suppressLineNumbers w:val="0"/>
            </w:pPr>
            <w:r>
              <w:rPr>
                <w:color w:val="000000"/>
                <w:sz w:val="24"/>
                <w:szCs w:val="24"/>
              </w:rPr>
              <w:t>86.000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0323C1E">
            <w:pPr>
              <w:pStyle w:val="6"/>
              <w:keepNext w:val="0"/>
              <w:keepLines w:val="0"/>
              <w:widowControl/>
              <w:suppressLineNumbers w:val="0"/>
            </w:pPr>
            <w:r>
              <w:rPr>
                <w:color w:val="000000"/>
                <w:sz w:val="24"/>
                <w:szCs w:val="24"/>
              </w:rPr>
              <w:t>42.333</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118B025">
            <w:pPr>
              <w:pStyle w:val="6"/>
              <w:keepNext w:val="0"/>
              <w:keepLines w:val="0"/>
              <w:widowControl/>
              <w:suppressLineNumbers w:val="0"/>
            </w:pPr>
            <w:r>
              <w:rPr>
                <w:color w:val="000000"/>
                <w:sz w:val="24"/>
                <w:szCs w:val="24"/>
              </w:rPr>
              <w:t>11.782</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2CBBDB2">
            <w:pPr>
              <w:pStyle w:val="6"/>
              <w:keepNext w:val="0"/>
              <w:keepLines w:val="0"/>
              <w:widowControl/>
              <w:suppressLineNumbers w:val="0"/>
            </w:pPr>
            <w:r>
              <w:rPr>
                <w:color w:val="000000"/>
                <w:sz w:val="24"/>
                <w:szCs w:val="24"/>
              </w:rPr>
              <w:t>0.905</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2ED5D66C">
            <w:pPr>
              <w:pStyle w:val="6"/>
              <w:keepNext w:val="0"/>
              <w:keepLines w:val="0"/>
              <w:widowControl/>
              <w:suppressLineNumbers w:val="0"/>
            </w:pPr>
            <w:r>
              <w:rPr>
                <w:color w:val="000000"/>
                <w:sz w:val="24"/>
                <w:szCs w:val="24"/>
              </w:rPr>
              <w:t>&lt; .001***</w:t>
            </w:r>
          </w:p>
        </w:tc>
      </w:tr>
      <w:tr w14:paraId="7F074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vMerge w:val="continue"/>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62A94507">
            <w:pPr>
              <w:rPr>
                <w:rFonts w:hint="eastAsia" w:ascii="SimSun"/>
                <w:sz w:val="24"/>
                <w:szCs w:val="24"/>
              </w:rPr>
            </w:pP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4551CE8">
            <w:pPr>
              <w:pStyle w:val="6"/>
              <w:keepNext w:val="0"/>
              <w:keepLines w:val="0"/>
              <w:widowControl/>
              <w:suppressLineNumbers w:val="0"/>
            </w:pPr>
            <w:r>
              <w:rPr>
                <w:color w:val="000000"/>
                <w:sz w:val="24"/>
                <w:szCs w:val="24"/>
              </w:rPr>
              <w:t>mTBI</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75D899F">
            <w:pPr>
              <w:pStyle w:val="6"/>
              <w:keepNext w:val="0"/>
              <w:keepLines w:val="0"/>
              <w:widowControl/>
              <w:suppressLineNumbers w:val="0"/>
            </w:pPr>
            <w:r>
              <w:rPr>
                <w:color w:val="000000"/>
                <w:sz w:val="24"/>
                <w:szCs w:val="24"/>
              </w:rPr>
              <w:t>66.000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33973B8">
            <w:pPr>
              <w:pStyle w:val="6"/>
              <w:keepNext w:val="0"/>
              <w:keepLines w:val="0"/>
              <w:widowControl/>
              <w:suppressLineNumbers w:val="0"/>
            </w:pPr>
            <w:r>
              <w:rPr>
                <w:color w:val="000000"/>
                <w:sz w:val="24"/>
                <w:szCs w:val="24"/>
              </w:rPr>
              <w:t>154.000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23D3197">
            <w:pPr>
              <w:pStyle w:val="6"/>
              <w:keepNext w:val="0"/>
              <w:keepLines w:val="0"/>
              <w:widowControl/>
              <w:suppressLineNumbers w:val="0"/>
            </w:pPr>
            <w:r>
              <w:rPr>
                <w:color w:val="000000"/>
                <w:sz w:val="24"/>
                <w:szCs w:val="24"/>
              </w:rPr>
              <w:t>99.561</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1740F0D">
            <w:pPr>
              <w:pStyle w:val="6"/>
              <w:keepNext w:val="0"/>
              <w:keepLines w:val="0"/>
              <w:widowControl/>
              <w:suppressLineNumbers w:val="0"/>
            </w:pPr>
            <w:r>
              <w:rPr>
                <w:color w:val="000000"/>
                <w:sz w:val="24"/>
                <w:szCs w:val="24"/>
              </w:rPr>
              <w:t>26.021</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6975841">
            <w:pPr>
              <w:pStyle w:val="6"/>
              <w:keepNext w:val="0"/>
              <w:keepLines w:val="0"/>
              <w:widowControl/>
              <w:suppressLineNumbers w:val="0"/>
            </w:pPr>
            <w:r>
              <w:rPr>
                <w:color w:val="000000"/>
                <w:sz w:val="24"/>
                <w:szCs w:val="24"/>
              </w:rPr>
              <w:t>0.877</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59F3BEE">
            <w:pPr>
              <w:pStyle w:val="6"/>
              <w:keepNext w:val="0"/>
              <w:keepLines w:val="0"/>
              <w:widowControl/>
              <w:suppressLineNumbers w:val="0"/>
            </w:pPr>
            <w:r>
              <w:rPr>
                <w:color w:val="000000"/>
                <w:sz w:val="24"/>
                <w:szCs w:val="24"/>
              </w:rPr>
              <w:t>&lt; .001***</w:t>
            </w:r>
          </w:p>
        </w:tc>
      </w:tr>
      <w:tr w14:paraId="79B3E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vMerge w:val="restart"/>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79206F3A">
            <w:pPr>
              <w:pStyle w:val="6"/>
              <w:keepNext w:val="0"/>
              <w:keepLines w:val="0"/>
              <w:widowControl/>
              <w:suppressLineNumbers w:val="0"/>
            </w:pPr>
            <w:r>
              <w:rPr>
                <w:color w:val="000000"/>
                <w:sz w:val="24"/>
                <w:szCs w:val="24"/>
              </w:rPr>
              <w:t>Task 2</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35F92C1">
            <w:pPr>
              <w:pStyle w:val="6"/>
              <w:keepNext w:val="0"/>
              <w:keepLines w:val="0"/>
              <w:widowControl/>
              <w:suppressLineNumbers w:val="0"/>
            </w:pPr>
            <w:r>
              <w:rPr>
                <w:color w:val="000000"/>
                <w:sz w:val="24"/>
                <w:szCs w:val="24"/>
              </w:rPr>
              <w:t>Control</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2C19577E">
            <w:pPr>
              <w:pStyle w:val="6"/>
              <w:keepNext w:val="0"/>
              <w:keepLines w:val="0"/>
              <w:widowControl/>
              <w:suppressLineNumbers w:val="0"/>
            </w:pPr>
            <w:r>
              <w:rPr>
                <w:color w:val="000000"/>
                <w:sz w:val="24"/>
                <w:szCs w:val="24"/>
              </w:rPr>
              <w:t>136.000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90302CC">
            <w:pPr>
              <w:pStyle w:val="6"/>
              <w:keepNext w:val="0"/>
              <w:keepLines w:val="0"/>
              <w:widowControl/>
              <w:suppressLineNumbers w:val="0"/>
            </w:pPr>
            <w:r>
              <w:rPr>
                <w:color w:val="000000"/>
                <w:sz w:val="24"/>
                <w:szCs w:val="24"/>
              </w:rPr>
              <w:t>242.000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67A8868">
            <w:pPr>
              <w:pStyle w:val="6"/>
              <w:keepNext w:val="0"/>
              <w:keepLines w:val="0"/>
              <w:widowControl/>
              <w:suppressLineNumbers w:val="0"/>
            </w:pPr>
            <w:r>
              <w:rPr>
                <w:color w:val="000000"/>
                <w:sz w:val="24"/>
                <w:szCs w:val="24"/>
              </w:rPr>
              <w:t>197.784</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5141F29">
            <w:pPr>
              <w:pStyle w:val="6"/>
              <w:keepNext w:val="0"/>
              <w:keepLines w:val="0"/>
              <w:widowControl/>
              <w:suppressLineNumbers w:val="0"/>
            </w:pPr>
            <w:r>
              <w:rPr>
                <w:color w:val="000000"/>
                <w:sz w:val="24"/>
                <w:szCs w:val="24"/>
              </w:rPr>
              <w:t>27.912</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DEE74FA">
            <w:pPr>
              <w:pStyle w:val="6"/>
              <w:keepNext w:val="0"/>
              <w:keepLines w:val="0"/>
              <w:widowControl/>
              <w:suppressLineNumbers w:val="0"/>
            </w:pPr>
            <w:r>
              <w:rPr>
                <w:color w:val="000000"/>
                <w:sz w:val="24"/>
                <w:szCs w:val="24"/>
              </w:rPr>
              <w:t>0.932</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FC5887A">
            <w:pPr>
              <w:pStyle w:val="6"/>
              <w:keepNext w:val="0"/>
              <w:keepLines w:val="0"/>
              <w:widowControl/>
              <w:suppressLineNumbers w:val="0"/>
            </w:pPr>
            <w:r>
              <w:rPr>
                <w:color w:val="000000"/>
                <w:sz w:val="24"/>
                <w:szCs w:val="24"/>
              </w:rPr>
              <w:t>0.006**</w:t>
            </w:r>
          </w:p>
        </w:tc>
      </w:tr>
      <w:tr w14:paraId="34DAC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vMerge w:val="continue"/>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17EE69F9">
            <w:pPr>
              <w:rPr>
                <w:rFonts w:hint="eastAsia" w:ascii="SimSun"/>
                <w:sz w:val="24"/>
                <w:szCs w:val="24"/>
              </w:rPr>
            </w:pP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182443D">
            <w:pPr>
              <w:pStyle w:val="6"/>
              <w:keepNext w:val="0"/>
              <w:keepLines w:val="0"/>
              <w:widowControl/>
              <w:suppressLineNumbers w:val="0"/>
            </w:pPr>
            <w:r>
              <w:rPr>
                <w:color w:val="000000"/>
                <w:sz w:val="24"/>
                <w:szCs w:val="24"/>
              </w:rPr>
              <w:t>mTBI</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4221FD8">
            <w:pPr>
              <w:pStyle w:val="6"/>
              <w:keepNext w:val="0"/>
              <w:keepLines w:val="0"/>
              <w:widowControl/>
              <w:suppressLineNumbers w:val="0"/>
            </w:pPr>
            <w:r>
              <w:rPr>
                <w:color w:val="000000"/>
                <w:sz w:val="24"/>
                <w:szCs w:val="24"/>
              </w:rPr>
              <w:t>245.000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2003184">
            <w:pPr>
              <w:pStyle w:val="6"/>
              <w:keepNext w:val="0"/>
              <w:keepLines w:val="0"/>
              <w:widowControl/>
              <w:suppressLineNumbers w:val="0"/>
            </w:pPr>
            <w:r>
              <w:rPr>
                <w:color w:val="000000"/>
                <w:sz w:val="24"/>
                <w:szCs w:val="24"/>
              </w:rPr>
              <w:t>359.000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9F9200C">
            <w:pPr>
              <w:pStyle w:val="6"/>
              <w:keepNext w:val="0"/>
              <w:keepLines w:val="0"/>
              <w:widowControl/>
              <w:suppressLineNumbers w:val="0"/>
            </w:pPr>
            <w:r>
              <w:rPr>
                <w:color w:val="000000"/>
                <w:sz w:val="24"/>
                <w:szCs w:val="24"/>
              </w:rPr>
              <w:t>329.512</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C9F3ED1">
            <w:pPr>
              <w:pStyle w:val="6"/>
              <w:keepNext w:val="0"/>
              <w:keepLines w:val="0"/>
              <w:widowControl/>
              <w:suppressLineNumbers w:val="0"/>
            </w:pPr>
            <w:r>
              <w:rPr>
                <w:color w:val="000000"/>
                <w:sz w:val="24"/>
                <w:szCs w:val="24"/>
              </w:rPr>
              <w:t>28.377</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09FB934">
            <w:pPr>
              <w:pStyle w:val="6"/>
              <w:keepNext w:val="0"/>
              <w:keepLines w:val="0"/>
              <w:widowControl/>
              <w:suppressLineNumbers w:val="0"/>
            </w:pPr>
            <w:r>
              <w:rPr>
                <w:color w:val="000000"/>
                <w:sz w:val="24"/>
                <w:szCs w:val="24"/>
              </w:rPr>
              <w:t>0.857</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7847F1B">
            <w:pPr>
              <w:pStyle w:val="6"/>
              <w:keepNext w:val="0"/>
              <w:keepLines w:val="0"/>
              <w:widowControl/>
              <w:suppressLineNumbers w:val="0"/>
            </w:pPr>
            <w:r>
              <w:rPr>
                <w:color w:val="000000"/>
                <w:sz w:val="24"/>
                <w:szCs w:val="24"/>
              </w:rPr>
              <w:t>&lt; .001***</w:t>
            </w:r>
          </w:p>
        </w:tc>
      </w:tr>
      <w:tr w14:paraId="29B29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vMerge w:val="restart"/>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5F90E6C8">
            <w:pPr>
              <w:pStyle w:val="6"/>
              <w:keepNext w:val="0"/>
              <w:keepLines w:val="0"/>
              <w:widowControl/>
              <w:suppressLineNumbers w:val="0"/>
            </w:pPr>
            <w:r>
              <w:rPr>
                <w:color w:val="000000"/>
                <w:sz w:val="24"/>
                <w:szCs w:val="24"/>
              </w:rPr>
              <w:t>Task 3</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7E70F6AD">
            <w:pPr>
              <w:pStyle w:val="6"/>
              <w:keepNext w:val="0"/>
              <w:keepLines w:val="0"/>
              <w:widowControl/>
              <w:suppressLineNumbers w:val="0"/>
            </w:pPr>
            <w:r>
              <w:rPr>
                <w:color w:val="000000"/>
                <w:sz w:val="24"/>
                <w:szCs w:val="24"/>
              </w:rPr>
              <w:t>Control</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83F1870">
            <w:pPr>
              <w:pStyle w:val="6"/>
              <w:keepNext w:val="0"/>
              <w:keepLines w:val="0"/>
              <w:widowControl/>
              <w:suppressLineNumbers w:val="0"/>
            </w:pPr>
            <w:r>
              <w:rPr>
                <w:color w:val="000000"/>
                <w:sz w:val="24"/>
                <w:szCs w:val="24"/>
              </w:rPr>
              <w:t>219.000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3C823C3">
            <w:pPr>
              <w:pStyle w:val="6"/>
              <w:keepNext w:val="0"/>
              <w:keepLines w:val="0"/>
              <w:widowControl/>
              <w:suppressLineNumbers w:val="0"/>
            </w:pPr>
            <w:r>
              <w:rPr>
                <w:color w:val="000000"/>
                <w:sz w:val="24"/>
                <w:szCs w:val="24"/>
              </w:rPr>
              <w:t>321.000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5C1E6DC">
            <w:pPr>
              <w:pStyle w:val="6"/>
              <w:keepNext w:val="0"/>
              <w:keepLines w:val="0"/>
              <w:widowControl/>
              <w:suppressLineNumbers w:val="0"/>
            </w:pPr>
            <w:r>
              <w:rPr>
                <w:color w:val="000000"/>
                <w:sz w:val="24"/>
                <w:szCs w:val="24"/>
              </w:rPr>
              <w:t>270.843</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06240FE">
            <w:pPr>
              <w:pStyle w:val="6"/>
              <w:keepNext w:val="0"/>
              <w:keepLines w:val="0"/>
              <w:widowControl/>
              <w:suppressLineNumbers w:val="0"/>
            </w:pPr>
            <w:r>
              <w:rPr>
                <w:color w:val="000000"/>
                <w:sz w:val="24"/>
                <w:szCs w:val="24"/>
              </w:rPr>
              <w:t>29.271</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5B9A9E83">
            <w:pPr>
              <w:pStyle w:val="6"/>
              <w:keepNext w:val="0"/>
              <w:keepLines w:val="0"/>
              <w:widowControl/>
              <w:suppressLineNumbers w:val="0"/>
            </w:pPr>
            <w:r>
              <w:rPr>
                <w:color w:val="000000"/>
                <w:sz w:val="24"/>
                <w:szCs w:val="24"/>
              </w:rPr>
              <w:t>0.921</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2EE24E9">
            <w:pPr>
              <w:pStyle w:val="6"/>
              <w:keepNext w:val="0"/>
              <w:keepLines w:val="0"/>
              <w:widowControl/>
              <w:suppressLineNumbers w:val="0"/>
            </w:pPr>
            <w:r>
              <w:rPr>
                <w:color w:val="000000"/>
                <w:sz w:val="24"/>
                <w:szCs w:val="24"/>
              </w:rPr>
              <w:t>0.002**</w:t>
            </w:r>
          </w:p>
        </w:tc>
      </w:tr>
      <w:tr w14:paraId="0385B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57" w:type="dxa"/>
            <w:vMerge w:val="continue"/>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center"/>
          </w:tcPr>
          <w:p w14:paraId="3BBD876D">
            <w:pPr>
              <w:rPr>
                <w:rFonts w:hint="eastAsia" w:ascii="SimSun"/>
                <w:sz w:val="24"/>
                <w:szCs w:val="24"/>
              </w:rPr>
            </w:pP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604C4878">
            <w:pPr>
              <w:pStyle w:val="6"/>
              <w:keepNext w:val="0"/>
              <w:keepLines w:val="0"/>
              <w:widowControl/>
              <w:suppressLineNumbers w:val="0"/>
            </w:pPr>
            <w:r>
              <w:rPr>
                <w:color w:val="000000"/>
                <w:sz w:val="24"/>
                <w:szCs w:val="24"/>
              </w:rPr>
              <w:t>mTBI</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3A15BBC0">
            <w:pPr>
              <w:pStyle w:val="6"/>
              <w:keepNext w:val="0"/>
              <w:keepLines w:val="0"/>
              <w:widowControl/>
              <w:suppressLineNumbers w:val="0"/>
            </w:pPr>
            <w:r>
              <w:rPr>
                <w:color w:val="000000"/>
                <w:sz w:val="24"/>
                <w:szCs w:val="24"/>
              </w:rPr>
              <w:t>302.000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2B602EF">
            <w:pPr>
              <w:pStyle w:val="6"/>
              <w:keepNext w:val="0"/>
              <w:keepLines w:val="0"/>
              <w:widowControl/>
              <w:suppressLineNumbers w:val="0"/>
            </w:pPr>
            <w:r>
              <w:rPr>
                <w:color w:val="000000"/>
                <w:sz w:val="24"/>
                <w:szCs w:val="24"/>
              </w:rPr>
              <w:t>476.000</w:t>
            </w:r>
          </w:p>
        </w:tc>
        <w:tc>
          <w:tcPr>
            <w:tcW w:w="999"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42EE336B">
            <w:pPr>
              <w:pStyle w:val="6"/>
              <w:keepNext w:val="0"/>
              <w:keepLines w:val="0"/>
              <w:widowControl/>
              <w:suppressLineNumbers w:val="0"/>
            </w:pPr>
            <w:r>
              <w:rPr>
                <w:color w:val="000000"/>
                <w:sz w:val="24"/>
                <w:szCs w:val="24"/>
              </w:rPr>
              <w:t>395.463</w:t>
            </w:r>
          </w:p>
        </w:tc>
        <w:tc>
          <w:tcPr>
            <w:tcW w:w="997"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23E9C646">
            <w:pPr>
              <w:pStyle w:val="6"/>
              <w:keepNext w:val="0"/>
              <w:keepLines w:val="0"/>
              <w:widowControl/>
              <w:suppressLineNumbers w:val="0"/>
            </w:pPr>
            <w:r>
              <w:rPr>
                <w:color w:val="000000"/>
                <w:sz w:val="24"/>
                <w:szCs w:val="24"/>
              </w:rPr>
              <w:t>31.135</w:t>
            </w:r>
          </w:p>
        </w:tc>
        <w:tc>
          <w:tcPr>
            <w:tcW w:w="994"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0858C161">
            <w:pPr>
              <w:pStyle w:val="6"/>
              <w:keepNext w:val="0"/>
              <w:keepLines w:val="0"/>
              <w:widowControl/>
              <w:suppressLineNumbers w:val="0"/>
            </w:pPr>
            <w:r>
              <w:rPr>
                <w:color w:val="000000"/>
                <w:sz w:val="24"/>
                <w:szCs w:val="24"/>
              </w:rPr>
              <w:t>0.878</w:t>
            </w:r>
          </w:p>
        </w:tc>
        <w:tc>
          <w:tcPr>
            <w:tcW w:w="1176" w:type="dxa"/>
            <w:tcBorders>
              <w:top w:val="single" w:color="4A7EBB" w:sz="4" w:space="0"/>
              <w:left w:val="single" w:color="4A7EBB" w:sz="4" w:space="0"/>
              <w:bottom w:val="single" w:color="4A7EBB" w:sz="4" w:space="0"/>
              <w:right w:val="single" w:color="4A7EBB" w:sz="4" w:space="0"/>
            </w:tcBorders>
            <w:shd w:val="clear" w:color="auto" w:fill="auto"/>
            <w:tcMar>
              <w:top w:w="100" w:type="dxa"/>
              <w:left w:w="100" w:type="dxa"/>
              <w:bottom w:w="100" w:type="dxa"/>
              <w:right w:w="100" w:type="dxa"/>
            </w:tcMar>
            <w:vAlign w:val="top"/>
          </w:tcPr>
          <w:p w14:paraId="114C1043">
            <w:pPr>
              <w:pStyle w:val="6"/>
              <w:keepNext w:val="0"/>
              <w:keepLines w:val="0"/>
              <w:widowControl/>
              <w:suppressLineNumbers w:val="0"/>
            </w:pPr>
            <w:r>
              <w:rPr>
                <w:color w:val="000000"/>
                <w:sz w:val="24"/>
                <w:szCs w:val="24"/>
              </w:rPr>
              <w:t>&lt; .001***</w:t>
            </w:r>
          </w:p>
        </w:tc>
      </w:tr>
    </w:tbl>
    <w:p w14:paraId="594BA799">
      <w:pPr>
        <w:rPr>
          <w:rFonts w:hint="default"/>
        </w:rPr>
      </w:pPr>
    </w:p>
    <w:p w14:paraId="15784325">
      <w:pPr>
        <w:pStyle w:val="3"/>
        <w:keepNext w:val="0"/>
        <w:keepLines w:val="0"/>
        <w:widowControl/>
        <w:suppressLineNumbers w:val="0"/>
        <w:spacing w:line="360" w:lineRule="auto"/>
        <w:rPr>
          <w:rStyle w:val="7"/>
          <w:rFonts w:hint="default" w:ascii="Times New Roman" w:hAnsi="Times New Roman" w:cs="Times New Roman"/>
          <w:b/>
          <w:bCs/>
          <w:sz w:val="24"/>
          <w:szCs w:val="24"/>
        </w:rPr>
      </w:pPr>
    </w:p>
    <w:p w14:paraId="1E314A02">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55A74A70">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54BE4446">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299FDC44">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328DA812">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01359C35">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776BE599">
      <w:pPr>
        <w:pStyle w:val="2"/>
        <w:keepNext w:val="0"/>
        <w:keepLines w:val="0"/>
        <w:widowControl/>
        <w:suppressLineNumbers w:val="0"/>
        <w:spacing w:line="360" w:lineRule="auto"/>
        <w:jc w:val="both"/>
        <w:rPr>
          <w:rStyle w:val="7"/>
          <w:rFonts w:hint="default" w:ascii="Times New Roman" w:hAnsi="Times New Roman" w:cs="Times New Roman"/>
          <w:b/>
          <w:bCs/>
          <w:sz w:val="24"/>
          <w:szCs w:val="24"/>
          <w:lang w:val="en-IN"/>
        </w:rPr>
      </w:pPr>
    </w:p>
    <w:p w14:paraId="2EED6181">
      <w:pPr>
        <w:pStyle w:val="3"/>
        <w:keepNext w:val="0"/>
        <w:keepLines w:val="0"/>
        <w:widowControl/>
        <w:suppressLineNumbers w:val="0"/>
        <w:spacing w:line="360" w:lineRule="auto"/>
        <w:rPr>
          <w:rFonts w:hint="default" w:ascii="Times New Roman" w:hAnsi="Times New Roman" w:cs="Times New Roman"/>
          <w:sz w:val="24"/>
          <w:szCs w:val="24"/>
        </w:rPr>
      </w:pPr>
      <w:r>
        <w:rPr>
          <w:rStyle w:val="7"/>
          <w:rFonts w:hint="default" w:ascii="Times New Roman" w:hAnsi="Times New Roman" w:cs="Times New Roman"/>
          <w:b/>
          <w:bCs/>
          <w:sz w:val="24"/>
          <w:szCs w:val="24"/>
        </w:rPr>
        <w:t xml:space="preserve">Table 2: MoCA Scores Comparison Between </w:t>
      </w:r>
      <w:r>
        <w:rPr>
          <w:rStyle w:val="7"/>
          <w:rFonts w:hint="default" w:ascii="Times New Roman" w:hAnsi="Times New Roman" w:cs="Times New Roman"/>
          <w:b/>
          <w:bCs/>
          <w:sz w:val="24"/>
          <w:szCs w:val="24"/>
          <w:lang w:val="en-IN"/>
        </w:rPr>
        <w:t>mTBI</w:t>
      </w:r>
      <w:r>
        <w:rPr>
          <w:rStyle w:val="7"/>
          <w:rFonts w:hint="default" w:ascii="Times New Roman" w:hAnsi="Times New Roman" w:cs="Times New Roman"/>
          <w:b/>
          <w:bCs/>
          <w:sz w:val="24"/>
          <w:szCs w:val="24"/>
        </w:rPr>
        <w:t xml:space="preserve"> and Normal Groups</w:t>
      </w:r>
    </w:p>
    <w:tbl>
      <w:tblPr>
        <w:tblStyle w:val="5"/>
        <w:tblW w:w="0" w:type="auto"/>
        <w:tblCellSpacing w:w="1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42"/>
        <w:gridCol w:w="2792"/>
        <w:gridCol w:w="876"/>
      </w:tblGrid>
      <w:tr w14:paraId="0F575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6" w:hRule="atLeast"/>
          <w:tblHeader/>
          <w:tblCellSpacing w:w="15" w:type="dxa"/>
        </w:trPr>
        <w:tc>
          <w:tcPr>
            <w:tcW w:w="0" w:type="auto"/>
            <w:tcBorders>
              <w:top w:val="single" w:color="000000" w:sz="12" w:space="0"/>
              <w:left w:val="dotted" w:color="auto" w:sz="8" w:space="0"/>
              <w:bottom w:val="single" w:color="000000" w:sz="12" w:space="0"/>
              <w:right w:val="dotted" w:color="auto" w:sz="8" w:space="0"/>
            </w:tcBorders>
            <w:shd w:val="clear" w:color="auto" w:fill="4BACC6"/>
            <w:vAlign w:val="center"/>
          </w:tcPr>
          <w:p w14:paraId="7B9271D9">
            <w:pPr>
              <w:keepNext w:val="0"/>
              <w:keepLines w:val="0"/>
              <w:widowControl/>
              <w:suppressLineNumbers w:val="0"/>
              <w:spacing w:line="360" w:lineRule="auto"/>
              <w:jc w:val="center"/>
              <w:rPr>
                <w:rFonts w:hint="default" w:ascii="Times New Roman" w:hAnsi="Times New Roman" w:cs="Times New Roman"/>
                <w:b/>
                <w:bCs/>
                <w:color w:val="FFFFFF"/>
                <w:sz w:val="24"/>
                <w:szCs w:val="24"/>
              </w:rPr>
            </w:pPr>
            <w:r>
              <w:rPr>
                <w:rStyle w:val="7"/>
                <w:rFonts w:hint="default" w:ascii="Times New Roman" w:hAnsi="Times New Roman" w:eastAsia="SimSun" w:cs="Times New Roman"/>
                <w:color w:val="FFFFFF"/>
                <w:kern w:val="0"/>
                <w:sz w:val="24"/>
                <w:szCs w:val="24"/>
                <w:lang w:val="en-US" w:eastAsia="zh-CN" w:bidi="ar"/>
              </w:rPr>
              <w:t>Group</w:t>
            </w:r>
          </w:p>
        </w:tc>
        <w:tc>
          <w:tcPr>
            <w:tcW w:w="0" w:type="auto"/>
            <w:tcBorders>
              <w:top w:val="single" w:color="000000" w:sz="12" w:space="0"/>
              <w:left w:val="dotted" w:color="auto" w:sz="8" w:space="0"/>
              <w:bottom w:val="single" w:color="000000" w:sz="12" w:space="0"/>
              <w:right w:val="dotted" w:color="auto" w:sz="8" w:space="0"/>
            </w:tcBorders>
            <w:shd w:val="clear" w:color="auto" w:fill="4BACC6"/>
            <w:vAlign w:val="center"/>
          </w:tcPr>
          <w:p w14:paraId="4CA46667">
            <w:pPr>
              <w:keepNext w:val="0"/>
              <w:keepLines w:val="0"/>
              <w:widowControl/>
              <w:suppressLineNumbers w:val="0"/>
              <w:spacing w:line="360" w:lineRule="auto"/>
              <w:jc w:val="center"/>
              <w:rPr>
                <w:rFonts w:hint="default" w:ascii="Times New Roman" w:hAnsi="Times New Roman" w:cs="Times New Roman"/>
                <w:b/>
                <w:bCs/>
                <w:color w:val="FFFFFF"/>
                <w:sz w:val="24"/>
                <w:szCs w:val="24"/>
              </w:rPr>
            </w:pPr>
            <w:r>
              <w:rPr>
                <w:rStyle w:val="7"/>
                <w:rFonts w:hint="default" w:ascii="Times New Roman" w:hAnsi="Times New Roman" w:eastAsia="SimSun" w:cs="Times New Roman"/>
                <w:color w:val="FFFFFF"/>
                <w:kern w:val="0"/>
                <w:sz w:val="24"/>
                <w:szCs w:val="24"/>
                <w:lang w:val="en-US" w:eastAsia="zh-CN" w:bidi="ar"/>
              </w:rPr>
              <w:t>Mean MoCA Score (± SD)</w:t>
            </w:r>
          </w:p>
        </w:tc>
        <w:tc>
          <w:tcPr>
            <w:tcW w:w="0" w:type="auto"/>
            <w:tcBorders>
              <w:top w:val="single" w:color="000000" w:sz="12" w:space="0"/>
              <w:left w:val="dotted" w:color="auto" w:sz="8" w:space="0"/>
              <w:bottom w:val="single" w:color="000000" w:sz="12" w:space="0"/>
              <w:right w:val="dotted" w:color="auto" w:sz="8" w:space="0"/>
            </w:tcBorders>
            <w:shd w:val="clear" w:color="auto" w:fill="4BACC6"/>
            <w:vAlign w:val="center"/>
          </w:tcPr>
          <w:p w14:paraId="2D7D4E4A">
            <w:pPr>
              <w:keepNext w:val="0"/>
              <w:keepLines w:val="0"/>
              <w:widowControl/>
              <w:suppressLineNumbers w:val="0"/>
              <w:spacing w:line="360" w:lineRule="auto"/>
              <w:jc w:val="center"/>
              <w:rPr>
                <w:rFonts w:hint="default" w:ascii="Times New Roman" w:hAnsi="Times New Roman" w:cs="Times New Roman"/>
                <w:b/>
                <w:bCs/>
                <w:color w:val="FFFFFF"/>
                <w:sz w:val="24"/>
                <w:szCs w:val="24"/>
              </w:rPr>
            </w:pPr>
            <w:r>
              <w:rPr>
                <w:rStyle w:val="7"/>
                <w:rFonts w:hint="default" w:ascii="Times New Roman" w:hAnsi="Times New Roman" w:eastAsia="SimSun" w:cs="Times New Roman"/>
                <w:color w:val="FFFFFF"/>
                <w:kern w:val="0"/>
                <w:sz w:val="24"/>
                <w:szCs w:val="24"/>
                <w:lang w:val="en-US" w:eastAsia="zh-CN" w:bidi="ar"/>
              </w:rPr>
              <w:t>p-value</w:t>
            </w:r>
          </w:p>
        </w:tc>
      </w:tr>
      <w:tr w14:paraId="52B73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7" w:hRule="atLeast"/>
          <w:tblCellSpacing w:w="15" w:type="dxa"/>
        </w:trPr>
        <w:tc>
          <w:tcPr>
            <w:tcW w:w="0" w:type="auto"/>
            <w:tcBorders>
              <w:top w:val="single" w:color="000000" w:sz="12" w:space="0"/>
              <w:left w:val="dotted" w:color="auto" w:sz="8" w:space="0"/>
              <w:bottom w:val="dotted" w:color="auto" w:sz="8" w:space="0"/>
              <w:right w:val="dotted" w:color="auto" w:sz="8" w:space="0"/>
            </w:tcBorders>
            <w:shd w:val="clear" w:color="auto" w:fill="E7E7E7"/>
            <w:vAlign w:val="center"/>
          </w:tcPr>
          <w:p w14:paraId="70DCC5C6">
            <w:pPr>
              <w:keepNext w:val="0"/>
              <w:keepLines w:val="0"/>
              <w:widowControl/>
              <w:suppressLineNumbers w:val="0"/>
              <w:spacing w:line="360" w:lineRule="auto"/>
              <w:jc w:val="left"/>
              <w:rPr>
                <w:rFonts w:hint="default" w:ascii="Times New Roman" w:hAnsi="Times New Roman" w:cs="Times New Roman"/>
                <w:color w:val="000000"/>
                <w:sz w:val="24"/>
                <w:szCs w:val="24"/>
              </w:rPr>
            </w:pPr>
            <w:r>
              <w:rPr>
                <w:rStyle w:val="7"/>
                <w:rFonts w:hint="default" w:ascii="Times New Roman" w:hAnsi="Times New Roman" w:eastAsia="SimSun" w:cs="Times New Roman"/>
                <w:color w:val="000000"/>
                <w:kern w:val="0"/>
                <w:sz w:val="24"/>
                <w:szCs w:val="24"/>
                <w:lang w:val="en-IN" w:eastAsia="zh-CN" w:bidi="ar"/>
              </w:rPr>
              <w:t>mTBI</w:t>
            </w:r>
            <w:r>
              <w:rPr>
                <w:rStyle w:val="7"/>
                <w:rFonts w:hint="default" w:ascii="Times New Roman" w:hAnsi="Times New Roman" w:eastAsia="SimSun" w:cs="Times New Roman"/>
                <w:color w:val="000000"/>
                <w:kern w:val="0"/>
                <w:sz w:val="24"/>
                <w:szCs w:val="24"/>
                <w:lang w:val="en-US" w:eastAsia="zh-CN" w:bidi="ar"/>
              </w:rPr>
              <w:t xml:space="preserve"> Patients</w:t>
            </w:r>
          </w:p>
        </w:tc>
        <w:tc>
          <w:tcPr>
            <w:tcW w:w="0" w:type="auto"/>
            <w:tcBorders>
              <w:top w:val="single" w:color="000000" w:sz="12" w:space="0"/>
              <w:left w:val="dotted" w:color="auto" w:sz="8" w:space="0"/>
              <w:bottom w:val="dotted" w:color="auto" w:sz="8" w:space="0"/>
              <w:right w:val="dotted" w:color="auto" w:sz="8" w:space="0"/>
            </w:tcBorders>
            <w:shd w:val="clear" w:color="auto" w:fill="E7E7E7"/>
            <w:vAlign w:val="center"/>
          </w:tcPr>
          <w:p w14:paraId="1AD7EF74">
            <w:pPr>
              <w:keepNext w:val="0"/>
              <w:keepLines w:val="0"/>
              <w:widowControl/>
              <w:suppressLineNumbers w:val="0"/>
              <w:spacing w:line="360" w:lineRule="auto"/>
              <w:ind w:firstLine="840" w:firstLineChars="350"/>
              <w:jc w:val="left"/>
              <w:rPr>
                <w:rFonts w:hint="default" w:ascii="Times New Roman" w:hAnsi="Times New Roman" w:cs="Times New Roman"/>
                <w:color w:val="000000"/>
                <w:sz w:val="24"/>
                <w:szCs w:val="24"/>
              </w:rPr>
            </w:pPr>
            <w:r>
              <w:rPr>
                <w:rFonts w:hint="default" w:ascii="Times New Roman" w:hAnsi="Times New Roman"/>
                <w:sz w:val="24"/>
                <w:szCs w:val="24"/>
              </w:rPr>
              <w:t>26.415</w:t>
            </w:r>
          </w:p>
        </w:tc>
        <w:tc>
          <w:tcPr>
            <w:tcW w:w="0" w:type="auto"/>
            <w:tcBorders>
              <w:top w:val="single" w:color="000000" w:sz="12" w:space="0"/>
              <w:left w:val="dotted" w:color="auto" w:sz="8" w:space="0"/>
              <w:bottom w:val="dotted" w:color="auto" w:sz="8" w:space="0"/>
              <w:right w:val="dotted" w:color="auto" w:sz="8" w:space="0"/>
            </w:tcBorders>
            <w:shd w:val="clear" w:color="auto" w:fill="E7E7E7"/>
            <w:vAlign w:val="center"/>
          </w:tcPr>
          <w:p w14:paraId="03B226CF">
            <w:pPr>
              <w:keepNext w:val="0"/>
              <w:keepLines w:val="0"/>
              <w:widowControl/>
              <w:suppressLineNumbers w:val="0"/>
              <w:spacing w:line="360" w:lineRule="auto"/>
              <w:jc w:val="left"/>
              <w:rPr>
                <w:rFonts w:hint="default" w:ascii="Times New Roman" w:hAnsi="Times New Roman" w:cs="Times New Roman"/>
                <w:color w:val="000000"/>
                <w:sz w:val="24"/>
                <w:szCs w:val="24"/>
              </w:rPr>
            </w:pPr>
            <w:r>
              <w:rPr>
                <w:rFonts w:hint="default" w:ascii="Times New Roman" w:hAnsi="Times New Roman" w:eastAsia="SimSun" w:cs="Times New Roman"/>
                <w:color w:val="000000"/>
                <w:kern w:val="0"/>
                <w:sz w:val="24"/>
                <w:szCs w:val="24"/>
                <w:lang w:val="en-US" w:eastAsia="zh-CN" w:bidi="ar"/>
              </w:rPr>
              <w:t>&lt; 0.05</w:t>
            </w:r>
          </w:p>
        </w:tc>
      </w:tr>
      <w:tr w14:paraId="7CB0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0" w:hRule="atLeast"/>
          <w:tblCellSpacing w:w="15" w:type="dxa"/>
        </w:trPr>
        <w:tc>
          <w:tcPr>
            <w:tcW w:w="0" w:type="auto"/>
            <w:tcBorders>
              <w:top w:val="dotted" w:color="auto" w:sz="8" w:space="0"/>
              <w:left w:val="dotted" w:color="auto" w:sz="8" w:space="0"/>
              <w:bottom w:val="single" w:color="000000" w:sz="12" w:space="0"/>
              <w:right w:val="dotted" w:color="auto" w:sz="8" w:space="0"/>
            </w:tcBorders>
            <w:shd w:val="clear" w:color="auto" w:fill="FFFFFF"/>
            <w:vAlign w:val="center"/>
          </w:tcPr>
          <w:p w14:paraId="2FA0B2FE">
            <w:pPr>
              <w:keepNext w:val="0"/>
              <w:keepLines w:val="0"/>
              <w:widowControl/>
              <w:suppressLineNumbers w:val="0"/>
              <w:spacing w:line="360" w:lineRule="auto"/>
              <w:jc w:val="left"/>
              <w:rPr>
                <w:rFonts w:hint="default" w:ascii="Times New Roman" w:hAnsi="Times New Roman" w:cs="Times New Roman"/>
                <w:color w:val="000000"/>
                <w:sz w:val="24"/>
                <w:szCs w:val="24"/>
              </w:rPr>
            </w:pPr>
            <w:r>
              <w:rPr>
                <w:rStyle w:val="7"/>
                <w:rFonts w:hint="default" w:ascii="Times New Roman" w:hAnsi="Times New Roman" w:eastAsia="SimSun" w:cs="Times New Roman"/>
                <w:color w:val="000000"/>
                <w:kern w:val="0"/>
                <w:sz w:val="24"/>
                <w:szCs w:val="24"/>
                <w:lang w:val="en-US" w:eastAsia="zh-CN" w:bidi="ar"/>
              </w:rPr>
              <w:t>Normal Group</w:t>
            </w:r>
          </w:p>
        </w:tc>
        <w:tc>
          <w:tcPr>
            <w:tcW w:w="0" w:type="auto"/>
            <w:tcBorders>
              <w:top w:val="dotted" w:color="auto" w:sz="8" w:space="0"/>
              <w:left w:val="dotted" w:color="auto" w:sz="8" w:space="0"/>
              <w:bottom w:val="single" w:color="000000" w:sz="12" w:space="0"/>
              <w:right w:val="dotted" w:color="auto" w:sz="8" w:space="0"/>
            </w:tcBorders>
            <w:shd w:val="clear" w:color="auto" w:fill="FFFFFF"/>
            <w:vAlign w:val="center"/>
          </w:tcPr>
          <w:p w14:paraId="5218C4C6">
            <w:pPr>
              <w:keepNext w:val="0"/>
              <w:keepLines w:val="0"/>
              <w:widowControl/>
              <w:suppressLineNumbers w:val="0"/>
              <w:spacing w:line="360" w:lineRule="auto"/>
              <w:ind w:firstLine="840" w:firstLineChars="350"/>
              <w:jc w:val="left"/>
              <w:rPr>
                <w:rFonts w:hint="default" w:ascii="Times New Roman" w:hAnsi="Times New Roman" w:cs="Times New Roman"/>
                <w:color w:val="000000"/>
                <w:sz w:val="24"/>
                <w:szCs w:val="24"/>
              </w:rPr>
            </w:pPr>
            <w:r>
              <w:rPr>
                <w:rFonts w:hint="default" w:ascii="Times New Roman" w:hAnsi="Times New Roman"/>
                <w:sz w:val="24"/>
                <w:szCs w:val="24"/>
              </w:rPr>
              <w:t>29.275</w:t>
            </w:r>
          </w:p>
        </w:tc>
        <w:tc>
          <w:tcPr>
            <w:tcW w:w="0" w:type="auto"/>
            <w:tcBorders>
              <w:top w:val="dotted" w:color="auto" w:sz="8" w:space="0"/>
              <w:left w:val="dotted" w:color="auto" w:sz="8" w:space="0"/>
              <w:bottom w:val="single" w:color="000000" w:sz="12" w:space="0"/>
              <w:right w:val="dotted" w:color="auto" w:sz="8" w:space="0"/>
            </w:tcBorders>
            <w:shd w:val="clear" w:color="auto" w:fill="FFFFFF"/>
            <w:vAlign w:val="center"/>
          </w:tcPr>
          <w:p w14:paraId="33CD35E0">
            <w:pPr>
              <w:keepNext w:val="0"/>
              <w:keepLines w:val="0"/>
              <w:widowControl/>
              <w:suppressLineNumbers w:val="0"/>
              <w:spacing w:line="360" w:lineRule="auto"/>
              <w:jc w:val="left"/>
              <w:rPr>
                <w:rFonts w:hint="default" w:ascii="Times New Roman" w:hAnsi="Times New Roman" w:cs="Times New Roman"/>
                <w:color w:val="000000"/>
                <w:sz w:val="24"/>
                <w:szCs w:val="24"/>
              </w:rPr>
            </w:pPr>
            <w:r>
              <w:rPr>
                <w:rFonts w:hint="default" w:ascii="Times New Roman" w:hAnsi="Times New Roman" w:eastAsia="SimSun" w:cs="Times New Roman"/>
                <w:color w:val="000000"/>
                <w:kern w:val="0"/>
                <w:sz w:val="24"/>
                <w:szCs w:val="24"/>
                <w:lang w:val="en-US" w:eastAsia="zh-CN" w:bidi="ar"/>
              </w:rPr>
              <w:t>&lt; 0.05</w:t>
            </w:r>
          </w:p>
        </w:tc>
      </w:tr>
    </w:tbl>
    <w:p w14:paraId="2D580094">
      <w:pPr>
        <w:keepNext w:val="0"/>
        <w:keepLines w:val="0"/>
        <w:widowControl/>
        <w:suppressLineNumbers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7EA5DF57">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6C1F9DBC">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mc:AlternateContent>
          <mc:Choice Requires="wps">
            <w:drawing>
              <wp:anchor distT="0" distB="0" distL="114300" distR="114300" simplePos="0" relativeHeight="251663360" behindDoc="0" locked="0" layoutInCell="1" allowOverlap="1">
                <wp:simplePos x="0" y="0"/>
                <wp:positionH relativeFrom="column">
                  <wp:posOffset>2780665</wp:posOffset>
                </wp:positionH>
                <wp:positionV relativeFrom="paragraph">
                  <wp:posOffset>407670</wp:posOffset>
                </wp:positionV>
                <wp:extent cx="3777615" cy="368300"/>
                <wp:effectExtent l="0" t="0" r="0" b="0"/>
                <wp:wrapNone/>
                <wp:docPr id="20" name="Text Box 19"/>
                <wp:cNvGraphicFramePr/>
                <a:graphic xmlns:a="http://schemas.openxmlformats.org/drawingml/2006/main">
                  <a:graphicData uri="http://schemas.microsoft.com/office/word/2010/wordprocessingShape">
                    <wps:wsp>
                      <wps:cNvSpPr txBox="1"/>
                      <wps:spPr>
                        <a:xfrm>
                          <a:off x="0" y="0"/>
                          <a:ext cx="3777615" cy="368300"/>
                        </a:xfrm>
                        <a:prstGeom prst="rect">
                          <a:avLst/>
                        </a:prstGeom>
                        <a:noFill/>
                      </wps:spPr>
                      <wps:txbx>
                        <w:txbxContent>
                          <w:p w14:paraId="6045C8CB">
                            <w:pPr>
                              <w:pStyle w:val="6"/>
                              <w:kinsoku/>
                              <w:ind w:left="0"/>
                              <w:jc w:val="left"/>
                              <w:rPr>
                                <w:rFonts w:hint="default" w:ascii="Times New Roman" w:hAnsi="Times New Roman" w:cs="Times New Roman"/>
                                <w:sz w:val="28"/>
                                <w:szCs w:val="28"/>
                              </w:rPr>
                            </w:pPr>
                            <w:r>
                              <w:rPr>
                                <w:rFonts w:hint="default" w:ascii="Times New Roman" w:hAnsi="Times New Roman" w:cs="Times New Roman" w:eastAsiaTheme="minorEastAsia"/>
                                <w:color w:val="000000" w:themeColor="text1"/>
                                <w:kern w:val="24"/>
                                <w:sz w:val="28"/>
                                <w:szCs w:val="28"/>
                                <w14:textFill>
                                  <w14:solidFill>
                                    <w14:schemeClr w14:val="tx1"/>
                                  </w14:solidFill>
                                </w14:textFill>
                              </w:rPr>
                              <w:t xml:space="preserve">MoCA score of mTBI and controls </w:t>
                            </w:r>
                          </w:p>
                        </w:txbxContent>
                      </wps:txbx>
                      <wps:bodyPr wrap="square" rtlCol="0">
                        <a:spAutoFit/>
                      </wps:bodyPr>
                    </wps:wsp>
                  </a:graphicData>
                </a:graphic>
              </wp:anchor>
            </w:drawing>
          </mc:Choice>
          <mc:Fallback>
            <w:pict>
              <v:shape id="Text Box 19" o:spid="_x0000_s1026" o:spt="202" type="#_x0000_t202" style="position:absolute;left:0pt;margin-left:218.95pt;margin-top:32.1pt;height:29pt;width:297.45pt;z-index:251663360;mso-width-relative:page;mso-height-relative:page;" filled="f" stroked="f" coordsize="21600,21600" o:gfxdata="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NkfodgA&#10;AAALAQAADwAAAAAAAAABACAAAAAiAAAAZHJzL2Rvd25yZXYueG1sUEsBAhQAFAAAAAgAh07iQL0Y&#10;mVetAQAAXgMAAA4AAAAAAAAAAQAgAAAAJwEAAGRycy9lMm9Eb2MueG1sUEsFBgAAAAAGAAYAWQEA&#10;AEYFAAAAAA==&#10;">
                <v:fill on="f" focussize="0,0"/>
                <v:stroke on="f"/>
                <v:imagedata o:title=""/>
                <o:lock v:ext="edit" aspectratio="f"/>
                <v:textbox style="mso-fit-shape-to-text:t;">
                  <w:txbxContent>
                    <w:p w14:paraId="6045C8CB">
                      <w:pPr>
                        <w:pStyle w:val="6"/>
                        <w:kinsoku/>
                        <w:ind w:left="0"/>
                        <w:jc w:val="left"/>
                        <w:rPr>
                          <w:rFonts w:hint="default" w:ascii="Times New Roman" w:hAnsi="Times New Roman" w:cs="Times New Roman"/>
                          <w:sz w:val="28"/>
                          <w:szCs w:val="28"/>
                        </w:rPr>
                      </w:pPr>
                      <w:r>
                        <w:rPr>
                          <w:rFonts w:hint="default" w:ascii="Times New Roman" w:hAnsi="Times New Roman" w:cs="Times New Roman" w:eastAsiaTheme="minorEastAsia"/>
                          <w:color w:val="000000" w:themeColor="text1"/>
                          <w:kern w:val="24"/>
                          <w:sz w:val="28"/>
                          <w:szCs w:val="28"/>
                          <w14:textFill>
                            <w14:solidFill>
                              <w14:schemeClr w14:val="tx1"/>
                            </w14:solidFill>
                          </w14:textFill>
                        </w:rPr>
                        <w:t xml:space="preserve">MoCA score of mTBI and controls </w:t>
                      </w:r>
                    </w:p>
                  </w:txbxContent>
                </v:textbox>
              </v:shape>
            </w:pict>
          </mc:Fallback>
        </mc:AlternateContent>
      </w:r>
      <w:r>
        <w:drawing>
          <wp:anchor distT="0" distB="0" distL="114300" distR="114300" simplePos="0" relativeHeight="251659264" behindDoc="0" locked="0" layoutInCell="1" allowOverlap="1">
            <wp:simplePos x="0" y="0"/>
            <wp:positionH relativeFrom="column">
              <wp:posOffset>210185</wp:posOffset>
            </wp:positionH>
            <wp:positionV relativeFrom="paragraph">
              <wp:posOffset>-88265</wp:posOffset>
            </wp:positionV>
            <wp:extent cx="2280285" cy="1710055"/>
            <wp:effectExtent l="0" t="0" r="5715" b="12065"/>
            <wp:wrapNone/>
            <wp:docPr id="1" name="Picture 7" descr="Screenshot 2024-08-29 15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Screenshot 2024-08-29 152505"/>
                    <pic:cNvPicPr>
                      <a:picLocks noChangeAspect="1"/>
                    </pic:cNvPicPr>
                  </pic:nvPicPr>
                  <pic:blipFill>
                    <a:blip r:embed="rId24"/>
                    <a:stretch>
                      <a:fillRect/>
                    </a:stretch>
                  </pic:blipFill>
                  <pic:spPr>
                    <a:xfrm>
                      <a:off x="0" y="0"/>
                      <a:ext cx="2280285" cy="1710055"/>
                    </a:xfrm>
                    <a:prstGeom prst="rect">
                      <a:avLst/>
                    </a:prstGeom>
                  </pic:spPr>
                </pic:pic>
              </a:graphicData>
            </a:graphic>
          </wp:anchor>
        </w:drawing>
      </w:r>
    </w:p>
    <w:p w14:paraId="6D783542">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4F77E601">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7D3C5029">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4768F8FC">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drawing>
          <wp:anchor distT="0" distB="0" distL="114300" distR="114300" simplePos="0" relativeHeight="251660288" behindDoc="0" locked="0" layoutInCell="1" allowOverlap="1">
            <wp:simplePos x="0" y="0"/>
            <wp:positionH relativeFrom="column">
              <wp:posOffset>201930</wp:posOffset>
            </wp:positionH>
            <wp:positionV relativeFrom="paragraph">
              <wp:posOffset>306705</wp:posOffset>
            </wp:positionV>
            <wp:extent cx="2318385" cy="1710055"/>
            <wp:effectExtent l="0" t="0" r="13335" b="12065"/>
            <wp:wrapNone/>
            <wp:docPr id="9" name="Picture 8" descr="Screenshot 2024-08-29 15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Screenshot 2024-08-29 152848"/>
                    <pic:cNvPicPr>
                      <a:picLocks noChangeAspect="1"/>
                    </pic:cNvPicPr>
                  </pic:nvPicPr>
                  <pic:blipFill>
                    <a:blip r:embed="rId25"/>
                    <a:stretch>
                      <a:fillRect/>
                    </a:stretch>
                  </pic:blipFill>
                  <pic:spPr>
                    <a:xfrm>
                      <a:off x="0" y="0"/>
                      <a:ext cx="2318385" cy="1710055"/>
                    </a:xfrm>
                    <a:prstGeom prst="rect">
                      <a:avLst/>
                    </a:prstGeom>
                  </pic:spPr>
                </pic:pic>
              </a:graphicData>
            </a:graphic>
          </wp:anchor>
        </w:drawing>
      </w:r>
    </w:p>
    <w:p w14:paraId="7E6B58C1">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rPr>
          <w:sz w:val="24"/>
        </w:rPr>
        <mc:AlternateContent>
          <mc:Choice Requires="wps">
            <w:drawing>
              <wp:anchor distT="0" distB="0" distL="114300" distR="114300" simplePos="0" relativeHeight="251664384" behindDoc="0" locked="0" layoutInCell="1" allowOverlap="1">
                <wp:simplePos x="0" y="0"/>
                <wp:positionH relativeFrom="column">
                  <wp:posOffset>-475615</wp:posOffset>
                </wp:positionH>
                <wp:positionV relativeFrom="paragraph">
                  <wp:posOffset>584835</wp:posOffset>
                </wp:positionV>
                <wp:extent cx="1102360" cy="209550"/>
                <wp:effectExtent l="4445" t="4445" r="14605" b="5715"/>
                <wp:wrapNone/>
                <wp:docPr id="2" name="Text Box 2"/>
                <wp:cNvGraphicFramePr/>
                <a:graphic xmlns:a="http://schemas.openxmlformats.org/drawingml/2006/main">
                  <a:graphicData uri="http://schemas.microsoft.com/office/word/2010/wordprocessingShape">
                    <wps:wsp>
                      <wps:cNvSpPr txBox="1"/>
                      <wps:spPr>
                        <a:xfrm rot="16200000">
                          <a:off x="4067810" y="2211070"/>
                          <a:ext cx="1102360"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E962FFA">
                            <w:pPr>
                              <w:rPr>
                                <w:rFonts w:hint="default"/>
                                <w:lang w:val="en-IN"/>
                              </w:rPr>
                            </w:pPr>
                            <w:r>
                              <w:rPr>
                                <w:rFonts w:hint="default"/>
                                <w:lang w:val="en-IN"/>
                              </w:rPr>
                              <w:t>Task 1 sec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45pt;margin-top:46.05pt;height:16.5pt;width:86.8pt;rotation:-5898240f;z-index:251664384;mso-width-relative:page;mso-height-relative:page;" fillcolor="#FFFFFF [3201]" filled="t" stroked="t" coordsize="21600,21600" o:gfxdata="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j+KWndcA&#10;AAAJAQAADwAAAAAAAAABACAAAAAiAAAAZHJzL2Rvd25yZXYueG1sUEsBAhQAFAAAAAgAh07iQJCP&#10;BD1ZAgAA0QQAAA4AAAAAAAAAAQAgAAAAJgEAAGRycy9lMm9Eb2MueG1sUEsFBgAAAAAGAAYAWQEA&#10;APEFAAAAAA==&#10;">
                <v:fill on="t" focussize="0,0"/>
                <v:stroke weight="0.5pt" color="#000000 [3204]" joinstyle="round"/>
                <v:imagedata o:title=""/>
                <o:lock v:ext="edit" aspectratio="f"/>
                <v:textbox>
                  <w:txbxContent>
                    <w:p w14:paraId="3E962FFA">
                      <w:pPr>
                        <w:rPr>
                          <w:rFonts w:hint="default"/>
                          <w:lang w:val="en-IN"/>
                        </w:rPr>
                      </w:pPr>
                      <w:r>
                        <w:rPr>
                          <w:rFonts w:hint="default"/>
                          <w:lang w:val="en-IN"/>
                        </w:rPr>
                        <w:t>Task 1 sec</w:t>
                      </w:r>
                    </w:p>
                  </w:txbxContent>
                </v:textbox>
              </v:shape>
            </w:pict>
          </mc:Fallback>
        </mc:AlternateContent>
      </w:r>
    </w:p>
    <w:p w14:paraId="7346C4DC">
      <w:pPr>
        <w:pStyle w:val="2"/>
        <w:keepNext w:val="0"/>
        <w:keepLines w:val="0"/>
        <w:widowControl/>
        <w:suppressLineNumbers w:val="0"/>
        <w:spacing w:line="360" w:lineRule="auto"/>
        <w:ind w:firstLine="4698" w:firstLineChars="1950"/>
        <w:jc w:val="both"/>
        <w:rPr>
          <w:rStyle w:val="7"/>
          <w:rFonts w:hint="default" w:ascii="Times New Roman" w:hAnsi="Times New Roman" w:cs="Times New Roman"/>
          <w:b/>
          <w:bCs/>
          <w:sz w:val="24"/>
          <w:szCs w:val="24"/>
        </w:rPr>
      </w:pPr>
      <w:r>
        <w:rPr>
          <w:rStyle w:val="7"/>
          <w:rFonts w:hint="default" w:ascii="Times New Roman" w:hAnsi="Times New Roman"/>
          <w:b/>
          <w:bCs/>
          <w:sz w:val="24"/>
          <w:szCs w:val="24"/>
          <w:lang w:val="en-IN"/>
        </w:rPr>
        <w:t xml:space="preserve"> </w:t>
      </w:r>
      <w:r>
        <w:rPr>
          <w:rStyle w:val="7"/>
          <w:rFonts w:hint="default" w:ascii="Times New Roman" w:hAnsi="Times New Roman"/>
          <w:b/>
          <w:bCs/>
          <w:sz w:val="24"/>
          <w:szCs w:val="24"/>
        </w:rPr>
        <w:t>Completion time of task 1</w:t>
      </w:r>
    </w:p>
    <w:p w14:paraId="37F4C1C1">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2F0FB516">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0BEC1997">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drawing>
          <wp:anchor distT="0" distB="0" distL="114300" distR="114300" simplePos="0" relativeHeight="251661312" behindDoc="0" locked="0" layoutInCell="1" allowOverlap="1">
            <wp:simplePos x="0" y="0"/>
            <wp:positionH relativeFrom="column">
              <wp:posOffset>172085</wp:posOffset>
            </wp:positionH>
            <wp:positionV relativeFrom="paragraph">
              <wp:posOffset>417830</wp:posOffset>
            </wp:positionV>
            <wp:extent cx="2279015" cy="1691005"/>
            <wp:effectExtent l="0" t="0" r="6985" b="635"/>
            <wp:wrapNone/>
            <wp:docPr id="10" name="Picture 9" descr="Screenshot 2024-08-29 15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Screenshot 2024-08-29 152952"/>
                    <pic:cNvPicPr>
                      <a:picLocks noChangeAspect="1"/>
                    </pic:cNvPicPr>
                  </pic:nvPicPr>
                  <pic:blipFill>
                    <a:blip r:embed="rId26"/>
                    <a:stretch>
                      <a:fillRect/>
                    </a:stretch>
                  </pic:blipFill>
                  <pic:spPr>
                    <a:xfrm>
                      <a:off x="0" y="0"/>
                      <a:ext cx="2279015" cy="1691005"/>
                    </a:xfrm>
                    <a:prstGeom prst="rect">
                      <a:avLst/>
                    </a:prstGeom>
                  </pic:spPr>
                </pic:pic>
              </a:graphicData>
            </a:graphic>
          </wp:anchor>
        </w:drawing>
      </w:r>
    </w:p>
    <w:p w14:paraId="18B2ABAF">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rPr>
          <w:sz w:val="24"/>
        </w:rPr>
        <mc:AlternateContent>
          <mc:Choice Requires="wps">
            <w:drawing>
              <wp:anchor distT="0" distB="0" distL="114300" distR="114300" simplePos="0" relativeHeight="251666432" behindDoc="0" locked="0" layoutInCell="1" allowOverlap="1">
                <wp:simplePos x="0" y="0"/>
                <wp:positionH relativeFrom="column">
                  <wp:posOffset>-543560</wp:posOffset>
                </wp:positionH>
                <wp:positionV relativeFrom="paragraph">
                  <wp:posOffset>753745</wp:posOffset>
                </wp:positionV>
                <wp:extent cx="1102360" cy="209550"/>
                <wp:effectExtent l="4445" t="4445" r="14605" b="5715"/>
                <wp:wrapNone/>
                <wp:docPr id="5" name="Text Box 5"/>
                <wp:cNvGraphicFramePr/>
                <a:graphic xmlns:a="http://schemas.openxmlformats.org/drawingml/2006/main">
                  <a:graphicData uri="http://schemas.microsoft.com/office/word/2010/wordprocessingShape">
                    <wps:wsp>
                      <wps:cNvSpPr txBox="1"/>
                      <wps:spPr>
                        <a:xfrm rot="16200000">
                          <a:off x="0" y="0"/>
                          <a:ext cx="1102360"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18A0AC3">
                            <w:pPr>
                              <w:rPr>
                                <w:rFonts w:hint="default"/>
                                <w:lang w:val="en-IN"/>
                              </w:rPr>
                            </w:pPr>
                            <w:r>
                              <w:rPr>
                                <w:rFonts w:hint="default"/>
                                <w:lang w:val="en-IN"/>
                              </w:rPr>
                              <w:t>Task 2 sec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8pt;margin-top:59.35pt;height:16.5pt;width:86.8pt;rotation:-5898240f;z-index:251666432;mso-width-relative:page;mso-height-relative:page;" fillcolor="#FFFFFF [3201]" filled="t" stroked="t" coordsize="21600,21600" o:gfxdata="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me3I41wAAAAoBAAAPAAAA&#10;AAAAAAEAIAAAACIAAABkcnMvZG93bnJldi54bWxQSwECFAAUAAAACACHTuJAfwpv8U8CAADFBAAA&#10;DgAAAAAAAAABACAAAAAmAQAAZHJzL2Uyb0RvYy54bWxQSwUGAAAAAAYABgBZAQAA5wUAAAAA&#10;">
                <v:fill on="t" focussize="0,0"/>
                <v:stroke weight="0.5pt" color="#000000 [3204]" joinstyle="round"/>
                <v:imagedata o:title=""/>
                <o:lock v:ext="edit" aspectratio="f"/>
                <v:textbox>
                  <w:txbxContent>
                    <w:p w14:paraId="018A0AC3">
                      <w:pPr>
                        <w:rPr>
                          <w:rFonts w:hint="default"/>
                          <w:lang w:val="en-IN"/>
                        </w:rPr>
                      </w:pPr>
                      <w:r>
                        <w:rPr>
                          <w:rFonts w:hint="default"/>
                          <w:lang w:val="en-IN"/>
                        </w:rPr>
                        <w:t>Task 2 sec</w:t>
                      </w:r>
                    </w:p>
                  </w:txbxContent>
                </v:textbox>
              </v:shape>
            </w:pict>
          </mc:Fallback>
        </mc:AlternateContent>
      </w:r>
    </w:p>
    <w:p w14:paraId="00A14175">
      <w:pPr>
        <w:pStyle w:val="2"/>
        <w:keepNext w:val="0"/>
        <w:keepLines w:val="0"/>
        <w:widowControl/>
        <w:suppressLineNumbers w:val="0"/>
        <w:spacing w:line="360" w:lineRule="auto"/>
        <w:ind w:firstLine="4698" w:firstLineChars="1950"/>
        <w:jc w:val="both"/>
        <w:rPr>
          <w:rStyle w:val="7"/>
          <w:rFonts w:hint="default" w:ascii="Times New Roman" w:hAnsi="Times New Roman"/>
          <w:b/>
          <w:bCs/>
          <w:sz w:val="24"/>
          <w:szCs w:val="24"/>
        </w:rPr>
      </w:pPr>
      <w:r>
        <w:rPr>
          <w:rStyle w:val="7"/>
          <w:rFonts w:hint="default" w:ascii="Times New Roman" w:hAnsi="Times New Roman"/>
          <w:b/>
          <w:bCs/>
          <w:sz w:val="24"/>
          <w:szCs w:val="24"/>
        </w:rPr>
        <w:t xml:space="preserve">Completion time of task 2 </w:t>
      </w:r>
    </w:p>
    <w:p w14:paraId="117590C0">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1E14C07D">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24A7A331">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15521235">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p>
    <w:p w14:paraId="7A690838">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drawing>
          <wp:anchor distT="0" distB="0" distL="114300" distR="114300" simplePos="0" relativeHeight="251662336" behindDoc="0" locked="0" layoutInCell="1" allowOverlap="1">
            <wp:simplePos x="0" y="0"/>
            <wp:positionH relativeFrom="column">
              <wp:posOffset>137160</wp:posOffset>
            </wp:positionH>
            <wp:positionV relativeFrom="paragraph">
              <wp:posOffset>386715</wp:posOffset>
            </wp:positionV>
            <wp:extent cx="2328545" cy="1710055"/>
            <wp:effectExtent l="0" t="0" r="3175" b="12065"/>
            <wp:wrapNone/>
            <wp:docPr id="11" name="Picture 10" descr="Screenshot 2024-08-29 15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Screenshot 2024-08-29 153042"/>
                    <pic:cNvPicPr>
                      <a:picLocks noChangeAspect="1"/>
                    </pic:cNvPicPr>
                  </pic:nvPicPr>
                  <pic:blipFill>
                    <a:blip r:embed="rId27"/>
                    <a:stretch>
                      <a:fillRect/>
                    </a:stretch>
                  </pic:blipFill>
                  <pic:spPr>
                    <a:xfrm>
                      <a:off x="0" y="0"/>
                      <a:ext cx="2328545" cy="1710055"/>
                    </a:xfrm>
                    <a:prstGeom prst="rect">
                      <a:avLst/>
                    </a:prstGeom>
                  </pic:spPr>
                </pic:pic>
              </a:graphicData>
            </a:graphic>
          </wp:anchor>
        </w:drawing>
      </w:r>
    </w:p>
    <w:p w14:paraId="2555F383">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rPr>
          <w:sz w:val="24"/>
        </w:rPr>
        <mc:AlternateContent>
          <mc:Choice Requires="wps">
            <w:drawing>
              <wp:anchor distT="0" distB="0" distL="114300" distR="114300" simplePos="0" relativeHeight="251665408" behindDoc="0" locked="0" layoutInCell="1" allowOverlap="1">
                <wp:simplePos x="0" y="0"/>
                <wp:positionH relativeFrom="column">
                  <wp:posOffset>-598805</wp:posOffset>
                </wp:positionH>
                <wp:positionV relativeFrom="paragraph">
                  <wp:posOffset>820420</wp:posOffset>
                </wp:positionV>
                <wp:extent cx="1102360" cy="209550"/>
                <wp:effectExtent l="4445" t="4445" r="14605" b="5715"/>
                <wp:wrapNone/>
                <wp:docPr id="3" name="Text Box 3"/>
                <wp:cNvGraphicFramePr/>
                <a:graphic xmlns:a="http://schemas.openxmlformats.org/drawingml/2006/main">
                  <a:graphicData uri="http://schemas.microsoft.com/office/word/2010/wordprocessingShape">
                    <wps:wsp>
                      <wps:cNvSpPr txBox="1"/>
                      <wps:spPr>
                        <a:xfrm rot="16200000">
                          <a:off x="0" y="0"/>
                          <a:ext cx="1102360"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67404F4">
                            <w:pPr>
                              <w:rPr>
                                <w:rFonts w:hint="default"/>
                                <w:lang w:val="en-IN"/>
                              </w:rPr>
                            </w:pPr>
                            <w:r>
                              <w:rPr>
                                <w:rFonts w:hint="default"/>
                                <w:lang w:val="en-IN"/>
                              </w:rPr>
                              <w:t>Task 3 sec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15pt;margin-top:64.6pt;height:16.5pt;width:86.8pt;rotation:-5898240f;z-index:251665408;mso-width-relative:page;mso-height-relative:page;" fillcolor="#FFFFFF [3201]" filled="t" stroked="t" coordsize="21600,21600" o:gfxdata="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zYFwjWAAAACgEAAA8AAAAA&#10;AAAAAQAgAAAAIgAAAGRycy9kb3ducmV2LnhtbFBLAQIUABQAAAAIAIdO4kDopAovTwIAAMUEAAAO&#10;AAAAAAAAAAEAIAAAACUBAABkcnMvZTJvRG9jLnhtbFBLBQYAAAAABgAGAFkBAADmBQAAAAA=&#10;">
                <v:fill on="t" focussize="0,0"/>
                <v:stroke weight="0.5pt" color="#000000 [3204]" joinstyle="round"/>
                <v:imagedata o:title=""/>
                <o:lock v:ext="edit" aspectratio="f"/>
                <v:textbox>
                  <w:txbxContent>
                    <w:p w14:paraId="267404F4">
                      <w:pPr>
                        <w:rPr>
                          <w:rFonts w:hint="default"/>
                          <w:lang w:val="en-IN"/>
                        </w:rPr>
                      </w:pPr>
                      <w:r>
                        <w:rPr>
                          <w:rFonts w:hint="default"/>
                          <w:lang w:val="en-IN"/>
                        </w:rPr>
                        <w:t>Task 3 sec</w:t>
                      </w:r>
                    </w:p>
                  </w:txbxContent>
                </v:textbox>
              </v:shape>
            </w:pict>
          </mc:Fallback>
        </mc:AlternateContent>
      </w:r>
    </w:p>
    <w:p w14:paraId="2B8270A7">
      <w:pPr>
        <w:pStyle w:val="2"/>
        <w:keepNext w:val="0"/>
        <w:keepLines w:val="0"/>
        <w:widowControl/>
        <w:suppressLineNumbers w:val="0"/>
        <w:spacing w:line="360" w:lineRule="auto"/>
        <w:ind w:firstLine="4698" w:firstLineChars="1950"/>
        <w:jc w:val="both"/>
        <w:rPr>
          <w:rStyle w:val="7"/>
          <w:rFonts w:hint="default" w:ascii="Times New Roman" w:hAnsi="Times New Roman"/>
          <w:b/>
          <w:bCs/>
          <w:sz w:val="24"/>
          <w:szCs w:val="24"/>
        </w:rPr>
      </w:pPr>
      <w:r>
        <w:rPr>
          <w:rStyle w:val="7"/>
          <w:rFonts w:hint="default" w:ascii="Times New Roman" w:hAnsi="Times New Roman"/>
          <w:b/>
          <w:bCs/>
          <w:sz w:val="24"/>
          <w:szCs w:val="24"/>
        </w:rPr>
        <w:t xml:space="preserve">Completion time of task 3 </w:t>
      </w:r>
    </w:p>
    <w:p w14:paraId="64BB10BB">
      <w:pPr>
        <w:pStyle w:val="2"/>
        <w:keepNext w:val="0"/>
        <w:keepLines w:val="0"/>
        <w:widowControl/>
        <w:suppressLineNumbers w:val="0"/>
        <w:spacing w:line="360" w:lineRule="auto"/>
        <w:jc w:val="both"/>
        <w:rPr>
          <w:rStyle w:val="7"/>
          <w:rFonts w:hint="default" w:ascii="Times New Roman" w:hAnsi="Times New Roman" w:cs="Times New Roman"/>
          <w:b/>
          <w:bCs/>
          <w:sz w:val="24"/>
          <w:szCs w:val="24"/>
        </w:rPr>
      </w:pPr>
      <w:r>
        <w:rPr>
          <w:rStyle w:val="7"/>
          <w:rFonts w:hint="default" w:ascii="Times New Roman" w:hAnsi="Times New Roman" w:cs="Times New Roman"/>
          <w:b/>
          <w:bCs/>
          <w:sz w:val="24"/>
          <w:szCs w:val="24"/>
          <w:lang w:val="en-IN"/>
        </w:rPr>
        <w:t xml:space="preserve"> </w:t>
      </w:r>
    </w:p>
    <w:p w14:paraId="695A9515">
      <w:pPr>
        <w:pStyle w:val="2"/>
        <w:keepNext w:val="0"/>
        <w:keepLines w:val="0"/>
        <w:widowControl/>
        <w:suppressLineNumbers w:val="0"/>
        <w:spacing w:line="360" w:lineRule="auto"/>
        <w:jc w:val="both"/>
        <w:rPr>
          <w:rFonts w:hint="default" w:ascii="Times New Roman" w:hAnsi="Times New Roman" w:cs="Times New Roman"/>
          <w:sz w:val="24"/>
          <w:szCs w:val="24"/>
        </w:rPr>
      </w:pPr>
      <w:r>
        <w:rPr>
          <w:rStyle w:val="7"/>
          <w:rFonts w:hint="default" w:ascii="Times New Roman" w:hAnsi="Times New Roman" w:cs="Times New Roman"/>
          <w:b/>
          <w:bCs/>
          <w:sz w:val="24"/>
          <w:szCs w:val="24"/>
        </w:rPr>
        <w:t>Interpretation of Results</w:t>
      </w:r>
    </w:p>
    <w:p w14:paraId="4346E822">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This research highlights the significant difference in visual search efficiency between individuals with mild traumatic brain injury (</w:t>
      </w:r>
      <w:r>
        <w:rPr>
          <w:rFonts w:hint="default"/>
          <w:sz w:val="24"/>
          <w:szCs w:val="24"/>
          <w:lang w:val="en-IN"/>
        </w:rPr>
        <w:t>mTBI</w:t>
      </w:r>
      <w:r>
        <w:rPr>
          <w:rFonts w:hint="default" w:ascii="Times New Roman" w:hAnsi="Times New Roman"/>
          <w:sz w:val="24"/>
          <w:szCs w:val="24"/>
        </w:rPr>
        <w:t xml:space="preserve">) and those without. By using crossword puzzles of varying complexity, the study reveals that </w:t>
      </w:r>
      <w:r>
        <w:rPr>
          <w:rFonts w:hint="default"/>
          <w:sz w:val="24"/>
          <w:szCs w:val="24"/>
          <w:lang w:val="en-IN"/>
        </w:rPr>
        <w:t>mTBI</w:t>
      </w:r>
      <w:r>
        <w:rPr>
          <w:rFonts w:hint="default" w:ascii="Times New Roman" w:hAnsi="Times New Roman"/>
          <w:sz w:val="24"/>
          <w:szCs w:val="24"/>
        </w:rPr>
        <w:t xml:space="preserve"> patients consistently take longer to complete the tasks compared to normals, suggesting impaired visual search function. The results provide a valuable insight into how </w:t>
      </w:r>
      <w:r>
        <w:rPr>
          <w:rFonts w:hint="default"/>
          <w:sz w:val="24"/>
          <w:szCs w:val="24"/>
          <w:lang w:val="en-IN"/>
        </w:rPr>
        <w:t>mTBI</w:t>
      </w:r>
      <w:r>
        <w:rPr>
          <w:rFonts w:hint="default" w:ascii="Times New Roman" w:hAnsi="Times New Roman"/>
          <w:sz w:val="24"/>
          <w:szCs w:val="24"/>
        </w:rPr>
        <w:t xml:space="preserve"> affects attention and cognitive processing, particularly in tasks that require visual scanning and target identification. The findings are crucial for understanding the broader impact of </w:t>
      </w:r>
      <w:r>
        <w:rPr>
          <w:rFonts w:hint="default"/>
          <w:sz w:val="24"/>
          <w:szCs w:val="24"/>
          <w:lang w:val="en-IN"/>
        </w:rPr>
        <w:t>mTBI</w:t>
      </w:r>
      <w:r>
        <w:rPr>
          <w:rFonts w:hint="default" w:ascii="Times New Roman" w:hAnsi="Times New Roman"/>
          <w:sz w:val="24"/>
          <w:szCs w:val="24"/>
        </w:rPr>
        <w:t xml:space="preserve"> on everyday cognitive tasks and could guide future interventions aimed at improving visual and cognitive performance in affected individuals.</w:t>
      </w:r>
    </w:p>
    <w:p w14:paraId="743E1529">
      <w:pPr>
        <w:pStyle w:val="6"/>
        <w:keepNext w:val="0"/>
        <w:keepLines w:val="0"/>
        <w:widowControl/>
        <w:suppressLineNumbers w:val="0"/>
        <w:spacing w:line="360" w:lineRule="auto"/>
        <w:jc w:val="both"/>
        <w:rPr>
          <w:rFonts w:hint="default" w:ascii="Times New Roman" w:hAnsi="Times New Roman"/>
          <w:b/>
          <w:bCs/>
          <w:sz w:val="24"/>
          <w:szCs w:val="24"/>
          <w:lang w:val="en-US"/>
        </w:rPr>
      </w:pPr>
      <w:r>
        <w:rPr>
          <w:rFonts w:hint="default" w:ascii="Times New Roman" w:hAnsi="Times New Roman"/>
          <w:b/>
          <w:bCs/>
          <w:sz w:val="24"/>
          <w:szCs w:val="24"/>
        </w:rPr>
        <w:t>Discussion</w:t>
      </w:r>
      <w:r>
        <w:rPr>
          <w:rFonts w:hint="default"/>
          <w:b/>
          <w:bCs/>
          <w:sz w:val="24"/>
          <w:szCs w:val="24"/>
          <w:lang w:val="en-US"/>
        </w:rPr>
        <w:t>:</w:t>
      </w:r>
    </w:p>
    <w:p w14:paraId="5D62EB6A">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This study provides significant insight into the impaired visual search function in patients with mild traumatic brain injury (</w:t>
      </w:r>
      <w:r>
        <w:rPr>
          <w:rFonts w:hint="default"/>
          <w:sz w:val="24"/>
          <w:szCs w:val="24"/>
          <w:lang w:val="en-IN"/>
        </w:rPr>
        <w:t>mTBI</w:t>
      </w:r>
      <w:r>
        <w:rPr>
          <w:rFonts w:hint="default" w:ascii="Times New Roman" w:hAnsi="Times New Roman"/>
          <w:sz w:val="24"/>
          <w:szCs w:val="24"/>
        </w:rPr>
        <w:t xml:space="preserve">), highlighting important cognitive deficits compared to normal individuals. By using crossword puzzles of varying difficulty as the primary visual search task, this study offers a unique and practical approach to understanding the cognitive challenges faced by </w:t>
      </w:r>
      <w:r>
        <w:rPr>
          <w:rFonts w:hint="default"/>
          <w:sz w:val="24"/>
          <w:szCs w:val="24"/>
          <w:lang w:val="en-IN"/>
        </w:rPr>
        <w:t>mTBI</w:t>
      </w:r>
      <w:r>
        <w:rPr>
          <w:rFonts w:hint="default" w:ascii="Times New Roman" w:hAnsi="Times New Roman"/>
          <w:sz w:val="24"/>
          <w:szCs w:val="24"/>
        </w:rPr>
        <w:t xml:space="preserve"> patients in everyday scenarios. The results demonstrate that </w:t>
      </w:r>
      <w:r>
        <w:rPr>
          <w:rFonts w:hint="default"/>
          <w:sz w:val="24"/>
          <w:szCs w:val="24"/>
          <w:lang w:val="en-IN"/>
        </w:rPr>
        <w:t>mTBI</w:t>
      </w:r>
      <w:r>
        <w:rPr>
          <w:rFonts w:hint="default" w:ascii="Times New Roman" w:hAnsi="Times New Roman"/>
          <w:sz w:val="24"/>
          <w:szCs w:val="24"/>
        </w:rPr>
        <w:t xml:space="preserve"> patients exhibit slower task completion times, especially with increasing task difficulty, supporting the hypothesis that visual search efficiency is notably compromised in this population.</w:t>
      </w:r>
      <w:r>
        <w:rPr>
          <w:rFonts w:hint="default"/>
          <w:sz w:val="24"/>
          <w:szCs w:val="24"/>
          <w:lang w:val="en-US"/>
        </w:rPr>
        <w:t xml:space="preserve"> </w:t>
      </w:r>
      <w:r>
        <w:rPr>
          <w:rFonts w:hint="default" w:ascii="Times New Roman" w:hAnsi="Times New Roman"/>
          <w:sz w:val="24"/>
          <w:szCs w:val="24"/>
        </w:rPr>
        <w:t xml:space="preserve">The results of this study are consistent with previous research highlighting cognitive and visual processing impairments in </w:t>
      </w:r>
      <w:r>
        <w:rPr>
          <w:rFonts w:hint="default"/>
          <w:sz w:val="24"/>
          <w:szCs w:val="24"/>
          <w:lang w:val="en-IN"/>
        </w:rPr>
        <w:t>mTBI</w:t>
      </w:r>
      <w:r>
        <w:rPr>
          <w:rFonts w:hint="default" w:ascii="Times New Roman" w:hAnsi="Times New Roman"/>
          <w:sz w:val="24"/>
          <w:szCs w:val="24"/>
        </w:rPr>
        <w:t xml:space="preserve"> patients¹. Numerous studies have demonstrated that individuals with </w:t>
      </w:r>
      <w:r>
        <w:rPr>
          <w:rFonts w:hint="default"/>
          <w:sz w:val="24"/>
          <w:szCs w:val="24"/>
          <w:lang w:val="en-IN"/>
        </w:rPr>
        <w:t>mTBI</w:t>
      </w:r>
      <w:r>
        <w:rPr>
          <w:rFonts w:hint="default" w:ascii="Times New Roman" w:hAnsi="Times New Roman"/>
          <w:sz w:val="24"/>
          <w:szCs w:val="24"/>
        </w:rPr>
        <w:t xml:space="preserve"> experience significant delays in tasks that require focused attention, quick decision-making, and efficient visual search strategies². In our study, </w:t>
      </w:r>
      <w:r>
        <w:rPr>
          <w:rFonts w:hint="default"/>
          <w:sz w:val="24"/>
          <w:szCs w:val="24"/>
          <w:lang w:val="en-IN"/>
        </w:rPr>
        <w:t>mTBI</w:t>
      </w:r>
      <w:r>
        <w:rPr>
          <w:rFonts w:hint="default" w:ascii="Times New Roman" w:hAnsi="Times New Roman"/>
          <w:sz w:val="24"/>
          <w:szCs w:val="24"/>
        </w:rPr>
        <w:t xml:space="preserve"> patients took significantly longer to complete all tasks, even those of lower difficulty, compared to the normal group. This supports the notion that </w:t>
      </w:r>
      <w:r>
        <w:rPr>
          <w:rFonts w:hint="default"/>
          <w:sz w:val="24"/>
          <w:szCs w:val="24"/>
          <w:lang w:val="en-IN"/>
        </w:rPr>
        <w:t>mTBI</w:t>
      </w:r>
      <w:r>
        <w:rPr>
          <w:rFonts w:hint="default" w:ascii="Times New Roman" w:hAnsi="Times New Roman"/>
          <w:sz w:val="24"/>
          <w:szCs w:val="24"/>
        </w:rPr>
        <w:t xml:space="preserve"> affects core cognitive functions essential for visual search tasks, such as attention, executive function, and processing speed³.</w:t>
      </w:r>
      <w:r>
        <w:rPr>
          <w:rFonts w:hint="default"/>
          <w:sz w:val="24"/>
          <w:szCs w:val="24"/>
          <w:lang w:val="en-US"/>
        </w:rPr>
        <w:t xml:space="preserve"> </w:t>
      </w:r>
      <w:r>
        <w:rPr>
          <w:rFonts w:hint="default" w:ascii="Times New Roman" w:hAnsi="Times New Roman"/>
          <w:sz w:val="24"/>
          <w:szCs w:val="24"/>
        </w:rPr>
        <w:t xml:space="preserve">These findings further substantiate earlier work indicating that </w:t>
      </w:r>
      <w:r>
        <w:rPr>
          <w:rFonts w:hint="default"/>
          <w:sz w:val="24"/>
          <w:szCs w:val="24"/>
          <w:lang w:val="en-IN"/>
        </w:rPr>
        <w:t>mTBI</w:t>
      </w:r>
      <w:r>
        <w:rPr>
          <w:rFonts w:hint="default" w:ascii="Times New Roman" w:hAnsi="Times New Roman"/>
          <w:sz w:val="24"/>
          <w:szCs w:val="24"/>
        </w:rPr>
        <w:t xml:space="preserve"> patients struggle with visual tasks that involve locating, identifying, and processing visual stimuli in a timely manner⁴. The differences in performance between the </w:t>
      </w:r>
      <w:r>
        <w:rPr>
          <w:rFonts w:hint="default"/>
          <w:sz w:val="24"/>
          <w:szCs w:val="24"/>
          <w:lang w:val="en-IN"/>
        </w:rPr>
        <w:t>mTBI</w:t>
      </w:r>
      <w:r>
        <w:rPr>
          <w:rFonts w:hint="default" w:ascii="Times New Roman" w:hAnsi="Times New Roman"/>
          <w:sz w:val="24"/>
          <w:szCs w:val="24"/>
        </w:rPr>
        <w:t xml:space="preserve"> group and normal individuals remained statistically significant across all levels of task difficulty, underscoring the persistent nature of visual search deficits post-injury.</w:t>
      </w:r>
      <w:r>
        <w:rPr>
          <w:rFonts w:hint="default"/>
          <w:sz w:val="24"/>
          <w:szCs w:val="24"/>
          <w:lang w:val="en-US"/>
        </w:rPr>
        <w:t xml:space="preserve"> </w:t>
      </w:r>
      <w:r>
        <w:rPr>
          <w:rFonts w:hint="default" w:ascii="Times New Roman" w:hAnsi="Times New Roman"/>
          <w:sz w:val="24"/>
          <w:szCs w:val="24"/>
        </w:rPr>
        <w:t xml:space="preserve">The slower performance of </w:t>
      </w:r>
      <w:r>
        <w:rPr>
          <w:rFonts w:hint="default"/>
          <w:sz w:val="24"/>
          <w:szCs w:val="24"/>
          <w:lang w:val="en-IN"/>
        </w:rPr>
        <w:t>mTBI</w:t>
      </w:r>
      <w:r>
        <w:rPr>
          <w:rFonts w:hint="default" w:ascii="Times New Roman" w:hAnsi="Times New Roman"/>
          <w:sz w:val="24"/>
          <w:szCs w:val="24"/>
        </w:rPr>
        <w:t xml:space="preserve"> patients in the visual search task can be attributed to impairments in both attention and processing speed, which are frequently reported in </w:t>
      </w:r>
      <w:r>
        <w:rPr>
          <w:rFonts w:hint="default"/>
          <w:sz w:val="24"/>
          <w:szCs w:val="24"/>
          <w:lang w:val="en-IN"/>
        </w:rPr>
        <w:t>mTBI</w:t>
      </w:r>
      <w:r>
        <w:rPr>
          <w:rFonts w:hint="default" w:ascii="Times New Roman" w:hAnsi="Times New Roman"/>
          <w:sz w:val="24"/>
          <w:szCs w:val="24"/>
        </w:rPr>
        <w:t xml:space="preserve"> studies⁵. Attention deficits are well-documented in </w:t>
      </w:r>
      <w:r>
        <w:rPr>
          <w:rFonts w:hint="default"/>
          <w:sz w:val="24"/>
          <w:szCs w:val="24"/>
          <w:lang w:val="en-IN"/>
        </w:rPr>
        <w:t>mTBI</w:t>
      </w:r>
      <w:r>
        <w:rPr>
          <w:rFonts w:hint="default" w:ascii="Times New Roman" w:hAnsi="Times New Roman"/>
          <w:sz w:val="24"/>
          <w:szCs w:val="24"/>
        </w:rPr>
        <w:t xml:space="preserve">, particularly in tasks requiring sustained and divided attention⁶. In this study, </w:t>
      </w:r>
      <w:r>
        <w:rPr>
          <w:rFonts w:hint="default"/>
          <w:sz w:val="24"/>
          <w:szCs w:val="24"/>
          <w:lang w:val="en-IN"/>
        </w:rPr>
        <w:t>mTBI</w:t>
      </w:r>
      <w:r>
        <w:rPr>
          <w:rFonts w:hint="default" w:ascii="Times New Roman" w:hAnsi="Times New Roman"/>
          <w:sz w:val="24"/>
          <w:szCs w:val="24"/>
        </w:rPr>
        <w:t xml:space="preserve"> patients likely found it challenging to sustain attention throughout the tasks, particularly with the more complex puzzles, which required greater cognitive effort. This would result in longer completion times as they struggled to maintain focus and filter out distractions⁷.</w:t>
      </w:r>
      <w:r>
        <w:rPr>
          <w:rFonts w:hint="default"/>
          <w:sz w:val="24"/>
          <w:szCs w:val="24"/>
          <w:lang w:val="en-US"/>
        </w:rPr>
        <w:t xml:space="preserve"> </w:t>
      </w:r>
      <w:r>
        <w:rPr>
          <w:rFonts w:hint="default" w:ascii="Times New Roman" w:hAnsi="Times New Roman"/>
          <w:sz w:val="24"/>
          <w:szCs w:val="24"/>
        </w:rPr>
        <w:t xml:space="preserve">Processing speed, another key cognitive domain affected by </w:t>
      </w:r>
      <w:r>
        <w:rPr>
          <w:rFonts w:hint="default"/>
          <w:sz w:val="24"/>
          <w:szCs w:val="24"/>
          <w:lang w:val="en-IN"/>
        </w:rPr>
        <w:t>mTBI</w:t>
      </w:r>
      <w:r>
        <w:rPr>
          <w:rFonts w:hint="default" w:ascii="Times New Roman" w:hAnsi="Times New Roman"/>
          <w:sz w:val="24"/>
          <w:szCs w:val="24"/>
        </w:rPr>
        <w:t xml:space="preserve">, plays a critical role in visual search tasks. Individuals with slower processing speed often take longer to interpret and act upon visual stimuli, leading to delays in task completion⁸. This aligns with our findings, where </w:t>
      </w:r>
      <w:r>
        <w:rPr>
          <w:rFonts w:hint="default"/>
          <w:sz w:val="24"/>
          <w:szCs w:val="24"/>
          <w:lang w:val="en-IN"/>
        </w:rPr>
        <w:t>mTBI</w:t>
      </w:r>
      <w:r>
        <w:rPr>
          <w:rFonts w:hint="default" w:ascii="Times New Roman" w:hAnsi="Times New Roman"/>
          <w:sz w:val="24"/>
          <w:szCs w:val="24"/>
        </w:rPr>
        <w:t xml:space="preserve"> patients exhibited significantly slower performance in all tasks compared to normal individuals, suggesting that </w:t>
      </w:r>
      <w:r>
        <w:rPr>
          <w:rFonts w:hint="default"/>
          <w:sz w:val="24"/>
          <w:szCs w:val="24"/>
          <w:lang w:val="en-IN"/>
        </w:rPr>
        <w:t>mTBI</w:t>
      </w:r>
      <w:r>
        <w:rPr>
          <w:rFonts w:hint="default" w:ascii="Times New Roman" w:hAnsi="Times New Roman"/>
          <w:sz w:val="24"/>
          <w:szCs w:val="24"/>
        </w:rPr>
        <w:t xml:space="preserve"> interferes with the brain's ability to process information efficiently.</w:t>
      </w:r>
      <w:r>
        <w:rPr>
          <w:rFonts w:hint="default"/>
          <w:sz w:val="24"/>
          <w:szCs w:val="24"/>
          <w:lang w:val="en-US"/>
        </w:rPr>
        <w:t xml:space="preserve"> </w:t>
      </w:r>
      <w:r>
        <w:rPr>
          <w:rFonts w:hint="default" w:ascii="Times New Roman" w:hAnsi="Times New Roman"/>
          <w:sz w:val="24"/>
          <w:szCs w:val="24"/>
        </w:rPr>
        <w:t xml:space="preserve">The use of crossword puzzles as a tool to evaluate visual search function is a strength of this study. Crossword puzzles offer a cognitively engaging and relatable method for assessing visual search, requiring participants to scan, identify, and fill in words based on clues⁹. This approach simulates real-world tasks where individuals must process complex visual information while integrating cognitive elements, such as word retrieval and problem-solving. The clear and consistent differences in performance between the </w:t>
      </w:r>
      <w:r>
        <w:rPr>
          <w:rFonts w:hint="default"/>
          <w:sz w:val="24"/>
          <w:szCs w:val="24"/>
          <w:lang w:val="en-IN"/>
        </w:rPr>
        <w:t>mTBI</w:t>
      </w:r>
      <w:r>
        <w:rPr>
          <w:rFonts w:hint="default" w:ascii="Times New Roman" w:hAnsi="Times New Roman"/>
          <w:sz w:val="24"/>
          <w:szCs w:val="24"/>
        </w:rPr>
        <w:t xml:space="preserve"> and normal groups across varying levels of puzzle difficulty reinforce the robustness of the method used in this study¹⁰.</w:t>
      </w:r>
      <w:r>
        <w:rPr>
          <w:rFonts w:hint="default"/>
          <w:sz w:val="24"/>
          <w:szCs w:val="24"/>
          <w:lang w:val="en-US"/>
        </w:rPr>
        <w:t xml:space="preserve"> </w:t>
      </w:r>
      <w:r>
        <w:rPr>
          <w:rFonts w:hint="default" w:ascii="Times New Roman" w:hAnsi="Times New Roman"/>
          <w:sz w:val="24"/>
          <w:szCs w:val="24"/>
        </w:rPr>
        <w:t xml:space="preserve">Moreover, the task-based approach of this study allows for the controlled assessment of visual search performance in a standardized environment. Participants underwent normal ocular examinations prior to the visual search tasks, ensuring that any observed differences in performance were attributable to cognitive impairments rather than vision problems¹¹. This enhances the validity of the findings, as cognitive impairments related to </w:t>
      </w:r>
      <w:r>
        <w:rPr>
          <w:rFonts w:hint="default"/>
          <w:sz w:val="24"/>
          <w:szCs w:val="24"/>
          <w:lang w:val="en-IN"/>
        </w:rPr>
        <w:t>mTBI</w:t>
      </w:r>
      <w:r>
        <w:rPr>
          <w:rFonts w:hint="default" w:ascii="Times New Roman" w:hAnsi="Times New Roman"/>
          <w:sz w:val="24"/>
          <w:szCs w:val="24"/>
        </w:rPr>
        <w:t xml:space="preserve"> were isolated and measured effectively.</w:t>
      </w:r>
      <w:r>
        <w:rPr>
          <w:rFonts w:hint="default"/>
          <w:sz w:val="24"/>
          <w:szCs w:val="24"/>
          <w:lang w:val="en-US"/>
        </w:rPr>
        <w:t xml:space="preserve"> </w:t>
      </w:r>
      <w:r>
        <w:rPr>
          <w:rFonts w:hint="default" w:ascii="Times New Roman" w:hAnsi="Times New Roman"/>
          <w:sz w:val="24"/>
          <w:szCs w:val="24"/>
        </w:rPr>
        <w:t xml:space="preserve">The findings of this study have significant clinical implications. Visual search is a critical component of daily functioning, and impairments in this area can affect an individual's ability to perform basic tasks such as reading, navigating unfamiliar environments, or identifying objects in cluttered scenes¹². </w:t>
      </w:r>
      <w:r>
        <w:rPr>
          <w:rFonts w:hint="default"/>
          <w:sz w:val="24"/>
          <w:szCs w:val="24"/>
          <w:lang w:val="en-IN"/>
        </w:rPr>
        <w:t>mTBI</w:t>
      </w:r>
      <w:r>
        <w:rPr>
          <w:rFonts w:hint="default" w:ascii="Times New Roman" w:hAnsi="Times New Roman"/>
          <w:sz w:val="24"/>
          <w:szCs w:val="24"/>
        </w:rPr>
        <w:t xml:space="preserve"> patients, as demonstrated in this study, may face considerable difficulties in these everyday tasks due to their impaired visual search efficiency. This highlights the importance of incorporating visual search assessments into the routine evaluation of </w:t>
      </w:r>
      <w:r>
        <w:rPr>
          <w:rFonts w:hint="default"/>
          <w:sz w:val="24"/>
          <w:szCs w:val="24"/>
          <w:lang w:val="en-IN"/>
        </w:rPr>
        <w:t>mTBI</w:t>
      </w:r>
      <w:r>
        <w:rPr>
          <w:rFonts w:hint="default" w:ascii="Times New Roman" w:hAnsi="Times New Roman"/>
          <w:sz w:val="24"/>
          <w:szCs w:val="24"/>
        </w:rPr>
        <w:t xml:space="preserve"> patients, as it provides a clearer understanding of the specific cognitive challenges they face¹³.</w:t>
      </w:r>
      <w:r>
        <w:rPr>
          <w:rFonts w:hint="default"/>
          <w:sz w:val="24"/>
          <w:szCs w:val="24"/>
          <w:lang w:val="en-US"/>
        </w:rPr>
        <w:t xml:space="preserve"> </w:t>
      </w:r>
      <w:r>
        <w:rPr>
          <w:rFonts w:hint="default" w:ascii="Times New Roman" w:hAnsi="Times New Roman"/>
          <w:sz w:val="24"/>
          <w:szCs w:val="24"/>
        </w:rPr>
        <w:t xml:space="preserve">Moreover, these findings underscore the need for targeted interventions aimed at improving attention and processing speed in </w:t>
      </w:r>
      <w:r>
        <w:rPr>
          <w:rFonts w:hint="default"/>
          <w:sz w:val="24"/>
          <w:szCs w:val="24"/>
          <w:lang w:val="en-IN"/>
        </w:rPr>
        <w:t>mTBI</w:t>
      </w:r>
      <w:r>
        <w:rPr>
          <w:rFonts w:hint="default" w:ascii="Times New Roman" w:hAnsi="Times New Roman"/>
          <w:sz w:val="24"/>
          <w:szCs w:val="24"/>
        </w:rPr>
        <w:t xml:space="preserve"> patients. Cognitive rehabilitation programs designed to enhance visual search strategies and speed of information processing have the potential to mitigate the functional impairments observed in </w:t>
      </w:r>
      <w:r>
        <w:rPr>
          <w:rFonts w:hint="default"/>
          <w:sz w:val="24"/>
          <w:szCs w:val="24"/>
          <w:lang w:val="en-IN"/>
        </w:rPr>
        <w:t>mTBI</w:t>
      </w:r>
      <w:r>
        <w:rPr>
          <w:rFonts w:hint="default" w:ascii="Times New Roman" w:hAnsi="Times New Roman"/>
          <w:sz w:val="24"/>
          <w:szCs w:val="24"/>
        </w:rPr>
        <w:t xml:space="preserve"> patients¹⁴. Such interventions could greatly improve patients' quality of life by reducing the impact of cognitive deficits on their daily activities.</w:t>
      </w:r>
      <w:r>
        <w:rPr>
          <w:rFonts w:hint="default"/>
          <w:sz w:val="24"/>
          <w:szCs w:val="24"/>
          <w:lang w:val="en-US"/>
        </w:rPr>
        <w:t xml:space="preserve"> </w:t>
      </w:r>
      <w:r>
        <w:rPr>
          <w:rFonts w:hint="default" w:ascii="Times New Roman" w:hAnsi="Times New Roman"/>
          <w:sz w:val="24"/>
          <w:szCs w:val="24"/>
        </w:rPr>
        <w:t xml:space="preserve">This study adds valuable data to the growing body of literature on </w:t>
      </w:r>
      <w:r>
        <w:rPr>
          <w:rFonts w:hint="default"/>
          <w:sz w:val="24"/>
          <w:szCs w:val="24"/>
          <w:lang w:val="en-IN"/>
        </w:rPr>
        <w:t>mTBI</w:t>
      </w:r>
      <w:r>
        <w:rPr>
          <w:rFonts w:hint="default" w:ascii="Times New Roman" w:hAnsi="Times New Roman"/>
          <w:sz w:val="24"/>
          <w:szCs w:val="24"/>
        </w:rPr>
        <w:t xml:space="preserve">-related cognitive impairments. While many studies have explored the effects of </w:t>
      </w:r>
      <w:r>
        <w:rPr>
          <w:rFonts w:hint="default"/>
          <w:sz w:val="24"/>
          <w:szCs w:val="24"/>
          <w:lang w:val="en-IN"/>
        </w:rPr>
        <w:t>mTBI</w:t>
      </w:r>
      <w:r>
        <w:rPr>
          <w:rFonts w:hint="default" w:ascii="Times New Roman" w:hAnsi="Times New Roman"/>
          <w:sz w:val="24"/>
          <w:szCs w:val="24"/>
        </w:rPr>
        <w:t xml:space="preserve"> on attention and executive function, this research stands out by focusing specifically on visual search performance using a practical, task-based approach¹⁵. The results provide clear evidence of the deficits experienced by </w:t>
      </w:r>
      <w:r>
        <w:rPr>
          <w:rFonts w:hint="default"/>
          <w:sz w:val="24"/>
          <w:szCs w:val="24"/>
          <w:lang w:val="en-IN"/>
        </w:rPr>
        <w:t>mTBI</w:t>
      </w:r>
      <w:r>
        <w:rPr>
          <w:rFonts w:hint="default" w:ascii="Times New Roman" w:hAnsi="Times New Roman"/>
          <w:sz w:val="24"/>
          <w:szCs w:val="24"/>
        </w:rPr>
        <w:t xml:space="preserve"> patients in visual search tasks, supporting the notion that </w:t>
      </w:r>
      <w:r>
        <w:rPr>
          <w:rFonts w:hint="default"/>
          <w:sz w:val="24"/>
          <w:szCs w:val="24"/>
          <w:lang w:val="en-IN"/>
        </w:rPr>
        <w:t>mTBI</w:t>
      </w:r>
      <w:r>
        <w:rPr>
          <w:rFonts w:hint="default" w:ascii="Times New Roman" w:hAnsi="Times New Roman"/>
          <w:sz w:val="24"/>
          <w:szCs w:val="24"/>
        </w:rPr>
        <w:t xml:space="preserve"> affects multiple cognitive domains essential for efficient visual functioning¹⁶.</w:t>
      </w:r>
      <w:r>
        <w:rPr>
          <w:rFonts w:hint="default"/>
          <w:sz w:val="24"/>
          <w:szCs w:val="24"/>
          <w:lang w:val="en-US"/>
        </w:rPr>
        <w:t xml:space="preserve"> </w:t>
      </w:r>
      <w:r>
        <w:rPr>
          <w:rFonts w:hint="default" w:ascii="Times New Roman" w:hAnsi="Times New Roman"/>
          <w:sz w:val="24"/>
          <w:szCs w:val="24"/>
        </w:rPr>
        <w:t xml:space="preserve">Additionally, this study addresses a gap in the literature regarding the use of cognitively demanding tasks to assess visual search performance in </w:t>
      </w:r>
      <w:r>
        <w:rPr>
          <w:rFonts w:hint="default"/>
          <w:sz w:val="24"/>
          <w:szCs w:val="24"/>
          <w:lang w:val="en-IN"/>
        </w:rPr>
        <w:t>mTBI</w:t>
      </w:r>
      <w:r>
        <w:rPr>
          <w:rFonts w:hint="default" w:ascii="Times New Roman" w:hAnsi="Times New Roman"/>
          <w:sz w:val="24"/>
          <w:szCs w:val="24"/>
        </w:rPr>
        <w:t xml:space="preserve">. By incorporating crossword puzzles of varying difficulty, this study not only confirms the existence of cognitive deficits in </w:t>
      </w:r>
      <w:r>
        <w:rPr>
          <w:rFonts w:hint="default"/>
          <w:sz w:val="24"/>
          <w:szCs w:val="24"/>
          <w:lang w:val="en-IN"/>
        </w:rPr>
        <w:t>mTBI</w:t>
      </w:r>
      <w:r>
        <w:rPr>
          <w:rFonts w:hint="default" w:ascii="Times New Roman" w:hAnsi="Times New Roman"/>
          <w:sz w:val="24"/>
          <w:szCs w:val="24"/>
        </w:rPr>
        <w:t xml:space="preserve"> patients but also emphasizes the varying levels of difficulty these patients experience depending on the complexity of the task¹⁷. This nuanced understanding of how task complexity impacts visual search performance is crucial for developing tailored interventions that address the specific needs of </w:t>
      </w:r>
      <w:r>
        <w:rPr>
          <w:rFonts w:hint="default"/>
          <w:sz w:val="24"/>
          <w:szCs w:val="24"/>
          <w:lang w:val="en-IN"/>
        </w:rPr>
        <w:t>mTBI</w:t>
      </w:r>
      <w:r>
        <w:rPr>
          <w:rFonts w:hint="default" w:ascii="Times New Roman" w:hAnsi="Times New Roman"/>
          <w:sz w:val="24"/>
          <w:szCs w:val="24"/>
        </w:rPr>
        <w:t xml:space="preserve"> patients.</w:t>
      </w:r>
    </w:p>
    <w:p w14:paraId="49688ACE">
      <w:pPr>
        <w:pStyle w:val="6"/>
        <w:keepNext w:val="0"/>
        <w:keepLines w:val="0"/>
        <w:widowControl/>
        <w:suppressLineNumbers w:val="0"/>
        <w:spacing w:line="360" w:lineRule="auto"/>
        <w:jc w:val="both"/>
        <w:rPr>
          <w:rFonts w:hint="default" w:ascii="Times New Roman" w:hAnsi="Times New Roman"/>
          <w:sz w:val="24"/>
          <w:szCs w:val="24"/>
        </w:rPr>
      </w:pPr>
    </w:p>
    <w:p w14:paraId="1E722923">
      <w:pPr>
        <w:pStyle w:val="6"/>
        <w:keepNext w:val="0"/>
        <w:keepLines w:val="0"/>
        <w:widowControl/>
        <w:suppressLineNumbers w:val="0"/>
        <w:spacing w:line="360" w:lineRule="auto"/>
        <w:jc w:val="both"/>
        <w:rPr>
          <w:rFonts w:hint="default" w:ascii="Times New Roman" w:hAnsi="Times New Roman"/>
          <w:b/>
          <w:bCs/>
          <w:sz w:val="24"/>
          <w:szCs w:val="24"/>
          <w:lang w:val="en-US"/>
        </w:rPr>
      </w:pPr>
      <w:r>
        <w:rPr>
          <w:rFonts w:hint="default" w:ascii="Times New Roman" w:hAnsi="Times New Roman"/>
          <w:b/>
          <w:bCs/>
          <w:sz w:val="24"/>
          <w:szCs w:val="24"/>
        </w:rPr>
        <w:t>Study Limitations and Future Research</w:t>
      </w:r>
      <w:r>
        <w:rPr>
          <w:rFonts w:hint="default"/>
          <w:b/>
          <w:bCs/>
          <w:sz w:val="24"/>
          <w:szCs w:val="24"/>
          <w:lang w:val="en-US"/>
        </w:rPr>
        <w:t>:</w:t>
      </w:r>
    </w:p>
    <w:p w14:paraId="5883954A">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eastAsia="SimSun" w:cs="Times New Roman"/>
          <w:sz w:val="24"/>
          <w:szCs w:val="24"/>
        </w:rPr>
        <w:t>While this study provides valuable insights into the visual search deficits in mTBI patients, future research should explore the use of dynamic tasks that better represent real-life visual search challenges. Crossword puzzles, though practical, may not fully capture the complexity of everyday visual environments. Expanding future studies to include such tasks could enhance the understanding of visual search impairments. Moreover, while the MoCA questionnaire helped assess cognitive deficits, incorporating additional cognitive assessments in future research would offer a more comprehensive view of the cognitive impairments associated with mTBI.</w:t>
      </w:r>
    </w:p>
    <w:p w14:paraId="51CD7F90">
      <w:pPr>
        <w:pStyle w:val="6"/>
        <w:keepNext w:val="0"/>
        <w:keepLines w:val="0"/>
        <w:widowControl/>
        <w:suppressLineNumbers w:val="0"/>
        <w:spacing w:line="360" w:lineRule="auto"/>
        <w:jc w:val="both"/>
        <w:rPr>
          <w:rFonts w:hint="default" w:ascii="Times New Roman" w:hAnsi="Times New Roman"/>
          <w:b/>
          <w:bCs/>
          <w:sz w:val="24"/>
          <w:szCs w:val="24"/>
          <w:lang w:val="en-US"/>
        </w:rPr>
      </w:pPr>
      <w:r>
        <w:rPr>
          <w:rFonts w:hint="default" w:ascii="Times New Roman" w:hAnsi="Times New Roman"/>
          <w:b/>
          <w:bCs/>
          <w:sz w:val="24"/>
          <w:szCs w:val="24"/>
        </w:rPr>
        <w:t>Conclusion</w:t>
      </w:r>
      <w:r>
        <w:rPr>
          <w:rFonts w:hint="default"/>
          <w:b/>
          <w:bCs/>
          <w:sz w:val="24"/>
          <w:szCs w:val="24"/>
          <w:lang w:val="en-US"/>
        </w:rPr>
        <w:t>:</w:t>
      </w:r>
    </w:p>
    <w:p w14:paraId="3EAFC2A1">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In conclusion, this study strongly supports the hypothesis that </w:t>
      </w:r>
      <w:r>
        <w:rPr>
          <w:rFonts w:hint="default"/>
          <w:sz w:val="24"/>
          <w:szCs w:val="24"/>
          <w:lang w:val="en-IN"/>
        </w:rPr>
        <w:t>mTBI</w:t>
      </w:r>
      <w:r>
        <w:rPr>
          <w:rFonts w:hint="default" w:ascii="Times New Roman" w:hAnsi="Times New Roman"/>
          <w:sz w:val="24"/>
          <w:szCs w:val="24"/>
        </w:rPr>
        <w:t xml:space="preserve"> significantly impairs visual search performance, particularly in tasks requiring sustained attention and quick processing. These deficits, demonstrated across all levels of task difficulty, underscore the impact of </w:t>
      </w:r>
      <w:r>
        <w:rPr>
          <w:rFonts w:hint="default"/>
          <w:sz w:val="24"/>
          <w:szCs w:val="24"/>
          <w:lang w:val="en-IN"/>
        </w:rPr>
        <w:t>mTBI</w:t>
      </w:r>
      <w:r>
        <w:rPr>
          <w:rFonts w:hint="default" w:ascii="Times New Roman" w:hAnsi="Times New Roman"/>
          <w:sz w:val="24"/>
          <w:szCs w:val="24"/>
        </w:rPr>
        <w:t xml:space="preserve"> on cognitive functioning and highlight the need for targeted cognitive interventions. Future research should continue to explore the specific mechanisms underlying these impairments and develop effective rehabilitation strategies to improve the quality of life for </w:t>
      </w:r>
      <w:r>
        <w:rPr>
          <w:rFonts w:hint="default"/>
          <w:sz w:val="24"/>
          <w:szCs w:val="24"/>
          <w:lang w:val="en-IN"/>
        </w:rPr>
        <w:t>mTBI</w:t>
      </w:r>
      <w:r>
        <w:rPr>
          <w:rFonts w:hint="default" w:ascii="Times New Roman" w:hAnsi="Times New Roman"/>
          <w:sz w:val="24"/>
          <w:szCs w:val="24"/>
        </w:rPr>
        <w:t xml:space="preserve"> patients²¹.</w:t>
      </w:r>
    </w:p>
    <w:p w14:paraId="68E2C5D3">
      <w:pPr>
        <w:pStyle w:val="6"/>
        <w:keepNext w:val="0"/>
        <w:keepLines w:val="0"/>
        <w:widowControl/>
        <w:suppressLineNumbers w:val="0"/>
        <w:spacing w:line="360" w:lineRule="auto"/>
        <w:jc w:val="both"/>
        <w:rPr>
          <w:rFonts w:hint="default" w:ascii="Times New Roman" w:hAnsi="Times New Roman"/>
          <w:sz w:val="24"/>
          <w:szCs w:val="24"/>
        </w:rPr>
      </w:pPr>
    </w:p>
    <w:p w14:paraId="5A065473">
      <w:pPr>
        <w:pStyle w:val="6"/>
        <w:keepNext w:val="0"/>
        <w:keepLines w:val="0"/>
        <w:widowControl/>
        <w:suppressLineNumbers w:val="0"/>
        <w:spacing w:line="360" w:lineRule="auto"/>
        <w:jc w:val="both"/>
        <w:rPr>
          <w:rFonts w:hint="default" w:ascii="Times New Roman" w:hAnsi="Times New Roman"/>
          <w:sz w:val="24"/>
          <w:szCs w:val="24"/>
        </w:rPr>
      </w:pPr>
    </w:p>
    <w:p w14:paraId="6323CE49">
      <w:pPr>
        <w:pStyle w:val="6"/>
        <w:keepNext w:val="0"/>
        <w:keepLines w:val="0"/>
        <w:widowControl/>
        <w:suppressLineNumbers w:val="0"/>
        <w:spacing w:line="360" w:lineRule="auto"/>
        <w:jc w:val="both"/>
        <w:rPr>
          <w:rFonts w:hint="default" w:ascii="Times New Roman" w:hAnsi="Times New Roman"/>
          <w:sz w:val="24"/>
          <w:szCs w:val="24"/>
        </w:rPr>
      </w:pPr>
    </w:p>
    <w:p w14:paraId="21C7757A">
      <w:pPr>
        <w:pStyle w:val="6"/>
        <w:keepNext w:val="0"/>
        <w:keepLines w:val="0"/>
        <w:widowControl/>
        <w:suppressLineNumbers w:val="0"/>
        <w:spacing w:line="360" w:lineRule="auto"/>
        <w:jc w:val="both"/>
        <w:rPr>
          <w:rFonts w:hint="default" w:ascii="Times New Roman" w:hAnsi="Times New Roman"/>
          <w:sz w:val="24"/>
          <w:szCs w:val="24"/>
        </w:rPr>
      </w:pPr>
      <w:bookmarkStart w:id="10" w:name="_GoBack"/>
      <w:bookmarkEnd w:id="10"/>
    </w:p>
    <w:p w14:paraId="4AEEC668">
      <w:pPr>
        <w:pStyle w:val="6"/>
        <w:keepNext w:val="0"/>
        <w:keepLines w:val="0"/>
        <w:widowControl/>
        <w:suppressLineNumbers w:val="0"/>
        <w:spacing w:line="360" w:lineRule="auto"/>
        <w:jc w:val="both"/>
        <w:rPr>
          <w:rFonts w:hint="default"/>
          <w:sz w:val="24"/>
          <w:szCs w:val="24"/>
          <w:lang w:val="en-US"/>
        </w:rPr>
      </w:pPr>
      <w:r>
        <w:rPr>
          <w:rFonts w:hint="default" w:ascii="Times New Roman" w:hAnsi="Times New Roman"/>
          <w:sz w:val="24"/>
          <w:szCs w:val="24"/>
        </w:rPr>
        <w:t>References</w:t>
      </w:r>
      <w:r>
        <w:rPr>
          <w:rFonts w:hint="default"/>
          <w:sz w:val="24"/>
          <w:szCs w:val="24"/>
          <w:lang w:val="en-US"/>
        </w:rPr>
        <w:t>:</w:t>
      </w:r>
    </w:p>
    <w:p w14:paraId="2C851835">
      <w:pPr>
        <w:widowControl w:val="0"/>
        <w:tabs>
          <w:tab w:val="left" w:pos="1044"/>
        </w:tabs>
        <w:autoSpaceDE w:val="0"/>
        <w:autoSpaceDN w:val="0"/>
        <w:spacing w:line="355" w:lineRule="auto"/>
        <w:ind w:right="282"/>
        <w:jc w:val="both"/>
        <w:rPr>
          <w:rFonts w:ascii="Times New Roman" w:hAnsi="Times New Roman" w:cs="Times New Roman"/>
          <w:sz w:val="24"/>
        </w:rPr>
      </w:pPr>
      <w:r>
        <w:rPr>
          <w:rFonts w:ascii="Times New Roman" w:hAnsi="Times New Roman" w:cs="Times New Roman"/>
          <w:sz w:val="24"/>
        </w:rPr>
        <w:t>1.Thurman DJ. The epidemiology of traumatic brain injury in children and youths: a review of</w:t>
      </w:r>
      <w:r>
        <w:rPr>
          <w:rFonts w:ascii="Times New Roman" w:hAnsi="Times New Roman" w:cs="Times New Roman"/>
          <w:spacing w:val="1"/>
          <w:sz w:val="24"/>
        </w:rPr>
        <w:t xml:space="preserve"> </w:t>
      </w:r>
      <w:r>
        <w:rPr>
          <w:rFonts w:ascii="Times New Roman" w:hAnsi="Times New Roman" w:cs="Times New Roman"/>
          <w:sz w:val="24"/>
        </w:rPr>
        <w:t>research</w:t>
      </w:r>
      <w:r>
        <w:rPr>
          <w:rFonts w:ascii="Times New Roman" w:hAnsi="Times New Roman" w:cs="Times New Roman"/>
          <w:spacing w:val="-4"/>
          <w:sz w:val="24"/>
        </w:rPr>
        <w:t xml:space="preserve"> </w:t>
      </w:r>
      <w:r>
        <w:rPr>
          <w:rFonts w:ascii="Times New Roman" w:hAnsi="Times New Roman" w:cs="Times New Roman"/>
          <w:sz w:val="24"/>
        </w:rPr>
        <w:t>since</w:t>
      </w:r>
      <w:r>
        <w:rPr>
          <w:rFonts w:ascii="Times New Roman" w:hAnsi="Times New Roman" w:cs="Times New Roman"/>
          <w:spacing w:val="3"/>
          <w:sz w:val="24"/>
        </w:rPr>
        <w:t xml:space="preserve"> </w:t>
      </w:r>
      <w:r>
        <w:rPr>
          <w:rFonts w:ascii="Times New Roman" w:hAnsi="Times New Roman" w:cs="Times New Roman"/>
          <w:sz w:val="24"/>
        </w:rPr>
        <w:t>1990.</w:t>
      </w:r>
      <w:r>
        <w:rPr>
          <w:rFonts w:ascii="Times New Roman" w:hAnsi="Times New Roman" w:cs="Times New Roman"/>
          <w:spacing w:val="4"/>
          <w:sz w:val="24"/>
        </w:rPr>
        <w:t xml:space="preserve"> </w:t>
      </w:r>
      <w:r>
        <w:rPr>
          <w:rFonts w:ascii="Times New Roman" w:hAnsi="Times New Roman" w:cs="Times New Roman"/>
          <w:sz w:val="24"/>
        </w:rPr>
        <w:t>Journal</w:t>
      </w:r>
      <w:r>
        <w:rPr>
          <w:rFonts w:ascii="Times New Roman" w:hAnsi="Times New Roman" w:cs="Times New Roman"/>
          <w:spacing w:val="-7"/>
          <w:sz w:val="24"/>
        </w:rPr>
        <w:t xml:space="preserve"> </w:t>
      </w:r>
      <w:r>
        <w:rPr>
          <w:rFonts w:ascii="Times New Roman" w:hAnsi="Times New Roman" w:cs="Times New Roman"/>
          <w:sz w:val="24"/>
        </w:rPr>
        <w:t>of</w:t>
      </w:r>
      <w:r>
        <w:rPr>
          <w:rFonts w:ascii="Times New Roman" w:hAnsi="Times New Roman" w:cs="Times New Roman"/>
          <w:spacing w:val="-7"/>
          <w:sz w:val="24"/>
        </w:rPr>
        <w:t xml:space="preserve"> </w:t>
      </w:r>
      <w:r>
        <w:rPr>
          <w:rFonts w:ascii="Times New Roman" w:hAnsi="Times New Roman" w:cs="Times New Roman"/>
          <w:sz w:val="24"/>
        </w:rPr>
        <w:t>child</w:t>
      </w:r>
      <w:r>
        <w:rPr>
          <w:rFonts w:ascii="Times New Roman" w:hAnsi="Times New Roman" w:cs="Times New Roman"/>
          <w:spacing w:val="2"/>
          <w:sz w:val="24"/>
        </w:rPr>
        <w:t xml:space="preserve"> </w:t>
      </w:r>
      <w:r>
        <w:rPr>
          <w:rFonts w:ascii="Times New Roman" w:hAnsi="Times New Roman" w:cs="Times New Roman"/>
          <w:sz w:val="24"/>
        </w:rPr>
        <w:t>neurology.</w:t>
      </w:r>
      <w:r>
        <w:rPr>
          <w:rFonts w:ascii="Times New Roman" w:hAnsi="Times New Roman" w:cs="Times New Roman"/>
          <w:spacing w:val="4"/>
          <w:sz w:val="24"/>
        </w:rPr>
        <w:t xml:space="preserve"> </w:t>
      </w:r>
      <w:r>
        <w:rPr>
          <w:rFonts w:ascii="Times New Roman" w:hAnsi="Times New Roman" w:cs="Times New Roman"/>
          <w:sz w:val="24"/>
        </w:rPr>
        <w:t>2016</w:t>
      </w:r>
      <w:r>
        <w:rPr>
          <w:rFonts w:ascii="Times New Roman" w:hAnsi="Times New Roman" w:cs="Times New Roman"/>
          <w:spacing w:val="2"/>
          <w:sz w:val="24"/>
        </w:rPr>
        <w:t xml:space="preserve"> </w:t>
      </w:r>
      <w:r>
        <w:rPr>
          <w:rFonts w:ascii="Times New Roman" w:hAnsi="Times New Roman" w:cs="Times New Roman"/>
          <w:sz w:val="24"/>
        </w:rPr>
        <w:t>Jan;31(1):20-7.</w:t>
      </w:r>
    </w:p>
    <w:p w14:paraId="08FE6AF8">
      <w:pPr>
        <w:widowControl w:val="0"/>
        <w:tabs>
          <w:tab w:val="left" w:pos="1044"/>
        </w:tabs>
        <w:autoSpaceDE w:val="0"/>
        <w:autoSpaceDN w:val="0"/>
        <w:spacing w:before="71" w:line="355" w:lineRule="auto"/>
        <w:ind w:right="284"/>
        <w:jc w:val="both"/>
        <w:rPr>
          <w:rFonts w:ascii="Times New Roman" w:hAnsi="Times New Roman" w:cs="Times New Roman"/>
          <w:sz w:val="24"/>
        </w:rPr>
      </w:pPr>
      <w:bookmarkStart w:id="0" w:name="2._Jacobs_SM,_Van_Stavern_GP._Neuro-opht"/>
      <w:bookmarkEnd w:id="0"/>
      <w:r>
        <w:rPr>
          <w:rFonts w:ascii="Times New Roman" w:hAnsi="Times New Roman" w:cs="Times New Roman"/>
          <w:sz w:val="24"/>
        </w:rPr>
        <w:t>2.Jacobs</w:t>
      </w:r>
      <w:r>
        <w:rPr>
          <w:rFonts w:ascii="Times New Roman" w:hAnsi="Times New Roman" w:cs="Times New Roman"/>
          <w:spacing w:val="-5"/>
          <w:sz w:val="24"/>
        </w:rPr>
        <w:t xml:space="preserve"> </w:t>
      </w:r>
      <w:r>
        <w:rPr>
          <w:rFonts w:ascii="Times New Roman" w:hAnsi="Times New Roman" w:cs="Times New Roman"/>
          <w:sz w:val="24"/>
        </w:rPr>
        <w:t>SM, Van</w:t>
      </w:r>
      <w:r>
        <w:rPr>
          <w:rFonts w:ascii="Times New Roman" w:hAnsi="Times New Roman" w:cs="Times New Roman"/>
          <w:spacing w:val="-7"/>
          <w:sz w:val="24"/>
        </w:rPr>
        <w:t xml:space="preserve"> </w:t>
      </w:r>
      <w:r>
        <w:rPr>
          <w:rFonts w:ascii="Times New Roman" w:hAnsi="Times New Roman" w:cs="Times New Roman"/>
          <w:sz w:val="24"/>
        </w:rPr>
        <w:t>Stavern</w:t>
      </w:r>
      <w:r>
        <w:rPr>
          <w:rFonts w:ascii="Times New Roman" w:hAnsi="Times New Roman" w:cs="Times New Roman"/>
          <w:spacing w:val="-7"/>
          <w:sz w:val="24"/>
        </w:rPr>
        <w:t xml:space="preserve"> </w:t>
      </w:r>
      <w:r>
        <w:rPr>
          <w:rFonts w:ascii="Times New Roman" w:hAnsi="Times New Roman" w:cs="Times New Roman"/>
          <w:sz w:val="24"/>
        </w:rPr>
        <w:t>GP.</w:t>
      </w:r>
      <w:r>
        <w:rPr>
          <w:rFonts w:ascii="Times New Roman" w:hAnsi="Times New Roman" w:cs="Times New Roman"/>
          <w:spacing w:val="-4"/>
          <w:sz w:val="24"/>
        </w:rPr>
        <w:t xml:space="preserve"> </w:t>
      </w:r>
      <w:r>
        <w:rPr>
          <w:rFonts w:ascii="Times New Roman" w:hAnsi="Times New Roman" w:cs="Times New Roman"/>
          <w:sz w:val="24"/>
        </w:rPr>
        <w:t>Neuro-ophthalmic</w:t>
      </w:r>
      <w:r>
        <w:rPr>
          <w:rFonts w:ascii="Times New Roman" w:hAnsi="Times New Roman" w:cs="Times New Roman"/>
          <w:spacing w:val="-3"/>
          <w:sz w:val="24"/>
        </w:rPr>
        <w:t xml:space="preserve"> </w:t>
      </w:r>
      <w:r>
        <w:rPr>
          <w:rFonts w:ascii="Times New Roman" w:hAnsi="Times New Roman" w:cs="Times New Roman"/>
          <w:sz w:val="24"/>
        </w:rPr>
        <w:t>deficits</w:t>
      </w:r>
      <w:r>
        <w:rPr>
          <w:rFonts w:ascii="Times New Roman" w:hAnsi="Times New Roman" w:cs="Times New Roman"/>
          <w:spacing w:val="-4"/>
          <w:sz w:val="24"/>
        </w:rPr>
        <w:t xml:space="preserve"> </w:t>
      </w:r>
      <w:r>
        <w:rPr>
          <w:rFonts w:ascii="Times New Roman" w:hAnsi="Times New Roman" w:cs="Times New Roman"/>
          <w:sz w:val="24"/>
        </w:rPr>
        <w:t>after</w:t>
      </w:r>
      <w:r>
        <w:rPr>
          <w:rFonts w:ascii="Times New Roman" w:hAnsi="Times New Roman" w:cs="Times New Roman"/>
          <w:spacing w:val="-2"/>
          <w:sz w:val="24"/>
        </w:rPr>
        <w:t xml:space="preserve"> </w:t>
      </w:r>
      <w:r>
        <w:rPr>
          <w:rFonts w:ascii="Times New Roman" w:hAnsi="Times New Roman" w:cs="Times New Roman"/>
          <w:sz w:val="24"/>
        </w:rPr>
        <w:t>head</w:t>
      </w:r>
      <w:r>
        <w:rPr>
          <w:rFonts w:ascii="Times New Roman" w:hAnsi="Times New Roman" w:cs="Times New Roman"/>
          <w:spacing w:val="-6"/>
          <w:sz w:val="24"/>
        </w:rPr>
        <w:t xml:space="preserve"> </w:t>
      </w:r>
      <w:r>
        <w:rPr>
          <w:rFonts w:ascii="Times New Roman" w:hAnsi="Times New Roman" w:cs="Times New Roman"/>
          <w:sz w:val="24"/>
        </w:rPr>
        <w:t>trauma.</w:t>
      </w:r>
      <w:r>
        <w:rPr>
          <w:rFonts w:ascii="Times New Roman" w:hAnsi="Times New Roman" w:cs="Times New Roman"/>
          <w:spacing w:val="-1"/>
          <w:sz w:val="24"/>
        </w:rPr>
        <w:t xml:space="preserve"> </w:t>
      </w:r>
      <w:r>
        <w:rPr>
          <w:rFonts w:ascii="Times New Roman" w:hAnsi="Times New Roman" w:cs="Times New Roman"/>
          <w:sz w:val="24"/>
        </w:rPr>
        <w:t>Current</w:t>
      </w:r>
      <w:r>
        <w:rPr>
          <w:rFonts w:ascii="Times New Roman" w:hAnsi="Times New Roman" w:cs="Times New Roman"/>
          <w:spacing w:val="3"/>
          <w:sz w:val="24"/>
        </w:rPr>
        <w:t xml:space="preserve"> </w:t>
      </w:r>
      <w:r>
        <w:rPr>
          <w:rFonts w:ascii="Times New Roman" w:hAnsi="Times New Roman" w:cs="Times New Roman"/>
          <w:sz w:val="24"/>
        </w:rPr>
        <w:t>neurology</w:t>
      </w:r>
      <w:r>
        <w:rPr>
          <w:rFonts w:ascii="Times New Roman" w:hAnsi="Times New Roman" w:cs="Times New Roman"/>
          <w:spacing w:val="-12"/>
          <w:sz w:val="24"/>
        </w:rPr>
        <w:t xml:space="preserve"> </w:t>
      </w:r>
      <w:r>
        <w:rPr>
          <w:rFonts w:ascii="Times New Roman" w:hAnsi="Times New Roman" w:cs="Times New Roman"/>
          <w:sz w:val="24"/>
        </w:rPr>
        <w:t>and</w:t>
      </w:r>
      <w:r>
        <w:rPr>
          <w:rFonts w:ascii="Times New Roman" w:hAnsi="Times New Roman" w:cs="Times New Roman"/>
          <w:spacing w:val="-58"/>
          <w:sz w:val="24"/>
        </w:rPr>
        <w:t xml:space="preserve"> </w:t>
      </w:r>
      <w:r>
        <w:rPr>
          <w:rFonts w:ascii="Times New Roman" w:hAnsi="Times New Roman" w:cs="Times New Roman"/>
          <w:sz w:val="24"/>
        </w:rPr>
        <w:t>neuroscience reports.</w:t>
      </w:r>
      <w:r>
        <w:rPr>
          <w:rFonts w:ascii="Times New Roman" w:hAnsi="Times New Roman" w:cs="Times New Roman"/>
          <w:spacing w:val="-1"/>
          <w:sz w:val="24"/>
        </w:rPr>
        <w:t xml:space="preserve"> </w:t>
      </w:r>
      <w:r>
        <w:rPr>
          <w:rFonts w:ascii="Times New Roman" w:hAnsi="Times New Roman" w:cs="Times New Roman"/>
          <w:sz w:val="24"/>
        </w:rPr>
        <w:t>2013</w:t>
      </w:r>
      <w:r>
        <w:rPr>
          <w:rFonts w:ascii="Times New Roman" w:hAnsi="Times New Roman" w:cs="Times New Roman"/>
          <w:spacing w:val="2"/>
          <w:sz w:val="24"/>
        </w:rPr>
        <w:t xml:space="preserve"> </w:t>
      </w:r>
      <w:r>
        <w:rPr>
          <w:rFonts w:ascii="Times New Roman" w:hAnsi="Times New Roman" w:cs="Times New Roman"/>
          <w:sz w:val="24"/>
        </w:rPr>
        <w:t>Nov</w:t>
      </w:r>
      <w:r>
        <w:rPr>
          <w:rFonts w:ascii="Times New Roman" w:hAnsi="Times New Roman" w:cs="Times New Roman"/>
          <w:spacing w:val="-3"/>
          <w:sz w:val="24"/>
        </w:rPr>
        <w:t xml:space="preserve"> </w:t>
      </w:r>
      <w:r>
        <w:rPr>
          <w:rFonts w:ascii="Times New Roman" w:hAnsi="Times New Roman" w:cs="Times New Roman"/>
          <w:sz w:val="24"/>
        </w:rPr>
        <w:t>1;13(11):389</w:t>
      </w:r>
    </w:p>
    <w:p w14:paraId="235A6B09">
      <w:pPr>
        <w:widowControl w:val="0"/>
        <w:tabs>
          <w:tab w:val="left" w:pos="1044"/>
        </w:tabs>
        <w:autoSpaceDE w:val="0"/>
        <w:autoSpaceDN w:val="0"/>
        <w:spacing w:before="72" w:line="355" w:lineRule="auto"/>
        <w:ind w:right="275"/>
        <w:jc w:val="both"/>
        <w:rPr>
          <w:rFonts w:ascii="Times New Roman" w:hAnsi="Times New Roman" w:cs="Times New Roman"/>
          <w:sz w:val="24"/>
        </w:rPr>
      </w:pPr>
      <w:bookmarkStart w:id="1" w:name="3._Gururaj_G._Epidemiology_of_traumatic_"/>
      <w:bookmarkEnd w:id="1"/>
      <w:r>
        <w:rPr>
          <w:rFonts w:ascii="Times New Roman" w:hAnsi="Times New Roman" w:cs="Times New Roman"/>
          <w:sz w:val="24"/>
        </w:rPr>
        <w:t>3.Gururaj</w:t>
      </w:r>
      <w:r>
        <w:rPr>
          <w:rFonts w:ascii="Times New Roman" w:hAnsi="Times New Roman" w:cs="Times New Roman"/>
          <w:spacing w:val="-15"/>
          <w:sz w:val="24"/>
        </w:rPr>
        <w:t xml:space="preserve"> </w:t>
      </w:r>
      <w:r>
        <w:rPr>
          <w:rFonts w:ascii="Times New Roman" w:hAnsi="Times New Roman" w:cs="Times New Roman"/>
          <w:sz w:val="24"/>
        </w:rPr>
        <w:t>G.</w:t>
      </w:r>
      <w:r>
        <w:rPr>
          <w:rFonts w:ascii="Times New Roman" w:hAnsi="Times New Roman" w:cs="Times New Roman"/>
          <w:spacing w:val="-4"/>
          <w:sz w:val="24"/>
        </w:rPr>
        <w:t xml:space="preserve"> </w:t>
      </w:r>
      <w:r>
        <w:rPr>
          <w:rFonts w:ascii="Times New Roman" w:hAnsi="Times New Roman" w:cs="Times New Roman"/>
          <w:sz w:val="24"/>
        </w:rPr>
        <w:t>Epidemiology</w:t>
      </w:r>
      <w:r>
        <w:rPr>
          <w:rFonts w:ascii="Times New Roman" w:hAnsi="Times New Roman" w:cs="Times New Roman"/>
          <w:spacing w:val="-14"/>
          <w:sz w:val="24"/>
        </w:rPr>
        <w:t xml:space="preserve"> </w:t>
      </w:r>
      <w:r>
        <w:rPr>
          <w:rFonts w:ascii="Times New Roman" w:hAnsi="Times New Roman" w:cs="Times New Roman"/>
          <w:sz w:val="24"/>
        </w:rPr>
        <w:t>of</w:t>
      </w:r>
      <w:r>
        <w:rPr>
          <w:rFonts w:ascii="Times New Roman" w:hAnsi="Times New Roman" w:cs="Times New Roman"/>
          <w:spacing w:val="-14"/>
          <w:sz w:val="24"/>
        </w:rPr>
        <w:t xml:space="preserve"> </w:t>
      </w:r>
      <w:r>
        <w:rPr>
          <w:rFonts w:ascii="Times New Roman" w:hAnsi="Times New Roman" w:cs="Times New Roman"/>
          <w:sz w:val="24"/>
        </w:rPr>
        <w:t>traumatic</w:t>
      </w:r>
      <w:r>
        <w:rPr>
          <w:rFonts w:ascii="Times New Roman" w:hAnsi="Times New Roman" w:cs="Times New Roman"/>
          <w:spacing w:val="-7"/>
          <w:sz w:val="24"/>
        </w:rPr>
        <w:t xml:space="preserve"> </w:t>
      </w:r>
      <w:r>
        <w:rPr>
          <w:rFonts w:ascii="Times New Roman" w:hAnsi="Times New Roman" w:cs="Times New Roman"/>
          <w:sz w:val="24"/>
        </w:rPr>
        <w:t>brain</w:t>
      </w:r>
      <w:r>
        <w:rPr>
          <w:rFonts w:ascii="Times New Roman" w:hAnsi="Times New Roman" w:cs="Times New Roman"/>
          <w:spacing w:val="-6"/>
          <w:sz w:val="24"/>
        </w:rPr>
        <w:t xml:space="preserve"> </w:t>
      </w:r>
      <w:r>
        <w:rPr>
          <w:rFonts w:ascii="Times New Roman" w:hAnsi="Times New Roman" w:cs="Times New Roman"/>
          <w:sz w:val="24"/>
        </w:rPr>
        <w:t>injuries:</w:t>
      </w:r>
      <w:r>
        <w:rPr>
          <w:rFonts w:ascii="Times New Roman" w:hAnsi="Times New Roman" w:cs="Times New Roman"/>
          <w:spacing w:val="-5"/>
          <w:sz w:val="24"/>
        </w:rPr>
        <w:t xml:space="preserve"> </w:t>
      </w:r>
      <w:r>
        <w:rPr>
          <w:rFonts w:ascii="Times New Roman" w:hAnsi="Times New Roman" w:cs="Times New Roman"/>
          <w:sz w:val="24"/>
        </w:rPr>
        <w:t>Indian</w:t>
      </w:r>
      <w:r>
        <w:rPr>
          <w:rFonts w:ascii="Times New Roman" w:hAnsi="Times New Roman" w:cs="Times New Roman"/>
          <w:spacing w:val="-10"/>
          <w:sz w:val="24"/>
        </w:rPr>
        <w:t xml:space="preserve"> </w:t>
      </w:r>
      <w:r>
        <w:rPr>
          <w:rFonts w:ascii="Times New Roman" w:hAnsi="Times New Roman" w:cs="Times New Roman"/>
          <w:sz w:val="24"/>
        </w:rPr>
        <w:t>scenario.</w:t>
      </w:r>
      <w:r>
        <w:rPr>
          <w:rFonts w:ascii="Times New Roman" w:hAnsi="Times New Roman" w:cs="Times New Roman"/>
          <w:spacing w:val="-4"/>
          <w:sz w:val="24"/>
        </w:rPr>
        <w:t xml:space="preserve"> </w:t>
      </w:r>
      <w:r>
        <w:rPr>
          <w:rFonts w:ascii="Times New Roman" w:hAnsi="Times New Roman" w:cs="Times New Roman"/>
          <w:sz w:val="24"/>
        </w:rPr>
        <w:t>Neurological</w:t>
      </w:r>
      <w:r>
        <w:rPr>
          <w:rFonts w:ascii="Times New Roman" w:hAnsi="Times New Roman" w:cs="Times New Roman"/>
          <w:spacing w:val="-15"/>
          <w:sz w:val="24"/>
        </w:rPr>
        <w:t xml:space="preserve"> </w:t>
      </w:r>
      <w:r>
        <w:rPr>
          <w:rFonts w:ascii="Times New Roman" w:hAnsi="Times New Roman" w:cs="Times New Roman"/>
          <w:sz w:val="24"/>
        </w:rPr>
        <w:t>research.</w:t>
      </w:r>
      <w:r>
        <w:rPr>
          <w:rFonts w:ascii="Times New Roman" w:hAnsi="Times New Roman" w:cs="Times New Roman"/>
          <w:spacing w:val="-4"/>
          <w:sz w:val="24"/>
        </w:rPr>
        <w:t xml:space="preserve"> </w:t>
      </w:r>
      <w:r>
        <w:rPr>
          <w:rFonts w:ascii="Times New Roman" w:hAnsi="Times New Roman" w:cs="Times New Roman"/>
          <w:sz w:val="24"/>
        </w:rPr>
        <w:t>2002</w:t>
      </w:r>
      <w:r>
        <w:rPr>
          <w:rFonts w:ascii="Times New Roman" w:hAnsi="Times New Roman" w:cs="Times New Roman"/>
          <w:spacing w:val="-57"/>
          <w:sz w:val="24"/>
        </w:rPr>
        <w:t xml:space="preserve"> </w:t>
      </w:r>
      <w:r>
        <w:rPr>
          <w:rFonts w:ascii="Times New Roman" w:hAnsi="Times New Roman" w:cs="Times New Roman"/>
          <w:sz w:val="24"/>
        </w:rPr>
        <w:t>Jan</w:t>
      </w:r>
      <w:r>
        <w:rPr>
          <w:rFonts w:ascii="Times New Roman" w:hAnsi="Times New Roman" w:cs="Times New Roman"/>
          <w:spacing w:val="-3"/>
          <w:sz w:val="24"/>
        </w:rPr>
        <w:t xml:space="preserve"> </w:t>
      </w:r>
      <w:r>
        <w:rPr>
          <w:rFonts w:ascii="Times New Roman" w:hAnsi="Times New Roman" w:cs="Times New Roman"/>
          <w:sz w:val="24"/>
        </w:rPr>
        <w:t>1;24(1):24-8</w:t>
      </w:r>
    </w:p>
    <w:p w14:paraId="5EC901EC">
      <w:pPr>
        <w:widowControl w:val="0"/>
        <w:tabs>
          <w:tab w:val="left" w:pos="1044"/>
        </w:tabs>
        <w:autoSpaceDE w:val="0"/>
        <w:autoSpaceDN w:val="0"/>
        <w:spacing w:before="71" w:line="355" w:lineRule="auto"/>
        <w:ind w:right="279"/>
        <w:jc w:val="both"/>
        <w:rPr>
          <w:rFonts w:ascii="Times New Roman" w:hAnsi="Times New Roman" w:cs="Times New Roman"/>
          <w:sz w:val="24"/>
        </w:rPr>
      </w:pPr>
      <w:bookmarkStart w:id="2" w:name="4._Armstrong_RA._Visual_problems_associa"/>
      <w:bookmarkEnd w:id="2"/>
      <w:r>
        <w:rPr>
          <w:rFonts w:ascii="Times New Roman" w:hAnsi="Times New Roman" w:cs="Times New Roman"/>
          <w:spacing w:val="-1"/>
          <w:sz w:val="24"/>
        </w:rPr>
        <w:t>4.Armstrong</w:t>
      </w:r>
      <w:r>
        <w:rPr>
          <w:rFonts w:ascii="Times New Roman" w:hAnsi="Times New Roman" w:cs="Times New Roman"/>
          <w:spacing w:val="-5"/>
          <w:sz w:val="24"/>
        </w:rPr>
        <w:t xml:space="preserve"> </w:t>
      </w:r>
      <w:r>
        <w:rPr>
          <w:rFonts w:ascii="Times New Roman" w:hAnsi="Times New Roman" w:cs="Times New Roman"/>
          <w:spacing w:val="-1"/>
          <w:sz w:val="24"/>
        </w:rPr>
        <w:t>RA.</w:t>
      </w:r>
      <w:r>
        <w:rPr>
          <w:rFonts w:ascii="Times New Roman" w:hAnsi="Times New Roman" w:cs="Times New Roman"/>
          <w:spacing w:val="-3"/>
          <w:sz w:val="24"/>
        </w:rPr>
        <w:t xml:space="preserve"> </w:t>
      </w:r>
      <w:r>
        <w:rPr>
          <w:rFonts w:ascii="Times New Roman" w:hAnsi="Times New Roman" w:cs="Times New Roman"/>
          <w:spacing w:val="-1"/>
          <w:sz w:val="24"/>
        </w:rPr>
        <w:t>Visual</w:t>
      </w:r>
      <w:r>
        <w:rPr>
          <w:rFonts w:ascii="Times New Roman" w:hAnsi="Times New Roman" w:cs="Times New Roman"/>
          <w:spacing w:val="-14"/>
          <w:sz w:val="24"/>
        </w:rPr>
        <w:t xml:space="preserve"> </w:t>
      </w:r>
      <w:r>
        <w:rPr>
          <w:rFonts w:ascii="Times New Roman" w:hAnsi="Times New Roman" w:cs="Times New Roman"/>
          <w:spacing w:val="-1"/>
          <w:sz w:val="24"/>
        </w:rPr>
        <w:t>problems</w:t>
      </w:r>
      <w:r>
        <w:rPr>
          <w:rFonts w:ascii="Times New Roman" w:hAnsi="Times New Roman" w:cs="Times New Roman"/>
          <w:spacing w:val="-7"/>
          <w:sz w:val="24"/>
        </w:rPr>
        <w:t xml:space="preserve"> </w:t>
      </w:r>
      <w:r>
        <w:rPr>
          <w:rFonts w:ascii="Times New Roman" w:hAnsi="Times New Roman" w:cs="Times New Roman"/>
          <w:spacing w:val="-1"/>
          <w:sz w:val="24"/>
        </w:rPr>
        <w:t>associated</w:t>
      </w:r>
      <w:r>
        <w:rPr>
          <w:rFonts w:ascii="Times New Roman" w:hAnsi="Times New Roman" w:cs="Times New Roman"/>
          <w:spacing w:val="-5"/>
          <w:sz w:val="24"/>
        </w:rPr>
        <w:t xml:space="preserve"> </w:t>
      </w:r>
      <w:r>
        <w:rPr>
          <w:rFonts w:ascii="Times New Roman" w:hAnsi="Times New Roman" w:cs="Times New Roman"/>
          <w:sz w:val="24"/>
        </w:rPr>
        <w:t>with</w:t>
      </w:r>
      <w:r>
        <w:rPr>
          <w:rFonts w:ascii="Times New Roman" w:hAnsi="Times New Roman" w:cs="Times New Roman"/>
          <w:spacing w:val="-10"/>
          <w:sz w:val="24"/>
        </w:rPr>
        <w:t xml:space="preserve"> </w:t>
      </w:r>
      <w:r>
        <w:rPr>
          <w:rFonts w:ascii="Times New Roman" w:hAnsi="Times New Roman" w:cs="Times New Roman"/>
          <w:sz w:val="24"/>
        </w:rPr>
        <w:t>traumatic</w:t>
      </w:r>
      <w:r>
        <w:rPr>
          <w:rFonts w:ascii="Times New Roman" w:hAnsi="Times New Roman" w:cs="Times New Roman"/>
          <w:spacing w:val="-6"/>
          <w:sz w:val="24"/>
        </w:rPr>
        <w:t xml:space="preserve"> </w:t>
      </w:r>
      <w:r>
        <w:rPr>
          <w:rFonts w:ascii="Times New Roman" w:hAnsi="Times New Roman" w:cs="Times New Roman"/>
          <w:sz w:val="24"/>
        </w:rPr>
        <w:t>brain</w:t>
      </w:r>
      <w:r>
        <w:rPr>
          <w:rFonts w:ascii="Times New Roman" w:hAnsi="Times New Roman" w:cs="Times New Roman"/>
          <w:spacing w:val="-5"/>
          <w:sz w:val="24"/>
        </w:rPr>
        <w:t xml:space="preserve"> </w:t>
      </w:r>
      <w:r>
        <w:rPr>
          <w:rFonts w:ascii="Times New Roman" w:hAnsi="Times New Roman" w:cs="Times New Roman"/>
          <w:sz w:val="24"/>
        </w:rPr>
        <w:t>injury.</w:t>
      </w:r>
      <w:r>
        <w:rPr>
          <w:rFonts w:ascii="Times New Roman" w:hAnsi="Times New Roman" w:cs="Times New Roman"/>
          <w:spacing w:val="-3"/>
          <w:sz w:val="24"/>
        </w:rPr>
        <w:t xml:space="preserve"> </w:t>
      </w:r>
      <w:r>
        <w:rPr>
          <w:rFonts w:ascii="Times New Roman" w:hAnsi="Times New Roman" w:cs="Times New Roman"/>
          <w:sz w:val="24"/>
        </w:rPr>
        <w:t>Clinical</w:t>
      </w:r>
      <w:r>
        <w:rPr>
          <w:rFonts w:ascii="Times New Roman" w:hAnsi="Times New Roman" w:cs="Times New Roman"/>
          <w:spacing w:val="-13"/>
          <w:sz w:val="24"/>
        </w:rPr>
        <w:t xml:space="preserve"> </w:t>
      </w:r>
      <w:r>
        <w:rPr>
          <w:rFonts w:ascii="Times New Roman" w:hAnsi="Times New Roman" w:cs="Times New Roman"/>
          <w:sz w:val="24"/>
        </w:rPr>
        <w:t>and</w:t>
      </w:r>
      <w:r>
        <w:rPr>
          <w:rFonts w:ascii="Times New Roman" w:hAnsi="Times New Roman" w:cs="Times New Roman"/>
          <w:spacing w:val="-5"/>
          <w:sz w:val="24"/>
        </w:rPr>
        <w:t xml:space="preserve"> </w:t>
      </w:r>
      <w:r>
        <w:rPr>
          <w:rFonts w:ascii="Times New Roman" w:hAnsi="Times New Roman" w:cs="Times New Roman"/>
          <w:sz w:val="24"/>
        </w:rPr>
        <w:t>Experimental</w:t>
      </w:r>
      <w:r>
        <w:rPr>
          <w:rFonts w:ascii="Times New Roman" w:hAnsi="Times New Roman" w:cs="Times New Roman"/>
          <w:spacing w:val="-58"/>
          <w:sz w:val="24"/>
        </w:rPr>
        <w:t xml:space="preserve"> </w:t>
      </w:r>
      <w:r>
        <w:rPr>
          <w:rFonts w:ascii="Times New Roman" w:hAnsi="Times New Roman" w:cs="Times New Roman"/>
          <w:sz w:val="24"/>
        </w:rPr>
        <w:t>Optometry.</w:t>
      </w:r>
      <w:r>
        <w:rPr>
          <w:rFonts w:ascii="Times New Roman" w:hAnsi="Times New Roman" w:cs="Times New Roman"/>
          <w:spacing w:val="3"/>
          <w:sz w:val="24"/>
        </w:rPr>
        <w:t xml:space="preserve"> </w:t>
      </w:r>
      <w:r>
        <w:rPr>
          <w:rFonts w:ascii="Times New Roman" w:hAnsi="Times New Roman" w:cs="Times New Roman"/>
          <w:sz w:val="24"/>
        </w:rPr>
        <w:t>2018</w:t>
      </w:r>
      <w:r>
        <w:rPr>
          <w:rFonts w:ascii="Times New Roman" w:hAnsi="Times New Roman" w:cs="Times New Roman"/>
          <w:spacing w:val="2"/>
          <w:sz w:val="24"/>
        </w:rPr>
        <w:t xml:space="preserve"> </w:t>
      </w:r>
      <w:r>
        <w:rPr>
          <w:rFonts w:ascii="Times New Roman" w:hAnsi="Times New Roman" w:cs="Times New Roman"/>
          <w:sz w:val="24"/>
        </w:rPr>
        <w:t>Nov</w:t>
      </w:r>
      <w:r>
        <w:rPr>
          <w:rFonts w:ascii="Times New Roman" w:hAnsi="Times New Roman" w:cs="Times New Roman"/>
          <w:spacing w:val="-3"/>
          <w:sz w:val="24"/>
        </w:rPr>
        <w:t xml:space="preserve"> </w:t>
      </w:r>
      <w:r>
        <w:rPr>
          <w:rFonts w:ascii="Times New Roman" w:hAnsi="Times New Roman" w:cs="Times New Roman"/>
          <w:sz w:val="24"/>
        </w:rPr>
        <w:t>1;101(6):716-26.</w:t>
      </w:r>
    </w:p>
    <w:p w14:paraId="605BA9C7">
      <w:pPr>
        <w:widowControl w:val="0"/>
        <w:tabs>
          <w:tab w:val="left" w:pos="1044"/>
        </w:tabs>
        <w:autoSpaceDE w:val="0"/>
        <w:autoSpaceDN w:val="0"/>
        <w:spacing w:before="71" w:line="360" w:lineRule="auto"/>
        <w:ind w:right="269"/>
        <w:jc w:val="both"/>
        <w:rPr>
          <w:rFonts w:ascii="Times New Roman" w:hAnsi="Times New Roman" w:cs="Times New Roman"/>
          <w:sz w:val="24"/>
        </w:rPr>
      </w:pPr>
      <w:bookmarkStart w:id="3" w:name="5._Mena_JH,_Sanchez_AI,_Rubiano_AM,_Peit"/>
      <w:bookmarkEnd w:id="3"/>
      <w:r>
        <w:rPr>
          <w:rFonts w:ascii="Times New Roman" w:hAnsi="Times New Roman" w:cs="Times New Roman"/>
          <w:spacing w:val="-1"/>
          <w:sz w:val="24"/>
        </w:rPr>
        <w:t>5.Mena</w:t>
      </w:r>
      <w:r>
        <w:rPr>
          <w:rFonts w:ascii="Times New Roman" w:hAnsi="Times New Roman" w:cs="Times New Roman"/>
          <w:spacing w:val="-8"/>
          <w:sz w:val="24"/>
        </w:rPr>
        <w:t xml:space="preserve"> </w:t>
      </w:r>
      <w:r>
        <w:rPr>
          <w:rFonts w:ascii="Times New Roman" w:hAnsi="Times New Roman" w:cs="Times New Roman"/>
          <w:sz w:val="24"/>
        </w:rPr>
        <w:t>JH,</w:t>
      </w:r>
      <w:r>
        <w:rPr>
          <w:rFonts w:ascii="Times New Roman" w:hAnsi="Times New Roman" w:cs="Times New Roman"/>
          <w:spacing w:val="-4"/>
          <w:sz w:val="24"/>
        </w:rPr>
        <w:t xml:space="preserve"> </w:t>
      </w:r>
      <w:r>
        <w:rPr>
          <w:rFonts w:ascii="Times New Roman" w:hAnsi="Times New Roman" w:cs="Times New Roman"/>
          <w:sz w:val="24"/>
        </w:rPr>
        <w:t>Sanchez</w:t>
      </w:r>
      <w:r>
        <w:rPr>
          <w:rFonts w:ascii="Times New Roman" w:hAnsi="Times New Roman" w:cs="Times New Roman"/>
          <w:spacing w:val="-3"/>
          <w:sz w:val="24"/>
        </w:rPr>
        <w:t xml:space="preserve"> </w:t>
      </w:r>
      <w:r>
        <w:rPr>
          <w:rFonts w:ascii="Times New Roman" w:hAnsi="Times New Roman" w:cs="Times New Roman"/>
          <w:sz w:val="24"/>
        </w:rPr>
        <w:t>AI,</w:t>
      </w:r>
      <w:r>
        <w:rPr>
          <w:rFonts w:ascii="Times New Roman" w:hAnsi="Times New Roman" w:cs="Times New Roman"/>
          <w:spacing w:val="-5"/>
          <w:sz w:val="24"/>
        </w:rPr>
        <w:t xml:space="preserve"> </w:t>
      </w:r>
      <w:r>
        <w:rPr>
          <w:rFonts w:ascii="Times New Roman" w:hAnsi="Times New Roman" w:cs="Times New Roman"/>
          <w:sz w:val="24"/>
        </w:rPr>
        <w:t>Rubiano</w:t>
      </w:r>
      <w:r>
        <w:rPr>
          <w:rFonts w:ascii="Times New Roman" w:hAnsi="Times New Roman" w:cs="Times New Roman"/>
          <w:spacing w:val="-1"/>
          <w:sz w:val="24"/>
        </w:rPr>
        <w:t xml:space="preserve"> </w:t>
      </w:r>
      <w:r>
        <w:rPr>
          <w:rFonts w:ascii="Times New Roman" w:hAnsi="Times New Roman" w:cs="Times New Roman"/>
          <w:sz w:val="24"/>
        </w:rPr>
        <w:t>AM,</w:t>
      </w:r>
      <w:r>
        <w:rPr>
          <w:rFonts w:ascii="Times New Roman" w:hAnsi="Times New Roman" w:cs="Times New Roman"/>
          <w:spacing w:val="-5"/>
          <w:sz w:val="24"/>
        </w:rPr>
        <w:t xml:space="preserve"> </w:t>
      </w:r>
      <w:r>
        <w:rPr>
          <w:rFonts w:ascii="Times New Roman" w:hAnsi="Times New Roman" w:cs="Times New Roman"/>
          <w:sz w:val="24"/>
        </w:rPr>
        <w:t>Peitzman</w:t>
      </w:r>
      <w:r>
        <w:rPr>
          <w:rFonts w:ascii="Times New Roman" w:hAnsi="Times New Roman" w:cs="Times New Roman"/>
          <w:spacing w:val="-6"/>
          <w:sz w:val="24"/>
        </w:rPr>
        <w:t xml:space="preserve"> </w:t>
      </w:r>
      <w:r>
        <w:rPr>
          <w:rFonts w:ascii="Times New Roman" w:hAnsi="Times New Roman" w:cs="Times New Roman"/>
          <w:sz w:val="24"/>
        </w:rPr>
        <w:t>AB,</w:t>
      </w:r>
      <w:r>
        <w:rPr>
          <w:rFonts w:ascii="Times New Roman" w:hAnsi="Times New Roman" w:cs="Times New Roman"/>
          <w:spacing w:val="-5"/>
          <w:sz w:val="24"/>
        </w:rPr>
        <w:t xml:space="preserve"> </w:t>
      </w:r>
      <w:r>
        <w:rPr>
          <w:rFonts w:ascii="Times New Roman" w:hAnsi="Times New Roman" w:cs="Times New Roman"/>
          <w:sz w:val="24"/>
        </w:rPr>
        <w:t>Sperry</w:t>
      </w:r>
      <w:r>
        <w:rPr>
          <w:rFonts w:ascii="Times New Roman" w:hAnsi="Times New Roman" w:cs="Times New Roman"/>
          <w:spacing w:val="-15"/>
          <w:sz w:val="24"/>
        </w:rPr>
        <w:t xml:space="preserve"> </w:t>
      </w:r>
      <w:r>
        <w:rPr>
          <w:rFonts w:ascii="Times New Roman" w:hAnsi="Times New Roman" w:cs="Times New Roman"/>
          <w:sz w:val="24"/>
        </w:rPr>
        <w:t>JL,</w:t>
      </w:r>
      <w:r>
        <w:rPr>
          <w:rFonts w:ascii="Times New Roman" w:hAnsi="Times New Roman" w:cs="Times New Roman"/>
          <w:spacing w:val="-4"/>
          <w:sz w:val="24"/>
        </w:rPr>
        <w:t xml:space="preserve"> </w:t>
      </w:r>
      <w:r>
        <w:rPr>
          <w:rFonts w:ascii="Times New Roman" w:hAnsi="Times New Roman" w:cs="Times New Roman"/>
          <w:sz w:val="24"/>
        </w:rPr>
        <w:t>Gutierrez</w:t>
      </w:r>
      <w:r>
        <w:rPr>
          <w:rFonts w:ascii="Times New Roman" w:hAnsi="Times New Roman" w:cs="Times New Roman"/>
          <w:spacing w:val="-8"/>
          <w:sz w:val="24"/>
        </w:rPr>
        <w:t xml:space="preserve"> </w:t>
      </w:r>
      <w:r>
        <w:rPr>
          <w:rFonts w:ascii="Times New Roman" w:hAnsi="Times New Roman" w:cs="Times New Roman"/>
          <w:sz w:val="24"/>
        </w:rPr>
        <w:t>MI,</w:t>
      </w:r>
      <w:r>
        <w:rPr>
          <w:rFonts w:ascii="Times New Roman" w:hAnsi="Times New Roman" w:cs="Times New Roman"/>
          <w:spacing w:val="6"/>
          <w:sz w:val="24"/>
        </w:rPr>
        <w:t xml:space="preserve"> </w:t>
      </w:r>
      <w:r>
        <w:rPr>
          <w:rFonts w:ascii="Times New Roman" w:hAnsi="Times New Roman" w:cs="Times New Roman"/>
          <w:sz w:val="24"/>
        </w:rPr>
        <w:t>Puyana</w:t>
      </w:r>
      <w:r>
        <w:rPr>
          <w:rFonts w:ascii="Times New Roman" w:hAnsi="Times New Roman" w:cs="Times New Roman"/>
          <w:spacing w:val="-7"/>
          <w:sz w:val="24"/>
        </w:rPr>
        <w:t xml:space="preserve"> </w:t>
      </w:r>
      <w:r>
        <w:rPr>
          <w:rFonts w:ascii="Times New Roman" w:hAnsi="Times New Roman" w:cs="Times New Roman"/>
          <w:sz w:val="24"/>
        </w:rPr>
        <w:t>JC.</w:t>
      </w:r>
      <w:r>
        <w:rPr>
          <w:rFonts w:ascii="Times New Roman" w:hAnsi="Times New Roman" w:cs="Times New Roman"/>
          <w:spacing w:val="-5"/>
          <w:sz w:val="24"/>
        </w:rPr>
        <w:t xml:space="preserve"> </w:t>
      </w:r>
      <w:r>
        <w:rPr>
          <w:rFonts w:ascii="Times New Roman" w:hAnsi="Times New Roman" w:cs="Times New Roman"/>
          <w:sz w:val="24"/>
        </w:rPr>
        <w:t>Effect</w:t>
      </w:r>
      <w:r>
        <w:rPr>
          <w:rFonts w:ascii="Times New Roman" w:hAnsi="Times New Roman" w:cs="Times New Roman"/>
          <w:spacing w:val="-2"/>
          <w:sz w:val="24"/>
        </w:rPr>
        <w:t xml:space="preserve"> </w:t>
      </w:r>
      <w:r>
        <w:rPr>
          <w:rFonts w:ascii="Times New Roman" w:hAnsi="Times New Roman" w:cs="Times New Roman"/>
          <w:sz w:val="24"/>
        </w:rPr>
        <w:t>of</w:t>
      </w:r>
      <w:r>
        <w:rPr>
          <w:rFonts w:ascii="Times New Roman" w:hAnsi="Times New Roman" w:cs="Times New Roman"/>
          <w:spacing w:val="-57"/>
          <w:sz w:val="24"/>
        </w:rPr>
        <w:t xml:space="preserve"> </w:t>
      </w:r>
      <w:r>
        <w:rPr>
          <w:rFonts w:ascii="Times New Roman" w:hAnsi="Times New Roman" w:cs="Times New Roman"/>
          <w:sz w:val="24"/>
        </w:rPr>
        <w:t>the modified Glasgow Coma Scale score criteria for mild traumatic brain injury on mortality</w:t>
      </w:r>
      <w:r>
        <w:rPr>
          <w:rFonts w:ascii="Times New Roman" w:hAnsi="Times New Roman" w:cs="Times New Roman"/>
          <w:spacing w:val="1"/>
          <w:sz w:val="24"/>
        </w:rPr>
        <w:t xml:space="preserve"> </w:t>
      </w:r>
      <w:r>
        <w:rPr>
          <w:rFonts w:ascii="Times New Roman" w:hAnsi="Times New Roman" w:cs="Times New Roman"/>
          <w:sz w:val="24"/>
        </w:rPr>
        <w:t>prediction: comparing classic and modified Glasgow Coma Scale score model scores of 13. The</w:t>
      </w:r>
      <w:r>
        <w:rPr>
          <w:rFonts w:ascii="Times New Roman" w:hAnsi="Times New Roman" w:cs="Times New Roman"/>
          <w:spacing w:val="1"/>
          <w:sz w:val="24"/>
        </w:rPr>
        <w:t xml:space="preserve"> </w:t>
      </w:r>
      <w:r>
        <w:rPr>
          <w:rFonts w:ascii="Times New Roman" w:hAnsi="Times New Roman" w:cs="Times New Roman"/>
          <w:sz w:val="24"/>
        </w:rPr>
        <w:t>Journal</w:t>
      </w:r>
      <w:r>
        <w:rPr>
          <w:rFonts w:ascii="Times New Roman" w:hAnsi="Times New Roman" w:cs="Times New Roman"/>
          <w:spacing w:val="-8"/>
          <w:sz w:val="24"/>
        </w:rPr>
        <w:t xml:space="preserve"> </w:t>
      </w:r>
      <w:r>
        <w:rPr>
          <w:rFonts w:ascii="Times New Roman" w:hAnsi="Times New Roman" w:cs="Times New Roman"/>
          <w:sz w:val="24"/>
        </w:rPr>
        <w:t>of</w:t>
      </w:r>
      <w:r>
        <w:rPr>
          <w:rFonts w:ascii="Times New Roman" w:hAnsi="Times New Roman" w:cs="Times New Roman"/>
          <w:spacing w:val="-6"/>
          <w:sz w:val="24"/>
        </w:rPr>
        <w:t xml:space="preserve"> </w:t>
      </w:r>
      <w:r>
        <w:rPr>
          <w:rFonts w:ascii="Times New Roman" w:hAnsi="Times New Roman" w:cs="Times New Roman"/>
          <w:sz w:val="24"/>
        </w:rPr>
        <w:t>trauma.</w:t>
      </w:r>
      <w:r>
        <w:rPr>
          <w:rFonts w:ascii="Times New Roman" w:hAnsi="Times New Roman" w:cs="Times New Roman"/>
          <w:spacing w:val="4"/>
          <w:sz w:val="24"/>
        </w:rPr>
        <w:t xml:space="preserve"> </w:t>
      </w:r>
      <w:r>
        <w:rPr>
          <w:rFonts w:ascii="Times New Roman" w:hAnsi="Times New Roman" w:cs="Times New Roman"/>
          <w:sz w:val="24"/>
        </w:rPr>
        <w:t>2011</w:t>
      </w:r>
      <w:r>
        <w:rPr>
          <w:rFonts w:ascii="Times New Roman" w:hAnsi="Times New Roman" w:cs="Times New Roman"/>
          <w:spacing w:val="2"/>
          <w:sz w:val="24"/>
        </w:rPr>
        <w:t xml:space="preserve"> </w:t>
      </w:r>
      <w:r>
        <w:rPr>
          <w:rFonts w:ascii="Times New Roman" w:hAnsi="Times New Roman" w:cs="Times New Roman"/>
          <w:sz w:val="24"/>
        </w:rPr>
        <w:t>Nov;71(5):1185.</w:t>
      </w:r>
    </w:p>
    <w:p w14:paraId="378D187A">
      <w:pPr>
        <w:widowControl w:val="0"/>
        <w:tabs>
          <w:tab w:val="left" w:pos="1044"/>
        </w:tabs>
        <w:autoSpaceDE w:val="0"/>
        <w:autoSpaceDN w:val="0"/>
        <w:spacing w:before="58" w:line="360" w:lineRule="auto"/>
        <w:ind w:right="283"/>
        <w:jc w:val="both"/>
        <w:rPr>
          <w:rFonts w:ascii="Times New Roman" w:hAnsi="Times New Roman" w:cs="Times New Roman"/>
          <w:sz w:val="24"/>
        </w:rPr>
      </w:pPr>
      <w:bookmarkStart w:id="4" w:name="6._Teasdale_G,_Jennett_B._Assessment_of_"/>
      <w:bookmarkEnd w:id="4"/>
      <w:r>
        <w:rPr>
          <w:rFonts w:ascii="Times New Roman" w:hAnsi="Times New Roman" w:cs="Times New Roman"/>
          <w:spacing w:val="-1"/>
          <w:sz w:val="24"/>
        </w:rPr>
        <w:t>6.Teasdale</w:t>
      </w:r>
      <w:r>
        <w:rPr>
          <w:rFonts w:ascii="Times New Roman" w:hAnsi="Times New Roman" w:cs="Times New Roman"/>
          <w:spacing w:val="-9"/>
          <w:sz w:val="24"/>
        </w:rPr>
        <w:t xml:space="preserve"> </w:t>
      </w:r>
      <w:r>
        <w:rPr>
          <w:rFonts w:ascii="Times New Roman" w:hAnsi="Times New Roman" w:cs="Times New Roman"/>
          <w:spacing w:val="-1"/>
          <w:sz w:val="24"/>
        </w:rPr>
        <w:t>G,</w:t>
      </w:r>
      <w:r>
        <w:rPr>
          <w:rFonts w:ascii="Times New Roman" w:hAnsi="Times New Roman" w:cs="Times New Roman"/>
          <w:spacing w:val="-4"/>
          <w:sz w:val="24"/>
        </w:rPr>
        <w:t xml:space="preserve"> </w:t>
      </w:r>
      <w:r>
        <w:rPr>
          <w:rFonts w:ascii="Times New Roman" w:hAnsi="Times New Roman" w:cs="Times New Roman"/>
          <w:spacing w:val="-1"/>
          <w:sz w:val="24"/>
        </w:rPr>
        <w:t>Jennett</w:t>
      </w:r>
      <w:r>
        <w:rPr>
          <w:rFonts w:ascii="Times New Roman" w:hAnsi="Times New Roman" w:cs="Times New Roman"/>
          <w:spacing w:val="-7"/>
          <w:sz w:val="24"/>
        </w:rPr>
        <w:t xml:space="preserve"> </w:t>
      </w:r>
      <w:r>
        <w:rPr>
          <w:rFonts w:ascii="Times New Roman" w:hAnsi="Times New Roman" w:cs="Times New Roman"/>
          <w:spacing w:val="-1"/>
          <w:sz w:val="24"/>
        </w:rPr>
        <w:t>B.</w:t>
      </w:r>
      <w:r>
        <w:rPr>
          <w:rFonts w:ascii="Times New Roman" w:hAnsi="Times New Roman" w:cs="Times New Roman"/>
          <w:spacing w:val="-5"/>
          <w:sz w:val="24"/>
        </w:rPr>
        <w:t xml:space="preserve"> </w:t>
      </w:r>
      <w:r>
        <w:rPr>
          <w:rFonts w:ascii="Times New Roman" w:hAnsi="Times New Roman" w:cs="Times New Roman"/>
          <w:spacing w:val="-1"/>
          <w:sz w:val="24"/>
        </w:rPr>
        <w:t>Assessment</w:t>
      </w:r>
      <w:r>
        <w:rPr>
          <w:rFonts w:ascii="Times New Roman" w:hAnsi="Times New Roman" w:cs="Times New Roman"/>
          <w:spacing w:val="-2"/>
          <w:sz w:val="24"/>
        </w:rPr>
        <w:t xml:space="preserve"> </w:t>
      </w:r>
      <w:r>
        <w:rPr>
          <w:rFonts w:ascii="Times New Roman" w:hAnsi="Times New Roman" w:cs="Times New Roman"/>
          <w:spacing w:val="-1"/>
          <w:sz w:val="24"/>
        </w:rPr>
        <w:t>of</w:t>
      </w:r>
      <w:r>
        <w:rPr>
          <w:rFonts w:ascii="Times New Roman" w:hAnsi="Times New Roman" w:cs="Times New Roman"/>
          <w:spacing w:val="-16"/>
          <w:sz w:val="24"/>
        </w:rPr>
        <w:t xml:space="preserve"> </w:t>
      </w:r>
      <w:r>
        <w:rPr>
          <w:rFonts w:ascii="Times New Roman" w:hAnsi="Times New Roman" w:cs="Times New Roman"/>
          <w:spacing w:val="-1"/>
          <w:sz w:val="24"/>
        </w:rPr>
        <w:t>coma</w:t>
      </w:r>
      <w:r>
        <w:rPr>
          <w:rFonts w:ascii="Times New Roman" w:hAnsi="Times New Roman" w:cs="Times New Roman"/>
          <w:spacing w:val="-8"/>
          <w:sz w:val="24"/>
        </w:rPr>
        <w:t xml:space="preserve"> </w:t>
      </w:r>
      <w:r>
        <w:rPr>
          <w:rFonts w:ascii="Times New Roman" w:hAnsi="Times New Roman" w:cs="Times New Roman"/>
          <w:spacing w:val="-1"/>
          <w:sz w:val="24"/>
        </w:rPr>
        <w:t>and</w:t>
      </w:r>
      <w:r>
        <w:rPr>
          <w:rFonts w:ascii="Times New Roman" w:hAnsi="Times New Roman" w:cs="Times New Roman"/>
          <w:spacing w:val="-3"/>
          <w:sz w:val="24"/>
        </w:rPr>
        <w:t xml:space="preserve"> </w:t>
      </w:r>
      <w:r>
        <w:rPr>
          <w:rFonts w:ascii="Times New Roman" w:hAnsi="Times New Roman" w:cs="Times New Roman"/>
          <w:spacing w:val="-1"/>
          <w:sz w:val="24"/>
        </w:rPr>
        <w:t>impaired</w:t>
      </w:r>
      <w:r>
        <w:rPr>
          <w:rFonts w:ascii="Times New Roman" w:hAnsi="Times New Roman" w:cs="Times New Roman"/>
          <w:spacing w:val="-7"/>
          <w:sz w:val="24"/>
        </w:rPr>
        <w:t xml:space="preserve"> </w:t>
      </w:r>
      <w:r>
        <w:rPr>
          <w:rFonts w:ascii="Times New Roman" w:hAnsi="Times New Roman" w:cs="Times New Roman"/>
          <w:spacing w:val="-1"/>
          <w:sz w:val="24"/>
        </w:rPr>
        <w:t>consciousness.</w:t>
      </w:r>
      <w:r>
        <w:rPr>
          <w:rFonts w:ascii="Times New Roman" w:hAnsi="Times New Roman" w:cs="Times New Roman"/>
          <w:spacing w:val="-5"/>
          <w:sz w:val="24"/>
        </w:rPr>
        <w:t xml:space="preserve"> </w:t>
      </w:r>
      <w:r>
        <w:rPr>
          <w:rFonts w:ascii="Times New Roman" w:hAnsi="Times New Roman" w:cs="Times New Roman"/>
          <w:sz w:val="24"/>
        </w:rPr>
        <w:t>A</w:t>
      </w:r>
      <w:r>
        <w:rPr>
          <w:rFonts w:ascii="Times New Roman" w:hAnsi="Times New Roman" w:cs="Times New Roman"/>
          <w:spacing w:val="-13"/>
          <w:sz w:val="24"/>
        </w:rPr>
        <w:t xml:space="preserve"> </w:t>
      </w:r>
      <w:r>
        <w:rPr>
          <w:rFonts w:ascii="Times New Roman" w:hAnsi="Times New Roman" w:cs="Times New Roman"/>
          <w:sz w:val="24"/>
        </w:rPr>
        <w:t>practical</w:t>
      </w:r>
      <w:r>
        <w:rPr>
          <w:rFonts w:ascii="Times New Roman" w:hAnsi="Times New Roman" w:cs="Times New Roman"/>
          <w:spacing w:val="-6"/>
          <w:sz w:val="24"/>
        </w:rPr>
        <w:t xml:space="preserve"> </w:t>
      </w:r>
      <w:r>
        <w:rPr>
          <w:rFonts w:ascii="Times New Roman" w:hAnsi="Times New Roman" w:cs="Times New Roman"/>
          <w:sz w:val="24"/>
        </w:rPr>
        <w:t>scale.</w:t>
      </w:r>
      <w:r>
        <w:rPr>
          <w:rFonts w:ascii="Times New Roman" w:hAnsi="Times New Roman" w:cs="Times New Roman"/>
          <w:spacing w:val="-6"/>
          <w:sz w:val="24"/>
        </w:rPr>
        <w:t xml:space="preserve"> </w:t>
      </w:r>
      <w:r>
        <w:rPr>
          <w:rFonts w:ascii="Times New Roman" w:hAnsi="Times New Roman" w:cs="Times New Roman"/>
          <w:sz w:val="24"/>
        </w:rPr>
        <w:t>Lancet.</w:t>
      </w:r>
      <w:r>
        <w:rPr>
          <w:rFonts w:ascii="Times New Roman" w:hAnsi="Times New Roman" w:cs="Times New Roman"/>
          <w:spacing w:val="-57"/>
          <w:sz w:val="24"/>
        </w:rPr>
        <w:t xml:space="preserve"> </w:t>
      </w:r>
      <w:r>
        <w:rPr>
          <w:rFonts w:ascii="Times New Roman" w:hAnsi="Times New Roman" w:cs="Times New Roman"/>
          <w:sz w:val="24"/>
        </w:rPr>
        <w:t>1974</w:t>
      </w:r>
      <w:r>
        <w:rPr>
          <w:rFonts w:ascii="Times New Roman" w:hAnsi="Times New Roman" w:cs="Times New Roman"/>
          <w:spacing w:val="1"/>
          <w:sz w:val="24"/>
        </w:rPr>
        <w:t xml:space="preserve"> </w:t>
      </w:r>
      <w:r>
        <w:rPr>
          <w:rFonts w:ascii="Times New Roman" w:hAnsi="Times New Roman" w:cs="Times New Roman"/>
          <w:sz w:val="24"/>
        </w:rPr>
        <w:t>Jul</w:t>
      </w:r>
      <w:r>
        <w:rPr>
          <w:rFonts w:ascii="Times New Roman" w:hAnsi="Times New Roman" w:cs="Times New Roman"/>
          <w:spacing w:val="-7"/>
          <w:sz w:val="24"/>
        </w:rPr>
        <w:t xml:space="preserve"> </w:t>
      </w:r>
      <w:r>
        <w:rPr>
          <w:rFonts w:ascii="Times New Roman" w:hAnsi="Times New Roman" w:cs="Times New Roman"/>
          <w:sz w:val="24"/>
        </w:rPr>
        <w:t>13;</w:t>
      </w:r>
      <w:r>
        <w:rPr>
          <w:rFonts w:ascii="Times New Roman" w:hAnsi="Times New Roman" w:cs="Times New Roman"/>
          <w:spacing w:val="-3"/>
          <w:sz w:val="24"/>
        </w:rPr>
        <w:t xml:space="preserve"> </w:t>
      </w:r>
      <w:r>
        <w:rPr>
          <w:rFonts w:ascii="Times New Roman" w:hAnsi="Times New Roman" w:cs="Times New Roman"/>
          <w:sz w:val="24"/>
        </w:rPr>
        <w:t>2(7872):81–84.</w:t>
      </w:r>
      <w:r>
        <w:rPr>
          <w:rFonts w:ascii="Times New Roman" w:hAnsi="Times New Roman" w:cs="Times New Roman"/>
          <w:spacing w:val="-1"/>
          <w:sz w:val="24"/>
        </w:rPr>
        <w:t xml:space="preserve"> </w:t>
      </w:r>
      <w:r>
        <w:rPr>
          <w:rFonts w:ascii="Times New Roman" w:hAnsi="Times New Roman" w:cs="Times New Roman"/>
          <w:sz w:val="24"/>
        </w:rPr>
        <w:t>[PubMed:</w:t>
      </w:r>
      <w:r>
        <w:rPr>
          <w:rFonts w:ascii="Times New Roman" w:hAnsi="Times New Roman" w:cs="Times New Roman"/>
          <w:spacing w:val="2"/>
          <w:sz w:val="24"/>
        </w:rPr>
        <w:t xml:space="preserve"> </w:t>
      </w:r>
      <w:r>
        <w:rPr>
          <w:rFonts w:ascii="Times New Roman" w:hAnsi="Times New Roman" w:cs="Times New Roman"/>
          <w:sz w:val="24"/>
        </w:rPr>
        <w:t>4136544]</w:t>
      </w:r>
    </w:p>
    <w:p w14:paraId="3AF0CA5A">
      <w:pPr>
        <w:widowControl w:val="0"/>
        <w:tabs>
          <w:tab w:val="left" w:pos="1044"/>
        </w:tabs>
        <w:autoSpaceDE w:val="0"/>
        <w:autoSpaceDN w:val="0"/>
        <w:spacing w:before="61" w:line="360" w:lineRule="auto"/>
        <w:ind w:right="284"/>
        <w:jc w:val="both"/>
        <w:rPr>
          <w:rFonts w:ascii="Times New Roman" w:hAnsi="Times New Roman" w:cs="Times New Roman"/>
          <w:sz w:val="24"/>
        </w:rPr>
      </w:pPr>
      <w:bookmarkStart w:id="5" w:name="7._Jennett_B,_Bond_M._Assessment_of_outc"/>
      <w:bookmarkEnd w:id="5"/>
      <w:r>
        <w:rPr>
          <w:rFonts w:ascii="Times New Roman" w:hAnsi="Times New Roman" w:cs="Times New Roman"/>
          <w:sz w:val="24"/>
        </w:rPr>
        <w:t>7.Jennett B, Bond M. Assessment of outcome after severe brain damage. Lancet. 1975 Mar 1;</w:t>
      </w:r>
      <w:r>
        <w:rPr>
          <w:rFonts w:ascii="Times New Roman" w:hAnsi="Times New Roman" w:cs="Times New Roman"/>
          <w:spacing w:val="1"/>
          <w:sz w:val="24"/>
        </w:rPr>
        <w:t xml:space="preserve"> </w:t>
      </w:r>
      <w:r>
        <w:rPr>
          <w:rFonts w:ascii="Times New Roman" w:hAnsi="Times New Roman" w:cs="Times New Roman"/>
          <w:sz w:val="24"/>
        </w:rPr>
        <w:t>1(7905):480–484.</w:t>
      </w:r>
      <w:r>
        <w:rPr>
          <w:rFonts w:ascii="Times New Roman" w:hAnsi="Times New Roman" w:cs="Times New Roman"/>
          <w:spacing w:val="-2"/>
          <w:sz w:val="24"/>
        </w:rPr>
        <w:t xml:space="preserve"> </w:t>
      </w:r>
      <w:r>
        <w:rPr>
          <w:rFonts w:ascii="Times New Roman" w:hAnsi="Times New Roman" w:cs="Times New Roman"/>
          <w:sz w:val="24"/>
        </w:rPr>
        <w:t>[PubMed:</w:t>
      </w:r>
      <w:r>
        <w:rPr>
          <w:rFonts w:ascii="Times New Roman" w:hAnsi="Times New Roman" w:cs="Times New Roman"/>
          <w:spacing w:val="2"/>
          <w:sz w:val="24"/>
        </w:rPr>
        <w:t xml:space="preserve"> </w:t>
      </w:r>
      <w:r>
        <w:rPr>
          <w:rFonts w:ascii="Times New Roman" w:hAnsi="Times New Roman" w:cs="Times New Roman"/>
          <w:sz w:val="24"/>
        </w:rPr>
        <w:t>46957]</w:t>
      </w:r>
    </w:p>
    <w:p w14:paraId="428FA3DB">
      <w:pPr>
        <w:widowControl w:val="0"/>
        <w:tabs>
          <w:tab w:val="left" w:pos="1044"/>
        </w:tabs>
        <w:autoSpaceDE w:val="0"/>
        <w:autoSpaceDN w:val="0"/>
        <w:spacing w:before="60" w:line="360" w:lineRule="auto"/>
        <w:ind w:right="287"/>
        <w:jc w:val="both"/>
        <w:rPr>
          <w:rFonts w:ascii="Times New Roman" w:hAnsi="Times New Roman" w:cs="Times New Roman"/>
          <w:sz w:val="24"/>
        </w:rPr>
      </w:pPr>
      <w:bookmarkStart w:id="6" w:name="8._McElree_B,_Carrasco_M._The_temporal_d"/>
      <w:bookmarkEnd w:id="6"/>
      <w:r>
        <w:rPr>
          <w:rFonts w:ascii="Times New Roman" w:hAnsi="Times New Roman" w:cs="Times New Roman"/>
          <w:sz w:val="24"/>
        </w:rPr>
        <w:t>8.McElree</w:t>
      </w:r>
      <w:r>
        <w:rPr>
          <w:rFonts w:ascii="Times New Roman" w:hAnsi="Times New Roman" w:cs="Times New Roman"/>
          <w:spacing w:val="-7"/>
          <w:sz w:val="24"/>
        </w:rPr>
        <w:t xml:space="preserve"> </w:t>
      </w:r>
      <w:r>
        <w:rPr>
          <w:rFonts w:ascii="Times New Roman" w:hAnsi="Times New Roman" w:cs="Times New Roman"/>
          <w:sz w:val="24"/>
        </w:rPr>
        <w:t>B,</w:t>
      </w:r>
      <w:r>
        <w:rPr>
          <w:rFonts w:ascii="Times New Roman" w:hAnsi="Times New Roman" w:cs="Times New Roman"/>
          <w:spacing w:val="-4"/>
          <w:sz w:val="24"/>
        </w:rPr>
        <w:t xml:space="preserve"> </w:t>
      </w:r>
      <w:r>
        <w:rPr>
          <w:rFonts w:ascii="Times New Roman" w:hAnsi="Times New Roman" w:cs="Times New Roman"/>
          <w:sz w:val="24"/>
        </w:rPr>
        <w:t>Carrasco M.</w:t>
      </w:r>
      <w:r>
        <w:rPr>
          <w:rFonts w:ascii="Times New Roman" w:hAnsi="Times New Roman" w:cs="Times New Roman"/>
          <w:spacing w:val="-4"/>
          <w:sz w:val="24"/>
        </w:rPr>
        <w:t xml:space="preserve"> </w:t>
      </w:r>
      <w:r>
        <w:rPr>
          <w:rFonts w:ascii="Times New Roman" w:hAnsi="Times New Roman" w:cs="Times New Roman"/>
          <w:sz w:val="24"/>
        </w:rPr>
        <w:t>The</w:t>
      </w:r>
      <w:r>
        <w:rPr>
          <w:rFonts w:ascii="Times New Roman" w:hAnsi="Times New Roman" w:cs="Times New Roman"/>
          <w:spacing w:val="-7"/>
          <w:sz w:val="24"/>
        </w:rPr>
        <w:t xml:space="preserve"> </w:t>
      </w:r>
      <w:r>
        <w:rPr>
          <w:rFonts w:ascii="Times New Roman" w:hAnsi="Times New Roman" w:cs="Times New Roman"/>
          <w:sz w:val="24"/>
        </w:rPr>
        <w:t>temporal</w:t>
      </w:r>
      <w:r>
        <w:rPr>
          <w:rFonts w:ascii="Times New Roman" w:hAnsi="Times New Roman" w:cs="Times New Roman"/>
          <w:spacing w:val="-14"/>
          <w:sz w:val="24"/>
        </w:rPr>
        <w:t xml:space="preserve"> </w:t>
      </w:r>
      <w:r>
        <w:rPr>
          <w:rFonts w:ascii="Times New Roman" w:hAnsi="Times New Roman" w:cs="Times New Roman"/>
          <w:sz w:val="24"/>
        </w:rPr>
        <w:t>dynamics</w:t>
      </w:r>
      <w:r>
        <w:rPr>
          <w:rFonts w:ascii="Times New Roman" w:hAnsi="Times New Roman" w:cs="Times New Roman"/>
          <w:spacing w:val="-7"/>
          <w:sz w:val="24"/>
        </w:rPr>
        <w:t xml:space="preserve"> </w:t>
      </w:r>
      <w:r>
        <w:rPr>
          <w:rFonts w:ascii="Times New Roman" w:hAnsi="Times New Roman" w:cs="Times New Roman"/>
          <w:sz w:val="24"/>
        </w:rPr>
        <w:t>of</w:t>
      </w:r>
      <w:r>
        <w:rPr>
          <w:rFonts w:ascii="Times New Roman" w:hAnsi="Times New Roman" w:cs="Times New Roman"/>
          <w:spacing w:val="-9"/>
          <w:sz w:val="24"/>
        </w:rPr>
        <w:t xml:space="preserve"> </w:t>
      </w:r>
      <w:r>
        <w:rPr>
          <w:rFonts w:ascii="Times New Roman" w:hAnsi="Times New Roman" w:cs="Times New Roman"/>
          <w:sz w:val="24"/>
        </w:rPr>
        <w:t>visual</w:t>
      </w:r>
      <w:r>
        <w:rPr>
          <w:rFonts w:ascii="Times New Roman" w:hAnsi="Times New Roman" w:cs="Times New Roman"/>
          <w:spacing w:val="-9"/>
          <w:sz w:val="24"/>
        </w:rPr>
        <w:t xml:space="preserve"> </w:t>
      </w:r>
      <w:r>
        <w:rPr>
          <w:rFonts w:ascii="Times New Roman" w:hAnsi="Times New Roman" w:cs="Times New Roman"/>
          <w:sz w:val="24"/>
        </w:rPr>
        <w:t>search:</w:t>
      </w:r>
      <w:r>
        <w:rPr>
          <w:rFonts w:ascii="Times New Roman" w:hAnsi="Times New Roman" w:cs="Times New Roman"/>
          <w:spacing w:val="-5"/>
          <w:sz w:val="24"/>
        </w:rPr>
        <w:t xml:space="preserve"> </w:t>
      </w:r>
      <w:r>
        <w:rPr>
          <w:rFonts w:ascii="Times New Roman" w:hAnsi="Times New Roman" w:cs="Times New Roman"/>
          <w:sz w:val="24"/>
        </w:rPr>
        <w:t>evidence</w:t>
      </w:r>
      <w:r>
        <w:rPr>
          <w:rFonts w:ascii="Times New Roman" w:hAnsi="Times New Roman" w:cs="Times New Roman"/>
          <w:spacing w:val="-1"/>
          <w:sz w:val="24"/>
        </w:rPr>
        <w:t xml:space="preserve"> </w:t>
      </w:r>
      <w:r>
        <w:rPr>
          <w:rFonts w:ascii="Times New Roman" w:hAnsi="Times New Roman" w:cs="Times New Roman"/>
          <w:sz w:val="24"/>
        </w:rPr>
        <w:t>for</w:t>
      </w:r>
      <w:r>
        <w:rPr>
          <w:rFonts w:ascii="Times New Roman" w:hAnsi="Times New Roman" w:cs="Times New Roman"/>
          <w:spacing w:val="-4"/>
          <w:sz w:val="24"/>
        </w:rPr>
        <w:t xml:space="preserve"> </w:t>
      </w:r>
      <w:r>
        <w:rPr>
          <w:rFonts w:ascii="Times New Roman" w:hAnsi="Times New Roman" w:cs="Times New Roman"/>
          <w:sz w:val="24"/>
        </w:rPr>
        <w:t>parallel</w:t>
      </w:r>
      <w:r>
        <w:rPr>
          <w:rFonts w:ascii="Times New Roman" w:hAnsi="Times New Roman" w:cs="Times New Roman"/>
          <w:spacing w:val="-14"/>
          <w:sz w:val="24"/>
        </w:rPr>
        <w:t xml:space="preserve"> </w:t>
      </w:r>
      <w:r>
        <w:rPr>
          <w:rFonts w:ascii="Times New Roman" w:hAnsi="Times New Roman" w:cs="Times New Roman"/>
          <w:sz w:val="24"/>
        </w:rPr>
        <w:t>processing</w:t>
      </w:r>
      <w:r>
        <w:rPr>
          <w:rFonts w:ascii="Times New Roman" w:hAnsi="Times New Roman" w:cs="Times New Roman"/>
          <w:spacing w:val="-58"/>
          <w:sz w:val="24"/>
        </w:rPr>
        <w:t xml:space="preserve"> </w:t>
      </w:r>
      <w:r>
        <w:rPr>
          <w:rFonts w:ascii="Times New Roman" w:hAnsi="Times New Roman" w:cs="Times New Roman"/>
          <w:sz w:val="24"/>
        </w:rPr>
        <w:t>in</w:t>
      </w:r>
      <w:r>
        <w:rPr>
          <w:rFonts w:ascii="Times New Roman" w:hAnsi="Times New Roman" w:cs="Times New Roman"/>
          <w:spacing w:val="-2"/>
          <w:sz w:val="24"/>
        </w:rPr>
        <w:t xml:space="preserve"> </w:t>
      </w:r>
      <w:r>
        <w:rPr>
          <w:rFonts w:ascii="Times New Roman" w:hAnsi="Times New Roman" w:cs="Times New Roman"/>
          <w:sz w:val="24"/>
        </w:rPr>
        <w:t>feature</w:t>
      </w:r>
      <w:r>
        <w:rPr>
          <w:rFonts w:ascii="Times New Roman" w:hAnsi="Times New Roman" w:cs="Times New Roman"/>
          <w:spacing w:val="-2"/>
          <w:sz w:val="24"/>
        </w:rPr>
        <w:t xml:space="preserve"> </w:t>
      </w:r>
      <w:r>
        <w:rPr>
          <w:rFonts w:ascii="Times New Roman" w:hAnsi="Times New Roman" w:cs="Times New Roman"/>
          <w:sz w:val="24"/>
        </w:rPr>
        <w:t>and</w:t>
      </w:r>
      <w:r>
        <w:rPr>
          <w:rFonts w:ascii="Times New Roman" w:hAnsi="Times New Roman" w:cs="Times New Roman"/>
          <w:spacing w:val="-2"/>
          <w:sz w:val="24"/>
        </w:rPr>
        <w:t xml:space="preserve"> </w:t>
      </w:r>
      <w:r>
        <w:rPr>
          <w:rFonts w:ascii="Times New Roman" w:hAnsi="Times New Roman" w:cs="Times New Roman"/>
          <w:sz w:val="24"/>
        </w:rPr>
        <w:t>conjunction</w:t>
      </w:r>
      <w:r>
        <w:rPr>
          <w:rFonts w:ascii="Times New Roman" w:hAnsi="Times New Roman" w:cs="Times New Roman"/>
          <w:spacing w:val="-6"/>
          <w:sz w:val="24"/>
        </w:rPr>
        <w:t xml:space="preserve"> </w:t>
      </w:r>
      <w:r>
        <w:rPr>
          <w:rFonts w:ascii="Times New Roman" w:hAnsi="Times New Roman" w:cs="Times New Roman"/>
          <w:sz w:val="24"/>
        </w:rPr>
        <w:t>searches. J</w:t>
      </w:r>
      <w:r>
        <w:rPr>
          <w:rFonts w:ascii="Times New Roman" w:hAnsi="Times New Roman" w:cs="Times New Roman"/>
          <w:spacing w:val="-3"/>
          <w:sz w:val="24"/>
        </w:rPr>
        <w:t xml:space="preserve"> </w:t>
      </w:r>
      <w:r>
        <w:rPr>
          <w:rFonts w:ascii="Times New Roman" w:hAnsi="Times New Roman" w:cs="Times New Roman"/>
          <w:sz w:val="24"/>
        </w:rPr>
        <w:t>Exp</w:t>
      </w:r>
      <w:r>
        <w:rPr>
          <w:rFonts w:ascii="Times New Roman" w:hAnsi="Times New Roman" w:cs="Times New Roman"/>
          <w:spacing w:val="-2"/>
          <w:sz w:val="24"/>
        </w:rPr>
        <w:t xml:space="preserve"> </w:t>
      </w:r>
      <w:r>
        <w:rPr>
          <w:rFonts w:ascii="Times New Roman" w:hAnsi="Times New Roman" w:cs="Times New Roman"/>
          <w:sz w:val="24"/>
        </w:rPr>
        <w:t>Psychol</w:t>
      </w:r>
      <w:r>
        <w:rPr>
          <w:rFonts w:ascii="Times New Roman" w:hAnsi="Times New Roman" w:cs="Times New Roman"/>
          <w:spacing w:val="-6"/>
          <w:sz w:val="24"/>
        </w:rPr>
        <w:t xml:space="preserve"> </w:t>
      </w:r>
      <w:r>
        <w:rPr>
          <w:rFonts w:ascii="Times New Roman" w:hAnsi="Times New Roman" w:cs="Times New Roman"/>
          <w:sz w:val="24"/>
        </w:rPr>
        <w:t>Hum</w:t>
      </w:r>
      <w:r>
        <w:rPr>
          <w:rFonts w:ascii="Times New Roman" w:hAnsi="Times New Roman" w:cs="Times New Roman"/>
          <w:spacing w:val="-11"/>
          <w:sz w:val="24"/>
        </w:rPr>
        <w:t xml:space="preserve"> </w:t>
      </w:r>
      <w:r>
        <w:rPr>
          <w:rFonts w:ascii="Times New Roman" w:hAnsi="Times New Roman" w:cs="Times New Roman"/>
          <w:sz w:val="24"/>
        </w:rPr>
        <w:t>Percept</w:t>
      </w:r>
      <w:r>
        <w:rPr>
          <w:rFonts w:ascii="Times New Roman" w:hAnsi="Times New Roman" w:cs="Times New Roman"/>
          <w:spacing w:val="3"/>
          <w:sz w:val="24"/>
        </w:rPr>
        <w:t xml:space="preserve"> </w:t>
      </w:r>
      <w:r>
        <w:rPr>
          <w:rFonts w:ascii="Times New Roman" w:hAnsi="Times New Roman" w:cs="Times New Roman"/>
          <w:sz w:val="24"/>
        </w:rPr>
        <w:t>Perform.</w:t>
      </w:r>
      <w:r>
        <w:rPr>
          <w:rFonts w:ascii="Times New Roman" w:hAnsi="Times New Roman" w:cs="Times New Roman"/>
          <w:spacing w:val="1"/>
          <w:sz w:val="24"/>
        </w:rPr>
        <w:t xml:space="preserve"> </w:t>
      </w:r>
      <w:r>
        <w:rPr>
          <w:rFonts w:ascii="Times New Roman" w:hAnsi="Times New Roman" w:cs="Times New Roman"/>
          <w:sz w:val="24"/>
        </w:rPr>
        <w:t>1999;25</w:t>
      </w:r>
      <w:r>
        <w:rPr>
          <w:rFonts w:ascii="Times New Roman" w:hAnsi="Times New Roman" w:cs="Times New Roman"/>
          <w:spacing w:val="-2"/>
          <w:sz w:val="24"/>
        </w:rPr>
        <w:t xml:space="preserve"> </w:t>
      </w:r>
      <w:r>
        <w:rPr>
          <w:rFonts w:ascii="Times New Roman" w:hAnsi="Times New Roman" w:cs="Times New Roman"/>
          <w:sz w:val="24"/>
        </w:rPr>
        <w:t>(6):15171539.</w:t>
      </w:r>
    </w:p>
    <w:p w14:paraId="1B8DD523">
      <w:pPr>
        <w:widowControl w:val="0"/>
        <w:tabs>
          <w:tab w:val="left" w:pos="1044"/>
        </w:tabs>
        <w:autoSpaceDE w:val="0"/>
        <w:autoSpaceDN w:val="0"/>
        <w:spacing w:before="60" w:line="360" w:lineRule="auto"/>
        <w:ind w:right="272"/>
        <w:jc w:val="both"/>
        <w:rPr>
          <w:rFonts w:ascii="Times New Roman" w:hAnsi="Times New Roman" w:cs="Times New Roman"/>
          <w:sz w:val="24"/>
        </w:rPr>
      </w:pPr>
      <w:bookmarkStart w:id="7" w:name="9._Role_of_reading_medium_and_audio_dist"/>
      <w:bookmarkEnd w:id="7"/>
      <w:r>
        <w:rPr>
          <w:rFonts w:ascii="Times New Roman" w:hAnsi="Times New Roman" w:cs="Times New Roman"/>
          <w:sz w:val="24"/>
        </w:rPr>
        <w:t>9.Role</w:t>
      </w:r>
      <w:r>
        <w:rPr>
          <w:rFonts w:ascii="Times New Roman" w:hAnsi="Times New Roman" w:cs="Times New Roman"/>
          <w:spacing w:val="1"/>
          <w:sz w:val="24"/>
        </w:rPr>
        <w:t xml:space="preserve"> </w:t>
      </w:r>
      <w:r>
        <w:rPr>
          <w:rFonts w:ascii="Times New Roman" w:hAnsi="Times New Roman" w:cs="Times New Roman"/>
          <w:sz w:val="24"/>
        </w:rPr>
        <w:t>of</w:t>
      </w:r>
      <w:r>
        <w:rPr>
          <w:rFonts w:ascii="Times New Roman" w:hAnsi="Times New Roman" w:cs="Times New Roman"/>
          <w:spacing w:val="1"/>
          <w:sz w:val="24"/>
        </w:rPr>
        <w:t xml:space="preserve"> </w:t>
      </w:r>
      <w:r>
        <w:rPr>
          <w:rFonts w:ascii="Times New Roman" w:hAnsi="Times New Roman" w:cs="Times New Roman"/>
          <w:sz w:val="24"/>
        </w:rPr>
        <w:t>reading</w:t>
      </w:r>
      <w:r>
        <w:rPr>
          <w:rFonts w:ascii="Times New Roman" w:hAnsi="Times New Roman" w:cs="Times New Roman"/>
          <w:spacing w:val="1"/>
          <w:sz w:val="24"/>
        </w:rPr>
        <w:t xml:space="preserve"> </w:t>
      </w:r>
      <w:r>
        <w:rPr>
          <w:rFonts w:ascii="Times New Roman" w:hAnsi="Times New Roman" w:cs="Times New Roman"/>
          <w:sz w:val="24"/>
        </w:rPr>
        <w:t>medium</w:t>
      </w:r>
      <w:r>
        <w:rPr>
          <w:rFonts w:ascii="Times New Roman" w:hAnsi="Times New Roman" w:cs="Times New Roman"/>
          <w:spacing w:val="1"/>
          <w:sz w:val="24"/>
        </w:rPr>
        <w:t xml:space="preserve"> </w:t>
      </w:r>
      <w:r>
        <w:rPr>
          <w:rFonts w:ascii="Times New Roman" w:hAnsi="Times New Roman" w:cs="Times New Roman"/>
          <w:sz w:val="24"/>
        </w:rPr>
        <w:t>and</w:t>
      </w:r>
      <w:r>
        <w:rPr>
          <w:rFonts w:ascii="Times New Roman" w:hAnsi="Times New Roman" w:cs="Times New Roman"/>
          <w:spacing w:val="1"/>
          <w:sz w:val="24"/>
        </w:rPr>
        <w:t xml:space="preserve"> </w:t>
      </w:r>
      <w:r>
        <w:rPr>
          <w:rFonts w:ascii="Times New Roman" w:hAnsi="Times New Roman" w:cs="Times New Roman"/>
          <w:sz w:val="24"/>
        </w:rPr>
        <w:t>audio</w:t>
      </w:r>
      <w:r>
        <w:rPr>
          <w:rFonts w:ascii="Times New Roman" w:hAnsi="Times New Roman" w:cs="Times New Roman"/>
          <w:spacing w:val="1"/>
          <w:sz w:val="24"/>
        </w:rPr>
        <w:t xml:space="preserve"> </w:t>
      </w:r>
      <w:r>
        <w:rPr>
          <w:rFonts w:ascii="Times New Roman" w:hAnsi="Times New Roman" w:cs="Times New Roman"/>
          <w:sz w:val="24"/>
        </w:rPr>
        <w:t>distractors</w:t>
      </w:r>
      <w:r>
        <w:rPr>
          <w:rFonts w:ascii="Times New Roman" w:hAnsi="Times New Roman" w:cs="Times New Roman"/>
          <w:spacing w:val="1"/>
          <w:sz w:val="24"/>
        </w:rPr>
        <w:t xml:space="preserve"> </w:t>
      </w:r>
      <w:r>
        <w:rPr>
          <w:rFonts w:ascii="Times New Roman" w:hAnsi="Times New Roman" w:cs="Times New Roman"/>
          <w:sz w:val="24"/>
        </w:rPr>
        <w:t>on</w:t>
      </w:r>
      <w:r>
        <w:rPr>
          <w:rFonts w:ascii="Times New Roman" w:hAnsi="Times New Roman" w:cs="Times New Roman"/>
          <w:spacing w:val="1"/>
          <w:sz w:val="24"/>
        </w:rPr>
        <w:t xml:space="preserve"> </w:t>
      </w:r>
      <w:r>
        <w:rPr>
          <w:rFonts w:ascii="Times New Roman" w:hAnsi="Times New Roman" w:cs="Times New Roman"/>
          <w:sz w:val="24"/>
        </w:rPr>
        <w:t>visual</w:t>
      </w:r>
      <w:r>
        <w:rPr>
          <w:rFonts w:ascii="Times New Roman" w:hAnsi="Times New Roman" w:cs="Times New Roman"/>
          <w:spacing w:val="1"/>
          <w:sz w:val="24"/>
        </w:rPr>
        <w:t xml:space="preserve"> </w:t>
      </w:r>
      <w:r>
        <w:rPr>
          <w:rFonts w:ascii="Times New Roman" w:hAnsi="Times New Roman" w:cs="Times New Roman"/>
          <w:sz w:val="24"/>
        </w:rPr>
        <w:t>search</w:t>
      </w:r>
      <w:r>
        <w:rPr>
          <w:rFonts w:ascii="Times New Roman" w:hAnsi="Times New Roman" w:cs="Times New Roman"/>
          <w:spacing w:val="1"/>
          <w:sz w:val="24"/>
        </w:rPr>
        <w:t xml:space="preserve"> </w:t>
      </w:r>
      <w:r>
        <w:rPr>
          <w:rFonts w:ascii="Times New Roman" w:hAnsi="Times New Roman" w:cs="Times New Roman"/>
          <w:sz w:val="24"/>
        </w:rPr>
        <w:t>article</w:t>
      </w:r>
      <w:r>
        <w:rPr>
          <w:rFonts w:ascii="Times New Roman" w:hAnsi="Times New Roman" w:cs="Times New Roman"/>
          <w:spacing w:val="1"/>
          <w:sz w:val="24"/>
        </w:rPr>
        <w:t xml:space="preserve"> </w:t>
      </w:r>
      <w:r>
        <w:rPr>
          <w:rFonts w:ascii="Times New Roman" w:hAnsi="Times New Roman" w:cs="Times New Roman"/>
          <w:sz w:val="24"/>
        </w:rPr>
        <w:t>by</w:t>
      </w:r>
      <w:r>
        <w:rPr>
          <w:rFonts w:ascii="Times New Roman" w:hAnsi="Times New Roman" w:cs="Times New Roman"/>
          <w:spacing w:val="1"/>
          <w:sz w:val="24"/>
        </w:rPr>
        <w:t xml:space="preserve"> </w:t>
      </w:r>
      <w:r>
        <w:rPr>
          <w:rFonts w:ascii="Times New Roman" w:hAnsi="Times New Roman" w:cs="Times New Roman"/>
          <w:sz w:val="24"/>
        </w:rPr>
        <w:t>Aiswaryah</w:t>
      </w:r>
      <w:r>
        <w:rPr>
          <w:rFonts w:ascii="Times New Roman" w:hAnsi="Times New Roman" w:cs="Times New Roman"/>
          <w:spacing w:val="1"/>
          <w:sz w:val="24"/>
        </w:rPr>
        <w:t xml:space="preserve"> </w:t>
      </w:r>
      <w:r>
        <w:rPr>
          <w:rFonts w:ascii="Times New Roman" w:hAnsi="Times New Roman" w:cs="Times New Roman"/>
          <w:sz w:val="24"/>
        </w:rPr>
        <w:t>Radhakrishnana,</w:t>
      </w:r>
      <w:r>
        <w:rPr>
          <w:rFonts w:ascii="Times New Roman" w:hAnsi="Times New Roman" w:cs="Times New Roman"/>
          <w:spacing w:val="2"/>
          <w:sz w:val="24"/>
        </w:rPr>
        <w:t xml:space="preserve"> </w:t>
      </w:r>
      <w:r>
        <w:rPr>
          <w:rFonts w:ascii="Times New Roman" w:hAnsi="Times New Roman" w:cs="Times New Roman"/>
          <w:sz w:val="24"/>
        </w:rPr>
        <w:t>Mohan</w:t>
      </w:r>
      <w:r>
        <w:rPr>
          <w:rFonts w:ascii="Times New Roman" w:hAnsi="Times New Roman" w:cs="Times New Roman"/>
          <w:spacing w:val="-5"/>
          <w:sz w:val="24"/>
        </w:rPr>
        <w:t xml:space="preserve"> </w:t>
      </w:r>
      <w:r>
        <w:rPr>
          <w:rFonts w:ascii="Times New Roman" w:hAnsi="Times New Roman" w:cs="Times New Roman"/>
          <w:sz w:val="24"/>
        </w:rPr>
        <w:t>Balakrishnanb</w:t>
      </w:r>
      <w:r>
        <w:rPr>
          <w:rFonts w:ascii="Times New Roman" w:hAnsi="Times New Roman" w:cs="Times New Roman"/>
          <w:spacing w:val="-4"/>
          <w:sz w:val="24"/>
        </w:rPr>
        <w:t xml:space="preserve"> </w:t>
      </w:r>
      <w:r>
        <w:rPr>
          <w:rFonts w:ascii="Times New Roman" w:hAnsi="Times New Roman" w:cs="Times New Roman"/>
          <w:sz w:val="24"/>
        </w:rPr>
        <w:t>,</w:t>
      </w:r>
      <w:r>
        <w:rPr>
          <w:rFonts w:ascii="Times New Roman" w:hAnsi="Times New Roman" w:cs="Times New Roman"/>
          <w:spacing w:val="2"/>
          <w:sz w:val="24"/>
        </w:rPr>
        <w:t xml:space="preserve"> </w:t>
      </w:r>
      <w:r>
        <w:rPr>
          <w:rFonts w:ascii="Times New Roman" w:hAnsi="Times New Roman" w:cs="Times New Roman"/>
          <w:sz w:val="24"/>
        </w:rPr>
        <w:t>Soumyasmita</w:t>
      </w:r>
      <w:r>
        <w:rPr>
          <w:rFonts w:ascii="Times New Roman" w:hAnsi="Times New Roman" w:cs="Times New Roman"/>
          <w:spacing w:val="-1"/>
          <w:sz w:val="24"/>
        </w:rPr>
        <w:t xml:space="preserve"> </w:t>
      </w:r>
      <w:r>
        <w:rPr>
          <w:rFonts w:ascii="Times New Roman" w:hAnsi="Times New Roman" w:cs="Times New Roman"/>
          <w:sz w:val="24"/>
        </w:rPr>
        <w:t>Beherab</w:t>
      </w:r>
      <w:r>
        <w:rPr>
          <w:rFonts w:ascii="Times New Roman" w:hAnsi="Times New Roman" w:cs="Times New Roman"/>
          <w:spacing w:val="-4"/>
          <w:sz w:val="24"/>
        </w:rPr>
        <w:t xml:space="preserve"> </w:t>
      </w:r>
      <w:r>
        <w:rPr>
          <w:rFonts w:ascii="Times New Roman" w:hAnsi="Times New Roman" w:cs="Times New Roman"/>
          <w:sz w:val="24"/>
        </w:rPr>
        <w:t>,</w:t>
      </w:r>
      <w:r>
        <w:rPr>
          <w:rFonts w:ascii="Times New Roman" w:hAnsi="Times New Roman" w:cs="Times New Roman"/>
          <w:spacing w:val="2"/>
          <w:sz w:val="24"/>
        </w:rPr>
        <w:t xml:space="preserve"> </w:t>
      </w:r>
      <w:r>
        <w:rPr>
          <w:rFonts w:ascii="Times New Roman" w:hAnsi="Times New Roman" w:cs="Times New Roman"/>
          <w:sz w:val="24"/>
        </w:rPr>
        <w:t>Roshini</w:t>
      </w:r>
      <w:r>
        <w:rPr>
          <w:rFonts w:ascii="Times New Roman" w:hAnsi="Times New Roman" w:cs="Times New Roman"/>
          <w:spacing w:val="-4"/>
          <w:sz w:val="24"/>
        </w:rPr>
        <w:t xml:space="preserve"> </w:t>
      </w:r>
      <w:r>
        <w:rPr>
          <w:rFonts w:ascii="Times New Roman" w:hAnsi="Times New Roman" w:cs="Times New Roman"/>
          <w:sz w:val="24"/>
        </w:rPr>
        <w:t>Raghunandhan</w:t>
      </w:r>
    </w:p>
    <w:p w14:paraId="2B366B9E">
      <w:pPr>
        <w:widowControl w:val="0"/>
        <w:tabs>
          <w:tab w:val="left" w:pos="1044"/>
        </w:tabs>
        <w:autoSpaceDE w:val="0"/>
        <w:autoSpaceDN w:val="0"/>
        <w:spacing w:before="61" w:line="360" w:lineRule="auto"/>
        <w:ind w:right="289"/>
        <w:jc w:val="both"/>
        <w:rPr>
          <w:rFonts w:ascii="Times New Roman" w:hAnsi="Times New Roman" w:cs="Times New Roman"/>
          <w:sz w:val="24"/>
        </w:rPr>
      </w:pPr>
      <w:bookmarkStart w:id="8" w:name="10._Recovery_of_Visual_Search_following_"/>
      <w:bookmarkEnd w:id="8"/>
      <w:r>
        <w:rPr>
          <w:rFonts w:ascii="Times New Roman" w:hAnsi="Times New Roman" w:cs="Times New Roman"/>
          <w:sz w:val="24"/>
        </w:rPr>
        <w:t>10.Recovery of Visual Search following Moderate to Severe Traumatic Brain Injury J Clin Exp</w:t>
      </w:r>
      <w:r>
        <w:rPr>
          <w:rFonts w:ascii="Times New Roman" w:hAnsi="Times New Roman" w:cs="Times New Roman"/>
          <w:spacing w:val="1"/>
          <w:sz w:val="24"/>
        </w:rPr>
        <w:t xml:space="preserve"> </w:t>
      </w:r>
      <w:r>
        <w:rPr>
          <w:rFonts w:ascii="Times New Roman" w:hAnsi="Times New Roman" w:cs="Times New Roman"/>
          <w:sz w:val="24"/>
        </w:rPr>
        <w:t>Neuropsychol.</w:t>
      </w:r>
      <w:r>
        <w:rPr>
          <w:rFonts w:ascii="Times New Roman" w:hAnsi="Times New Roman" w:cs="Times New Roman"/>
          <w:spacing w:val="3"/>
          <w:sz w:val="24"/>
        </w:rPr>
        <w:t xml:space="preserve"> </w:t>
      </w:r>
      <w:r>
        <w:rPr>
          <w:rFonts w:ascii="Times New Roman" w:hAnsi="Times New Roman" w:cs="Times New Roman"/>
          <w:sz w:val="24"/>
        </w:rPr>
        <w:t>2015;</w:t>
      </w:r>
      <w:r>
        <w:rPr>
          <w:rFonts w:ascii="Times New Roman" w:hAnsi="Times New Roman" w:cs="Times New Roman"/>
          <w:spacing w:val="-3"/>
          <w:sz w:val="24"/>
        </w:rPr>
        <w:t xml:space="preserve"> </w:t>
      </w:r>
      <w:r>
        <w:rPr>
          <w:rFonts w:ascii="Times New Roman" w:hAnsi="Times New Roman" w:cs="Times New Roman"/>
          <w:sz w:val="24"/>
        </w:rPr>
        <w:t>37(2):</w:t>
      </w:r>
      <w:r>
        <w:rPr>
          <w:rFonts w:ascii="Times New Roman" w:hAnsi="Times New Roman" w:cs="Times New Roman"/>
          <w:spacing w:val="2"/>
          <w:sz w:val="24"/>
        </w:rPr>
        <w:t xml:space="preserve"> </w:t>
      </w:r>
      <w:r>
        <w:rPr>
          <w:rFonts w:ascii="Times New Roman" w:hAnsi="Times New Roman" w:cs="Times New Roman"/>
          <w:sz w:val="24"/>
        </w:rPr>
        <w:t>162–177.</w:t>
      </w:r>
      <w:r>
        <w:rPr>
          <w:rFonts w:ascii="Times New Roman" w:hAnsi="Times New Roman" w:cs="Times New Roman"/>
          <w:spacing w:val="-2"/>
          <w:sz w:val="24"/>
        </w:rPr>
        <w:t xml:space="preserve"> </w:t>
      </w:r>
      <w:r>
        <w:rPr>
          <w:rFonts w:ascii="Times New Roman" w:hAnsi="Times New Roman" w:cs="Times New Roman"/>
          <w:sz w:val="24"/>
        </w:rPr>
        <w:t>doi:10.1080/13803395.2014.998170.</w:t>
      </w:r>
    </w:p>
    <w:p w14:paraId="61CB6650">
      <w:pPr>
        <w:widowControl w:val="0"/>
        <w:tabs>
          <w:tab w:val="left" w:pos="1044"/>
        </w:tabs>
        <w:autoSpaceDE w:val="0"/>
        <w:autoSpaceDN w:val="0"/>
        <w:spacing w:before="60" w:line="360" w:lineRule="auto"/>
        <w:ind w:right="279"/>
        <w:jc w:val="both"/>
        <w:rPr>
          <w:rFonts w:ascii="Times New Roman" w:hAnsi="Times New Roman" w:cs="Times New Roman"/>
          <w:sz w:val="24"/>
        </w:rPr>
      </w:pPr>
      <w:bookmarkStart w:id="9" w:name="11._Visual_search_patterns_for_multiling"/>
      <w:bookmarkEnd w:id="9"/>
      <w:r>
        <w:rPr>
          <w:rFonts w:ascii="Times New Roman" w:hAnsi="Times New Roman" w:cs="Times New Roman"/>
          <w:sz w:val="24"/>
        </w:rPr>
        <w:t>11.Visual</w:t>
      </w:r>
      <w:r>
        <w:rPr>
          <w:rFonts w:ascii="Times New Roman" w:hAnsi="Times New Roman" w:cs="Times New Roman"/>
          <w:spacing w:val="1"/>
          <w:sz w:val="24"/>
        </w:rPr>
        <w:t xml:space="preserve"> </w:t>
      </w:r>
      <w:r>
        <w:rPr>
          <w:rFonts w:ascii="Times New Roman" w:hAnsi="Times New Roman" w:cs="Times New Roman"/>
          <w:sz w:val="24"/>
        </w:rPr>
        <w:t>search</w:t>
      </w:r>
      <w:r>
        <w:rPr>
          <w:rFonts w:ascii="Times New Roman" w:hAnsi="Times New Roman" w:cs="Times New Roman"/>
          <w:spacing w:val="1"/>
          <w:sz w:val="24"/>
        </w:rPr>
        <w:t xml:space="preserve"> </w:t>
      </w:r>
      <w:r>
        <w:rPr>
          <w:rFonts w:ascii="Times New Roman" w:hAnsi="Times New Roman" w:cs="Times New Roman"/>
          <w:sz w:val="24"/>
        </w:rPr>
        <w:t>patterns</w:t>
      </w:r>
      <w:r>
        <w:rPr>
          <w:rFonts w:ascii="Times New Roman" w:hAnsi="Times New Roman" w:cs="Times New Roman"/>
          <w:spacing w:val="1"/>
          <w:sz w:val="24"/>
        </w:rPr>
        <w:t xml:space="preserve"> </w:t>
      </w:r>
      <w:r>
        <w:rPr>
          <w:rFonts w:ascii="Times New Roman" w:hAnsi="Times New Roman" w:cs="Times New Roman"/>
          <w:sz w:val="24"/>
        </w:rPr>
        <w:t>for</w:t>
      </w:r>
      <w:r>
        <w:rPr>
          <w:rFonts w:ascii="Times New Roman" w:hAnsi="Times New Roman" w:cs="Times New Roman"/>
          <w:spacing w:val="1"/>
          <w:sz w:val="24"/>
        </w:rPr>
        <w:t xml:space="preserve"> </w:t>
      </w:r>
      <w:r>
        <w:rPr>
          <w:rFonts w:ascii="Times New Roman" w:hAnsi="Times New Roman" w:cs="Times New Roman"/>
          <w:sz w:val="24"/>
        </w:rPr>
        <w:t>multilingual</w:t>
      </w:r>
      <w:r>
        <w:rPr>
          <w:rFonts w:ascii="Times New Roman" w:hAnsi="Times New Roman" w:cs="Times New Roman"/>
          <w:spacing w:val="1"/>
          <w:sz w:val="24"/>
        </w:rPr>
        <w:t xml:space="preserve"> </w:t>
      </w:r>
      <w:r>
        <w:rPr>
          <w:rFonts w:ascii="Times New Roman" w:hAnsi="Times New Roman" w:cs="Times New Roman"/>
          <w:sz w:val="24"/>
        </w:rPr>
        <w:t>word</w:t>
      </w:r>
      <w:r>
        <w:rPr>
          <w:rFonts w:ascii="Times New Roman" w:hAnsi="Times New Roman" w:cs="Times New Roman"/>
          <w:spacing w:val="1"/>
          <w:sz w:val="24"/>
        </w:rPr>
        <w:t xml:space="preserve"> </w:t>
      </w:r>
      <w:r>
        <w:rPr>
          <w:rFonts w:ascii="Times New Roman" w:hAnsi="Times New Roman" w:cs="Times New Roman"/>
          <w:sz w:val="24"/>
        </w:rPr>
        <w:t>search</w:t>
      </w:r>
      <w:r>
        <w:rPr>
          <w:rFonts w:ascii="Times New Roman" w:hAnsi="Times New Roman" w:cs="Times New Roman"/>
          <w:spacing w:val="1"/>
          <w:sz w:val="24"/>
        </w:rPr>
        <w:t xml:space="preserve"> </w:t>
      </w:r>
      <w:r>
        <w:rPr>
          <w:rFonts w:ascii="Times New Roman" w:hAnsi="Times New Roman" w:cs="Times New Roman"/>
          <w:sz w:val="24"/>
        </w:rPr>
        <w:t>puzzles</w:t>
      </w:r>
      <w:r>
        <w:rPr>
          <w:rFonts w:ascii="Times New Roman" w:hAnsi="Times New Roman" w:cs="Times New Roman"/>
          <w:spacing w:val="1"/>
          <w:sz w:val="24"/>
        </w:rPr>
        <w:t xml:space="preserve"> </w:t>
      </w:r>
      <w:r>
        <w:rPr>
          <w:rFonts w:ascii="Times New Roman" w:hAnsi="Times New Roman" w:cs="Times New Roman"/>
          <w:sz w:val="24"/>
        </w:rPr>
        <w:t>J</w:t>
      </w:r>
      <w:r>
        <w:rPr>
          <w:rFonts w:ascii="Times New Roman" w:hAnsi="Times New Roman" w:cs="Times New Roman"/>
          <w:spacing w:val="1"/>
          <w:sz w:val="24"/>
        </w:rPr>
        <w:t xml:space="preserve"> </w:t>
      </w:r>
      <w:r>
        <w:rPr>
          <w:rFonts w:ascii="Times New Roman" w:hAnsi="Times New Roman" w:cs="Times New Roman"/>
          <w:sz w:val="24"/>
        </w:rPr>
        <w:t>Eye</w:t>
      </w:r>
      <w:r>
        <w:rPr>
          <w:rFonts w:ascii="Times New Roman" w:hAnsi="Times New Roman" w:cs="Times New Roman"/>
          <w:spacing w:val="1"/>
          <w:sz w:val="24"/>
        </w:rPr>
        <w:t xml:space="preserve"> </w:t>
      </w:r>
      <w:r>
        <w:rPr>
          <w:rFonts w:ascii="Times New Roman" w:hAnsi="Times New Roman" w:cs="Times New Roman"/>
          <w:sz w:val="24"/>
        </w:rPr>
        <w:t>Mov</w:t>
      </w:r>
      <w:r>
        <w:rPr>
          <w:rFonts w:ascii="Times New Roman" w:hAnsi="Times New Roman" w:cs="Times New Roman"/>
          <w:spacing w:val="1"/>
          <w:sz w:val="24"/>
        </w:rPr>
        <w:t xml:space="preserve"> </w:t>
      </w:r>
      <w:r>
        <w:rPr>
          <w:rFonts w:ascii="Times New Roman" w:hAnsi="Times New Roman" w:cs="Times New Roman"/>
          <w:sz w:val="24"/>
        </w:rPr>
        <w:t>Res.</w:t>
      </w:r>
      <w:r>
        <w:rPr>
          <w:rFonts w:ascii="Times New Roman" w:hAnsi="Times New Roman" w:cs="Times New Roman"/>
          <w:spacing w:val="1"/>
          <w:sz w:val="24"/>
        </w:rPr>
        <w:t xml:space="preserve"> </w:t>
      </w:r>
      <w:r>
        <w:rPr>
          <w:rFonts w:ascii="Times New Roman" w:hAnsi="Times New Roman" w:cs="Times New Roman"/>
          <w:sz w:val="24"/>
        </w:rPr>
        <w:t>2023;</w:t>
      </w:r>
      <w:r>
        <w:rPr>
          <w:rFonts w:ascii="Times New Roman" w:hAnsi="Times New Roman" w:cs="Times New Roman"/>
          <w:spacing w:val="1"/>
          <w:sz w:val="24"/>
        </w:rPr>
        <w:t xml:space="preserve"> </w:t>
      </w:r>
      <w:r>
        <w:rPr>
          <w:rFonts w:ascii="Times New Roman" w:hAnsi="Times New Roman" w:cs="Times New Roman"/>
          <w:sz w:val="24"/>
        </w:rPr>
        <w:t>16(1):</w:t>
      </w:r>
      <w:r>
        <w:rPr>
          <w:rFonts w:ascii="Times New Roman" w:hAnsi="Times New Roman" w:cs="Times New Roman"/>
          <w:spacing w:val="1"/>
          <w:sz w:val="24"/>
        </w:rPr>
        <w:t xml:space="preserve"> </w:t>
      </w:r>
    </w:p>
    <w:p w14:paraId="1E29EABA">
      <w:pPr>
        <w:pStyle w:val="6"/>
        <w:keepNext w:val="0"/>
        <w:keepLines w:val="0"/>
        <w:widowControl/>
        <w:suppressLineNumbers w:val="0"/>
        <w:spacing w:line="360" w:lineRule="auto"/>
        <w:jc w:val="both"/>
        <w:rPr>
          <w:rFonts w:hint="default" w:ascii="Times New Roman" w:hAnsi="Times New Roman" w:cs="Times New Roman"/>
          <w:sz w:val="24"/>
          <w:szCs w:val="24"/>
          <w:lang w:val="en-US"/>
        </w:rPr>
      </w:pPr>
      <w:r>
        <w:rPr>
          <w:rFonts w:hint="default" w:ascii="Times New Roman" w:hAnsi="Times New Roman" w:eastAsia="SimSun" w:cs="Times New Roman"/>
          <w:sz w:val="24"/>
          <w:szCs w:val="24"/>
        </w:rPr>
        <w:t>12. Hyder AA, Wunderlich CA, Puvanachandra P, Gururaj G, Kobusingye OC. The impact of traumatic brain injuries: a global perspective. NeuroRehabilitation. 2007 Jan 1;22(5):341-53.</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13. Goodrich GL, Kirby J, Cockerham GC, Ingalla SP, Lew HL. Visual function in patients of a polytrauma rehabilitation center: A descriptive study. J Rehabil Res Dev. 2007;44(7):929-36.</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14. Kraus JF, McArthur DL. Epidemiologic aspects of brain injury. Neurol Clin. 1996;14(2):435-50.</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15. Taylor HG, Yeates KO, Wade SL, Drotar D, Klein SK, Stancin T. Influences on first-year recovery from traumatic brain injury in children. Neuropsychology. 1999;13(1):76-89.</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16. Wolfe JM, Horowitz TS. Five factors that guide attention in visual search. Nat Rev Neurosci. 2004 Mar;5(6):495-501.</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17. Treisman A, Gelade G. A feature-integration theory of attention. Cognit Psychol. 1980 Jan;12(1):97-136.</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18. Robertson IH, Manly T, Andrade J, Baddeley BT, Yiend J. 'Oops!': Performance correlates of everyday attentional failures in traumatic brain injured and normal subjects. Neuropsychologia. 1997;35(6):747-58.</w:t>
      </w:r>
      <w:r>
        <w:rPr>
          <w:rFonts w:hint="default" w:ascii="Times New Roman" w:hAnsi="Times New Roman" w:eastAsia="SimSun" w:cs="Times New Roman"/>
          <w:sz w:val="24"/>
          <w:szCs w:val="24"/>
        </w:rPr>
        <w:br w:type="textWrapping"/>
      </w:r>
      <w:r>
        <w:rPr>
          <w:rFonts w:hint="default" w:ascii="Times New Roman" w:hAnsi="Times New Roman" w:eastAsia="SimSun" w:cs="Times New Roman"/>
          <w:sz w:val="24"/>
          <w:szCs w:val="24"/>
        </w:rPr>
        <w:t>19. Schmitter-Edgecombe M, Fahy JF, Whelan JP, Long CJ. Memory remediation after severe closed head injury: Notebook training versus supportive therapy. J Consult Clin Psychol. 1995;63(3):484-9.</w:t>
      </w:r>
    </w:p>
    <w:p w14:paraId="7A65A415">
      <w:pPr>
        <w:pStyle w:val="6"/>
        <w:keepNext w:val="0"/>
        <w:keepLines w:val="0"/>
        <w:widowControl/>
        <w:numPr>
          <w:numId w:val="0"/>
        </w:numPr>
        <w:suppressLineNumbers w:val="0"/>
        <w:spacing w:line="360" w:lineRule="auto"/>
        <w:ind w:leftChars="0" w:right="0" w:rightChars="0"/>
        <w:jc w:val="both"/>
        <w:rPr>
          <w:rFonts w:hint="default" w:ascii="Times New Roman" w:hAnsi="Times New Roman"/>
          <w:sz w:val="24"/>
          <w:szCs w:val="24"/>
        </w:rPr>
      </w:pPr>
      <w:r>
        <w:rPr>
          <w:rFonts w:hint="default"/>
          <w:sz w:val="24"/>
          <w:szCs w:val="24"/>
          <w:lang w:val="en-IN"/>
        </w:rPr>
        <w:t>20.</w:t>
      </w:r>
      <w:r>
        <w:rPr>
          <w:rFonts w:hint="default" w:ascii="Times New Roman" w:hAnsi="Times New Roman"/>
          <w:sz w:val="24"/>
          <w:szCs w:val="24"/>
        </w:rPr>
        <w:t xml:space="preserve">Broshek DK, Barth JT, Kaushik T. Mild traumatic brain injury and cognitive performance. *Neuropsychology Review*. 2005;15(3):199-205.  </w:t>
      </w:r>
    </w:p>
    <w:p w14:paraId="7D3D07FB">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21.</w:t>
      </w:r>
      <w:r>
        <w:rPr>
          <w:rFonts w:hint="default" w:ascii="Times New Roman" w:hAnsi="Times New Roman"/>
          <w:sz w:val="24"/>
          <w:szCs w:val="24"/>
        </w:rPr>
        <w:t xml:space="preserve">Chan RC. Sustained attention in patients with mild traumatic brain injury. *Journal of Clinical and Experimental Neuropsychology*. 2001;23(5):620-630.  </w:t>
      </w:r>
    </w:p>
    <w:p w14:paraId="1A4F92D5">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22.</w:t>
      </w:r>
      <w:r>
        <w:rPr>
          <w:rFonts w:hint="default" w:ascii="Times New Roman" w:hAnsi="Times New Roman"/>
          <w:sz w:val="24"/>
          <w:szCs w:val="24"/>
        </w:rPr>
        <w:t xml:space="preserve">McAllister TW. Neurobiological consequences of traumatic brain injury. *Dialogues in Clinical Neuroscience*. 2011;13(3):287-300.  </w:t>
      </w:r>
    </w:p>
    <w:p w14:paraId="5C2874DD">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23.</w:t>
      </w:r>
      <w:r>
        <w:rPr>
          <w:rFonts w:hint="default" w:ascii="Times New Roman" w:hAnsi="Times New Roman"/>
          <w:sz w:val="24"/>
          <w:szCs w:val="24"/>
        </w:rPr>
        <w:t xml:space="preserve">Iverson GL. Outcome from mild traumatic brain injury. *Current Opinion in Psychiatry*. 2005;18(3):301-317.  </w:t>
      </w:r>
    </w:p>
    <w:p w14:paraId="473E937F">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24.</w:t>
      </w:r>
      <w:r>
        <w:rPr>
          <w:rFonts w:hint="default" w:ascii="Times New Roman" w:hAnsi="Times New Roman"/>
          <w:sz w:val="24"/>
          <w:szCs w:val="24"/>
        </w:rPr>
        <w:t xml:space="preserve">Gosselin N, Bottari C, Chen JK, et al. Evaluating the cognitive consequences of mild traumatic brain injury and concussion. *Current Opinion in Neurology*. 2010;23(3):259-265.  </w:t>
      </w:r>
    </w:p>
    <w:p w14:paraId="54DD46B5">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25.</w:t>
      </w:r>
      <w:r>
        <w:rPr>
          <w:rFonts w:hint="default" w:ascii="Times New Roman" w:hAnsi="Times New Roman"/>
          <w:sz w:val="24"/>
          <w:szCs w:val="24"/>
        </w:rPr>
        <w:t xml:space="preserve">Bigler ED. Anterior and middle cranial fossa in traumatic brain injury. *Brain Imaging and Behavior*. 2010;4(4):287-302.  </w:t>
      </w:r>
    </w:p>
    <w:p w14:paraId="1DF01D55">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26.</w:t>
      </w:r>
      <w:r>
        <w:rPr>
          <w:rFonts w:hint="default" w:ascii="Times New Roman" w:hAnsi="Times New Roman"/>
          <w:sz w:val="24"/>
          <w:szCs w:val="24"/>
        </w:rPr>
        <w:t xml:space="preserve">Levine B, Kovacevic N, Nica EI, et al. The Toronto traumatic brain injury study: injury severity and cognitive sequelae. *Brain*. 2006;129(8):2158-2171.  </w:t>
      </w:r>
    </w:p>
    <w:p w14:paraId="76A522F4">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27.</w:t>
      </w:r>
      <w:r>
        <w:rPr>
          <w:rFonts w:hint="default" w:ascii="Times New Roman" w:hAnsi="Times New Roman"/>
          <w:sz w:val="24"/>
          <w:szCs w:val="24"/>
        </w:rPr>
        <w:t xml:space="preserve">Teasdale G, Jennett B. Assessment of coma and impaired consciousness. *The Lancet*. 1974;304(7872):81-84.  </w:t>
      </w:r>
    </w:p>
    <w:p w14:paraId="25EA2458">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28.</w:t>
      </w:r>
      <w:r>
        <w:rPr>
          <w:rFonts w:hint="default" w:ascii="Times New Roman" w:hAnsi="Times New Roman"/>
          <w:sz w:val="24"/>
          <w:szCs w:val="24"/>
        </w:rPr>
        <w:t xml:space="preserve">McCrea MA, Guskiewicz KM, Marshall SW, et al. Acute effects and recovery time following concussion in collegiate football players. *JAMA*. 2003;290(19):2556-2563.  </w:t>
      </w:r>
    </w:p>
    <w:p w14:paraId="53F753F7">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29.</w:t>
      </w:r>
      <w:r>
        <w:rPr>
          <w:rFonts w:hint="default" w:ascii="Times New Roman" w:hAnsi="Times New Roman"/>
          <w:sz w:val="24"/>
          <w:szCs w:val="24"/>
        </w:rPr>
        <w:t xml:space="preserve">Ruff RM, Iverson GL, Barth JT, et al. Recommendations for diagnosing a mild traumatic brain injury: a national academy of neuropsychology education paper. *Archives of Clinical Neuropsychology*. 2009;24(1):3-10.  </w:t>
      </w:r>
    </w:p>
    <w:p w14:paraId="666842D4">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30.</w:t>
      </w:r>
      <w:r>
        <w:rPr>
          <w:rFonts w:hint="default" w:ascii="Times New Roman" w:hAnsi="Times New Roman"/>
          <w:sz w:val="24"/>
          <w:szCs w:val="24"/>
        </w:rPr>
        <w:t xml:space="preserve">Bigler ED, Maxwell WL. Neuroimaging and neuropathology of TBI. *NeuroRehabilitation*. 2011;28(2):63-74.  </w:t>
      </w:r>
    </w:p>
    <w:p w14:paraId="612D1AD6">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31.</w:t>
      </w:r>
      <w:r>
        <w:rPr>
          <w:rFonts w:hint="default" w:ascii="Times New Roman" w:hAnsi="Times New Roman"/>
          <w:sz w:val="24"/>
          <w:szCs w:val="24"/>
        </w:rPr>
        <w:t xml:space="preserve">Cicerone KD, Langenbahn DM, Braden C, et al. Evidence-based cognitive rehabilitation: updated review of the literature from 2003 through 2008. *Archives of Physical Medicine and Rehabilitation*. 2011;92(4):519-530.  </w:t>
      </w:r>
    </w:p>
    <w:p w14:paraId="62CC438D">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32.</w:t>
      </w:r>
      <w:r>
        <w:rPr>
          <w:rFonts w:hint="default" w:ascii="Times New Roman" w:hAnsi="Times New Roman"/>
          <w:sz w:val="24"/>
          <w:szCs w:val="24"/>
        </w:rPr>
        <w:t xml:space="preserve">Dikmen SS, Corrigan JD, Levin HS. Cognitive outcome following traumatic brain injury. </w:t>
      </w:r>
      <w:r>
        <w:rPr>
          <w:rFonts w:hint="default"/>
          <w:sz w:val="24"/>
          <w:szCs w:val="24"/>
          <w:lang w:val="en-IN"/>
        </w:rPr>
        <w:t xml:space="preserve"> </w:t>
      </w:r>
      <w:r>
        <w:rPr>
          <w:rFonts w:hint="default" w:ascii="Times New Roman" w:hAnsi="Times New Roman"/>
          <w:sz w:val="24"/>
          <w:szCs w:val="24"/>
        </w:rPr>
        <w:t xml:space="preserve">Journal of Head Trauma Rehabilitation*. 2009;24(6):430-438.  </w:t>
      </w:r>
    </w:p>
    <w:p w14:paraId="49835BFE">
      <w:pPr>
        <w:pStyle w:val="6"/>
        <w:keepNext w:val="0"/>
        <w:keepLines w:val="0"/>
        <w:widowControl/>
        <w:suppressLineNumbers w:val="0"/>
        <w:spacing w:line="360" w:lineRule="auto"/>
        <w:jc w:val="both"/>
        <w:rPr>
          <w:rFonts w:hint="default" w:ascii="Times New Roman" w:hAnsi="Times New Roman"/>
          <w:sz w:val="24"/>
          <w:szCs w:val="24"/>
        </w:rPr>
      </w:pPr>
      <w:r>
        <w:rPr>
          <w:rFonts w:hint="default" w:ascii="Times New Roman" w:hAnsi="Times New Roman"/>
          <w:sz w:val="24"/>
          <w:szCs w:val="24"/>
        </w:rPr>
        <w:t xml:space="preserve"> </w:t>
      </w:r>
      <w:r>
        <w:rPr>
          <w:rFonts w:hint="default"/>
          <w:sz w:val="24"/>
          <w:szCs w:val="24"/>
          <w:lang w:val="en-IN"/>
        </w:rPr>
        <w:t>33.</w:t>
      </w:r>
      <w:r>
        <w:rPr>
          <w:rFonts w:hint="default" w:ascii="Times New Roman" w:hAnsi="Times New Roman"/>
          <w:sz w:val="24"/>
          <w:szCs w:val="24"/>
        </w:rPr>
        <w:t xml:space="preserve">Silver JM, McAllister TW, Arciniegas DB. Depression and cognitive complaints following mild traumatic brain injury. *American Journal of Psychiatry*. 2009;166(6):653-661.  </w:t>
      </w:r>
    </w:p>
    <w:p w14:paraId="4690E750">
      <w:pPr>
        <w:pStyle w:val="6"/>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sz w:val="24"/>
          <w:szCs w:val="24"/>
        </w:rPr>
        <w:t xml:space="preserve"> </w:t>
      </w:r>
      <w:r>
        <w:rPr>
          <w:rFonts w:hint="default"/>
          <w:sz w:val="24"/>
          <w:szCs w:val="24"/>
          <w:lang w:val="en-IN"/>
        </w:rPr>
        <w:t>34.</w:t>
      </w:r>
      <w:r>
        <w:rPr>
          <w:rFonts w:hint="default" w:ascii="Times New Roman" w:hAnsi="Times New Roman"/>
          <w:sz w:val="24"/>
          <w:szCs w:val="24"/>
        </w:rPr>
        <w:t>Brenner LA, Ivins BJ, Schwab K, et al. Traumatic brain injury, posttraumatic stress disorder, and postconcussive syndrome: the utility of cognitive behavioral therapy. *Journal of Head Trauma Rehabilitation*. 201</w:t>
      </w:r>
    </w:p>
    <w:p w14:paraId="6379E2E8">
      <w:pPr>
        <w:spacing w:line="360" w:lineRule="auto"/>
        <w:jc w:val="both"/>
        <w:rPr>
          <w:rFonts w:hint="default" w:ascii="Times New Roman" w:hAnsi="Times New Roman" w:eastAsia="SimSun" w:cs="Times New Roman"/>
          <w:b/>
          <w:bCs/>
          <w:sz w:val="24"/>
          <w:szCs w:val="24"/>
          <w:u w:val="single"/>
          <w:lang w:val="en-US"/>
        </w:rPr>
      </w:pPr>
    </w:p>
    <w:sectPr>
      <w:pgSz w:w="11906" w:h="16838"/>
      <w:pgMar w:top="1440" w:right="1080" w:bottom="1440" w:left="10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Variable Display Semibold">
    <w:panose1 w:val="00000000000000000000"/>
    <w:charset w:val="00"/>
    <w:family w:val="auto"/>
    <w:pitch w:val="default"/>
    <w:sig w:usb0="A00002FF" w:usb1="0000000B" w:usb2="00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450A6F"/>
    <w:rsid w:val="0D5A3E62"/>
    <w:rsid w:val="0D9F7A82"/>
    <w:rsid w:val="34450A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Strong"/>
    <w:basedOn w:val="4"/>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diagramData" Target="diagrams/data2.xml"/><Relationship Id="rId8" Type="http://schemas.microsoft.com/office/2007/relationships/diagramDrawing" Target="diagrams/drawing1.xml"/><Relationship Id="rId7" Type="http://schemas.openxmlformats.org/officeDocument/2006/relationships/diagramColors" Target="diagrams/colors1.xml"/><Relationship Id="rId6" Type="http://schemas.openxmlformats.org/officeDocument/2006/relationships/diagramQuickStyle" Target="diagrams/quickStyle1.xml"/><Relationship Id="rId5" Type="http://schemas.openxmlformats.org/officeDocument/2006/relationships/diagramLayout" Target="diagrams/layout1.xml"/><Relationship Id="rId4" Type="http://schemas.openxmlformats.org/officeDocument/2006/relationships/diagramData" Target="diagrams/data1.xml"/><Relationship Id="rId3" Type="http://schemas.openxmlformats.org/officeDocument/2006/relationships/theme" Target="theme/theme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4.png"/><Relationship Id="rId26" Type="http://schemas.openxmlformats.org/officeDocument/2006/relationships/image" Target="media/image3.png"/><Relationship Id="rId25" Type="http://schemas.openxmlformats.org/officeDocument/2006/relationships/image" Target="media/image2.png"/><Relationship Id="rId24" Type="http://schemas.openxmlformats.org/officeDocument/2006/relationships/image" Target="media/image1.png"/><Relationship Id="rId23" Type="http://schemas.microsoft.com/office/2007/relationships/diagramDrawing" Target="diagrams/drawing4.xml"/><Relationship Id="rId22" Type="http://schemas.openxmlformats.org/officeDocument/2006/relationships/diagramColors" Target="diagrams/colors4.xml"/><Relationship Id="rId21" Type="http://schemas.openxmlformats.org/officeDocument/2006/relationships/diagramQuickStyle" Target="diagrams/quickStyle4.xml"/><Relationship Id="rId20" Type="http://schemas.openxmlformats.org/officeDocument/2006/relationships/diagramLayout" Target="diagrams/layout4.xml"/><Relationship Id="rId2" Type="http://schemas.openxmlformats.org/officeDocument/2006/relationships/settings" Target="settings.xml"/><Relationship Id="rId19" Type="http://schemas.openxmlformats.org/officeDocument/2006/relationships/diagramData" Target="diagrams/data4.xml"/><Relationship Id="rId18" Type="http://schemas.microsoft.com/office/2007/relationships/diagramDrawing" Target="diagrams/drawing3.xml"/><Relationship Id="rId17" Type="http://schemas.openxmlformats.org/officeDocument/2006/relationships/diagramColors" Target="diagrams/colors3.xml"/><Relationship Id="rId16" Type="http://schemas.openxmlformats.org/officeDocument/2006/relationships/diagramQuickStyle" Target="diagrams/quickStyle3.xml"/><Relationship Id="rId15" Type="http://schemas.openxmlformats.org/officeDocument/2006/relationships/diagramLayout" Target="diagrams/layout3.xml"/><Relationship Id="rId14" Type="http://schemas.openxmlformats.org/officeDocument/2006/relationships/diagramData" Target="diagrams/data3.xml"/><Relationship Id="rId13" Type="http://schemas.microsoft.com/office/2007/relationships/diagramDrawing" Target="diagrams/drawing2.xml"/><Relationship Id="rId12" Type="http://schemas.openxmlformats.org/officeDocument/2006/relationships/diagramColors" Target="diagrams/colors2.xml"/><Relationship Id="rId11" Type="http://schemas.openxmlformats.org/officeDocument/2006/relationships/diagramQuickStyle" Target="diagrams/quickStyle2.xml"/><Relationship Id="rId10" Type="http://schemas.openxmlformats.org/officeDocument/2006/relationships/diagramLayout" Target="diagrams/layout2.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935F7FA-1D5F-4B60-8689-4C8381B1CEDC}" type="doc">
      <dgm:prSet loTypeId="list" loCatId="list" qsTypeId="urn:microsoft.com/office/officeart/2005/8/quickstyle/simple3" qsCatId="simple" csTypeId="urn:microsoft.com/office/officeart/2005/8/colors/accent1_2" csCatId="accent1" phldr="0"/>
      <dgm:spPr/>
      <dgm:t>
        <a:bodyPr/>
        <a:p>
          <a:endParaRPr lang="en-US"/>
        </a:p>
      </dgm:t>
    </dgm:pt>
    <dgm:pt modelId="{EA9490CF-B859-4141-837A-1D4A6746AA49}">
      <dgm:prSet phldrT="[Text]" phldr="0" custT="0"/>
      <dgm:spPr/>
      <dgm:t>
        <a:bodyPr vert="horz" wrap="square"/>
        <a:p>
          <a:pPr>
            <a:lnSpc>
              <a:spcPct val="100000"/>
            </a:lnSpc>
            <a:spcBef>
              <a:spcPct val="0"/>
            </a:spcBef>
            <a:spcAft>
              <a:spcPct val="35000"/>
            </a:spcAft>
          </a:pPr>
          <a:r>
            <a:rPr lang="en-US"/>
            <a:t>Study design</a:t>
          </a:r>
          <a:r>
            <a:rPr lang="en-US"/>
            <a:t/>
          </a:r>
          <a:endParaRPr lang="en-US"/>
        </a:p>
      </dgm:t>
    </dgm:pt>
    <dgm:pt modelId="{182DCE9F-4626-4193-B2B4-0CCF25747DA8}" cxnId="{A5DB3F57-F9DD-4356-8DE5-4C931659BAD5}" type="parTrans">
      <dgm:prSet/>
      <dgm:spPr/>
      <dgm:t>
        <a:bodyPr/>
        <a:p>
          <a:endParaRPr lang="en-US"/>
        </a:p>
      </dgm:t>
    </dgm:pt>
    <dgm:pt modelId="{20E57596-7E32-460F-85A2-AA181D20A67B}" cxnId="{A5DB3F57-F9DD-4356-8DE5-4C931659BAD5}" type="sibTrans">
      <dgm:prSet/>
      <dgm:spPr/>
      <dgm:t>
        <a:bodyPr/>
        <a:p>
          <a:endParaRPr lang="en-US"/>
        </a:p>
      </dgm:t>
    </dgm:pt>
    <dgm:pt modelId="{E2F866C8-322C-47A7-B633-703C4112826F}">
      <dgm:prSet phldrT="[Text]" phldr="0" custT="0"/>
      <dgm:spPr/>
      <dgm:t>
        <a:bodyPr vert="horz" wrap="square"/>
        <a:p>
          <a:pPr>
            <a:lnSpc>
              <a:spcPct val="100000"/>
            </a:lnSpc>
            <a:spcBef>
              <a:spcPct val="0"/>
            </a:spcBef>
            <a:spcAft>
              <a:spcPct val="20000"/>
            </a:spcAft>
          </a:pPr>
          <a:r>
            <a:rPr lang="en-US"/>
            <a:t>Cross sectional study</a:t>
          </a:r>
          <a:r>
            <a:rPr lang="en-US"/>
            <a:t/>
          </a:r>
          <a:endParaRPr lang="en-US"/>
        </a:p>
      </dgm:t>
    </dgm:pt>
    <dgm:pt modelId="{9E81CED7-86DC-4713-AF35-B4B8640352B8}" cxnId="{33512ABD-9A6F-4440-9E7F-6130ACD7D7E3}" type="parTrans">
      <dgm:prSet/>
      <dgm:spPr/>
      <dgm:t>
        <a:bodyPr/>
        <a:p>
          <a:endParaRPr lang="en-US"/>
        </a:p>
      </dgm:t>
    </dgm:pt>
    <dgm:pt modelId="{B29B00E5-D3BA-4D5C-890D-999070FEB1C1}" cxnId="{33512ABD-9A6F-4440-9E7F-6130ACD7D7E3}" type="sibTrans">
      <dgm:prSet/>
      <dgm:spPr/>
      <dgm:t>
        <a:bodyPr/>
        <a:p>
          <a:endParaRPr lang="en-US"/>
        </a:p>
      </dgm:t>
    </dgm:pt>
    <dgm:pt modelId="{694CA7C6-15F6-4B47-8E24-FE5C56E26217}">
      <dgm:prSet phldrT="[Text]" phldr="0" custT="0"/>
      <dgm:spPr/>
      <dgm:t>
        <a:bodyPr vert="horz" wrap="square"/>
        <a:p>
          <a:pPr>
            <a:lnSpc>
              <a:spcPct val="100000"/>
            </a:lnSpc>
            <a:spcBef>
              <a:spcPct val="0"/>
            </a:spcBef>
            <a:spcAft>
              <a:spcPct val="35000"/>
            </a:spcAft>
          </a:pPr>
          <a:r>
            <a:rPr lang="en-US"/>
            <a:t>Participants</a:t>
          </a:r>
          <a:r>
            <a:rPr lang="en-US"/>
            <a:t/>
          </a:r>
          <a:endParaRPr lang="en-US"/>
        </a:p>
      </dgm:t>
    </dgm:pt>
    <dgm:pt modelId="{DD6AD0C1-F31D-45FC-B3EE-30CC8DA6BB12}" cxnId="{828C61B8-C101-4E6E-8CD8-C73D25506D1F}" type="parTrans">
      <dgm:prSet/>
      <dgm:spPr/>
      <dgm:t>
        <a:bodyPr/>
        <a:p>
          <a:endParaRPr lang="en-US"/>
        </a:p>
      </dgm:t>
    </dgm:pt>
    <dgm:pt modelId="{2479F4EA-2543-4E1B-9F8F-C548098DF679}" cxnId="{828C61B8-C101-4E6E-8CD8-C73D25506D1F}" type="sibTrans">
      <dgm:prSet/>
      <dgm:spPr/>
      <dgm:t>
        <a:bodyPr/>
        <a:p>
          <a:endParaRPr lang="en-US"/>
        </a:p>
      </dgm:t>
    </dgm:pt>
    <dgm:pt modelId="{5BDF3335-0B07-4A07-85F7-BEF0E4DD57D4}">
      <dgm:prSet phldrT="[Text]" phldr="0" custT="0"/>
      <dgm:spPr/>
      <dgm:t>
        <a:bodyPr vert="horz" wrap="square"/>
        <a:p>
          <a:pPr>
            <a:lnSpc>
              <a:spcPct val="100000"/>
            </a:lnSpc>
            <a:spcBef>
              <a:spcPct val="0"/>
            </a:spcBef>
            <a:spcAft>
              <a:spcPct val="20000"/>
            </a:spcAft>
          </a:pPr>
          <a:r>
            <a:rPr lang="en-US"/>
            <a:t>mTBI Group : 88 Participants</a:t>
          </a:r>
          <a:r>
            <a:rPr lang="en-US"/>
            <a:t/>
          </a:r>
          <a:endParaRPr lang="en-US"/>
        </a:p>
      </dgm:t>
    </dgm:pt>
    <dgm:pt modelId="{3D8C5A5F-5449-40E0-9968-B2A24CD48D59}" cxnId="{2C7A692B-2EE4-47ED-8336-8A29DF2B6369}" type="parTrans">
      <dgm:prSet/>
      <dgm:spPr/>
      <dgm:t>
        <a:bodyPr/>
        <a:p>
          <a:endParaRPr lang="en-US"/>
        </a:p>
      </dgm:t>
    </dgm:pt>
    <dgm:pt modelId="{C3EB0B90-7374-4F49-877F-E5A518A11115}" cxnId="{2C7A692B-2EE4-47ED-8336-8A29DF2B6369}" type="sibTrans">
      <dgm:prSet/>
      <dgm:spPr/>
      <dgm:t>
        <a:bodyPr/>
        <a:p>
          <a:endParaRPr lang="en-US"/>
        </a:p>
      </dgm:t>
    </dgm:pt>
    <dgm:pt modelId="{0AD66ED5-C3EA-48FD-A4F6-5A386D9E084E}">
      <dgm:prSet phldr="0" custT="0"/>
      <dgm:spPr/>
      <dgm:t>
        <a:bodyPr vert="horz" wrap="square"/>
        <a:p>
          <a:pPr>
            <a:lnSpc>
              <a:spcPct val="100000"/>
            </a:lnSpc>
            <a:spcBef>
              <a:spcPct val="0"/>
            </a:spcBef>
            <a:spcAft>
              <a:spcPct val="20000"/>
            </a:spcAft>
          </a:pPr>
          <a:r>
            <a:rPr lang="en-US"/>
            <a:t>Normal Group : 88 Participants</a:t>
          </a:r>
          <a:r>
            <a:rPr lang="en-US"/>
            <a:t/>
          </a:r>
          <a:endParaRPr lang="en-US"/>
        </a:p>
      </dgm:t>
    </dgm:pt>
    <dgm:pt modelId="{A5D6E793-0AB6-4DD4-A8A5-3079ED7E04E8}" cxnId="{102F850F-C85A-4FA4-88E7-8CB8B9E04B97}" type="parTrans">
      <dgm:prSet/>
      <dgm:spPr/>
    </dgm:pt>
    <dgm:pt modelId="{674D4744-6ECD-4628-8453-FDCC7A7E0D40}" cxnId="{102F850F-C85A-4FA4-88E7-8CB8B9E04B97}" type="sibTrans">
      <dgm:prSet/>
      <dgm:spPr/>
    </dgm:pt>
    <dgm:pt modelId="{3E8AD53E-E433-4D09-8FF7-AEEB6B17CF4A}">
      <dgm:prSet phldr="0" custT="0"/>
      <dgm:spPr/>
      <dgm:t>
        <a:bodyPr vert="horz" wrap="square"/>
        <a:p>
          <a:pPr>
            <a:lnSpc>
              <a:spcPct val="100000"/>
            </a:lnSpc>
            <a:spcBef>
              <a:spcPct val="0"/>
            </a:spcBef>
            <a:spcAft>
              <a:spcPct val="20000"/>
            </a:spcAft>
          </a:pPr>
          <a:r>
            <a:rPr lang="en-US"/>
            <a:t>  Source : Outpatient Department Sri Ramachandra Hospital</a:t>
          </a:r>
          <a:endParaRPr lang="en-US"/>
        </a:p>
      </dgm:t>
    </dgm:pt>
    <dgm:pt modelId="{37BC5A5B-4ABD-42C9-8C90-96F4183E128F}" cxnId="{9BE00E3F-AFFD-44AE-889B-7D12BF1707AC}" type="parTrans">
      <dgm:prSet/>
      <dgm:spPr/>
    </dgm:pt>
    <dgm:pt modelId="{3E4A7B34-A9C2-4141-BE03-357FD32265B7}" cxnId="{9BE00E3F-AFFD-44AE-889B-7D12BF1707AC}" type="sibTrans">
      <dgm:prSet/>
      <dgm:spPr/>
    </dgm:pt>
    <dgm:pt modelId="{B311829D-02F1-4EA2-B5C9-E31BD06516C2}">
      <dgm:prSet/>
      <dgm:spPr/>
      <dgm:t>
        <a:bodyPr/>
        <a:p>
          <a:pPr>
            <a:lnSpc>
              <a:spcPct val="100000"/>
            </a:lnSpc>
            <a:spcBef>
              <a:spcPct val="0"/>
            </a:spcBef>
            <a:spcAft>
              <a:spcPct val="20000"/>
            </a:spcAft>
          </a:pPr>
          <a:endParaRPr lang="en-US"/>
        </a:p>
      </dgm:t>
    </dgm:pt>
    <dgm:pt modelId="{1B71F8EA-6640-48A2-9749-35F7649B51CD}" cxnId="{68CCA11D-21DF-444D-8427-60CF64E6C94D}" type="parTrans">
      <dgm:prSet/>
      <dgm:spPr/>
    </dgm:pt>
    <dgm:pt modelId="{7209DFC8-925F-4266-B882-76BAA5220BAE}" cxnId="{68CCA11D-21DF-444D-8427-60CF64E6C94D}" type="sibTrans">
      <dgm:prSet/>
      <dgm:spPr/>
    </dgm:pt>
    <dgm:pt modelId="{7EBC2B5E-0208-4570-99BE-61F14D8CFDE7}" type="pres">
      <dgm:prSet presAssocID="{4935F7FA-1D5F-4B60-8689-4C8381B1CEDC}" presName="linear" presStyleCnt="0">
        <dgm:presLayoutVars>
          <dgm:animLvl val="lvl"/>
          <dgm:resizeHandles val="exact"/>
        </dgm:presLayoutVars>
      </dgm:prSet>
      <dgm:spPr/>
    </dgm:pt>
    <dgm:pt modelId="{3E62794C-1607-4733-ADCA-906674A22343}" type="pres">
      <dgm:prSet presAssocID="{EA9490CF-B859-4141-837A-1D4A6746AA49}" presName="parentText" presStyleLbl="node1" presStyleIdx="0" presStyleCnt="2">
        <dgm:presLayoutVars>
          <dgm:chMax val="0"/>
          <dgm:bulletEnabled val="1"/>
        </dgm:presLayoutVars>
      </dgm:prSet>
      <dgm:spPr/>
    </dgm:pt>
    <dgm:pt modelId="{3B57A0D3-8728-40A5-B79E-F7D5C3A120C7}" type="pres">
      <dgm:prSet presAssocID="{EA9490CF-B859-4141-837A-1D4A6746AA49}" presName="childText" presStyleLbl="revTx" presStyleIdx="0" presStyleCnt="2">
        <dgm:presLayoutVars>
          <dgm:bulletEnabled val="1"/>
        </dgm:presLayoutVars>
      </dgm:prSet>
      <dgm:spPr/>
    </dgm:pt>
    <dgm:pt modelId="{16F3467F-589A-42D1-9134-3E95797766A2}" type="pres">
      <dgm:prSet presAssocID="{694CA7C6-15F6-4B47-8E24-FE5C56E26217}" presName="parentText" presStyleLbl="node1" presStyleIdx="1" presStyleCnt="2">
        <dgm:presLayoutVars>
          <dgm:chMax val="0"/>
          <dgm:bulletEnabled val="1"/>
        </dgm:presLayoutVars>
      </dgm:prSet>
      <dgm:spPr/>
    </dgm:pt>
    <dgm:pt modelId="{50C6C0C8-D2B1-4ACB-B170-96A2C2FB0436}" type="pres">
      <dgm:prSet presAssocID="{694CA7C6-15F6-4B47-8E24-FE5C56E26217}" presName="childText" presStyleLbl="revTx" presStyleIdx="1" presStyleCnt="2">
        <dgm:presLayoutVars>
          <dgm:bulletEnabled val="1"/>
        </dgm:presLayoutVars>
      </dgm:prSet>
      <dgm:spPr/>
    </dgm:pt>
  </dgm:ptLst>
  <dgm:cxnLst>
    <dgm:cxn modelId="{A5DB3F57-F9DD-4356-8DE5-4C931659BAD5}" srcId="{4935F7FA-1D5F-4B60-8689-4C8381B1CEDC}" destId="{EA9490CF-B859-4141-837A-1D4A6746AA49}" srcOrd="0" destOrd="0" parTransId="{182DCE9F-4626-4193-B2B4-0CCF25747DA8}" sibTransId="{20E57596-7E32-460F-85A2-AA181D20A67B}"/>
    <dgm:cxn modelId="{33512ABD-9A6F-4440-9E7F-6130ACD7D7E3}" srcId="{EA9490CF-B859-4141-837A-1D4A6746AA49}" destId="{E2F866C8-322C-47A7-B633-703C4112826F}" srcOrd="0" destOrd="0" parTransId="{9E81CED7-86DC-4713-AF35-B4B8640352B8}" sibTransId="{B29B00E5-D3BA-4D5C-890D-999070FEB1C1}"/>
    <dgm:cxn modelId="{828C61B8-C101-4E6E-8CD8-C73D25506D1F}" srcId="{4935F7FA-1D5F-4B60-8689-4C8381B1CEDC}" destId="{694CA7C6-15F6-4B47-8E24-FE5C56E26217}" srcOrd="1" destOrd="0" parTransId="{DD6AD0C1-F31D-45FC-B3EE-30CC8DA6BB12}" sibTransId="{2479F4EA-2543-4E1B-9F8F-C548098DF679}"/>
    <dgm:cxn modelId="{2C7A692B-2EE4-47ED-8336-8A29DF2B6369}" srcId="{694CA7C6-15F6-4B47-8E24-FE5C56E26217}" destId="{5BDF3335-0B07-4A07-85F7-BEF0E4DD57D4}" srcOrd="0" destOrd="1" parTransId="{3D8C5A5F-5449-40E0-9968-B2A24CD48D59}" sibTransId="{C3EB0B90-7374-4F49-877F-E5A518A11115}"/>
    <dgm:cxn modelId="{102F850F-C85A-4FA4-88E7-8CB8B9E04B97}" srcId="{694CA7C6-15F6-4B47-8E24-FE5C56E26217}" destId="{0AD66ED5-C3EA-48FD-A4F6-5A386D9E084E}" srcOrd="1" destOrd="1" parTransId="{A5D6E793-0AB6-4DD4-A8A5-3079ED7E04E8}" sibTransId="{674D4744-6ECD-4628-8453-FDCC7A7E0D40}"/>
    <dgm:cxn modelId="{9BE00E3F-AFFD-44AE-889B-7D12BF1707AC}" srcId="{694CA7C6-15F6-4B47-8E24-FE5C56E26217}" destId="{3E8AD53E-E433-4D09-8FF7-AEEB6B17CF4A}" srcOrd="2" destOrd="1" parTransId="{37BC5A5B-4ABD-42C9-8C90-96F4183E128F}" sibTransId="{3E4A7B34-A9C2-4141-BE03-357FD32265B7}"/>
    <dgm:cxn modelId="{68CCA11D-21DF-444D-8427-60CF64E6C94D}" srcId="{694CA7C6-15F6-4B47-8E24-FE5C56E26217}" destId="{B311829D-02F1-4EA2-B5C9-E31BD06516C2}" srcOrd="3" destOrd="1" parTransId="{1B71F8EA-6640-48A2-9749-35F7649B51CD}" sibTransId="{7209DFC8-925F-4266-B882-76BAA5220BAE}"/>
    <dgm:cxn modelId="{26293415-5EB2-452C-ADB0-0F205DFF2F6B}" type="presOf" srcId="{4935F7FA-1D5F-4B60-8689-4C8381B1CEDC}" destId="{7EBC2B5E-0208-4570-99BE-61F14D8CFDE7}" srcOrd="0" destOrd="0" presId="urn:microsoft.com/office/officeart/2005/8/layout/vList2"/>
    <dgm:cxn modelId="{C3F17C2A-93C5-484B-BE3A-871FC017565F}" type="presParOf" srcId="{7EBC2B5E-0208-4570-99BE-61F14D8CFDE7}" destId="{3E62794C-1607-4733-ADCA-906674A22343}" srcOrd="0" destOrd="0" presId="urn:microsoft.com/office/officeart/2005/8/layout/vList2"/>
    <dgm:cxn modelId="{C253A395-ACDA-4393-8731-36207F0B9F92}" type="presOf" srcId="{EA9490CF-B859-4141-837A-1D4A6746AA49}" destId="{3E62794C-1607-4733-ADCA-906674A22343}" srcOrd="0" destOrd="0" presId="urn:microsoft.com/office/officeart/2005/8/layout/vList2"/>
    <dgm:cxn modelId="{5B0E20E2-179F-4109-930C-2DC8DA2F85EA}" type="presParOf" srcId="{7EBC2B5E-0208-4570-99BE-61F14D8CFDE7}" destId="{3B57A0D3-8728-40A5-B79E-F7D5C3A120C7}" srcOrd="1" destOrd="0" presId="urn:microsoft.com/office/officeart/2005/8/layout/vList2"/>
    <dgm:cxn modelId="{7F308FD2-4C6A-4A43-AFA4-AC9B0E5C77C8}" type="presOf" srcId="{E2F866C8-322C-47A7-B633-703C4112826F}" destId="{3B57A0D3-8728-40A5-B79E-F7D5C3A120C7}" srcOrd="0" destOrd="0" presId="urn:microsoft.com/office/officeart/2005/8/layout/vList2"/>
    <dgm:cxn modelId="{895F75B7-79D8-496E-80C9-526B6396E41A}" type="presParOf" srcId="{7EBC2B5E-0208-4570-99BE-61F14D8CFDE7}" destId="{16F3467F-589A-42D1-9134-3E95797766A2}" srcOrd="2" destOrd="0" presId="urn:microsoft.com/office/officeart/2005/8/layout/vList2"/>
    <dgm:cxn modelId="{56F0708D-8766-4338-A40A-9544D896A03F}" type="presOf" srcId="{694CA7C6-15F6-4B47-8E24-FE5C56E26217}" destId="{16F3467F-589A-42D1-9134-3E95797766A2}" srcOrd="0" destOrd="0" presId="urn:microsoft.com/office/officeart/2005/8/layout/vList2"/>
    <dgm:cxn modelId="{507E45B2-E57F-41AC-933C-E76A1794B63F}" type="presParOf" srcId="{7EBC2B5E-0208-4570-99BE-61F14D8CFDE7}" destId="{50C6C0C8-D2B1-4ACB-B170-96A2C2FB0436}" srcOrd="3" destOrd="0" presId="urn:microsoft.com/office/officeart/2005/8/layout/vList2"/>
    <dgm:cxn modelId="{4FAF55C9-54D7-4A84-9C83-5E68029A9C95}" type="presOf" srcId="{5BDF3335-0B07-4A07-85F7-BEF0E4DD57D4}" destId="{50C6C0C8-D2B1-4ACB-B170-96A2C2FB0436}" srcOrd="0" destOrd="0" presId="urn:microsoft.com/office/officeart/2005/8/layout/vList2"/>
    <dgm:cxn modelId="{DAC6F6E5-40EF-4829-B50C-4CAFC630371D}" type="presOf" srcId="{0AD66ED5-C3EA-48FD-A4F6-5A386D9E084E}" destId="{50C6C0C8-D2B1-4ACB-B170-96A2C2FB0436}" srcOrd="0" destOrd="1" presId="urn:microsoft.com/office/officeart/2005/8/layout/vList2"/>
    <dgm:cxn modelId="{79646018-3B47-4287-825B-4ED2D1EAC54B}" type="presOf" srcId="{3E8AD53E-E433-4D09-8FF7-AEEB6B17CF4A}" destId="{50C6C0C8-D2B1-4ACB-B170-96A2C2FB0436}" srcOrd="0" destOrd="2" presId="urn:microsoft.com/office/officeart/2005/8/layout/vList2"/>
    <dgm:cxn modelId="{9C860350-CF02-477D-9B6E-CD12E9E9AAF9}" type="presOf" srcId="{B311829D-02F1-4EA2-B5C9-E31BD06516C2}" destId="{50C6C0C8-D2B1-4ACB-B170-96A2C2FB0436}" srcOrd="0" destOrd="3" presId="urn:microsoft.com/office/officeart/2005/8/layout/vList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35F7FA-1D5F-4B60-8689-4C8381B1CEDC}" type="doc">
      <dgm:prSet loTypeId="urn:microsoft.com/office/officeart/2005/8/layout/vList2" loCatId="list" qsTypeId="urn:microsoft.com/office/officeart/2005/8/quickstyle/simple3" qsCatId="simple" csTypeId="urn:microsoft.com/office/officeart/2005/8/colors/accent1_2" csCatId="accent1" phldr="0"/>
      <dgm:spPr/>
      <dgm:t>
        <a:bodyPr/>
        <a:p>
          <a:endParaRPr lang="en-US"/>
        </a:p>
      </dgm:t>
    </dgm:pt>
    <dgm:pt modelId="{EA9490CF-B859-4141-837A-1D4A6746AA49}">
      <dgm:prSet phldrT="[Text]" phldr="0" custT="0"/>
      <dgm:spPr/>
      <dgm:t>
        <a:bodyPr vert="horz" wrap="square"/>
        <a:p>
          <a:pPr>
            <a:lnSpc>
              <a:spcPct val="100000"/>
            </a:lnSpc>
            <a:spcBef>
              <a:spcPct val="0"/>
            </a:spcBef>
            <a:spcAft>
              <a:spcPct val="35000"/>
            </a:spcAft>
          </a:pPr>
          <a:r>
            <a:rPr lang="en-US"/>
            <a:t>Pre screening test</a:t>
          </a:r>
          <a:r>
            <a:rPr lang="en-US"/>
            <a:t/>
          </a:r>
          <a:endParaRPr lang="en-US"/>
        </a:p>
      </dgm:t>
    </dgm:pt>
    <dgm:pt modelId="{182DCE9F-4626-4193-B2B4-0CCF25747DA8}" cxnId="{DD9FAC95-A9E8-418F-B91B-8CB1D26CD1BB}" type="parTrans">
      <dgm:prSet/>
      <dgm:spPr/>
      <dgm:t>
        <a:bodyPr/>
        <a:p>
          <a:endParaRPr lang="en-US"/>
        </a:p>
      </dgm:t>
    </dgm:pt>
    <dgm:pt modelId="{20E57596-7E32-460F-85A2-AA181D20A67B}" cxnId="{DD9FAC95-A9E8-418F-B91B-8CB1D26CD1BB}" type="sibTrans">
      <dgm:prSet/>
      <dgm:spPr/>
      <dgm:t>
        <a:bodyPr/>
        <a:p>
          <a:endParaRPr lang="en-US"/>
        </a:p>
      </dgm:t>
    </dgm:pt>
    <dgm:pt modelId="{E2F866C8-322C-47A7-B633-703C4112826F}">
      <dgm:prSet phldrT="[Text]" phldr="0" custT="0"/>
      <dgm:spPr/>
      <dgm:t>
        <a:bodyPr vert="horz" wrap="square"/>
        <a:p>
          <a:pPr>
            <a:lnSpc>
              <a:spcPct val="100000"/>
            </a:lnSpc>
            <a:spcBef>
              <a:spcPct val="0"/>
            </a:spcBef>
            <a:spcAft>
              <a:spcPct val="20000"/>
            </a:spcAft>
          </a:pPr>
          <a:r>
            <a:rPr lang="en-US"/>
            <a:t>Ocular Examinations: Vision refraction , Slit lamp examination</a:t>
          </a:r>
          <a:endParaRPr lang="en-US"/>
        </a:p>
      </dgm:t>
    </dgm:pt>
    <dgm:pt modelId="{9E81CED7-86DC-4713-AF35-B4B8640352B8}" cxnId="{A25A6234-86E0-49C8-8EE6-59472908DEE6}" type="parTrans">
      <dgm:prSet/>
      <dgm:spPr/>
      <dgm:t>
        <a:bodyPr/>
        <a:p>
          <a:endParaRPr lang="en-US"/>
        </a:p>
      </dgm:t>
    </dgm:pt>
    <dgm:pt modelId="{B29B00E5-D3BA-4D5C-890D-999070FEB1C1}" cxnId="{A25A6234-86E0-49C8-8EE6-59472908DEE6}" type="sibTrans">
      <dgm:prSet/>
      <dgm:spPr/>
      <dgm:t>
        <a:bodyPr/>
        <a:p>
          <a:endParaRPr lang="en-US"/>
        </a:p>
      </dgm:t>
    </dgm:pt>
    <dgm:pt modelId="{694CA7C6-15F6-4B47-8E24-FE5C56E26217}">
      <dgm:prSet phldrT="[Text]" phldr="0" custT="0"/>
      <dgm:spPr/>
      <dgm:t>
        <a:bodyPr vert="horz" wrap="square"/>
        <a:p>
          <a:pPr>
            <a:lnSpc>
              <a:spcPct val="100000"/>
            </a:lnSpc>
            <a:spcBef>
              <a:spcPct val="0"/>
            </a:spcBef>
            <a:spcAft>
              <a:spcPct val="35000"/>
            </a:spcAft>
          </a:pPr>
          <a:r>
            <a:rPr lang="en-US"/>
            <a:t>Word search  Task</a:t>
          </a:r>
          <a:r>
            <a:rPr lang="en-US"/>
            <a:t/>
          </a:r>
          <a:endParaRPr lang="en-US"/>
        </a:p>
      </dgm:t>
    </dgm:pt>
    <dgm:pt modelId="{DD6AD0C1-F31D-45FC-B3EE-30CC8DA6BB12}" cxnId="{FE597E79-D0D1-43E4-9376-7044E328A20A}" type="parTrans">
      <dgm:prSet/>
      <dgm:spPr/>
      <dgm:t>
        <a:bodyPr/>
        <a:p>
          <a:endParaRPr lang="en-US"/>
        </a:p>
      </dgm:t>
    </dgm:pt>
    <dgm:pt modelId="{2479F4EA-2543-4E1B-9F8F-C548098DF679}" cxnId="{FE597E79-D0D1-43E4-9376-7044E328A20A}" type="sibTrans">
      <dgm:prSet/>
      <dgm:spPr/>
      <dgm:t>
        <a:bodyPr/>
        <a:p>
          <a:endParaRPr lang="en-US"/>
        </a:p>
      </dgm:t>
    </dgm:pt>
    <dgm:pt modelId="{5BDF3335-0B07-4A07-85F7-BEF0E4DD57D4}">
      <dgm:prSet phldrT="[Text]" phldr="0" custT="0"/>
      <dgm:spPr/>
      <dgm:t>
        <a:bodyPr vert="horz" wrap="square"/>
        <a:p>
          <a:pPr>
            <a:lnSpc>
              <a:spcPct val="100000"/>
            </a:lnSpc>
            <a:spcBef>
              <a:spcPct val="0"/>
            </a:spcBef>
            <a:spcAft>
              <a:spcPct val="20000"/>
            </a:spcAft>
          </a:pPr>
          <a:r>
            <a:rPr lang="en-US"/>
            <a:t>Visual Search Task: Crossword puzzles (Easy Task, Medium Task, Hard Task)</a:t>
          </a:r>
          <a:endParaRPr lang="en-US"/>
        </a:p>
      </dgm:t>
    </dgm:pt>
    <dgm:pt modelId="{3D8C5A5F-5449-40E0-9968-B2A24CD48D59}" cxnId="{909371A2-B919-4BFF-A932-94D4332CD29E}" type="parTrans">
      <dgm:prSet/>
      <dgm:spPr/>
      <dgm:t>
        <a:bodyPr/>
        <a:p>
          <a:endParaRPr lang="en-US"/>
        </a:p>
      </dgm:t>
    </dgm:pt>
    <dgm:pt modelId="{C3EB0B90-7374-4F49-877F-E5A518A11115}" cxnId="{909371A2-B919-4BFF-A932-94D4332CD29E}" type="sibTrans">
      <dgm:prSet/>
      <dgm:spPr/>
      <dgm:t>
        <a:bodyPr/>
        <a:p>
          <a:endParaRPr lang="en-US"/>
        </a:p>
      </dgm:t>
    </dgm:pt>
    <dgm:pt modelId="{7EBC2B5E-0208-4570-99BE-61F14D8CFDE7}" type="pres">
      <dgm:prSet presAssocID="{4935F7FA-1D5F-4B60-8689-4C8381B1CEDC}" presName="linear" presStyleCnt="0">
        <dgm:presLayoutVars>
          <dgm:animLvl val="lvl"/>
          <dgm:resizeHandles val="exact"/>
        </dgm:presLayoutVars>
      </dgm:prSet>
      <dgm:spPr/>
    </dgm:pt>
    <dgm:pt modelId="{3E62794C-1607-4733-ADCA-906674A22343}" type="pres">
      <dgm:prSet presAssocID="{EA9490CF-B859-4141-837A-1D4A6746AA49}" presName="parentText" presStyleLbl="node1" presStyleIdx="0" presStyleCnt="2">
        <dgm:presLayoutVars>
          <dgm:chMax val="0"/>
          <dgm:bulletEnabled val="1"/>
        </dgm:presLayoutVars>
      </dgm:prSet>
      <dgm:spPr/>
    </dgm:pt>
    <dgm:pt modelId="{3B57A0D3-8728-40A5-B79E-F7D5C3A120C7}" type="pres">
      <dgm:prSet presAssocID="{EA9490CF-B859-4141-837A-1D4A6746AA49}" presName="childText" presStyleLbl="revTx" presStyleIdx="0" presStyleCnt="2">
        <dgm:presLayoutVars>
          <dgm:bulletEnabled val="1"/>
        </dgm:presLayoutVars>
      </dgm:prSet>
      <dgm:spPr/>
    </dgm:pt>
    <dgm:pt modelId="{16F3467F-589A-42D1-9134-3E95797766A2}" type="pres">
      <dgm:prSet presAssocID="{694CA7C6-15F6-4B47-8E24-FE5C56E26217}" presName="parentText" presStyleLbl="node1" presStyleIdx="1" presStyleCnt="2">
        <dgm:presLayoutVars>
          <dgm:chMax val="0"/>
          <dgm:bulletEnabled val="1"/>
        </dgm:presLayoutVars>
      </dgm:prSet>
      <dgm:spPr/>
    </dgm:pt>
    <dgm:pt modelId="{50C6C0C8-D2B1-4ACB-B170-96A2C2FB0436}" type="pres">
      <dgm:prSet presAssocID="{694CA7C6-15F6-4B47-8E24-FE5C56E26217}" presName="childText" presStyleLbl="revTx" presStyleIdx="1" presStyleCnt="2">
        <dgm:presLayoutVars>
          <dgm:bulletEnabled val="1"/>
        </dgm:presLayoutVars>
      </dgm:prSet>
      <dgm:spPr/>
    </dgm:pt>
  </dgm:ptLst>
  <dgm:cxnLst>
    <dgm:cxn modelId="{DD9FAC95-A9E8-418F-B91B-8CB1D26CD1BB}" srcId="{4935F7FA-1D5F-4B60-8689-4C8381B1CEDC}" destId="{EA9490CF-B859-4141-837A-1D4A6746AA49}" srcOrd="0" destOrd="0" parTransId="{182DCE9F-4626-4193-B2B4-0CCF25747DA8}" sibTransId="{20E57596-7E32-460F-85A2-AA181D20A67B}"/>
    <dgm:cxn modelId="{A25A6234-86E0-49C8-8EE6-59472908DEE6}" srcId="{EA9490CF-B859-4141-837A-1D4A6746AA49}" destId="{E2F866C8-322C-47A7-B633-703C4112826F}" srcOrd="0" destOrd="0" parTransId="{9E81CED7-86DC-4713-AF35-B4B8640352B8}" sibTransId="{B29B00E5-D3BA-4D5C-890D-999070FEB1C1}"/>
    <dgm:cxn modelId="{FE597E79-D0D1-43E4-9376-7044E328A20A}" srcId="{4935F7FA-1D5F-4B60-8689-4C8381B1CEDC}" destId="{694CA7C6-15F6-4B47-8E24-FE5C56E26217}" srcOrd="1" destOrd="0" parTransId="{DD6AD0C1-F31D-45FC-B3EE-30CC8DA6BB12}" sibTransId="{2479F4EA-2543-4E1B-9F8F-C548098DF679}"/>
    <dgm:cxn modelId="{909371A2-B919-4BFF-A932-94D4332CD29E}" srcId="{694CA7C6-15F6-4B47-8E24-FE5C56E26217}" destId="{5BDF3335-0B07-4A07-85F7-BEF0E4DD57D4}" srcOrd="0" destOrd="1" parTransId="{3D8C5A5F-5449-40E0-9968-B2A24CD48D59}" sibTransId="{C3EB0B90-7374-4F49-877F-E5A518A11115}"/>
    <dgm:cxn modelId="{3AB2C61D-1728-4F80-8100-458CFCB81B7F}" type="presOf" srcId="{4935F7FA-1D5F-4B60-8689-4C8381B1CEDC}" destId="{7EBC2B5E-0208-4570-99BE-61F14D8CFDE7}" srcOrd="0" destOrd="0" presId="urn:microsoft.com/office/officeart/2005/8/layout/vList2"/>
    <dgm:cxn modelId="{16E45F21-630D-4F02-9C6F-23DA21F675B5}" type="presParOf" srcId="{7EBC2B5E-0208-4570-99BE-61F14D8CFDE7}" destId="{3E62794C-1607-4733-ADCA-906674A22343}" srcOrd="0" destOrd="0" presId="urn:microsoft.com/office/officeart/2005/8/layout/vList2"/>
    <dgm:cxn modelId="{3CE718BE-2C8A-4798-8202-357BCADA5507}" type="presOf" srcId="{EA9490CF-B859-4141-837A-1D4A6746AA49}" destId="{3E62794C-1607-4733-ADCA-906674A22343}" srcOrd="0" destOrd="0" presId="urn:microsoft.com/office/officeart/2005/8/layout/vList2"/>
    <dgm:cxn modelId="{7B228F64-4443-4CE5-9354-8CFD7E7D7519}" type="presParOf" srcId="{7EBC2B5E-0208-4570-99BE-61F14D8CFDE7}" destId="{3B57A0D3-8728-40A5-B79E-F7D5C3A120C7}" srcOrd="1" destOrd="0" presId="urn:microsoft.com/office/officeart/2005/8/layout/vList2"/>
    <dgm:cxn modelId="{4DD41E2E-9001-43FF-B92E-64211C3D9821}" type="presOf" srcId="{E2F866C8-322C-47A7-B633-703C4112826F}" destId="{3B57A0D3-8728-40A5-B79E-F7D5C3A120C7}" srcOrd="0" destOrd="0" presId="urn:microsoft.com/office/officeart/2005/8/layout/vList2"/>
    <dgm:cxn modelId="{3AC464E5-1206-4DA9-AF1A-03F108D65721}" type="presParOf" srcId="{7EBC2B5E-0208-4570-99BE-61F14D8CFDE7}" destId="{16F3467F-589A-42D1-9134-3E95797766A2}" srcOrd="2" destOrd="0" presId="urn:microsoft.com/office/officeart/2005/8/layout/vList2"/>
    <dgm:cxn modelId="{95A9D9EE-B5CD-4429-A32A-BA601AD430A2}" type="presOf" srcId="{694CA7C6-15F6-4B47-8E24-FE5C56E26217}" destId="{16F3467F-589A-42D1-9134-3E95797766A2}" srcOrd="0" destOrd="0" presId="urn:microsoft.com/office/officeart/2005/8/layout/vList2"/>
    <dgm:cxn modelId="{3059C689-635E-45DC-B4F7-5078ADCA57B8}" type="presParOf" srcId="{7EBC2B5E-0208-4570-99BE-61F14D8CFDE7}" destId="{50C6C0C8-D2B1-4ACB-B170-96A2C2FB0436}" srcOrd="3" destOrd="0" presId="urn:microsoft.com/office/officeart/2005/8/layout/vList2"/>
    <dgm:cxn modelId="{B9EE5932-90C9-40AB-ACBC-B73082399DFA}" type="presOf" srcId="{5BDF3335-0B07-4A07-85F7-BEF0E4DD57D4}" destId="{50C6C0C8-D2B1-4ACB-B170-96A2C2FB0436}" srcOrd="0" destOrd="0" presId="urn:microsoft.com/office/officeart/2005/8/layout/v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35F7FA-1D5F-4B60-8689-4C8381B1CEDC}" type="doc">
      <dgm:prSet loTypeId="urn:microsoft.com/office/officeart/2005/8/layout/vList2" loCatId="list" qsTypeId="urn:microsoft.com/office/officeart/2005/8/quickstyle/simple3" qsCatId="simple" csTypeId="urn:microsoft.com/office/officeart/2005/8/colors/accent1_2" csCatId="accent1" phldr="0"/>
      <dgm:spPr/>
      <dgm:t>
        <a:bodyPr/>
        <a:p>
          <a:endParaRPr lang="en-US"/>
        </a:p>
      </dgm:t>
    </dgm:pt>
    <dgm:pt modelId="{EA9490CF-B859-4141-837A-1D4A6746AA49}">
      <dgm:prSet phldrT="[Text]" phldr="0" custT="0"/>
      <dgm:spPr/>
      <dgm:t>
        <a:bodyPr vert="horz" wrap="square"/>
        <a:p>
          <a:pPr>
            <a:lnSpc>
              <a:spcPct val="100000"/>
            </a:lnSpc>
            <a:spcBef>
              <a:spcPct val="0"/>
            </a:spcBef>
            <a:spcAft>
              <a:spcPct val="35000"/>
            </a:spcAft>
          </a:pPr>
          <a:r>
            <a:rPr lang="en-US"/>
            <a:t>Task Conditions</a:t>
          </a:r>
          <a:endParaRPr lang="en-US"/>
        </a:p>
      </dgm:t>
    </dgm:pt>
    <dgm:pt modelId="{182DCE9F-4626-4193-B2B4-0CCF25747DA8}" cxnId="{B8F9FBDD-69CF-49EE-A174-32F0D721E9CF}" type="parTrans">
      <dgm:prSet/>
      <dgm:spPr/>
      <dgm:t>
        <a:bodyPr/>
        <a:p>
          <a:endParaRPr lang="en-US"/>
        </a:p>
      </dgm:t>
    </dgm:pt>
    <dgm:pt modelId="{20E57596-7E32-460F-85A2-AA181D20A67B}" cxnId="{B8F9FBDD-69CF-49EE-A174-32F0D721E9CF}" type="sibTrans">
      <dgm:prSet/>
      <dgm:spPr/>
      <dgm:t>
        <a:bodyPr/>
        <a:p>
          <a:endParaRPr lang="en-US"/>
        </a:p>
      </dgm:t>
    </dgm:pt>
    <dgm:pt modelId="{E2F866C8-322C-47A7-B633-703C4112826F}">
      <dgm:prSet phldrT="[Text]" phldr="0" custT="0"/>
      <dgm:spPr/>
      <dgm:t>
        <a:bodyPr vert="horz" wrap="square"/>
        <a:p>
          <a:pPr>
            <a:lnSpc>
              <a:spcPct val="100000"/>
            </a:lnSpc>
            <a:spcBef>
              <a:spcPct val="0"/>
            </a:spcBef>
            <a:spcAft>
              <a:spcPct val="20000"/>
            </a:spcAft>
          </a:pPr>
          <a:r>
            <a:rPr lang="en-US"/>
            <a:t>Normal  Room illumination</a:t>
          </a:r>
          <a:endParaRPr lang="en-US"/>
        </a:p>
      </dgm:t>
    </dgm:pt>
    <dgm:pt modelId="{9E81CED7-86DC-4713-AF35-B4B8640352B8}" cxnId="{D9A6D0C6-4963-4E54-A1FD-4C9122A24FD4}" type="parTrans">
      <dgm:prSet/>
      <dgm:spPr/>
      <dgm:t>
        <a:bodyPr/>
        <a:p>
          <a:endParaRPr lang="en-US"/>
        </a:p>
      </dgm:t>
    </dgm:pt>
    <dgm:pt modelId="{B29B00E5-D3BA-4D5C-890D-999070FEB1C1}" cxnId="{D9A6D0C6-4963-4E54-A1FD-4C9122A24FD4}" type="sibTrans">
      <dgm:prSet/>
      <dgm:spPr/>
      <dgm:t>
        <a:bodyPr/>
        <a:p>
          <a:endParaRPr lang="en-US"/>
        </a:p>
      </dgm:t>
    </dgm:pt>
    <dgm:pt modelId="{566182A8-8CF7-4702-BA2D-06E2D91A4000}">
      <dgm:prSet phldr="0" custT="0"/>
      <dgm:spPr/>
      <dgm:t>
        <a:bodyPr vert="horz" wrap="square"/>
        <a:p>
          <a:pPr>
            <a:lnSpc>
              <a:spcPct val="100000"/>
            </a:lnSpc>
            <a:spcBef>
              <a:spcPct val="0"/>
            </a:spcBef>
            <a:spcAft>
              <a:spcPct val="20000"/>
            </a:spcAft>
          </a:pPr>
          <a:r>
            <a:rPr lang="en-US"/>
            <a:t>Audio distractor during hard task only </a:t>
          </a:r>
          <a:r>
            <a:rPr lang="en-US"/>
            <a:t/>
          </a:r>
          <a:endParaRPr lang="en-US"/>
        </a:p>
      </dgm:t>
    </dgm:pt>
    <dgm:pt modelId="{141BACD2-1C44-4B1C-A3AB-E50E017EF23C}" cxnId="{42D5D8F4-F2B0-473E-B02A-E6384740CCBC}" type="parTrans">
      <dgm:prSet/>
      <dgm:spPr/>
    </dgm:pt>
    <dgm:pt modelId="{90415E86-60D5-4094-8E92-AE3E8A3D5FD2}" cxnId="{42D5D8F4-F2B0-473E-B02A-E6384740CCBC}" type="sibTrans">
      <dgm:prSet/>
      <dgm:spPr/>
    </dgm:pt>
    <dgm:pt modelId="{694CA7C6-15F6-4B47-8E24-FE5C56E26217}">
      <dgm:prSet phldrT="[Text]" phldr="0" custT="0"/>
      <dgm:spPr/>
      <dgm:t>
        <a:bodyPr vert="horz" wrap="square"/>
        <a:p>
          <a:pPr>
            <a:lnSpc>
              <a:spcPct val="100000"/>
            </a:lnSpc>
            <a:spcBef>
              <a:spcPct val="0"/>
            </a:spcBef>
            <a:spcAft>
              <a:spcPct val="35000"/>
            </a:spcAft>
          </a:pPr>
          <a:r>
            <a:rPr lang="en-US"/>
            <a:t>Cognitive Assessment</a:t>
          </a:r>
          <a:endParaRPr lang="en-US"/>
        </a:p>
      </dgm:t>
    </dgm:pt>
    <dgm:pt modelId="{DD6AD0C1-F31D-45FC-B3EE-30CC8DA6BB12}" cxnId="{10F33EBA-0CFB-4B9D-B180-0762C0A91BB2}" type="parTrans">
      <dgm:prSet/>
      <dgm:spPr/>
      <dgm:t>
        <a:bodyPr/>
        <a:p>
          <a:endParaRPr lang="en-US"/>
        </a:p>
      </dgm:t>
    </dgm:pt>
    <dgm:pt modelId="{2479F4EA-2543-4E1B-9F8F-C548098DF679}" cxnId="{10F33EBA-0CFB-4B9D-B180-0762C0A91BB2}" type="sibTrans">
      <dgm:prSet/>
      <dgm:spPr/>
      <dgm:t>
        <a:bodyPr/>
        <a:p>
          <a:endParaRPr lang="en-US"/>
        </a:p>
      </dgm:t>
    </dgm:pt>
    <dgm:pt modelId="{5BDF3335-0B07-4A07-85F7-BEF0E4DD57D4}">
      <dgm:prSet phldrT="[Text]" phldr="0" custT="0"/>
      <dgm:spPr/>
      <dgm:t>
        <a:bodyPr vert="horz" wrap="square"/>
        <a:p>
          <a:pPr>
            <a:lnSpc>
              <a:spcPct val="100000"/>
            </a:lnSpc>
            <a:spcBef>
              <a:spcPct val="0"/>
            </a:spcBef>
            <a:spcAft>
              <a:spcPct val="20000"/>
            </a:spcAft>
          </a:pPr>
          <a:r>
            <a:rPr lang="en-US"/>
            <a:t>MoCA (Montreal Cognitive Assessment for both groups before Task)</a:t>
          </a:r>
          <a:r>
            <a:rPr lang="en-US"/>
            <a:t/>
          </a:r>
          <a:endParaRPr lang="en-US"/>
        </a:p>
      </dgm:t>
    </dgm:pt>
    <dgm:pt modelId="{3D8C5A5F-5449-40E0-9968-B2A24CD48D59}" cxnId="{82938AC8-00EA-4201-84F5-D29E272F021B}" type="parTrans">
      <dgm:prSet/>
      <dgm:spPr/>
      <dgm:t>
        <a:bodyPr/>
        <a:p>
          <a:endParaRPr lang="en-US"/>
        </a:p>
      </dgm:t>
    </dgm:pt>
    <dgm:pt modelId="{C3EB0B90-7374-4F49-877F-E5A518A11115}" cxnId="{82938AC8-00EA-4201-84F5-D29E272F021B}" type="sibTrans">
      <dgm:prSet/>
      <dgm:spPr/>
      <dgm:t>
        <a:bodyPr/>
        <a:p>
          <a:endParaRPr lang="en-US"/>
        </a:p>
      </dgm:t>
    </dgm:pt>
    <dgm:pt modelId="{7EBC2B5E-0208-4570-99BE-61F14D8CFDE7}" type="pres">
      <dgm:prSet presAssocID="{4935F7FA-1D5F-4B60-8689-4C8381B1CEDC}" presName="linear" presStyleCnt="0">
        <dgm:presLayoutVars>
          <dgm:animLvl val="lvl"/>
          <dgm:resizeHandles val="exact"/>
        </dgm:presLayoutVars>
      </dgm:prSet>
      <dgm:spPr/>
    </dgm:pt>
    <dgm:pt modelId="{3E62794C-1607-4733-ADCA-906674A22343}" type="pres">
      <dgm:prSet presAssocID="{EA9490CF-B859-4141-837A-1D4A6746AA49}" presName="parentText" presStyleLbl="node1" presStyleIdx="0" presStyleCnt="2">
        <dgm:presLayoutVars>
          <dgm:chMax val="0"/>
          <dgm:bulletEnabled val="1"/>
        </dgm:presLayoutVars>
      </dgm:prSet>
      <dgm:spPr/>
    </dgm:pt>
    <dgm:pt modelId="{3B57A0D3-8728-40A5-B79E-F7D5C3A120C7}" type="pres">
      <dgm:prSet presAssocID="{EA9490CF-B859-4141-837A-1D4A6746AA49}" presName="childText" presStyleLbl="revTx" presStyleIdx="0" presStyleCnt="2">
        <dgm:presLayoutVars>
          <dgm:bulletEnabled val="1"/>
        </dgm:presLayoutVars>
      </dgm:prSet>
      <dgm:spPr/>
    </dgm:pt>
    <dgm:pt modelId="{16F3467F-589A-42D1-9134-3E95797766A2}" type="pres">
      <dgm:prSet presAssocID="{694CA7C6-15F6-4B47-8E24-FE5C56E26217}" presName="parentText" presStyleLbl="node1" presStyleIdx="1" presStyleCnt="2">
        <dgm:presLayoutVars>
          <dgm:chMax val="0"/>
          <dgm:bulletEnabled val="1"/>
        </dgm:presLayoutVars>
      </dgm:prSet>
      <dgm:spPr/>
    </dgm:pt>
    <dgm:pt modelId="{50C6C0C8-D2B1-4ACB-B170-96A2C2FB0436}" type="pres">
      <dgm:prSet presAssocID="{694CA7C6-15F6-4B47-8E24-FE5C56E26217}" presName="childText" presStyleLbl="revTx" presStyleIdx="1" presStyleCnt="2">
        <dgm:presLayoutVars>
          <dgm:bulletEnabled val="1"/>
        </dgm:presLayoutVars>
      </dgm:prSet>
      <dgm:spPr/>
    </dgm:pt>
  </dgm:ptLst>
  <dgm:cxnLst>
    <dgm:cxn modelId="{B8F9FBDD-69CF-49EE-A174-32F0D721E9CF}" srcId="{4935F7FA-1D5F-4B60-8689-4C8381B1CEDC}" destId="{EA9490CF-B859-4141-837A-1D4A6746AA49}" srcOrd="0" destOrd="0" parTransId="{182DCE9F-4626-4193-B2B4-0CCF25747DA8}" sibTransId="{20E57596-7E32-460F-85A2-AA181D20A67B}"/>
    <dgm:cxn modelId="{D9A6D0C6-4963-4E54-A1FD-4C9122A24FD4}" srcId="{EA9490CF-B859-4141-837A-1D4A6746AA49}" destId="{E2F866C8-322C-47A7-B633-703C4112826F}" srcOrd="0" destOrd="0" parTransId="{9E81CED7-86DC-4713-AF35-B4B8640352B8}" sibTransId="{B29B00E5-D3BA-4D5C-890D-999070FEB1C1}"/>
    <dgm:cxn modelId="{42D5D8F4-F2B0-473E-B02A-E6384740CCBC}" srcId="{EA9490CF-B859-4141-837A-1D4A6746AA49}" destId="{566182A8-8CF7-4702-BA2D-06E2D91A4000}" srcOrd="1" destOrd="0" parTransId="{141BACD2-1C44-4B1C-A3AB-E50E017EF23C}" sibTransId="{90415E86-60D5-4094-8E92-AE3E8A3D5FD2}"/>
    <dgm:cxn modelId="{10F33EBA-0CFB-4B9D-B180-0762C0A91BB2}" srcId="{4935F7FA-1D5F-4B60-8689-4C8381B1CEDC}" destId="{694CA7C6-15F6-4B47-8E24-FE5C56E26217}" srcOrd="1" destOrd="0" parTransId="{DD6AD0C1-F31D-45FC-B3EE-30CC8DA6BB12}" sibTransId="{2479F4EA-2543-4E1B-9F8F-C548098DF679}"/>
    <dgm:cxn modelId="{82938AC8-00EA-4201-84F5-D29E272F021B}" srcId="{694CA7C6-15F6-4B47-8E24-FE5C56E26217}" destId="{5BDF3335-0B07-4A07-85F7-BEF0E4DD57D4}" srcOrd="0" destOrd="1" parTransId="{3D8C5A5F-5449-40E0-9968-B2A24CD48D59}" sibTransId="{C3EB0B90-7374-4F49-877F-E5A518A11115}"/>
    <dgm:cxn modelId="{8CA73E00-E3FE-49A1-89FB-4CC64BF8DC4D}" type="presOf" srcId="{4935F7FA-1D5F-4B60-8689-4C8381B1CEDC}" destId="{7EBC2B5E-0208-4570-99BE-61F14D8CFDE7}" srcOrd="0" destOrd="0" presId="urn:microsoft.com/office/officeart/2005/8/layout/vList2"/>
    <dgm:cxn modelId="{CA77531A-5FDE-4E03-9D75-055963FB8178}" type="presParOf" srcId="{7EBC2B5E-0208-4570-99BE-61F14D8CFDE7}" destId="{3E62794C-1607-4733-ADCA-906674A22343}" srcOrd="0" destOrd="0" presId="urn:microsoft.com/office/officeart/2005/8/layout/vList2"/>
    <dgm:cxn modelId="{8AF172B3-5AB5-426F-AA08-1585CA6325AB}" type="presOf" srcId="{EA9490CF-B859-4141-837A-1D4A6746AA49}" destId="{3E62794C-1607-4733-ADCA-906674A22343}" srcOrd="0" destOrd="0" presId="urn:microsoft.com/office/officeart/2005/8/layout/vList2"/>
    <dgm:cxn modelId="{D7D71A84-2262-4400-8AB9-9D52C38AE23C}" type="presParOf" srcId="{7EBC2B5E-0208-4570-99BE-61F14D8CFDE7}" destId="{3B57A0D3-8728-40A5-B79E-F7D5C3A120C7}" srcOrd="1" destOrd="0" presId="urn:microsoft.com/office/officeart/2005/8/layout/vList2"/>
    <dgm:cxn modelId="{1DAA969D-DA75-4913-A1CD-9BF46D9CDCCB}" type="presOf" srcId="{E2F866C8-322C-47A7-B633-703C4112826F}" destId="{3B57A0D3-8728-40A5-B79E-F7D5C3A120C7}" srcOrd="0" destOrd="0" presId="urn:microsoft.com/office/officeart/2005/8/layout/vList2"/>
    <dgm:cxn modelId="{9B9BF4E3-35BD-41D2-A0A2-BFE07DDB5AE4}" type="presOf" srcId="{566182A8-8CF7-4702-BA2D-06E2D91A4000}" destId="{3B57A0D3-8728-40A5-B79E-F7D5C3A120C7}" srcOrd="0" destOrd="1" presId="urn:microsoft.com/office/officeart/2005/8/layout/vList2"/>
    <dgm:cxn modelId="{062AE08D-45F3-4CD8-BDFC-99F6FA807E23}" type="presParOf" srcId="{7EBC2B5E-0208-4570-99BE-61F14D8CFDE7}" destId="{16F3467F-589A-42D1-9134-3E95797766A2}" srcOrd="2" destOrd="0" presId="urn:microsoft.com/office/officeart/2005/8/layout/vList2"/>
    <dgm:cxn modelId="{EB93C014-7BF2-418D-8A70-022AFB28562D}" type="presOf" srcId="{694CA7C6-15F6-4B47-8E24-FE5C56E26217}" destId="{16F3467F-589A-42D1-9134-3E95797766A2}" srcOrd="0" destOrd="0" presId="urn:microsoft.com/office/officeart/2005/8/layout/vList2"/>
    <dgm:cxn modelId="{78C76BC3-3011-4EF9-B07D-662771083E6B}" type="presParOf" srcId="{7EBC2B5E-0208-4570-99BE-61F14D8CFDE7}" destId="{50C6C0C8-D2B1-4ACB-B170-96A2C2FB0436}" srcOrd="3" destOrd="0" presId="urn:microsoft.com/office/officeart/2005/8/layout/vList2"/>
    <dgm:cxn modelId="{5587FB3C-2BFE-484C-8E14-82B88A3FC94E}" type="presOf" srcId="{5BDF3335-0B07-4A07-85F7-BEF0E4DD57D4}" destId="{50C6C0C8-D2B1-4ACB-B170-96A2C2FB0436}" srcOrd="0" destOrd="0" presId="urn:microsoft.com/office/officeart/2005/8/layout/vLis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935F7FA-1D5F-4B60-8689-4C8381B1CEDC}" type="doc">
      <dgm:prSet loTypeId="list" loCatId="list" qsTypeId="urn:microsoft.com/office/officeart/2005/8/quickstyle/simple3" qsCatId="simple" csTypeId="urn:microsoft.com/office/officeart/2005/8/colors/accent1_2" csCatId="accent1" phldr="0"/>
      <dgm:spPr/>
      <dgm:t>
        <a:bodyPr/>
        <a:p>
          <a:endParaRPr lang="en-US"/>
        </a:p>
      </dgm:t>
    </dgm:pt>
    <dgm:pt modelId="{EA9490CF-B859-4141-837A-1D4A6746AA49}">
      <dgm:prSet phldrT="[Text]" phldr="0" custT="0"/>
      <dgm:spPr/>
      <dgm:t>
        <a:bodyPr vert="horz" wrap="square"/>
        <a:p>
          <a:pPr>
            <a:lnSpc>
              <a:spcPct val="100000"/>
            </a:lnSpc>
            <a:spcBef>
              <a:spcPct val="0"/>
            </a:spcBef>
            <a:spcAft>
              <a:spcPct val="35000"/>
            </a:spcAft>
          </a:pPr>
          <a:r>
            <a:rPr lang="en-US"/>
            <a:t>Data Collected</a:t>
          </a:r>
          <a:endParaRPr lang="en-US"/>
        </a:p>
      </dgm:t>
    </dgm:pt>
    <dgm:pt modelId="{182DCE9F-4626-4193-B2B4-0CCF25747DA8}" cxnId="{ACCFBAF3-D0B2-499B-B598-3DC58C2FD43A}" type="parTrans">
      <dgm:prSet/>
      <dgm:spPr/>
      <dgm:t>
        <a:bodyPr/>
        <a:p>
          <a:endParaRPr lang="en-US"/>
        </a:p>
      </dgm:t>
    </dgm:pt>
    <dgm:pt modelId="{20E57596-7E32-460F-85A2-AA181D20A67B}" cxnId="{ACCFBAF3-D0B2-499B-B598-3DC58C2FD43A}" type="sibTrans">
      <dgm:prSet/>
      <dgm:spPr/>
      <dgm:t>
        <a:bodyPr/>
        <a:p>
          <a:endParaRPr lang="en-US"/>
        </a:p>
      </dgm:t>
    </dgm:pt>
    <dgm:pt modelId="{E2F866C8-322C-47A7-B633-703C4112826F}">
      <dgm:prSet phldrT="[Text]" phldr="0" custT="0"/>
      <dgm:spPr/>
      <dgm:t>
        <a:bodyPr vert="horz" wrap="square"/>
        <a:p>
          <a:pPr>
            <a:lnSpc>
              <a:spcPct val="100000"/>
            </a:lnSpc>
            <a:spcBef>
              <a:spcPct val="0"/>
            </a:spcBef>
            <a:spcAft>
              <a:spcPct val="20000"/>
            </a:spcAft>
          </a:pPr>
          <a:r>
            <a:rPr lang="en-US"/>
            <a:t>Time raken to complete puzzles (Completion time) for  each task is measured in seconds</a:t>
          </a:r>
          <a:endParaRPr lang="en-US"/>
        </a:p>
      </dgm:t>
    </dgm:pt>
    <dgm:pt modelId="{9E81CED7-86DC-4713-AF35-B4B8640352B8}" cxnId="{E1B2080D-F475-4681-B51C-DA3871870BA3}" type="parTrans">
      <dgm:prSet/>
      <dgm:spPr/>
      <dgm:t>
        <a:bodyPr/>
        <a:p>
          <a:endParaRPr lang="en-US"/>
        </a:p>
      </dgm:t>
    </dgm:pt>
    <dgm:pt modelId="{B29B00E5-D3BA-4D5C-890D-999070FEB1C1}" cxnId="{E1B2080D-F475-4681-B51C-DA3871870BA3}" type="sibTrans">
      <dgm:prSet/>
      <dgm:spPr/>
      <dgm:t>
        <a:bodyPr/>
        <a:p>
          <a:endParaRPr lang="en-US"/>
        </a:p>
      </dgm:t>
    </dgm:pt>
    <dgm:pt modelId="{694CA7C6-15F6-4B47-8E24-FE5C56E26217}">
      <dgm:prSet phldrT="[Text]" phldr="0" custT="0"/>
      <dgm:spPr/>
      <dgm:t>
        <a:bodyPr vert="horz" wrap="square"/>
        <a:p>
          <a:pPr>
            <a:lnSpc>
              <a:spcPct val="100000"/>
            </a:lnSpc>
            <a:spcBef>
              <a:spcPct val="0"/>
            </a:spcBef>
            <a:spcAft>
              <a:spcPct val="35000"/>
            </a:spcAft>
          </a:pPr>
          <a:r>
            <a:rPr lang="en-US"/>
            <a:t>Statistical Analysis</a:t>
          </a:r>
          <a:r>
            <a:rPr lang="en-US"/>
            <a:t/>
          </a:r>
          <a:endParaRPr lang="en-US"/>
        </a:p>
      </dgm:t>
    </dgm:pt>
    <dgm:pt modelId="{DD6AD0C1-F31D-45FC-B3EE-30CC8DA6BB12}" cxnId="{87967341-D115-4B51-AB50-C101600430FD}" type="parTrans">
      <dgm:prSet/>
      <dgm:spPr/>
      <dgm:t>
        <a:bodyPr/>
        <a:p>
          <a:endParaRPr lang="en-US"/>
        </a:p>
      </dgm:t>
    </dgm:pt>
    <dgm:pt modelId="{2479F4EA-2543-4E1B-9F8F-C548098DF679}" cxnId="{87967341-D115-4B51-AB50-C101600430FD}" type="sibTrans">
      <dgm:prSet/>
      <dgm:spPr/>
      <dgm:t>
        <a:bodyPr/>
        <a:p>
          <a:endParaRPr lang="en-US"/>
        </a:p>
      </dgm:t>
    </dgm:pt>
    <dgm:pt modelId="{5BDF3335-0B07-4A07-85F7-BEF0E4DD57D4}">
      <dgm:prSet phldrT="[Text]" phldr="0" custT="0"/>
      <dgm:spPr/>
      <dgm:t>
        <a:bodyPr vert="horz" wrap="square"/>
        <a:p>
          <a:pPr>
            <a:lnSpc>
              <a:spcPct val="100000"/>
            </a:lnSpc>
            <a:spcBef>
              <a:spcPct val="0"/>
            </a:spcBef>
            <a:spcAft>
              <a:spcPct val="20000"/>
            </a:spcAft>
          </a:pPr>
          <a:r>
            <a:rPr lang="en-US"/>
            <a:t>Software: R</a:t>
          </a:r>
          <a:endParaRPr lang="en-US"/>
        </a:p>
      </dgm:t>
    </dgm:pt>
    <dgm:pt modelId="{3D8C5A5F-5449-40E0-9968-B2A24CD48D59}" cxnId="{7774C454-C01C-4BFB-B3D4-083F2C100EFF}" type="parTrans">
      <dgm:prSet/>
      <dgm:spPr/>
      <dgm:t>
        <a:bodyPr/>
        <a:p>
          <a:endParaRPr lang="en-US"/>
        </a:p>
      </dgm:t>
    </dgm:pt>
    <dgm:pt modelId="{C3EB0B90-7374-4F49-877F-E5A518A11115}" cxnId="{7774C454-C01C-4BFB-B3D4-083F2C100EFF}" type="sibTrans">
      <dgm:prSet/>
      <dgm:spPr/>
      <dgm:t>
        <a:bodyPr/>
        <a:p>
          <a:endParaRPr lang="en-US"/>
        </a:p>
      </dgm:t>
    </dgm:pt>
    <dgm:pt modelId="{2E71652E-06E3-4EBF-B7CB-93CD20152CD6}">
      <dgm:prSet phldr="0" custT="0"/>
      <dgm:spPr/>
      <dgm:t>
        <a:bodyPr vert="horz" wrap="square"/>
        <a:p>
          <a:pPr>
            <a:lnSpc>
              <a:spcPct val="100000"/>
            </a:lnSpc>
            <a:spcBef>
              <a:spcPct val="0"/>
            </a:spcBef>
            <a:spcAft>
              <a:spcPct val="20000"/>
            </a:spcAft>
          </a:pPr>
          <a:r>
            <a:rPr lang="en-US"/>
            <a:t>Comparison of puzzle completion times between mTBi and normal groups </a:t>
          </a:r>
          <a:endParaRPr lang="en-US"/>
        </a:p>
      </dgm:t>
    </dgm:pt>
    <dgm:pt modelId="{57B845A3-6500-4A04-BA67-BE9145CECE8E}" cxnId="{0FA04B2A-0D9B-46A8-BC7F-3BAC02FA9E7B}" type="parTrans">
      <dgm:prSet/>
      <dgm:spPr/>
    </dgm:pt>
    <dgm:pt modelId="{0F8E6BEA-D982-44E1-A7CB-F8117DBB7398}" cxnId="{0FA04B2A-0D9B-46A8-BC7F-3BAC02FA9E7B}" type="sibTrans">
      <dgm:prSet/>
      <dgm:spPr/>
    </dgm:pt>
    <dgm:pt modelId="{7EBC2B5E-0208-4570-99BE-61F14D8CFDE7}" type="pres">
      <dgm:prSet presAssocID="{4935F7FA-1D5F-4B60-8689-4C8381B1CEDC}" presName="linear" presStyleCnt="0">
        <dgm:presLayoutVars>
          <dgm:animLvl val="lvl"/>
          <dgm:resizeHandles val="exact"/>
        </dgm:presLayoutVars>
      </dgm:prSet>
      <dgm:spPr/>
    </dgm:pt>
    <dgm:pt modelId="{3E62794C-1607-4733-ADCA-906674A22343}" type="pres">
      <dgm:prSet presAssocID="{EA9490CF-B859-4141-837A-1D4A6746AA49}" presName="parentText" presStyleLbl="node1" presStyleIdx="0" presStyleCnt="2">
        <dgm:presLayoutVars>
          <dgm:chMax val="0"/>
          <dgm:bulletEnabled val="1"/>
        </dgm:presLayoutVars>
      </dgm:prSet>
      <dgm:spPr/>
    </dgm:pt>
    <dgm:pt modelId="{3B57A0D3-8728-40A5-B79E-F7D5C3A120C7}" type="pres">
      <dgm:prSet presAssocID="{EA9490CF-B859-4141-837A-1D4A6746AA49}" presName="childText" presStyleLbl="revTx" presStyleIdx="0" presStyleCnt="2">
        <dgm:presLayoutVars>
          <dgm:bulletEnabled val="1"/>
        </dgm:presLayoutVars>
      </dgm:prSet>
      <dgm:spPr/>
    </dgm:pt>
    <dgm:pt modelId="{16F3467F-589A-42D1-9134-3E95797766A2}" type="pres">
      <dgm:prSet presAssocID="{694CA7C6-15F6-4B47-8E24-FE5C56E26217}" presName="parentText" presStyleLbl="node1" presStyleIdx="1" presStyleCnt="2">
        <dgm:presLayoutVars>
          <dgm:chMax val="0"/>
          <dgm:bulletEnabled val="1"/>
        </dgm:presLayoutVars>
      </dgm:prSet>
      <dgm:spPr/>
    </dgm:pt>
    <dgm:pt modelId="{50C6C0C8-D2B1-4ACB-B170-96A2C2FB0436}" type="pres">
      <dgm:prSet presAssocID="{694CA7C6-15F6-4B47-8E24-FE5C56E26217}" presName="childText" presStyleLbl="revTx" presStyleIdx="1" presStyleCnt="2">
        <dgm:presLayoutVars>
          <dgm:bulletEnabled val="1"/>
        </dgm:presLayoutVars>
      </dgm:prSet>
      <dgm:spPr/>
    </dgm:pt>
  </dgm:ptLst>
  <dgm:cxnLst>
    <dgm:cxn modelId="{ACCFBAF3-D0B2-499B-B598-3DC58C2FD43A}" srcId="{4935F7FA-1D5F-4B60-8689-4C8381B1CEDC}" destId="{EA9490CF-B859-4141-837A-1D4A6746AA49}" srcOrd="0" destOrd="0" parTransId="{182DCE9F-4626-4193-B2B4-0CCF25747DA8}" sibTransId="{20E57596-7E32-460F-85A2-AA181D20A67B}"/>
    <dgm:cxn modelId="{E1B2080D-F475-4681-B51C-DA3871870BA3}" srcId="{EA9490CF-B859-4141-837A-1D4A6746AA49}" destId="{E2F866C8-322C-47A7-B633-703C4112826F}" srcOrd="0" destOrd="0" parTransId="{9E81CED7-86DC-4713-AF35-B4B8640352B8}" sibTransId="{B29B00E5-D3BA-4D5C-890D-999070FEB1C1}"/>
    <dgm:cxn modelId="{87967341-D115-4B51-AB50-C101600430FD}" srcId="{4935F7FA-1D5F-4B60-8689-4C8381B1CEDC}" destId="{694CA7C6-15F6-4B47-8E24-FE5C56E26217}" srcOrd="1" destOrd="0" parTransId="{DD6AD0C1-F31D-45FC-B3EE-30CC8DA6BB12}" sibTransId="{2479F4EA-2543-4E1B-9F8F-C548098DF679}"/>
    <dgm:cxn modelId="{7774C454-C01C-4BFB-B3D4-083F2C100EFF}" srcId="{694CA7C6-15F6-4B47-8E24-FE5C56E26217}" destId="{5BDF3335-0B07-4A07-85F7-BEF0E4DD57D4}" srcOrd="0" destOrd="1" parTransId="{3D8C5A5F-5449-40E0-9968-B2A24CD48D59}" sibTransId="{C3EB0B90-7374-4F49-877F-E5A518A11115}"/>
    <dgm:cxn modelId="{0FA04B2A-0D9B-46A8-BC7F-3BAC02FA9E7B}" srcId="{694CA7C6-15F6-4B47-8E24-FE5C56E26217}" destId="{2E71652E-06E3-4EBF-B7CB-93CD20152CD6}" srcOrd="1" destOrd="1" parTransId="{57B845A3-6500-4A04-BA67-BE9145CECE8E}" sibTransId="{0F8E6BEA-D982-44E1-A7CB-F8117DBB7398}"/>
    <dgm:cxn modelId="{63D43FBF-68AB-4FDC-B750-0C4362312947}" type="presOf" srcId="{4935F7FA-1D5F-4B60-8689-4C8381B1CEDC}" destId="{7EBC2B5E-0208-4570-99BE-61F14D8CFDE7}" srcOrd="0" destOrd="0" presId="urn:microsoft.com/office/officeart/2005/8/layout/vList2"/>
    <dgm:cxn modelId="{7E0FC7CE-E422-46DA-BCAA-30583BB5A54D}" type="presParOf" srcId="{7EBC2B5E-0208-4570-99BE-61F14D8CFDE7}" destId="{3E62794C-1607-4733-ADCA-906674A22343}" srcOrd="0" destOrd="0" presId="urn:microsoft.com/office/officeart/2005/8/layout/vList2"/>
    <dgm:cxn modelId="{60B39356-5848-457F-81BA-EEEBF027E12B}" type="presOf" srcId="{EA9490CF-B859-4141-837A-1D4A6746AA49}" destId="{3E62794C-1607-4733-ADCA-906674A22343}" srcOrd="0" destOrd="0" presId="urn:microsoft.com/office/officeart/2005/8/layout/vList2"/>
    <dgm:cxn modelId="{3147746C-06A0-4C36-8AC2-37F867E64EEF}" type="presParOf" srcId="{7EBC2B5E-0208-4570-99BE-61F14D8CFDE7}" destId="{3B57A0D3-8728-40A5-B79E-F7D5C3A120C7}" srcOrd="1" destOrd="0" presId="urn:microsoft.com/office/officeart/2005/8/layout/vList2"/>
    <dgm:cxn modelId="{04C5B9EF-C10B-453D-B123-3D886328C6B8}" type="presOf" srcId="{E2F866C8-322C-47A7-B633-703C4112826F}" destId="{3B57A0D3-8728-40A5-B79E-F7D5C3A120C7}" srcOrd="0" destOrd="0" presId="urn:microsoft.com/office/officeart/2005/8/layout/vList2"/>
    <dgm:cxn modelId="{7AB652E3-5E07-4A90-869E-CEE681C01CCA}" type="presParOf" srcId="{7EBC2B5E-0208-4570-99BE-61F14D8CFDE7}" destId="{16F3467F-589A-42D1-9134-3E95797766A2}" srcOrd="2" destOrd="0" presId="urn:microsoft.com/office/officeart/2005/8/layout/vList2"/>
    <dgm:cxn modelId="{1368D0FE-6612-421E-BE7F-EF1EC873C56C}" type="presOf" srcId="{694CA7C6-15F6-4B47-8E24-FE5C56E26217}" destId="{16F3467F-589A-42D1-9134-3E95797766A2}" srcOrd="0" destOrd="0" presId="urn:microsoft.com/office/officeart/2005/8/layout/vList2"/>
    <dgm:cxn modelId="{12CCBB1A-A5A4-4C40-A9CB-7BCDCD809A28}" type="presParOf" srcId="{7EBC2B5E-0208-4570-99BE-61F14D8CFDE7}" destId="{50C6C0C8-D2B1-4ACB-B170-96A2C2FB0436}" srcOrd="3" destOrd="0" presId="urn:microsoft.com/office/officeart/2005/8/layout/vList2"/>
    <dgm:cxn modelId="{C6C2C0AD-D72C-47E1-A437-7BBFEAC9B262}" type="presOf" srcId="{5BDF3335-0B07-4A07-85F7-BEF0E4DD57D4}" destId="{50C6C0C8-D2B1-4ACB-B170-96A2C2FB0436}" srcOrd="0" destOrd="0" presId="urn:microsoft.com/office/officeart/2005/8/layout/vList2"/>
    <dgm:cxn modelId="{ADB89659-EF28-4E0E-9A4E-D311E53D2D55}" type="presOf" srcId="{2E71652E-06E3-4EBF-B7CB-93CD20152CD6}" destId="{50C6C0C8-D2B1-4ACB-B170-96A2C2FB0436}" srcOrd="0" destOrd="1" presId="urn:microsoft.com/office/officeart/2005/8/layout/v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401435" cy="1508125"/>
        <a:chOff x="0" y="0"/>
        <a:chExt cx="6401435" cy="1508125"/>
      </a:xfrm>
    </dsp:grpSpPr>
    <dsp:sp modelId="{3E62794C-1607-4733-ADCA-906674A22343}">
      <dsp:nvSpPr>
        <dsp:cNvPr id="3" name="Rounded Rectangle 2"/>
        <dsp:cNvSpPr/>
      </dsp:nvSpPr>
      <dsp:spPr bwMode="white">
        <a:xfrm>
          <a:off x="0" y="9225"/>
          <a:ext cx="6401435" cy="30543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5719" tIns="45719" rIns="45719" bIns="45719" anchor="ctr"/>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a:t>Study design</a:t>
          </a:r>
          <a:endParaRPr lang="en-US"/>
        </a:p>
      </dsp:txBody>
      <dsp:txXfrm>
        <a:off x="0" y="9225"/>
        <a:ext cx="6401435" cy="305435"/>
      </dsp:txXfrm>
    </dsp:sp>
    <dsp:sp modelId="{3B57A0D3-8728-40A5-B79E-F7D5C3A120C7}">
      <dsp:nvSpPr>
        <dsp:cNvPr id="4" name="Rectangles 3"/>
        <dsp:cNvSpPr/>
      </dsp:nvSpPr>
      <dsp:spPr bwMode="white">
        <a:xfrm>
          <a:off x="0" y="314660"/>
          <a:ext cx="6401435" cy="198720"/>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3245" tIns="15240" rIns="85344" bIns="1524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1">
            <a:lnSpc>
              <a:spcPct val="100000"/>
            </a:lnSpc>
            <a:spcBef>
              <a:spcPct val="0"/>
            </a:spcBef>
            <a:spcAft>
              <a:spcPct val="20000"/>
            </a:spcAft>
            <a:buChar char="•"/>
          </a:pPr>
          <a:r>
            <a:rPr lang="en-US">
              <a:solidFill>
                <a:schemeClr val="tx1"/>
              </a:solidFill>
            </a:rPr>
            <a:t>Cross sectional study</a:t>
          </a:r>
          <a:endParaRPr lang="en-US">
            <a:solidFill>
              <a:schemeClr val="tx1"/>
            </a:solidFill>
          </a:endParaRPr>
        </a:p>
      </dsp:txBody>
      <dsp:txXfrm>
        <a:off x="0" y="314660"/>
        <a:ext cx="6401435" cy="198720"/>
      </dsp:txXfrm>
    </dsp:sp>
    <dsp:sp modelId="{16F3467F-589A-42D1-9134-3E95797766A2}">
      <dsp:nvSpPr>
        <dsp:cNvPr id="5" name="Rounded Rectangle 4"/>
        <dsp:cNvSpPr/>
      </dsp:nvSpPr>
      <dsp:spPr bwMode="white">
        <a:xfrm>
          <a:off x="0" y="513380"/>
          <a:ext cx="6401435" cy="30543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5719" tIns="45719" rIns="45719" bIns="45719" anchor="ctr"/>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a:t>Participants</a:t>
          </a:r>
          <a:endParaRPr lang="en-US"/>
        </a:p>
      </dsp:txBody>
      <dsp:txXfrm>
        <a:off x="0" y="513380"/>
        <a:ext cx="6401435" cy="305435"/>
      </dsp:txXfrm>
    </dsp:sp>
    <dsp:sp modelId="{50C6C0C8-D2B1-4ACB-B170-96A2C2FB0436}">
      <dsp:nvSpPr>
        <dsp:cNvPr id="6" name="Rectangles 5"/>
        <dsp:cNvSpPr/>
      </dsp:nvSpPr>
      <dsp:spPr bwMode="white">
        <a:xfrm>
          <a:off x="0" y="818815"/>
          <a:ext cx="6401435" cy="680085"/>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3245" tIns="15240" rIns="85344" bIns="1524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1">
            <a:lnSpc>
              <a:spcPct val="100000"/>
            </a:lnSpc>
            <a:spcBef>
              <a:spcPct val="0"/>
            </a:spcBef>
            <a:spcAft>
              <a:spcPct val="20000"/>
            </a:spcAft>
            <a:buChar char="•"/>
          </a:pPr>
          <a:r>
            <a:rPr lang="en-US">
              <a:solidFill>
                <a:schemeClr val="tx1"/>
              </a:solidFill>
            </a:rPr>
            <a:t>mTBI Group : 88 Participants</a:t>
          </a:r>
          <a:endParaRPr lang="en-US">
            <a:solidFill>
              <a:schemeClr val="tx1"/>
            </a:solidFill>
          </a:endParaRPr>
        </a:p>
        <a:p>
          <a:pPr lvl="1">
            <a:lnSpc>
              <a:spcPct val="100000"/>
            </a:lnSpc>
            <a:spcBef>
              <a:spcPct val="0"/>
            </a:spcBef>
            <a:spcAft>
              <a:spcPct val="20000"/>
            </a:spcAft>
            <a:buChar char="•"/>
          </a:pPr>
          <a:r>
            <a:rPr lang="en-US">
              <a:solidFill>
                <a:schemeClr val="tx1"/>
              </a:solidFill>
            </a:rPr>
            <a:t>Normal Group : 88 Participants</a:t>
          </a:r>
          <a:endParaRPr lang="en-US">
            <a:solidFill>
              <a:schemeClr val="tx1"/>
            </a:solidFill>
          </a:endParaRPr>
        </a:p>
        <a:p>
          <a:pPr lvl="1">
            <a:lnSpc>
              <a:spcPct val="100000"/>
            </a:lnSpc>
            <a:spcBef>
              <a:spcPct val="0"/>
            </a:spcBef>
            <a:spcAft>
              <a:spcPct val="20000"/>
            </a:spcAft>
            <a:buChar char="•"/>
          </a:pPr>
          <a:r>
            <a:rPr lang="en-US">
              <a:solidFill>
                <a:schemeClr val="tx1"/>
              </a:solidFill>
            </a:rPr>
            <a:t>  Source : Outpatient Department Sri Ramachandra Hospital</a:t>
          </a:r>
          <a:endParaRPr lang="en-US">
            <a:solidFill>
              <a:schemeClr val="tx1"/>
            </a:solidFill>
          </a:endParaRPr>
        </a:p>
        <a:p>
          <a:pPr lvl="1">
            <a:lnSpc>
              <a:spcPct val="100000"/>
            </a:lnSpc>
            <a:spcBef>
              <a:spcPct val="0"/>
            </a:spcBef>
            <a:spcAft>
              <a:spcPct val="20000"/>
            </a:spcAft>
            <a:buChar char="•"/>
          </a:pPr>
          <a:endParaRPr lang="en-US">
            <a:solidFill>
              <a:schemeClr val="tx1"/>
            </a:solidFill>
          </a:endParaRPr>
        </a:p>
      </dsp:txBody>
      <dsp:txXfrm>
        <a:off x="0" y="818815"/>
        <a:ext cx="6401435" cy="6800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393180" cy="1102360"/>
        <a:chOff x="0" y="0"/>
        <a:chExt cx="6393180" cy="1102360"/>
      </a:xfrm>
    </dsp:grpSpPr>
    <dsp:sp modelId="{3E62794C-1607-4733-ADCA-906674A22343}">
      <dsp:nvSpPr>
        <dsp:cNvPr id="3" name="Rounded Rectangle 2"/>
        <dsp:cNvSpPr/>
      </dsp:nvSpPr>
      <dsp:spPr bwMode="white">
        <a:xfrm>
          <a:off x="0" y="3795"/>
          <a:ext cx="6393180" cy="33210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9530" tIns="49530" rIns="49530" bIns="49530" anchor="ctr"/>
        <a:lstStyle>
          <a:lvl1pPr algn="l">
            <a:defRPr sz="13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pPr lvl="0">
            <a:lnSpc>
              <a:spcPct val="100000"/>
            </a:lnSpc>
            <a:spcBef>
              <a:spcPct val="0"/>
            </a:spcBef>
            <a:spcAft>
              <a:spcPct val="35000"/>
            </a:spcAft>
          </a:pPr>
          <a:r>
            <a:rPr lang="en-US"/>
            <a:t>Pre screening test</a:t>
          </a:r>
          <a:endParaRPr lang="en-US"/>
        </a:p>
      </dsp:txBody>
      <dsp:txXfrm>
        <a:off x="0" y="3795"/>
        <a:ext cx="6393180" cy="332105"/>
      </dsp:txXfrm>
    </dsp:sp>
    <dsp:sp modelId="{3B57A0D3-8728-40A5-B79E-F7D5C3A120C7}">
      <dsp:nvSpPr>
        <dsp:cNvPr id="4" name="Rectangles 3"/>
        <dsp:cNvSpPr/>
      </dsp:nvSpPr>
      <dsp:spPr bwMode="white">
        <a:xfrm>
          <a:off x="0" y="335900"/>
          <a:ext cx="6393180" cy="215280"/>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2983" tIns="16510" rIns="92456" bIns="16510" anchor="t"/>
        <a:lstStyle>
          <a:lvl1pPr algn="l">
            <a:defRPr sz="13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pPr lvl="1">
            <a:lnSpc>
              <a:spcPct val="100000"/>
            </a:lnSpc>
            <a:spcBef>
              <a:spcPct val="0"/>
            </a:spcBef>
            <a:spcAft>
              <a:spcPct val="20000"/>
            </a:spcAft>
            <a:buChar char="•"/>
          </a:pPr>
          <a:r>
            <a:rPr lang="en-US">
              <a:solidFill>
                <a:schemeClr val="tx1"/>
              </a:solidFill>
            </a:rPr>
            <a:t>Ocular Examinations: Vision refraction , Slit lamp examination</a:t>
          </a:r>
          <a:endParaRPr lang="en-US">
            <a:solidFill>
              <a:schemeClr val="tx1"/>
            </a:solidFill>
          </a:endParaRPr>
        </a:p>
      </dsp:txBody>
      <dsp:txXfrm>
        <a:off x="0" y="335900"/>
        <a:ext cx="6393180" cy="215280"/>
      </dsp:txXfrm>
    </dsp:sp>
    <dsp:sp modelId="{16F3467F-589A-42D1-9134-3E95797766A2}">
      <dsp:nvSpPr>
        <dsp:cNvPr id="5" name="Rounded Rectangle 4"/>
        <dsp:cNvSpPr/>
      </dsp:nvSpPr>
      <dsp:spPr bwMode="white">
        <a:xfrm>
          <a:off x="0" y="551180"/>
          <a:ext cx="6393180" cy="33210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9530" tIns="49530" rIns="49530" bIns="49530" anchor="ctr"/>
        <a:lstStyle>
          <a:lvl1pPr algn="l">
            <a:defRPr sz="13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pPr lvl="0">
            <a:lnSpc>
              <a:spcPct val="100000"/>
            </a:lnSpc>
            <a:spcBef>
              <a:spcPct val="0"/>
            </a:spcBef>
            <a:spcAft>
              <a:spcPct val="35000"/>
            </a:spcAft>
          </a:pPr>
          <a:r>
            <a:rPr lang="en-US"/>
            <a:t>Word search  Task</a:t>
          </a:r>
          <a:endParaRPr lang="en-US"/>
        </a:p>
      </dsp:txBody>
      <dsp:txXfrm>
        <a:off x="0" y="551180"/>
        <a:ext cx="6393180" cy="332105"/>
      </dsp:txXfrm>
    </dsp:sp>
    <dsp:sp modelId="{50C6C0C8-D2B1-4ACB-B170-96A2C2FB0436}">
      <dsp:nvSpPr>
        <dsp:cNvPr id="6" name="Rectangles 5"/>
        <dsp:cNvSpPr/>
      </dsp:nvSpPr>
      <dsp:spPr bwMode="white">
        <a:xfrm>
          <a:off x="0" y="883285"/>
          <a:ext cx="6393180" cy="215280"/>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2983" tIns="16510" rIns="92456" bIns="16510" anchor="t"/>
        <a:lstStyle>
          <a:lvl1pPr algn="l">
            <a:defRPr sz="13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pPr lvl="1">
            <a:lnSpc>
              <a:spcPct val="100000"/>
            </a:lnSpc>
            <a:spcBef>
              <a:spcPct val="0"/>
            </a:spcBef>
            <a:spcAft>
              <a:spcPct val="20000"/>
            </a:spcAft>
            <a:buChar char="•"/>
          </a:pPr>
          <a:r>
            <a:rPr lang="en-US">
              <a:solidFill>
                <a:schemeClr val="tx1"/>
              </a:solidFill>
            </a:rPr>
            <a:t>Visual Search Task: Crossword puzzles (Easy Task, Medium Task, Hard Task)</a:t>
          </a:r>
          <a:endParaRPr lang="en-US">
            <a:solidFill>
              <a:schemeClr val="tx1"/>
            </a:solidFill>
          </a:endParaRPr>
        </a:p>
      </dsp:txBody>
      <dsp:txXfrm>
        <a:off x="0" y="883285"/>
        <a:ext cx="6393180" cy="2152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425565" cy="1102360"/>
        <a:chOff x="0" y="0"/>
        <a:chExt cx="6425565" cy="1102360"/>
      </a:xfrm>
    </dsp:grpSpPr>
    <dsp:sp modelId="{3E62794C-1607-4733-ADCA-906674A22343}">
      <dsp:nvSpPr>
        <dsp:cNvPr id="3" name="Rounded Rectangle 2"/>
        <dsp:cNvSpPr/>
      </dsp:nvSpPr>
      <dsp:spPr bwMode="white">
        <a:xfrm>
          <a:off x="0" y="27982"/>
          <a:ext cx="6425565" cy="280670"/>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pPr>
          <a:r>
            <a:rPr lang="en-US"/>
            <a:t>Task Conditions</a:t>
          </a:r>
          <a:endParaRPr lang="en-US"/>
        </a:p>
      </dsp:txBody>
      <dsp:txXfrm>
        <a:off x="0" y="27982"/>
        <a:ext cx="6425565" cy="280670"/>
      </dsp:txXfrm>
    </dsp:sp>
    <dsp:sp modelId="{3B57A0D3-8728-40A5-B79E-F7D5C3A120C7}">
      <dsp:nvSpPr>
        <dsp:cNvPr id="4" name="Rectangles 3"/>
        <dsp:cNvSpPr/>
      </dsp:nvSpPr>
      <dsp:spPr bwMode="white">
        <a:xfrm>
          <a:off x="0" y="308653"/>
          <a:ext cx="6425565" cy="302895"/>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4011" tIns="13970" rIns="78232" bIns="13970" anchor="t"/>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1">
            <a:lnSpc>
              <a:spcPct val="100000"/>
            </a:lnSpc>
            <a:spcBef>
              <a:spcPct val="0"/>
            </a:spcBef>
            <a:spcAft>
              <a:spcPct val="20000"/>
            </a:spcAft>
            <a:buChar char="•"/>
          </a:pPr>
          <a:r>
            <a:rPr lang="en-US">
              <a:solidFill>
                <a:schemeClr val="tx1"/>
              </a:solidFill>
            </a:rPr>
            <a:t>Normal  Room illumination</a:t>
          </a:r>
          <a:endParaRPr lang="en-US">
            <a:solidFill>
              <a:schemeClr val="tx1"/>
            </a:solidFill>
          </a:endParaRPr>
        </a:p>
        <a:p>
          <a:pPr lvl="1">
            <a:lnSpc>
              <a:spcPct val="100000"/>
            </a:lnSpc>
            <a:spcBef>
              <a:spcPct val="0"/>
            </a:spcBef>
            <a:spcAft>
              <a:spcPct val="20000"/>
            </a:spcAft>
            <a:buChar char="•"/>
          </a:pPr>
          <a:r>
            <a:rPr lang="en-US">
              <a:solidFill>
                <a:schemeClr val="tx1"/>
              </a:solidFill>
            </a:rPr>
            <a:t>Audio distractor during hard task only </a:t>
          </a:r>
          <a:endParaRPr lang="en-US">
            <a:solidFill>
              <a:schemeClr val="tx1"/>
            </a:solidFill>
          </a:endParaRPr>
        </a:p>
      </dsp:txBody>
      <dsp:txXfrm>
        <a:off x="0" y="308653"/>
        <a:ext cx="6425565" cy="302895"/>
      </dsp:txXfrm>
    </dsp:sp>
    <dsp:sp modelId="{16F3467F-589A-42D1-9134-3E95797766A2}">
      <dsp:nvSpPr>
        <dsp:cNvPr id="5" name="Rounded Rectangle 4"/>
        <dsp:cNvSpPr/>
      </dsp:nvSpPr>
      <dsp:spPr bwMode="white">
        <a:xfrm>
          <a:off x="0" y="611548"/>
          <a:ext cx="6425565" cy="280670"/>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pPr>
          <a:r>
            <a:rPr lang="en-US"/>
            <a:t>Cognitive Assessment</a:t>
          </a:r>
          <a:endParaRPr lang="en-US"/>
        </a:p>
      </dsp:txBody>
      <dsp:txXfrm>
        <a:off x="0" y="611548"/>
        <a:ext cx="6425565" cy="280670"/>
      </dsp:txXfrm>
    </dsp:sp>
    <dsp:sp modelId="{50C6C0C8-D2B1-4ACB-B170-96A2C2FB0436}">
      <dsp:nvSpPr>
        <dsp:cNvPr id="6" name="Rectangles 5"/>
        <dsp:cNvSpPr/>
      </dsp:nvSpPr>
      <dsp:spPr bwMode="white">
        <a:xfrm>
          <a:off x="0" y="892218"/>
          <a:ext cx="6425565" cy="182160"/>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4011" tIns="13970" rIns="78232" bIns="13970" anchor="t"/>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1">
            <a:lnSpc>
              <a:spcPct val="100000"/>
            </a:lnSpc>
            <a:spcBef>
              <a:spcPct val="0"/>
            </a:spcBef>
            <a:spcAft>
              <a:spcPct val="20000"/>
            </a:spcAft>
            <a:buChar char="•"/>
          </a:pPr>
          <a:r>
            <a:rPr lang="en-US">
              <a:solidFill>
                <a:schemeClr val="tx1"/>
              </a:solidFill>
            </a:rPr>
            <a:t>MoCA (Montreal Cognitive Assessment for both groups before Task)</a:t>
          </a:r>
          <a:endParaRPr lang="en-US">
            <a:solidFill>
              <a:schemeClr val="tx1"/>
            </a:solidFill>
          </a:endParaRPr>
        </a:p>
      </dsp:txBody>
      <dsp:txXfrm>
        <a:off x="0" y="892218"/>
        <a:ext cx="6425565" cy="1821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6449060" cy="1166495"/>
        <a:chOff x="0" y="0"/>
        <a:chExt cx="6449060" cy="1166495"/>
      </a:xfrm>
    </dsp:grpSpPr>
    <dsp:sp modelId="{3E62794C-1607-4733-ADCA-906674A22343}">
      <dsp:nvSpPr>
        <dsp:cNvPr id="3" name="Rounded Rectangle 2"/>
        <dsp:cNvSpPr/>
      </dsp:nvSpPr>
      <dsp:spPr bwMode="white">
        <a:xfrm>
          <a:off x="0" y="8590"/>
          <a:ext cx="6449060" cy="30543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5719" tIns="45719" rIns="45719" bIns="45719" anchor="ctr"/>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a:t>Data Collected</a:t>
          </a:r>
          <a:endParaRPr lang="en-US"/>
        </a:p>
      </dsp:txBody>
      <dsp:txXfrm>
        <a:off x="0" y="8590"/>
        <a:ext cx="6449060" cy="305435"/>
      </dsp:txXfrm>
    </dsp:sp>
    <dsp:sp modelId="{3B57A0D3-8728-40A5-B79E-F7D5C3A120C7}">
      <dsp:nvSpPr>
        <dsp:cNvPr id="4" name="Rectangles 3"/>
        <dsp:cNvSpPr/>
      </dsp:nvSpPr>
      <dsp:spPr bwMode="white">
        <a:xfrm>
          <a:off x="0" y="314025"/>
          <a:ext cx="6449060" cy="198720"/>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4757" tIns="15240" rIns="85344" bIns="1524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1">
            <a:lnSpc>
              <a:spcPct val="100000"/>
            </a:lnSpc>
            <a:spcBef>
              <a:spcPct val="0"/>
            </a:spcBef>
            <a:spcAft>
              <a:spcPct val="20000"/>
            </a:spcAft>
            <a:buChar char="•"/>
          </a:pPr>
          <a:r>
            <a:rPr lang="en-US">
              <a:solidFill>
                <a:schemeClr val="tx1"/>
              </a:solidFill>
            </a:rPr>
            <a:t>Time raken to complete puzzles (Completion time) for  each task is measured in seconds</a:t>
          </a:r>
          <a:endParaRPr lang="en-US">
            <a:solidFill>
              <a:schemeClr val="tx1"/>
            </a:solidFill>
          </a:endParaRPr>
        </a:p>
      </dsp:txBody>
      <dsp:txXfrm>
        <a:off x="0" y="314025"/>
        <a:ext cx="6449060" cy="198720"/>
      </dsp:txXfrm>
    </dsp:sp>
    <dsp:sp modelId="{16F3467F-589A-42D1-9134-3E95797766A2}">
      <dsp:nvSpPr>
        <dsp:cNvPr id="5" name="Rounded Rectangle 4"/>
        <dsp:cNvSpPr/>
      </dsp:nvSpPr>
      <dsp:spPr bwMode="white">
        <a:xfrm>
          <a:off x="0" y="512745"/>
          <a:ext cx="6449060" cy="305435"/>
        </a:xfrm>
        <a:prstGeom prst="roundRect">
          <a:avLst/>
        </a:prstGeom>
        <a:sp3d prstMaterial="dkEdge">
          <a:bevelT w="8200" h="38100"/>
        </a:sp3d>
      </dsp:spPr>
      <dsp:style>
        <a:lnRef idx="0">
          <a:schemeClr val="lt1"/>
        </a:lnRef>
        <a:fillRef idx="2">
          <a:schemeClr val="accent1"/>
        </a:fillRef>
        <a:effectRef idx="1">
          <a:scrgbClr r="0" g="0" b="0"/>
        </a:effectRef>
        <a:fontRef idx="minor">
          <a:schemeClr val="dk1"/>
        </a:fontRef>
      </dsp:style>
      <dsp:txBody>
        <a:bodyPr vert="horz" wrap="square" lIns="45719" tIns="45719" rIns="45719" bIns="45719" anchor="ctr"/>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0">
            <a:lnSpc>
              <a:spcPct val="100000"/>
            </a:lnSpc>
            <a:spcBef>
              <a:spcPct val="0"/>
            </a:spcBef>
            <a:spcAft>
              <a:spcPct val="35000"/>
            </a:spcAft>
          </a:pPr>
          <a:r>
            <a:rPr lang="en-US"/>
            <a:t>Statistical Analysis</a:t>
          </a:r>
          <a:endParaRPr lang="en-US"/>
        </a:p>
      </dsp:txBody>
      <dsp:txXfrm>
        <a:off x="0" y="512745"/>
        <a:ext cx="6449060" cy="305435"/>
      </dsp:txXfrm>
    </dsp:sp>
    <dsp:sp modelId="{50C6C0C8-D2B1-4ACB-B170-96A2C2FB0436}">
      <dsp:nvSpPr>
        <dsp:cNvPr id="6" name="Rectangles 5"/>
        <dsp:cNvSpPr/>
      </dsp:nvSpPr>
      <dsp:spPr bwMode="white">
        <a:xfrm>
          <a:off x="0" y="818180"/>
          <a:ext cx="6449060" cy="339725"/>
        </a:xfrm>
        <a:prstGeom prst="rect">
          <a:avLst/>
        </a:prstGeom>
      </dsp:spPr>
      <dsp:style>
        <a:lnRef idx="0">
          <a:schemeClr val="dk1">
            <a:alpha val="0"/>
          </a:schemeClr>
        </a:lnRef>
        <a:fillRef idx="0">
          <a:schemeClr val="lt1">
            <a:alpha val="0"/>
          </a:schemeClr>
        </a:fillRef>
        <a:effectRef idx="0">
          <a:scrgbClr r="0" g="0" b="0"/>
        </a:effectRef>
        <a:fontRef idx="minor"/>
      </dsp:style>
      <dsp:txBody>
        <a:bodyPr vert="horz" wrap="square" lIns="204757" tIns="15240" rIns="85344" bIns="15240" anchor="t"/>
        <a:lstStyle>
          <a:lvl1pPr algn="l">
            <a:defRPr sz="1200"/>
          </a:lvl1pPr>
          <a:lvl2pPr marL="57150" indent="-57150" algn="l">
            <a:defRPr sz="900"/>
          </a:lvl2pPr>
          <a:lvl3pPr marL="114300" indent="-57150" algn="l">
            <a:defRPr sz="900"/>
          </a:lvl3pPr>
          <a:lvl4pPr marL="171450" indent="-57150" algn="l">
            <a:defRPr sz="900"/>
          </a:lvl4pPr>
          <a:lvl5pPr marL="228600" indent="-57150" algn="l">
            <a:defRPr sz="900"/>
          </a:lvl5pPr>
          <a:lvl6pPr marL="285750" indent="-57150" algn="l">
            <a:defRPr sz="900"/>
          </a:lvl6pPr>
          <a:lvl7pPr marL="342900" indent="-57150" algn="l">
            <a:defRPr sz="900"/>
          </a:lvl7pPr>
          <a:lvl8pPr marL="400050" indent="-57150" algn="l">
            <a:defRPr sz="900"/>
          </a:lvl8pPr>
          <a:lvl9pPr marL="457200" indent="-57150" algn="l">
            <a:defRPr sz="900"/>
          </a:lvl9pPr>
        </a:lstStyle>
        <a:p>
          <a:pPr lvl="1">
            <a:lnSpc>
              <a:spcPct val="100000"/>
            </a:lnSpc>
            <a:spcBef>
              <a:spcPct val="0"/>
            </a:spcBef>
            <a:spcAft>
              <a:spcPct val="20000"/>
            </a:spcAft>
            <a:buChar char="•"/>
          </a:pPr>
          <a:r>
            <a:rPr lang="en-US">
              <a:solidFill>
                <a:schemeClr val="tx1"/>
              </a:solidFill>
            </a:rPr>
            <a:t>Software: R</a:t>
          </a:r>
          <a:endParaRPr lang="en-US">
            <a:solidFill>
              <a:schemeClr val="tx1"/>
            </a:solidFill>
          </a:endParaRPr>
        </a:p>
        <a:p>
          <a:pPr lvl="1">
            <a:lnSpc>
              <a:spcPct val="100000"/>
            </a:lnSpc>
            <a:spcBef>
              <a:spcPct val="0"/>
            </a:spcBef>
            <a:spcAft>
              <a:spcPct val="20000"/>
            </a:spcAft>
            <a:buChar char="•"/>
          </a:pPr>
          <a:r>
            <a:rPr lang="en-US">
              <a:solidFill>
                <a:schemeClr val="tx1"/>
              </a:solidFill>
            </a:rPr>
            <a:t>Comparison of puzzle completion times between mTBi and normal groups </a:t>
          </a:r>
          <a:endParaRPr lang="en-US">
            <a:solidFill>
              <a:schemeClr val="tx1"/>
            </a:solidFill>
          </a:endParaRPr>
        </a:p>
      </dsp:txBody>
      <dsp:txXfrm>
        <a:off x="0" y="818180"/>
        <a:ext cx="6449060" cy="339725"/>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63</TotalTime>
  <ScaleCrop>false</ScaleCrop>
  <LinksUpToDate>false</LinksUpToDate>
  <CharactersWithSpaces>0</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2024-09-20T14:48:00Z</dcterms:created>
  <dc:creator>Naveenkumar</dc:creator>
  <cp:lastModifiedBy>Naveen kumar</cp:lastModifiedBy>
  <dcterms:modified xsi:type="dcterms:W3CDTF">2024-09-24T12:02:42Z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57034C07B3C045FD965BFEDC955BCD60_13</vt:lpwstr>
  </property>
</Properties>
</file>