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5B4" w:rsidRPr="008A7815" w:rsidRDefault="009C45B4" w:rsidP="000A6FD1">
      <w:pPr>
        <w:spacing w:before="0" w:after="0" w:line="240" w:lineRule="auto"/>
        <w:jc w:val="center"/>
        <w:rPr>
          <w:rFonts w:cs="Times New Roman"/>
          <w:b/>
          <w:szCs w:val="24"/>
        </w:rPr>
      </w:pPr>
      <w:bookmarkStart w:id="0" w:name="_GoBack"/>
      <w:bookmarkEnd w:id="0"/>
      <w:r>
        <w:rPr>
          <w:rFonts w:cs="Times New Roman"/>
          <w:b/>
          <w:szCs w:val="24"/>
        </w:rPr>
        <w:t xml:space="preserve">A </w:t>
      </w:r>
      <w:r w:rsidRPr="008A7815">
        <w:rPr>
          <w:rFonts w:cs="Times New Roman"/>
          <w:b/>
          <w:szCs w:val="24"/>
        </w:rPr>
        <w:t>STATISTICAL ANALYSIS OF DETERMINANTS OF STILLBIRTHS</w:t>
      </w:r>
      <w:r>
        <w:rPr>
          <w:rFonts w:cs="Times New Roman"/>
          <w:b/>
          <w:szCs w:val="24"/>
        </w:rPr>
        <w:t xml:space="preserve"> IN KUMBUNGU DISTRICT: </w:t>
      </w:r>
      <w:r w:rsidRPr="008A7815">
        <w:rPr>
          <w:rFonts w:cs="Times New Roman"/>
          <w:b/>
          <w:szCs w:val="24"/>
        </w:rPr>
        <w:t>A</w:t>
      </w:r>
      <w:r>
        <w:rPr>
          <w:rFonts w:cs="Times New Roman"/>
          <w:b/>
          <w:szCs w:val="24"/>
        </w:rPr>
        <w:t xml:space="preserve"> </w:t>
      </w:r>
      <w:r w:rsidRPr="008A7815">
        <w:rPr>
          <w:rFonts w:cs="Times New Roman"/>
          <w:b/>
          <w:szCs w:val="24"/>
        </w:rPr>
        <w:t xml:space="preserve">HOSPITAL-BASED </w:t>
      </w:r>
      <w:r>
        <w:rPr>
          <w:rFonts w:cs="Times New Roman"/>
          <w:b/>
          <w:szCs w:val="24"/>
        </w:rPr>
        <w:t>CASE-CONTROL STUDY</w:t>
      </w:r>
    </w:p>
    <w:p w:rsidR="00C7154B" w:rsidRPr="00DB3ADB" w:rsidRDefault="00C7154B" w:rsidP="000A6FD1">
      <w:pPr>
        <w:spacing w:before="0" w:after="0" w:line="240" w:lineRule="auto"/>
        <w:jc w:val="left"/>
        <w:rPr>
          <w:rFonts w:eastAsia="Times New Roman" w:cs="Times New Roman"/>
          <w:spacing w:val="2"/>
          <w:w w:val="102"/>
          <w:szCs w:val="24"/>
        </w:rPr>
      </w:pPr>
      <w:r w:rsidRPr="00DB3ADB">
        <w:rPr>
          <w:rFonts w:cs="Times New Roman"/>
          <w:bCs/>
          <w:szCs w:val="24"/>
        </w:rPr>
        <w:t>Callistus Dabuo</w:t>
      </w:r>
      <w:r w:rsidRPr="00DB3ADB">
        <w:rPr>
          <w:rFonts w:cs="Times New Roman"/>
          <w:bCs/>
          <w:szCs w:val="24"/>
          <w:vertAlign w:val="superscript"/>
        </w:rPr>
        <w:t>1</w:t>
      </w:r>
      <w:r>
        <w:rPr>
          <w:rFonts w:cs="Times New Roman"/>
          <w:bCs/>
          <w:szCs w:val="24"/>
          <w:vertAlign w:val="superscript"/>
        </w:rPr>
        <w:t>,2</w:t>
      </w:r>
      <w:r w:rsidR="009C45B4">
        <w:rPr>
          <w:rFonts w:cs="Times New Roman"/>
          <w:bCs/>
          <w:szCs w:val="24"/>
          <w:vertAlign w:val="superscript"/>
        </w:rPr>
        <w:t>*</w:t>
      </w:r>
      <w:r w:rsidR="009C45B4" w:rsidRPr="00DB3ADB">
        <w:rPr>
          <w:rFonts w:cs="Times New Roman"/>
          <w:bCs/>
          <w:szCs w:val="24"/>
          <w:vertAlign w:val="superscript"/>
        </w:rPr>
        <w:t>,</w:t>
      </w:r>
      <w:r w:rsidRPr="00DB3ADB">
        <w:rPr>
          <w:rFonts w:cs="Times New Roman"/>
          <w:szCs w:val="24"/>
        </w:rPr>
        <w:t xml:space="preserve"> </w:t>
      </w:r>
      <w:r w:rsidRPr="00C7154B">
        <w:rPr>
          <w:rFonts w:eastAsia="Times New Roman" w:cs="Times New Roman"/>
          <w:spacing w:val="2"/>
          <w:w w:val="102"/>
          <w:szCs w:val="24"/>
        </w:rPr>
        <w:t>Abdul-Aziz Abdul Rahaman</w:t>
      </w:r>
      <w:r>
        <w:rPr>
          <w:rFonts w:eastAsia="Times New Roman" w:cs="Times New Roman"/>
          <w:spacing w:val="2"/>
          <w:w w:val="102"/>
          <w:szCs w:val="24"/>
          <w:vertAlign w:val="superscript"/>
        </w:rPr>
        <w:t>1</w:t>
      </w:r>
    </w:p>
    <w:p w:rsidR="00C7154B" w:rsidRPr="00DB3ADB" w:rsidRDefault="00C7154B" w:rsidP="000A6FD1">
      <w:pPr>
        <w:spacing w:before="0" w:after="0" w:line="240" w:lineRule="auto"/>
        <w:contextualSpacing/>
        <w:rPr>
          <w:rFonts w:eastAsia="Times New Roman" w:cs="Times New Roman"/>
          <w:spacing w:val="2"/>
          <w:w w:val="102"/>
          <w:szCs w:val="24"/>
        </w:rPr>
      </w:pPr>
      <w:r>
        <w:rPr>
          <w:rFonts w:eastAsia="Times New Roman" w:cs="Times New Roman"/>
          <w:spacing w:val="2"/>
          <w:w w:val="102"/>
          <w:szCs w:val="24"/>
        </w:rPr>
        <w:t>*Corresponding author: Callistus Dabuo. E-mail: callistus2019.dabuo@gmail.com</w:t>
      </w:r>
    </w:p>
    <w:p w:rsidR="00C7154B" w:rsidRDefault="00C7154B" w:rsidP="000A6FD1">
      <w:pPr>
        <w:tabs>
          <w:tab w:val="left" w:pos="360"/>
        </w:tabs>
        <w:spacing w:before="0" w:after="0" w:line="240" w:lineRule="auto"/>
        <w:contextualSpacing/>
        <w:jc w:val="center"/>
        <w:rPr>
          <w:rFonts w:cs="Times New Roman"/>
          <w:szCs w:val="24"/>
        </w:rPr>
      </w:pPr>
      <w:r w:rsidRPr="00DB3ADB">
        <w:rPr>
          <w:rFonts w:cs="Times New Roman"/>
          <w:szCs w:val="24"/>
          <w:vertAlign w:val="superscript"/>
        </w:rPr>
        <w:t>1</w:t>
      </w:r>
      <w:r w:rsidRPr="00DB3ADB">
        <w:rPr>
          <w:rFonts w:cs="Times New Roman"/>
          <w:szCs w:val="24"/>
        </w:rPr>
        <w:t xml:space="preserve">Department of </w:t>
      </w:r>
      <w:r>
        <w:rPr>
          <w:rFonts w:cs="Times New Roman"/>
          <w:szCs w:val="24"/>
        </w:rPr>
        <w:t>Statistical Sciences, Faculty of Applied Sciences and Technology</w:t>
      </w:r>
      <w:r w:rsidRPr="00DB3ADB">
        <w:rPr>
          <w:rFonts w:cs="Times New Roman"/>
          <w:szCs w:val="24"/>
        </w:rPr>
        <w:t xml:space="preserve">, </w:t>
      </w:r>
      <w:r>
        <w:rPr>
          <w:rFonts w:cs="Times New Roman"/>
          <w:szCs w:val="24"/>
        </w:rPr>
        <w:t>Kumasi Technical University, Kumasi</w:t>
      </w:r>
      <w:r w:rsidRPr="00DB3ADB">
        <w:rPr>
          <w:rFonts w:cs="Times New Roman"/>
          <w:szCs w:val="24"/>
        </w:rPr>
        <w:t>,</w:t>
      </w:r>
      <w:r>
        <w:rPr>
          <w:rFonts w:cs="Times New Roman"/>
          <w:szCs w:val="24"/>
        </w:rPr>
        <w:t xml:space="preserve"> P.</w:t>
      </w:r>
      <w:r w:rsidR="005F40B5">
        <w:rPr>
          <w:rFonts w:cs="Times New Roman"/>
          <w:szCs w:val="24"/>
        </w:rPr>
        <w:t xml:space="preserve"> </w:t>
      </w:r>
      <w:r>
        <w:rPr>
          <w:rFonts w:cs="Times New Roman"/>
          <w:szCs w:val="24"/>
        </w:rPr>
        <w:t>O.</w:t>
      </w:r>
      <w:r w:rsidR="005F40B5">
        <w:rPr>
          <w:rFonts w:cs="Times New Roman"/>
          <w:szCs w:val="24"/>
        </w:rPr>
        <w:t xml:space="preserve"> </w:t>
      </w:r>
      <w:r>
        <w:rPr>
          <w:rFonts w:cs="Times New Roman"/>
          <w:szCs w:val="24"/>
        </w:rPr>
        <w:t>Box 854,</w:t>
      </w:r>
      <w:r w:rsidRPr="00DB3ADB">
        <w:rPr>
          <w:rFonts w:cs="Times New Roman"/>
          <w:szCs w:val="24"/>
        </w:rPr>
        <w:t xml:space="preserve"> Ghana; </w:t>
      </w:r>
      <w:r w:rsidRPr="00DB3ADB">
        <w:rPr>
          <w:rFonts w:cs="Times New Roman"/>
          <w:szCs w:val="24"/>
          <w:vertAlign w:val="superscript"/>
        </w:rPr>
        <w:t>2</w:t>
      </w:r>
      <w:r>
        <w:rPr>
          <w:rFonts w:cs="Times New Roman"/>
          <w:szCs w:val="24"/>
          <w:vertAlign w:val="superscript"/>
        </w:rPr>
        <w:t xml:space="preserve"> </w:t>
      </w:r>
      <w:r>
        <w:rPr>
          <w:rFonts w:cs="Times New Roman"/>
          <w:szCs w:val="24"/>
        </w:rPr>
        <w:t xml:space="preserve">The King’s Medical Centre, P.O. Box TL 2018, </w:t>
      </w:r>
      <w:proofErr w:type="spellStart"/>
      <w:r>
        <w:rPr>
          <w:rFonts w:cs="Times New Roman"/>
          <w:szCs w:val="24"/>
        </w:rPr>
        <w:t>Kumbungu</w:t>
      </w:r>
      <w:proofErr w:type="spellEnd"/>
      <w:r>
        <w:rPr>
          <w:rFonts w:cs="Times New Roman"/>
          <w:szCs w:val="24"/>
        </w:rPr>
        <w:t xml:space="preserve">, Norther Region, </w:t>
      </w:r>
      <w:r w:rsidR="00F74BE5">
        <w:rPr>
          <w:rFonts w:cs="Times New Roman"/>
          <w:szCs w:val="24"/>
        </w:rPr>
        <w:t>Ghana</w:t>
      </w:r>
      <w:r w:rsidRPr="00DB3ADB">
        <w:rPr>
          <w:rFonts w:cs="Times New Roman"/>
          <w:szCs w:val="24"/>
        </w:rPr>
        <w:t>.</w:t>
      </w:r>
    </w:p>
    <w:p w:rsidR="0022330A" w:rsidRDefault="0022330A" w:rsidP="000A6FD1">
      <w:pPr>
        <w:tabs>
          <w:tab w:val="left" w:pos="360"/>
        </w:tabs>
        <w:spacing w:before="0" w:after="0" w:line="240" w:lineRule="auto"/>
        <w:contextualSpacing/>
        <w:jc w:val="left"/>
        <w:rPr>
          <w:rFonts w:cs="Times New Roman"/>
          <w:szCs w:val="24"/>
        </w:rPr>
      </w:pPr>
    </w:p>
    <w:p w:rsidR="002E037E" w:rsidRPr="00B2086A" w:rsidRDefault="002E037E" w:rsidP="000A6FD1">
      <w:pPr>
        <w:tabs>
          <w:tab w:val="left" w:pos="360"/>
        </w:tabs>
        <w:spacing w:before="0" w:after="0" w:line="240" w:lineRule="auto"/>
        <w:contextualSpacing/>
        <w:jc w:val="left"/>
        <w:rPr>
          <w:rFonts w:cs="Times New Roman"/>
          <w:b/>
          <w:szCs w:val="24"/>
        </w:rPr>
      </w:pPr>
      <w:r w:rsidRPr="00B2086A">
        <w:rPr>
          <w:rFonts w:cs="Times New Roman"/>
          <w:b/>
          <w:szCs w:val="24"/>
        </w:rPr>
        <w:t>Abstract</w:t>
      </w:r>
    </w:p>
    <w:p w:rsidR="000954CC" w:rsidRDefault="000954CC" w:rsidP="000A6FD1">
      <w:pPr>
        <w:spacing w:before="0" w:after="0" w:line="240" w:lineRule="auto"/>
        <w:rPr>
          <w:rFonts w:cs="Times New Roman"/>
          <w:szCs w:val="24"/>
        </w:rPr>
      </w:pPr>
      <w:r w:rsidRPr="00C57F49">
        <w:rPr>
          <w:rFonts w:cs="Times New Roman"/>
          <w:b/>
          <w:iCs/>
          <w:szCs w:val="24"/>
        </w:rPr>
        <w:t>Background:</w:t>
      </w:r>
      <w:r>
        <w:rPr>
          <w:rFonts w:cs="Times New Roman"/>
          <w:iCs/>
          <w:szCs w:val="24"/>
        </w:rPr>
        <w:t xml:space="preserve"> </w:t>
      </w:r>
      <w:r w:rsidRPr="00AC7EB3">
        <w:rPr>
          <w:rFonts w:cs="Times New Roman"/>
          <w:iCs/>
          <w:szCs w:val="24"/>
        </w:rPr>
        <w:t xml:space="preserve">Stillbirth is a serious </w:t>
      </w:r>
      <w:r w:rsidR="00DD5932">
        <w:rPr>
          <w:rFonts w:cs="Times New Roman"/>
          <w:iCs/>
          <w:szCs w:val="24"/>
        </w:rPr>
        <w:t>global issue</w:t>
      </w:r>
      <w:r w:rsidR="000D5265">
        <w:rPr>
          <w:rFonts w:cs="Times New Roman"/>
          <w:iCs/>
          <w:szCs w:val="24"/>
        </w:rPr>
        <w:t>,</w:t>
      </w:r>
      <w:r w:rsidRPr="00AC7EB3">
        <w:rPr>
          <w:rFonts w:cs="Times New Roman"/>
          <w:iCs/>
          <w:szCs w:val="24"/>
        </w:rPr>
        <w:t xml:space="preserve"> often caused by a lack of access to quality maternal healthca</w:t>
      </w:r>
      <w:r w:rsidR="00F807DA">
        <w:rPr>
          <w:rFonts w:cs="Times New Roman"/>
          <w:iCs/>
          <w:szCs w:val="24"/>
        </w:rPr>
        <w:t xml:space="preserve">re. Financial constraints and </w:t>
      </w:r>
      <w:r w:rsidRPr="00AC7EB3">
        <w:rPr>
          <w:rFonts w:cs="Times New Roman"/>
          <w:iCs/>
          <w:szCs w:val="24"/>
        </w:rPr>
        <w:t>lack of knowledge on how to access healthcare are also significant factors, particularly for rural population</w:t>
      </w:r>
      <w:r w:rsidR="00F74A28">
        <w:rPr>
          <w:rFonts w:cs="Times New Roman"/>
          <w:iCs/>
          <w:szCs w:val="24"/>
        </w:rPr>
        <w:t>s. It is estimated that almost two</w:t>
      </w:r>
      <w:r w:rsidRPr="00AC7EB3">
        <w:rPr>
          <w:rFonts w:cs="Times New Roman"/>
          <w:iCs/>
          <w:szCs w:val="24"/>
        </w:rPr>
        <w:t xml:space="preserve"> milli</w:t>
      </w:r>
      <w:r>
        <w:rPr>
          <w:rFonts w:cs="Times New Roman"/>
          <w:iCs/>
          <w:szCs w:val="24"/>
        </w:rPr>
        <w:t>on</w:t>
      </w:r>
      <w:r w:rsidR="00DC0876">
        <w:rPr>
          <w:rFonts w:cs="Times New Roman"/>
          <w:iCs/>
          <w:szCs w:val="24"/>
        </w:rPr>
        <w:t xml:space="preserve"> stillbirths occur annually</w:t>
      </w:r>
      <w:r>
        <w:rPr>
          <w:rFonts w:cs="Times New Roman"/>
          <w:iCs/>
          <w:szCs w:val="24"/>
        </w:rPr>
        <w:t xml:space="preserve">. </w:t>
      </w:r>
      <w:r w:rsidR="002C32A6">
        <w:rPr>
          <w:rFonts w:cs="Times New Roman"/>
          <w:szCs w:val="24"/>
        </w:rPr>
        <w:t>The main goal of this study was</w:t>
      </w:r>
      <w:r w:rsidRPr="00AC7EB3">
        <w:rPr>
          <w:rFonts w:cs="Times New Roman"/>
          <w:szCs w:val="24"/>
        </w:rPr>
        <w:t xml:space="preserve"> to analyze the factors that </w:t>
      </w:r>
      <w:r w:rsidR="00616DBD">
        <w:rPr>
          <w:rFonts w:cs="Times New Roman"/>
          <w:szCs w:val="24"/>
        </w:rPr>
        <w:t xml:space="preserve">contribute to stillbirths in </w:t>
      </w:r>
      <w:proofErr w:type="spellStart"/>
      <w:r w:rsidR="00616DBD">
        <w:rPr>
          <w:rFonts w:cs="Times New Roman"/>
          <w:szCs w:val="24"/>
        </w:rPr>
        <w:t>Kumbungu</w:t>
      </w:r>
      <w:proofErr w:type="spellEnd"/>
      <w:r w:rsidR="00616DBD">
        <w:rPr>
          <w:rFonts w:cs="Times New Roman"/>
          <w:szCs w:val="24"/>
        </w:rPr>
        <w:t xml:space="preserve"> D</w:t>
      </w:r>
      <w:r w:rsidR="005A6CA4">
        <w:rPr>
          <w:rFonts w:cs="Times New Roman"/>
          <w:szCs w:val="24"/>
        </w:rPr>
        <w:t>istrict, us</w:t>
      </w:r>
      <w:r w:rsidRPr="00AC7EB3">
        <w:rPr>
          <w:rFonts w:cs="Times New Roman"/>
          <w:szCs w:val="24"/>
        </w:rPr>
        <w:t>ing data gathered from a health facility.</w:t>
      </w:r>
    </w:p>
    <w:p w:rsidR="000954CC" w:rsidRPr="00BE5F97" w:rsidRDefault="000954CC" w:rsidP="000A6FD1">
      <w:pPr>
        <w:spacing w:before="0" w:after="0" w:line="240" w:lineRule="auto"/>
        <w:rPr>
          <w:rFonts w:cs="Times New Roman"/>
          <w:szCs w:val="24"/>
        </w:rPr>
      </w:pPr>
      <w:r w:rsidRPr="00C57F49">
        <w:rPr>
          <w:rFonts w:cs="Times New Roman"/>
          <w:b/>
          <w:szCs w:val="24"/>
        </w:rPr>
        <w:t xml:space="preserve">Method: </w:t>
      </w:r>
      <w:r w:rsidR="00DC0876" w:rsidRPr="00DC0876">
        <w:rPr>
          <w:rFonts w:cs="Times New Roman"/>
          <w:szCs w:val="24"/>
        </w:rPr>
        <w:t xml:space="preserve">Employing an unmatched case-control design, data collection involved extraction from delivery registers and maternal interviews. This design facilitates the assessment of </w:t>
      </w:r>
      <w:r w:rsidR="000D6C3A">
        <w:rPr>
          <w:rFonts w:cs="Times New Roman"/>
          <w:szCs w:val="24"/>
        </w:rPr>
        <w:t xml:space="preserve">the </w:t>
      </w:r>
      <w:r w:rsidR="00DC0876" w:rsidRPr="00DC0876">
        <w:rPr>
          <w:rFonts w:cs="Times New Roman"/>
          <w:szCs w:val="24"/>
        </w:rPr>
        <w:t>exposure frequency in individuals with the condition (cases) and those without (controls). Purposive sampling was</w:t>
      </w:r>
      <w:r w:rsidR="00105C79">
        <w:rPr>
          <w:rFonts w:cs="Times New Roman"/>
          <w:szCs w:val="24"/>
        </w:rPr>
        <w:t xml:space="preserve"> employed to select delivery registers</w:t>
      </w:r>
      <w:r w:rsidR="00DC0876" w:rsidRPr="00DC0876">
        <w:rPr>
          <w:rFonts w:cs="Times New Roman"/>
          <w:szCs w:val="24"/>
        </w:rPr>
        <w:t xml:space="preserve"> spanning five consecutive years (2018-2022), encompassing the most pertinent and contemporary information for investigation. While sequential sampling was applied for case selection from the register, </w:t>
      </w:r>
      <w:r w:rsidR="009D1EE5">
        <w:rPr>
          <w:rFonts w:cs="Times New Roman"/>
          <w:szCs w:val="24"/>
        </w:rPr>
        <w:t>systematic sampling was used</w:t>
      </w:r>
      <w:r w:rsidR="00DC0876" w:rsidRPr="00DC0876">
        <w:rPr>
          <w:rFonts w:cs="Times New Roman"/>
          <w:szCs w:val="24"/>
        </w:rPr>
        <w:t xml:space="preserve"> for </w:t>
      </w:r>
      <w:r w:rsidR="00FE6268">
        <w:rPr>
          <w:rFonts w:cs="Times New Roman"/>
          <w:szCs w:val="24"/>
        </w:rPr>
        <w:t xml:space="preserve">the </w:t>
      </w:r>
      <w:r w:rsidR="00DC0876" w:rsidRPr="00DC0876">
        <w:rPr>
          <w:rFonts w:cs="Times New Roman"/>
          <w:szCs w:val="24"/>
        </w:rPr>
        <w:t xml:space="preserve">control selection. Controls were chosen </w:t>
      </w:r>
      <w:r w:rsidR="00314057">
        <w:rPr>
          <w:rFonts w:cs="Times New Roman"/>
          <w:szCs w:val="24"/>
        </w:rPr>
        <w:t>proportionally for each year using</w:t>
      </w:r>
      <w:r w:rsidR="00DC0876" w:rsidRPr="00DC0876">
        <w:rPr>
          <w:rFonts w:cs="Times New Roman"/>
          <w:szCs w:val="24"/>
        </w:rPr>
        <w:t xml:space="preserve"> the </w:t>
      </w:r>
      <w:r w:rsidR="00793E8E">
        <w:rPr>
          <w:rFonts w:cs="Times New Roman"/>
          <w:szCs w:val="24"/>
        </w:rPr>
        <w:t xml:space="preserve">probability proportional to </w:t>
      </w:r>
      <w:r w:rsidR="00DC0876" w:rsidRPr="00DC0876">
        <w:rPr>
          <w:rFonts w:cs="Times New Roman"/>
          <w:szCs w:val="24"/>
        </w:rPr>
        <w:t>size (PPS) technique. Despite aiming for a sample size of 350, the study effectively a</w:t>
      </w:r>
      <w:r w:rsidR="00C46878">
        <w:rPr>
          <w:rFonts w:cs="Times New Roman"/>
          <w:szCs w:val="24"/>
        </w:rPr>
        <w:t>massed data on 270 instances owing</w:t>
      </w:r>
      <w:r w:rsidR="00DC0876" w:rsidRPr="00DC0876">
        <w:rPr>
          <w:rFonts w:cs="Times New Roman"/>
          <w:szCs w:val="24"/>
        </w:rPr>
        <w:t xml:space="preserve"> to stillbirth occurrences recorded in the delivery</w:t>
      </w:r>
      <w:r w:rsidR="003C5479">
        <w:rPr>
          <w:rFonts w:cs="Times New Roman"/>
          <w:szCs w:val="24"/>
        </w:rPr>
        <w:t xml:space="preserve"> register. Data analyse</w:t>
      </w:r>
      <w:r w:rsidR="00865C4B">
        <w:rPr>
          <w:rFonts w:cs="Times New Roman"/>
          <w:szCs w:val="24"/>
        </w:rPr>
        <w:t>s were</w:t>
      </w:r>
      <w:r w:rsidR="00DC0876" w:rsidRPr="00DC0876">
        <w:rPr>
          <w:rFonts w:cs="Times New Roman"/>
          <w:szCs w:val="24"/>
        </w:rPr>
        <w:t xml:space="preserve"> conducted using R version 4.2.2.</w:t>
      </w:r>
      <w:r w:rsidRPr="00BE5F97">
        <w:rPr>
          <w:rFonts w:cs="Times New Roman"/>
          <w:szCs w:val="24"/>
        </w:rPr>
        <w:t xml:space="preserve"> </w:t>
      </w:r>
    </w:p>
    <w:p w:rsidR="000954CC" w:rsidRDefault="000954CC" w:rsidP="000A6FD1">
      <w:pPr>
        <w:spacing w:before="0" w:after="0" w:line="240" w:lineRule="auto"/>
        <w:rPr>
          <w:rFonts w:cs="Times New Roman"/>
          <w:szCs w:val="24"/>
        </w:rPr>
      </w:pPr>
      <w:r w:rsidRPr="005B2E53">
        <w:rPr>
          <w:rFonts w:cs="Times New Roman"/>
          <w:b/>
          <w:szCs w:val="24"/>
        </w:rPr>
        <w:t>Results:</w:t>
      </w:r>
      <w:r w:rsidR="007C31C7">
        <w:rPr>
          <w:rFonts w:cs="Times New Roman"/>
          <w:szCs w:val="24"/>
        </w:rPr>
        <w:t xml:space="preserve"> The study included</w:t>
      </w:r>
      <w:r>
        <w:rPr>
          <w:rFonts w:cs="Times New Roman"/>
          <w:szCs w:val="24"/>
        </w:rPr>
        <w:t xml:space="preserve"> 270 deliveries of which an equal number of 135 deliveries for cases and control</w:t>
      </w:r>
      <w:r w:rsidR="00300C2B">
        <w:rPr>
          <w:rFonts w:cs="Times New Roman"/>
          <w:szCs w:val="24"/>
        </w:rPr>
        <w:t>s</w:t>
      </w:r>
      <w:r>
        <w:rPr>
          <w:rFonts w:cs="Times New Roman"/>
          <w:szCs w:val="24"/>
        </w:rPr>
        <w:t xml:space="preserve">. </w:t>
      </w:r>
      <w:r w:rsidRPr="00E32C41">
        <w:rPr>
          <w:rFonts w:cs="Times New Roman"/>
          <w:szCs w:val="24"/>
        </w:rPr>
        <w:t xml:space="preserve">The overall stillbirth rate was 24.107 per 1000 live births, which is twice the WHO acceptable standard of 12 or lower. </w:t>
      </w:r>
      <w:r w:rsidR="00DC0876">
        <w:rPr>
          <w:rFonts w:cs="Times New Roman"/>
          <w:szCs w:val="24"/>
        </w:rPr>
        <w:t>Notably, women classified as multipara</w:t>
      </w:r>
      <w:r w:rsidRPr="00561C9A">
        <w:rPr>
          <w:rFonts w:cs="Times New Roman"/>
          <w:szCs w:val="24"/>
        </w:rPr>
        <w:t xml:space="preserve"> were 14.04 times more likely t</w:t>
      </w:r>
      <w:r w:rsidR="00905E24">
        <w:rPr>
          <w:rFonts w:cs="Times New Roman"/>
          <w:szCs w:val="24"/>
        </w:rPr>
        <w:t xml:space="preserve">o have a stillbirth compared </w:t>
      </w:r>
      <w:r w:rsidR="003243E3">
        <w:rPr>
          <w:rFonts w:cs="Times New Roman"/>
          <w:szCs w:val="24"/>
        </w:rPr>
        <w:t xml:space="preserve">to </w:t>
      </w:r>
      <w:proofErr w:type="spellStart"/>
      <w:r w:rsidR="00905E24">
        <w:rPr>
          <w:rFonts w:cs="Times New Roman"/>
          <w:szCs w:val="24"/>
        </w:rPr>
        <w:t>primipara</w:t>
      </w:r>
      <w:proofErr w:type="spellEnd"/>
      <w:r w:rsidRPr="00561C9A">
        <w:rPr>
          <w:rFonts w:cs="Times New Roman"/>
          <w:szCs w:val="24"/>
        </w:rPr>
        <w:t>. T</w:t>
      </w:r>
      <w:r w:rsidR="00FC5077">
        <w:rPr>
          <w:rFonts w:cs="Times New Roman"/>
          <w:szCs w:val="24"/>
        </w:rPr>
        <w:t>his relationship was</w:t>
      </w:r>
      <w:r w:rsidRPr="00561C9A">
        <w:rPr>
          <w:rFonts w:cs="Times New Roman"/>
          <w:szCs w:val="24"/>
        </w:rPr>
        <w:t xml:space="preserve"> statistically significant (AOR=14.04, 95% CI=2.</w:t>
      </w:r>
      <w:r>
        <w:rPr>
          <w:rFonts w:cs="Times New Roman"/>
          <w:szCs w:val="24"/>
        </w:rPr>
        <w:t>26 – 113.50, p=0.007</w:t>
      </w:r>
      <w:r w:rsidR="00527E58">
        <w:rPr>
          <w:rFonts w:cs="Times New Roman"/>
          <w:szCs w:val="24"/>
        </w:rPr>
        <w:t>)</w:t>
      </w:r>
      <w:r w:rsidR="00ED6313">
        <w:rPr>
          <w:rFonts w:cs="Times New Roman"/>
          <w:szCs w:val="24"/>
        </w:rPr>
        <w:t>. Conversely</w:t>
      </w:r>
      <w:r>
        <w:rPr>
          <w:rFonts w:cs="Times New Roman"/>
          <w:szCs w:val="24"/>
        </w:rPr>
        <w:t xml:space="preserve">, </w:t>
      </w:r>
      <w:proofErr w:type="spellStart"/>
      <w:r>
        <w:rPr>
          <w:rFonts w:cs="Times New Roman"/>
          <w:szCs w:val="24"/>
        </w:rPr>
        <w:t>primigravida</w:t>
      </w:r>
      <w:r w:rsidR="00F115EA">
        <w:rPr>
          <w:rFonts w:cs="Times New Roman"/>
          <w:szCs w:val="24"/>
        </w:rPr>
        <w:t>e</w:t>
      </w:r>
      <w:proofErr w:type="spellEnd"/>
      <w:r w:rsidR="00ED6313">
        <w:rPr>
          <w:rFonts w:cs="Times New Roman"/>
          <w:szCs w:val="24"/>
        </w:rPr>
        <w:t xml:space="preserve"> displayed</w:t>
      </w:r>
      <w:r w:rsidR="00ED6313" w:rsidRPr="00ED6313">
        <w:rPr>
          <w:rFonts w:cs="Times New Roman"/>
          <w:szCs w:val="24"/>
        </w:rPr>
        <w:t xml:space="preserve"> 84% reduced stillbirth risk compared to those with previous pregnancies</w:t>
      </w:r>
      <w:r w:rsidR="007404FD">
        <w:rPr>
          <w:rFonts w:cs="Times New Roman"/>
          <w:szCs w:val="24"/>
        </w:rPr>
        <w:t>. The number of pregnancies per woman</w:t>
      </w:r>
      <w:r w:rsidRPr="00561C9A">
        <w:rPr>
          <w:rFonts w:cs="Times New Roman"/>
          <w:szCs w:val="24"/>
        </w:rPr>
        <w:t xml:space="preserve"> was marginally significant (AOR=0.16, 95% CI=0.02 – 0.90, p=0.05) in predicting stillbirth risk</w:t>
      </w:r>
      <w:r>
        <w:rPr>
          <w:rFonts w:cs="Times New Roman"/>
          <w:szCs w:val="24"/>
        </w:rPr>
        <w:t>. L</w:t>
      </w:r>
      <w:r w:rsidRPr="00561C9A">
        <w:rPr>
          <w:rFonts w:cs="Times New Roman"/>
          <w:szCs w:val="24"/>
        </w:rPr>
        <w:t>ower gestational</w:t>
      </w:r>
      <w:r w:rsidR="00BC1FDE">
        <w:rPr>
          <w:rFonts w:cs="Times New Roman"/>
          <w:szCs w:val="24"/>
        </w:rPr>
        <w:t xml:space="preserve"> age was</w:t>
      </w:r>
      <w:r w:rsidRPr="00561C9A">
        <w:rPr>
          <w:rFonts w:cs="Times New Roman"/>
          <w:szCs w:val="24"/>
        </w:rPr>
        <w:t xml:space="preserve"> </w:t>
      </w:r>
      <w:r w:rsidR="0092702C">
        <w:rPr>
          <w:rFonts w:cs="Times New Roman"/>
          <w:szCs w:val="24"/>
        </w:rPr>
        <w:t>1.81 times more likely to have</w:t>
      </w:r>
      <w:r w:rsidRPr="00561C9A">
        <w:rPr>
          <w:rFonts w:cs="Times New Roman"/>
          <w:szCs w:val="24"/>
        </w:rPr>
        <w:t xml:space="preserve"> stillbirth (AOR=1.81, 95% CI=1.45 – </w:t>
      </w:r>
      <w:r>
        <w:rPr>
          <w:rFonts w:cs="Times New Roman"/>
          <w:szCs w:val="24"/>
        </w:rPr>
        <w:t>2.41, p&lt;0.001).</w:t>
      </w:r>
      <w:r w:rsidRPr="00561C9A">
        <w:rPr>
          <w:rFonts w:cs="Times New Roman"/>
          <w:szCs w:val="24"/>
        </w:rPr>
        <w:t xml:space="preserve"> </w:t>
      </w:r>
      <w:r>
        <w:rPr>
          <w:rFonts w:cs="Times New Roman"/>
          <w:szCs w:val="24"/>
        </w:rPr>
        <w:t>Preterm birth was</w:t>
      </w:r>
      <w:r w:rsidRPr="00561C9A">
        <w:rPr>
          <w:rFonts w:cs="Times New Roman"/>
          <w:szCs w:val="24"/>
        </w:rPr>
        <w:t xml:space="preserve"> 3.23 times more likely to have a stillbirth (AOR=3.23, 95% CI=1.17-9.41, p=0.027) </w:t>
      </w:r>
      <w:r w:rsidR="00633455">
        <w:rPr>
          <w:rFonts w:cs="Times New Roman"/>
          <w:szCs w:val="24"/>
        </w:rPr>
        <w:t>than</w:t>
      </w:r>
      <w:r w:rsidRPr="00561C9A">
        <w:rPr>
          <w:rFonts w:cs="Times New Roman"/>
          <w:szCs w:val="24"/>
        </w:rPr>
        <w:t xml:space="preserve"> women who gave birth at full term. The protective</w:t>
      </w:r>
      <w:r w:rsidR="00B01FB4">
        <w:rPr>
          <w:rFonts w:cs="Times New Roman"/>
          <w:szCs w:val="24"/>
        </w:rPr>
        <w:t xml:space="preserve"> effect of delivery</w:t>
      </w:r>
      <w:r w:rsidRPr="00561C9A">
        <w:rPr>
          <w:rFonts w:cs="Times New Roman"/>
          <w:szCs w:val="24"/>
        </w:rPr>
        <w:t xml:space="preserve"> at a later term was statistically significant</w:t>
      </w:r>
      <w:r w:rsidR="009A0DD8">
        <w:rPr>
          <w:rFonts w:cs="Times New Roman"/>
          <w:szCs w:val="24"/>
        </w:rPr>
        <w:t xml:space="preserve"> </w:t>
      </w:r>
      <w:r w:rsidR="00916526">
        <w:rPr>
          <w:rFonts w:cs="Times New Roman"/>
          <w:szCs w:val="24"/>
        </w:rPr>
        <w:t>(AOR=0.03, 95% CI=0.00 – 0.2, p&lt;</w:t>
      </w:r>
      <w:r w:rsidR="009A0DD8">
        <w:rPr>
          <w:rFonts w:cs="Times New Roman"/>
          <w:szCs w:val="24"/>
        </w:rPr>
        <w:t>0.001</w:t>
      </w:r>
      <w:r w:rsidR="009A0DD8" w:rsidRPr="00561C9A">
        <w:rPr>
          <w:rFonts w:cs="Times New Roman"/>
          <w:szCs w:val="24"/>
        </w:rPr>
        <w:t>)</w:t>
      </w:r>
      <w:r w:rsidRPr="00561C9A">
        <w:rPr>
          <w:rFonts w:cs="Times New Roman"/>
          <w:szCs w:val="24"/>
        </w:rPr>
        <w:t xml:space="preserve">. The study </w:t>
      </w:r>
      <w:r w:rsidR="00D3245D">
        <w:rPr>
          <w:rFonts w:cs="Times New Roman"/>
          <w:szCs w:val="24"/>
        </w:rPr>
        <w:t>found that post-term delivery was</w:t>
      </w:r>
      <w:r w:rsidRPr="00561C9A">
        <w:rPr>
          <w:rFonts w:cs="Times New Roman"/>
          <w:szCs w:val="24"/>
        </w:rPr>
        <w:t xml:space="preserve"> statistically significant</w:t>
      </w:r>
      <w:r w:rsidR="009A0DD8">
        <w:rPr>
          <w:rFonts w:cs="Times New Roman"/>
          <w:szCs w:val="24"/>
        </w:rPr>
        <w:t xml:space="preserve"> (AOR=0.02, 95% CI=0.00 – 0.11, p&lt;0.001</w:t>
      </w:r>
      <w:r w:rsidR="009A0DD8" w:rsidRPr="00561C9A">
        <w:rPr>
          <w:rFonts w:cs="Times New Roman"/>
          <w:szCs w:val="24"/>
        </w:rPr>
        <w:t>)</w:t>
      </w:r>
      <w:r w:rsidRPr="00561C9A">
        <w:rPr>
          <w:rFonts w:cs="Times New Roman"/>
          <w:szCs w:val="24"/>
        </w:rPr>
        <w:t>. Additionally, the study found that</w:t>
      </w:r>
      <w:r w:rsidR="007D2E6F">
        <w:rPr>
          <w:rFonts w:cs="Times New Roman"/>
          <w:szCs w:val="24"/>
        </w:rPr>
        <w:t xml:space="preserve"> spontaneous vaginal delivery was</w:t>
      </w:r>
      <w:r w:rsidRPr="00561C9A">
        <w:rPr>
          <w:rFonts w:cs="Times New Roman"/>
          <w:szCs w:val="24"/>
        </w:rPr>
        <w:t xml:space="preserve"> statistically significant</w:t>
      </w:r>
      <w:r w:rsidR="009A0DD8">
        <w:rPr>
          <w:rFonts w:cs="Times New Roman"/>
          <w:szCs w:val="24"/>
        </w:rPr>
        <w:t xml:space="preserve"> (AOR=0.32, 95% CI=0.10 – 0.93, p=0.044</w:t>
      </w:r>
      <w:r w:rsidR="009A0DD8" w:rsidRPr="00561C9A">
        <w:rPr>
          <w:rFonts w:cs="Times New Roman"/>
          <w:szCs w:val="24"/>
        </w:rPr>
        <w:t>)</w:t>
      </w:r>
      <w:r w:rsidR="009A0DD8">
        <w:rPr>
          <w:rFonts w:cs="Times New Roman"/>
          <w:szCs w:val="24"/>
        </w:rPr>
        <w:t>.</w:t>
      </w:r>
    </w:p>
    <w:p w:rsidR="000954CC" w:rsidRDefault="000954CC" w:rsidP="000A6FD1">
      <w:pPr>
        <w:spacing w:before="0" w:after="0" w:line="240" w:lineRule="auto"/>
        <w:rPr>
          <w:rFonts w:cs="Times New Roman"/>
          <w:szCs w:val="24"/>
        </w:rPr>
      </w:pPr>
      <w:r w:rsidRPr="00561C9A">
        <w:rPr>
          <w:rFonts w:cs="Times New Roman"/>
          <w:b/>
          <w:szCs w:val="24"/>
        </w:rPr>
        <w:t>Conclusion:</w:t>
      </w:r>
      <w:r>
        <w:rPr>
          <w:rFonts w:cs="Times New Roman"/>
          <w:szCs w:val="24"/>
        </w:rPr>
        <w:t xml:space="preserve"> </w:t>
      </w:r>
      <w:r w:rsidRPr="007E3C1B">
        <w:rPr>
          <w:rFonts w:cs="Times New Roman"/>
          <w:szCs w:val="24"/>
        </w:rPr>
        <w:t xml:space="preserve">Several significant factors </w:t>
      </w:r>
      <w:r w:rsidR="00406CF7" w:rsidRPr="00406CF7">
        <w:rPr>
          <w:rFonts w:cs="Times New Roman"/>
          <w:szCs w:val="24"/>
        </w:rPr>
        <w:t>that affect the likelihood of stillbirth were identified</w:t>
      </w:r>
      <w:r w:rsidRPr="007E3C1B">
        <w:rPr>
          <w:rFonts w:cs="Times New Roman"/>
          <w:szCs w:val="24"/>
        </w:rPr>
        <w:t xml:space="preserve">, emphasizing the need for interventions and strategies to reduce the risk of stillbirth and improve maternal and </w:t>
      </w:r>
      <w:proofErr w:type="spellStart"/>
      <w:r w:rsidRPr="007E3C1B">
        <w:rPr>
          <w:rFonts w:cs="Times New Roman"/>
          <w:szCs w:val="24"/>
        </w:rPr>
        <w:t>f</w:t>
      </w:r>
      <w:r>
        <w:rPr>
          <w:rFonts w:cs="Times New Roman"/>
          <w:szCs w:val="24"/>
        </w:rPr>
        <w:t>o</w:t>
      </w:r>
      <w:r w:rsidRPr="007E3C1B">
        <w:rPr>
          <w:rFonts w:cs="Times New Roman"/>
          <w:szCs w:val="24"/>
        </w:rPr>
        <w:t>etal</w:t>
      </w:r>
      <w:proofErr w:type="spellEnd"/>
      <w:r w:rsidRPr="007E3C1B">
        <w:rPr>
          <w:rFonts w:cs="Times New Roman"/>
          <w:szCs w:val="24"/>
        </w:rPr>
        <w:t xml:space="preserve"> health outcomes.</w:t>
      </w:r>
    </w:p>
    <w:p w:rsidR="00E86112" w:rsidRDefault="00E86112" w:rsidP="000A6FD1">
      <w:pPr>
        <w:tabs>
          <w:tab w:val="left" w:pos="360"/>
        </w:tabs>
        <w:spacing w:before="0" w:after="0" w:line="240" w:lineRule="auto"/>
        <w:contextualSpacing/>
        <w:jc w:val="left"/>
        <w:rPr>
          <w:rFonts w:cs="Times New Roman"/>
          <w:szCs w:val="24"/>
        </w:rPr>
      </w:pPr>
    </w:p>
    <w:p w:rsidR="00E86112" w:rsidRDefault="00E86112" w:rsidP="000A6FD1">
      <w:pPr>
        <w:tabs>
          <w:tab w:val="left" w:pos="360"/>
        </w:tabs>
        <w:spacing w:before="0" w:after="0" w:line="240" w:lineRule="auto"/>
        <w:contextualSpacing/>
        <w:jc w:val="left"/>
        <w:rPr>
          <w:rFonts w:cs="Times New Roman"/>
          <w:szCs w:val="24"/>
        </w:rPr>
      </w:pPr>
      <w:r>
        <w:rPr>
          <w:rFonts w:cs="Times New Roman"/>
          <w:b/>
          <w:szCs w:val="24"/>
        </w:rPr>
        <w:t xml:space="preserve">Keywords: </w:t>
      </w:r>
      <w:r w:rsidRPr="00982B01">
        <w:rPr>
          <w:rFonts w:cs="Times New Roman"/>
          <w:szCs w:val="24"/>
        </w:rPr>
        <w:t>Stillbirth, Maternal healthcare, Factors, Case-control design, Gestation</w:t>
      </w:r>
    </w:p>
    <w:p w:rsidR="00E60327" w:rsidRDefault="00E60327" w:rsidP="000A6FD1">
      <w:pPr>
        <w:tabs>
          <w:tab w:val="left" w:pos="360"/>
        </w:tabs>
        <w:spacing w:before="0" w:after="0" w:line="240" w:lineRule="auto"/>
        <w:contextualSpacing/>
        <w:jc w:val="left"/>
        <w:rPr>
          <w:rFonts w:cs="Times New Roman"/>
          <w:szCs w:val="24"/>
        </w:rPr>
      </w:pPr>
    </w:p>
    <w:p w:rsidR="00E60327" w:rsidRPr="009D73EA" w:rsidRDefault="00E90C2C" w:rsidP="000A6FD1">
      <w:pPr>
        <w:tabs>
          <w:tab w:val="left" w:pos="360"/>
        </w:tabs>
        <w:spacing w:before="0" w:after="0" w:line="240" w:lineRule="auto"/>
        <w:contextualSpacing/>
        <w:jc w:val="left"/>
        <w:rPr>
          <w:rFonts w:cs="Times New Roman"/>
          <w:b/>
          <w:szCs w:val="24"/>
        </w:rPr>
      </w:pPr>
      <w:r w:rsidRPr="009D73EA">
        <w:rPr>
          <w:rFonts w:cs="Times New Roman"/>
          <w:b/>
          <w:szCs w:val="24"/>
        </w:rPr>
        <w:t>Introduction</w:t>
      </w:r>
    </w:p>
    <w:p w:rsidR="000E227F" w:rsidRPr="008A7815" w:rsidRDefault="000E227F" w:rsidP="000A6FD1">
      <w:pPr>
        <w:spacing w:before="0" w:after="0" w:line="240" w:lineRule="auto"/>
        <w:rPr>
          <w:rFonts w:cs="Times New Roman"/>
          <w:szCs w:val="24"/>
        </w:rPr>
      </w:pPr>
      <w:r>
        <w:rPr>
          <w:rFonts w:cs="Times New Roman"/>
          <w:szCs w:val="24"/>
        </w:rPr>
        <w:lastRenderedPageBreak/>
        <w:t>Stillbirth has</w:t>
      </w:r>
      <w:r w:rsidRPr="008A7815">
        <w:rPr>
          <w:rFonts w:cs="Times New Roman"/>
          <w:szCs w:val="24"/>
        </w:rPr>
        <w:t xml:space="preserve"> long</w:t>
      </w:r>
      <w:r>
        <w:rPr>
          <w:rFonts w:cs="Times New Roman"/>
          <w:szCs w:val="24"/>
        </w:rPr>
        <w:t xml:space="preserve"> been</w:t>
      </w:r>
      <w:r w:rsidRPr="008A7815">
        <w:rPr>
          <w:rFonts w:cs="Times New Roman"/>
          <w:szCs w:val="24"/>
        </w:rPr>
        <w:t xml:space="preserve"> recognized as a serious problem of access to </w:t>
      </w:r>
      <w:r>
        <w:rPr>
          <w:rFonts w:cs="Times New Roman"/>
          <w:szCs w:val="24"/>
        </w:rPr>
        <w:t xml:space="preserve">quality </w:t>
      </w:r>
      <w:r w:rsidRPr="008A7815">
        <w:rPr>
          <w:rFonts w:cs="Times New Roman"/>
          <w:szCs w:val="24"/>
        </w:rPr>
        <w:t xml:space="preserve">maternal health care in any setting around the world </w:t>
      </w:r>
      <w:r>
        <w:rPr>
          <w:rFonts w:cs="Times New Roman"/>
          <w:szCs w:val="24"/>
        </w:rPr>
        <w:t>(</w:t>
      </w:r>
      <w:r>
        <w:rPr>
          <w:rFonts w:cs="Times New Roman"/>
          <w:szCs w:val="24"/>
        </w:rPr>
        <w:fldChar w:fldCharType="begin" w:fldLock="1"/>
      </w:r>
      <w:r>
        <w:rPr>
          <w:rFonts w:cs="Times New Roman"/>
          <w:szCs w:val="24"/>
        </w:rPr>
        <w:instrText>ADDIN CSL_CITATION {"citationItems":[{"id":"ITEM-1","itemData":{"DOI":"10.1371/journal.pone.0249865","ISBN":"1111111111","ISSN":"19326203","PMID":"33939713","abstract":"Background Although the rate of stillbirth has decreased globally, it remains unacceptably high in low- and middle-income countries. Only ten countries including Ethiopia attribute more than 65% of global burden of still birth. Ethiopia has the 7th highest still birth rate in the world. Identifying the predictors of stillbirth is critical for developing successful interventions and monitoring public health programs. Although certain studies have assessed the predictors of stillbirth, they failed in identify the proximate predictors of stillbirth. In addition, the inconsistent findings in identify the predictors of stillbirth, and the methodological limitations in previously published works are some of the gaps. Therefore, this study aimed to identify the predictors of stillbirth among mothers who gave birth in six referral hospitals in Southern, Ethiopia. Methods A hospital-based unmatched case-control study was conducted in six referral hospitals in Southern, Ethiopia from October 2019 to June 2020. Consecutive sampling techniques and simple random techniques were used to recruit cases and controls respectively. A structured standard tool was used to identify the predictors of stillbirth. Data were entered into Epi Info 7 and exported to SPSS 23 for analysis. A multivariable logistic regression model was used to identify the independent predictors of stillbirth. The goodness of fit was tested using the Hosmer and Lemeshow goodness-of-fit. In this study P-value &lt; 0.05 was considered to declare a result as a statistically significant association. Results In this study 138 stillbirth cases and 269 controls were included. Women with multiple pregnancy [AOR = 2.98, 95%CI: 1.39-6.36], having preterm birth [AOR = 2.83, 95%CI: 1.58-508], having cesarean mode of delivery [AOR = 3.19, 95%CI: 1.87-5.44], having no ANC visit [AOR = 4.17, 95%CI: 2.38-7.33], and being hypertensive during pregnancy [AOR = 3.43, 95%CI: 1.93-6.06] were significantly associated with stillbirth. Conclusions The predictors of stillbirth identified are manageable and can be amenable to interventions. Therefore, strengthening maternal antenatal care utilization should be encouraged by providing appropriate information to the mothers. There is a need to identify, screen, and critically follow high-risk mothers: those who have different complications during pregnancy, and those undergoing cesarean section due to different indications.","author":[{"dropping-particle":"","family":"Abebe","given":"Haimanot","non-dropping-particle":"","parse-names":false,"suffix":""},{"dropping-particle":"","family":"Shitu","given":"Solomon","non-dropping-particle":"","parse-names":false,"suffix":""},{"dropping-particle":"","family":"Workye","given":"Haile","non-dropping-particle":"","parse-names":false,"suffix":""},{"dropping-particle":"","family":"Mose","given":"Ayenew","non-dropping-particle":"","parse-names":false,"suffix":""}],"container-title":"PLoS ONE","id":"ITEM-1","issue":"5 May","issued":{"date-parts":[["2021"]]},"page":"1-13","title":"Predictors of stillbirth among women who had given birth in Southern Ethiopia, 2020: A case-control study","type":"article-journal","volume":"16"},"uris":["http://www.mendeley.com/documents/?uuid=90907dfa-75bf-477c-a9c2-f900b7835b16"]}],"mendeley":{"formattedCitation":"(Abebe et al., 2021)","manualFormatting":"Abebe et al., 2021","plainTextFormattedCitation":"(Abebe et al., 2021)","previouslyFormattedCitation":"(Abebe et al., 2021)"},"properties":{"noteIndex":0},"schema":"https://github.com/citation-style-language/schema/raw/master/csl-citation.json"}</w:instrText>
      </w:r>
      <w:r>
        <w:rPr>
          <w:rFonts w:cs="Times New Roman"/>
          <w:szCs w:val="24"/>
        </w:rPr>
        <w:fldChar w:fldCharType="separate"/>
      </w:r>
      <w:r w:rsidRPr="009A5349">
        <w:rPr>
          <w:rFonts w:cs="Times New Roman"/>
          <w:noProof/>
          <w:szCs w:val="24"/>
        </w:rPr>
        <w:t>Abebe et al., 2021</w:t>
      </w:r>
      <w:r>
        <w:rPr>
          <w:rFonts w:cs="Times New Roman"/>
          <w:szCs w:val="24"/>
        </w:rPr>
        <w:fldChar w:fldCharType="end"/>
      </w:r>
      <w:r w:rsidRPr="008A7815">
        <w:rPr>
          <w:rFonts w:cs="Times New Roman"/>
          <w:szCs w:val="24"/>
        </w:rPr>
        <w:fldChar w:fldCharType="begin" w:fldLock="1"/>
      </w:r>
      <w:r>
        <w:rPr>
          <w:rFonts w:cs="Times New Roman"/>
          <w:szCs w:val="24"/>
        </w:rPr>
        <w:instrText>ADDIN CSL_CITATION {"citationItems":[{"id":"ITEM-1","itemData":{"DOI":"10.1016/S0140-6736(21)01112-0","ISSN":"1474547X","PMID":"34454675","abstract":"Background: Stillbirths are a major public health issue and a sensitive marker of the quality of care around pregnancy and birth. The UN Global Strategy for Women's, Children's and Adolescents’ Health (2016–30) and the Every Newborn Action Plan (led by UNICEF and WHO) call for an end to preventable stillbirths. A first step to prevent stillbirths is obtaining standardised measurement of stillbirth rates across countries. We estimated stillbirth rates and their trends for 195 countries from 2000 to 2019 and assessed progress over time. Methods: For a systematic assessment, we created a dataset of 2833 country-year datapoints from 171 countries relevant to stillbirth rates, including data from registration and health information systems, household-based surveys, and population-based studies. After data quality assessment and exclusions, we used 1531 datapoints to estimate country-specific stillbirth rates for 195 countries from 2000 to 2019 using a Bayesian hierarchical temporal sparse regression model, according to a definition of stillbirth of at least 28 weeks’ gestational age. Our model combined covariates with a temporal smoothing process such that estimates were informed by data for country-periods with high quality data, while being based on covariates for country-periods with little or no data on stillbirth rates. Bias and additional uncertainty associated with observations based on alternative stillbirth definitions and source types, and observations that were subject to non-sampling errors, were included in the model. We compared the estimated stillbirth rates and trends to previously reported mortality estimates in children younger than 5 years. Findings: Globally in 2019, an estimated 2·0 million babies (90% uncertainty interval [UI] 1·9–2·2) were stillborn at 28 weeks or more of gestation, with a global stillbirth rate of 13·9 stillbirths (90% UI 13·5–15·4) per 1000 total births. Stillbirth rates in 2019 varied widely across regions, from 22·8 stillbirths (19·8–27·7) per 1000 total births in west and central Africa to 2·9 (2·7–3·0) in western Europe. After west and central Africa, eastern and southern Africa and south Asia had the second and third highest stillbirth rates in 2019. The global annual rate of reduction in stillbirth rate was estimated at 2·3% (90% UI 1·7–2·7) from 2000 to 2019, which was lower than the 2·9% (2·5–3·2) annual rate of reduction in neonatal mortality rate (for neonates aged &lt;28 days) and the 4·3% (3·8–4·7) annual ra…","author":[{"dropping-particle":"","family":"Hug","given":"Lucia","non-dropping-particle":"","parse-names":false,"suffix":""},{"dropping-particle":"","family":"You","given":"Danzhen","non-dropping-particle":"","parse-names":false,"suffix":""},{"dropping-particle":"","family":"Blencowe","given":"Hannah","non-dropping-particle":"","parse-names":false,"suffix":""},{"dropping-particle":"","family":"Mishra","given":"Anu","non-dropping-particle":"","parse-names":false,"suffix":""},{"dropping-particle":"","family":"Wang","given":"Zhengfan","non-dropping-particle":"","parse-names":false,"suffix":""},{"dropping-particle":"","family":"Fix","given":"Miranda J.","non-dropping-particle":"","parse-names":false,"suffix":""},{"dropping-particle":"","family":"Wakefield","given":"Jon","non-dropping-particle":"","parse-names":false,"suffix":""},{"dropping-particle":"","family":"Moran","given":"Allisyn C.","non-dropping-particle":"","parse-names":false,"suffix":""},{"dropping-particle":"","family":"Gaigbe-Togbe","given":"Victor","non-dropping-particle":"","parse-names":false,"suffix":""},{"dropping-particle":"","family":"Suzuki","given":"Emi","non-dropping-particle":"","parse-names":false,"suffix":""},{"dropping-particle":"","family":"Blau","given":"Dianna M.","non-dropping-particle":"","parse-names":false,"suffix":""},{"dropping-particle":"","family":"Cousens","given":"Simon","non-dropping-particle":"","parse-names":false,"suffix":""},{"dropping-particle":"","family":"Creanga","given":"Andreea","non-dropping-particle":"","parse-names":false,"suffix":""},{"dropping-particle":"","family":"Croft","given":"Trevor","non-dropping-particle":"","parse-names":false,"suffix":""},{"dropping-particle":"","family":"Hill","given":"Kenneth","non-dropping-particle":"","parse-names":false,"suffix":""},{"dropping-particle":"","family":"Joseph","given":"K. S.","non-dropping-particle":"","parse-names":false,"suffix":""},{"dropping-particle":"","family":"Maswime","given":"Salome","non-dropping-particle":"","parse-names":false,"suffix":""},{"dropping-particle":"","family":"McClure","given":"Elizabeth M.","non-dropping-particle":"","parse-names":false,"suffix":""},{"dropping-particle":"","family":"Pattinson","given":"Robert","non-dropping-particle":"","parse-names":false,"suffix":""},{"dropping-particle":"","family":"Pedersen","given":"Jon","non-dropping-particle":"","parse-names":false,"suffix":""},{"dropping-particle":"","family":"Smith","given":"Lucy K.","non-dropping-particle":"","parse-names":false,"suffix":""},{"dropping-particle":"","family":"Zeitlin","given":"Jennifer","non-dropping-particle":"","parse-names":false,"suffix":""},{"dropping-particle":"","family":"Alkema","given":"Leontine","non-dropping-particle":"","parse-names":false,"suffix":""}],"container-title":"The Lancet","id":"ITEM-1","issue":"10302","issued":{"date-parts":[["2021"]]},"page":"772-785","publisher":"World Health Organization","title":"Global, regional, and national estimates and trends in stillbirths from 2000 to 2019: a systematic assessment","type":"article-journal","volume":"398"},"uris":["http://www.mendeley.com/documents/?uuid=8368238f-4627-4277-9d5d-2309366856fa"]}],"mendeley":{"formattedCitation":"(Hug et al., 2021)","manualFormatting":"; Hug et al., 2021","plainTextFormattedCitation":"(Hug et al., 2021)","previouslyFormattedCitation":"(Hug et al., 2021)"},"properties":{"noteIndex":0},"schema":"https://github.com/citation-style-language/schema/raw/master/csl-citation.json"}</w:instrText>
      </w:r>
      <w:r w:rsidRPr="008A7815">
        <w:rPr>
          <w:rFonts w:cs="Times New Roman"/>
          <w:szCs w:val="24"/>
        </w:rPr>
        <w:fldChar w:fldCharType="separate"/>
      </w:r>
      <w:r>
        <w:rPr>
          <w:rFonts w:cs="Times New Roman"/>
          <w:noProof/>
          <w:szCs w:val="24"/>
        </w:rPr>
        <w:t xml:space="preserve">; </w:t>
      </w:r>
      <w:r w:rsidRPr="008A7815">
        <w:rPr>
          <w:rFonts w:cs="Times New Roman"/>
          <w:noProof/>
          <w:szCs w:val="24"/>
        </w:rPr>
        <w:t>Hug et al., 2021</w:t>
      </w:r>
      <w:r w:rsidRPr="008A7815">
        <w:rPr>
          <w:rFonts w:cs="Times New Roman"/>
          <w:szCs w:val="24"/>
        </w:rPr>
        <w:fldChar w:fldCharType="end"/>
      </w:r>
      <w:r>
        <w:rPr>
          <w:rFonts w:cs="Times New Roman"/>
          <w:szCs w:val="24"/>
        </w:rPr>
        <w:t xml:space="preserve"> &amp;</w:t>
      </w:r>
      <w:r w:rsidRPr="008A7815">
        <w:rPr>
          <w:rFonts w:cs="Times New Roman"/>
          <w:szCs w:val="24"/>
        </w:rPr>
        <w:t xml:space="preserve"> </w:t>
      </w:r>
      <w:r w:rsidRPr="008A7815">
        <w:rPr>
          <w:rFonts w:cs="Times New Roman"/>
          <w:szCs w:val="24"/>
        </w:rPr>
        <w:fldChar w:fldCharType="begin" w:fldLock="1"/>
      </w:r>
      <w:r>
        <w:rPr>
          <w:rFonts w:cs="Times New Roman"/>
          <w:szCs w:val="24"/>
        </w:rPr>
        <w:instrText>ADDIN CSL_CITATION {"citationItems":[{"id":"ITEM-1","itemData":{"DOI":"10.1136/bmj.h4255","ISBN":"9789280651416","ISSN":"14712393","PMID":"22175764","abstract":"Background: Globally, at least 2.65 million stillbirths occur every year, of which more than half are during the antepartum period. The proportion of intrapartum stillbirths has substantially declined with improved obstetric care; however, the number of antepartum stillbirths has not decreased as greatly. Attempts to lower this number may be hampered by an incomplete understanding of the risk factors leading to the majority of antepartum stillbirths. We conducted this study in a tertiary hospital in Nepal to identify the specific risk factors that are associated with antepartum stillbirth in this setting. Methods: This case-control study was conducted between July 2012 and September 2013. All women who had antepartum stillbirths during this period were included as cases, while 20 % of all women delivering at the hospital were randomly selected and included as referents. Information on potential risk factors was taken from medical records and interviews with the women. Logistic regression analysis was completed to determine the association between those risk factors and antepartum stillbirth. Results: During the study period, 4567 women who delivered at the hospital were enrolled as referents, of which 62 had antepartum stillbirths and were re-categorized into the case population. In total, there were 307 antepartum stillbirths. An association was found between the following risk factors and antepartum stillbirth: increasing maternal age (aOR 1.0, 95 % CI 1.0-1.1), less than five years of maternal education (aOR 2.4, 95 % CI 1.7-3.2), increasing parity (aOR 1.2, 95 % CI 1.0-1.3), previous stillbirth (aOR 2.6, 95 % CI 1.6-4.4), no antenatal care attendance (aOR 4.2, 95 % CI 3.2-5.4), belonging to the poorest family (aOR 1.3, 95 % CI 1.0-1.8), antepartum hemorrhage (aOR 3.7, 95 % CI 2.4-5.7), maternal hypertensive disorder during pregnancy (aOR 2.1, 95 % CI 1.5-3.1), and small weight-for-gestational age babies (aOR 1.5, 95 % CI 1.2-2.0). Conclusion: Lack of antenatal care attendance, which had the strongest association with antepartum stillbirth, is a potentially modifiable risk factor, in that increasing the access to and availability of these services can be targeted. Antenatal care attendance provides an opportunity to screen for other potential risk factors for antepartum stillbirth, as well as to provide counseling to women, and thus, helps to ensure a successful pregnancy outcome. Clinical trial registration: ISRCTN97846009 (url.www.isrctn.com/ISRCTN…","author":[{"dropping-particle":"","family":"Prüst","given":"Zita D","non-dropping-particle":"","parse-names":false,"suffix":""},{"dropping-particle":"","family":"Verschueren","given":"Kim J C","non-dropping-particle":"","parse-names":false,"suffix":""},{"dropping-particle":"","family":"Bhikha-kori","given":"Gieta A A","non-dropping-particle":"","parse-names":false,"suffix":""},{"dropping-particle":"","family":"Lachmi","given":"R","non-dropping-particle":"","parse-names":false,"suffix":""},{"dropping-particle":"","family":"Bloemenkamp","given":"Kitty W M","non-dropping-particle":"","parse-names":false,"suffix":""},{"dropping-particle":"","family":"Browne","given":"Joyce L","non-dropping-particle":"","parse-names":false,"suffix":""},{"dropping-particle":"","family":"Rijken","given":"Marcus J","non-dropping-particle":"","parse-names":false,"suffix":""},{"dropping-particle":"","family":"Bloemenkamp","given":"Kitty W M","non-dropping-particle":"","parse-names":false,"suffix":""},{"dropping-particle":"","family":"Browne","given":"Joyce L","non-dropping-particle":"","parse-names":false,"suffix":""},{"dropping-particle":"","family":"Rijken","given":"Marcus J","non-dropping-particle":"","parse-names":false,"suffix":""},{"dropping-particle":"","family":"Zhu","given":"Jun","non-dropping-particle":"","parse-names":false,"suffix":""},{"dropping-particle":"","family":"Zhang","given":"J","non-dropping-particle":"","parse-names":false,"suffix":""},{"dropping-particle":"","family":"Xia","given":"H","non-dropping-particle":"","parse-names":false,"suffix":""},{"dropping-particle":"","family":"Ge","given":"J","non-dropping-particle":"","parse-names":false,"suffix":""},{"dropping-particle":"","family":"Ye","given":"X","non-dropping-particle":"","parse-names":false,"suffix":""},{"dropping-particle":"","family":"Guo","given":"B","non-dropping-particle":"","parse-names":false,"suffix":""},{"dropping-particle":"","family":"Liu","given":"M","non-dropping-particle":"","parse-names":false,"suffix":""},{"dropping-particle":"","family":"Dai","given":"Li","non-dropping-particle":"","parse-names":false,"suffix":""},{"dropping-particle":"","family":"Zhang","given":"L","non-dropping-particle":"","parse-names":false,"suffix":""},{"dropping-particle":"","family":"Chen","given":"L","non-dropping-particle":"","parse-names":false,"suffix":""},{"dropping-particle":"","family":"Wang","given":"Yanping Yu-chi","non-dropping-particle":"","parse-names":false,"suffix":""},{"dropping-particle":"","family":"Wang","given":"X","non-dropping-particle":"","parse-names":false,"suffix":""},{"dropping-particle":"","family":"Liu","given":"H","non-dropping-particle":"","parse-names":false,"suffix":""},{"dropping-particle":"","family":"Chen","given":"C","non-dropping-particle":"","parse-names":false,"suffix":""},{"dropping-particle":"","family":"Wang","given":"Yanping Yu-chi","non-dropping-particle":"","parse-names":false,"suffix":""},{"dropping-particle":"","family":"Wang","given":"G","non-dropping-particle":"","parse-names":false,"suffix":""},{"dropping-particle":"","family":"Cai","given":"M","non-dropping-particle":"","parse-names":false,"suffix":""},{"dropping-particle":"","family":"Yang","given":"X","non-dropping-particle":"","parse-names":false,"suffix":""},{"dropping-particle":"","family":"Li","given":"F","non-dropping-particle":"","parse-names":false,"suffix":""},{"dropping-particle":"","family":"Fan","given":"C","non-dropping-particle":"","parse-names":false,"suffix":""},{"dropping-particle":"","family":"Ruan","given":"Y","non-dropping-particle":"","parse-names":false,"suffix":""},{"dropping-particle":"","family":"Yu","given":"L","non-dropping-particle":"","parse-names":false,"suffix":""},{"dropping-particle":"","family":"Bhutta","given":"Zulfiqar A.","non-dropping-particle":"","parse-names":false,"suffix":""},{"dropping-particle":"","family":"Yakoob","given":"Mohammad Yawar","non-dropping-particle":"","parse-names":false,"suffix":""},{"dropping-particle":"","family":"Lawn","given":"Joy E.","non-dropping-particle":"","parse-names":false,"suffix":""},{"dropping-particle":"","family":"Rizvi","given":"Arjumand","non-dropping-particle":"","parse-names":false,"suffix":""},{"dropping-particle":"","family":"Friberg","given":"Ingrid K","non-dropping-particle":"","parse-names":false,"suffix":""},{"dropping-particle":"","family":"Weissman","given":"Eva","non-dropping-particle":"","parse-names":false,"suffix":""},{"dropping-particle":"","family":"Buchmann","given":"Eckhart","non-dropping-particle":"","parse-names":false,"suffix":""},{"dropping-particle":"","family":"Darmstadt","given":"Gary L","non-dropping-particle":"","parse-names":false,"suffix":""},{"dropping-particle":"","family":"Bhutta","given":"Zulfiqar A.","non-dropping-particle":"","parse-names":false,"suffix":""},{"dropping-particle":"","family":"Preventable","given":"Ending","non-dropping-particle":"","parse-names":false,"suffix":""},{"dropping-particle":"","family":"Walker","given":"Kate F","non-dropping-particle":"","parse-names":false,"suffix":""},{"dropping-particle":"","family":"Bradshaw","given":"Lucy","non-dropping-particle":"","parse-names":false,"suffix":""},{"dropping-particle":"","family":"Bugg","given":"George J","non-dropping-particle":"","parse-names":false,"suffix":""},{"dropping-particle":"","family":"Thornton","given":"Jim G","non-dropping-particle":"","parse-names":false,"suffix":""},{"dropping-particle":"","family":"National","given":"C D C","non-dropping-particle":"","parse-names":false,"suffix":""},{"dropping-particle":"","family":"Defects","given":"Birth","non-dropping-particle":"","parse-names":false,"suffix":""},{"dropping-particle":"","family":"Disabilities","given":"Developmental","non-dropping-particle":"","parse-names":false,"suffix":""},{"dropping-particle":"","family":"Madhi","given":"Shabir A","non-dropping-particle":"","parse-names":false,"suffix":""},{"dropping-particle":"","family":"Briner","given":"Carmen","non-dropping-particle":"","parse-names":false,"suffix":""},{"dropping-particle":"","family":"Maswime","given":"Salome","non-dropping-particle":"","parse-names":false,"suffix":""},{"dropping-particle":"","family":"Mose","given":"Simpiwe","non-dropping-particle":"","parse-names":false,"suffix":""},{"dropping-particle":"","family":"Mlandu","given":"Philiswa","non-dropping-particle":"","parse-names":false,"suffix":""},{"dropping-particle":"","family":"Chawana","given":"Richard","non-dropping-particle":"","parse-names":false,"suffix":""},{"dropping-particle":"","family":"Wadula","given":"Jeannette","non-dropping-particle":"","parse-names":false,"suffix":""},{"dropping-particle":"","family":"Adam","given":"Yasmin","non-dropping-particle":"","parse-names":false,"suffix":""},{"dropping-particle":"","family":"Izu","given":"Alane","non-dropping-particle":"","parse-names":false,"suffix":""},{"dropping-particle":"","family":"Cutland","given":"Clare L","non-dropping-particle":"","parse-names":false,"suffix":""},{"dropping-particle":"","family":"Sexton","given":"Jessica K","non-dropping-particle":"","parse-names":false,"suffix":""},{"dropping-particle":"","family":"Mahomed","given":"Kassam","non-dropping-particle":"","parse-names":false,"suffix":""},{"dropping-particle":"","family":"Marsden","given":"Tania","non-dropping-particle":"","parse-names":false,"suffix":""},{"dropping-particle":"","family":"Coory","given":"Michael","non-dropping-particle":"","parse-names":false,"suffix":""},{"dropping-particle":"","family":"Gardener","given":"Glenn","non-dropping-particle":"","parse-names":false,"suffix":""},{"dropping-particle":"","family":"Ellwood","given":"David","non-dropping-particle":"","parse-names":false,"suffix":""},{"dropping-particle":"","family":"Gordon","given":"Adrienne","non-dropping-particle":"","parse-names":false,"suffix":""},{"dropping-particle":"","family":"Shand","given":"Antonia W","non-dropping-particle":"","parse-names":false,"suffix":""},{"dropping-particle":"","family":"Khong","given":"Teck Yee","non-dropping-particle":"","parse-names":false,"suffix":""},{"dropping-particle":"","family":"Gordon","given":"Louisa G","non-dropping-particle":"","parse-names":false,"suffix":""},{"dropping-particle":"","family":"Flenady","given":"Vicki","non-dropping-particle":"","parse-names":false,"suffix":""},{"dropping-particle":"","family":"Reinebrant","given":"Hanna E.","non-dropping-particle":"","parse-names":false,"suffix":""},{"dropping-particle":"","family":"Leisher","given":"Susannah Hopkins","non-dropping-particle":"","parse-names":false,"suffix":""},{"dropping-particle":"","family":"Coory","given":"Michael","non-dropping-particle":"","parse-names":false,"suffix":""},{"dropping-particle":"","family":"Henry","given":"S","non-dropping-particle":"","parse-names":false,"suffix":""},{"dropping-particle":"","family":"Wojcieszek","given":"Aleena M.","non-dropping-particle":"","parse-names":false,"suffix":""},{"dropping-particle":"","family":"Gardener","given":"Glenn","non-dropping-particle":"","parse-names":false,"suffix":""},{"dropping-particle":"","family":"Silver","given":"Robert M.","non-dropping-particle":"","parse-names":false,"suffix":""},{"dropping-particle":"","family":"Smith","given":"Gordon C.S. S","non-dropping-particle":"","parse-names":false,"suffix":""},{"dropping-particle":"","family":"Ravaldi","given":"Claudia","non-dropping-particle":"","parse-names":false,"suffix":""},{"dropping-particle":"","family":"Levi","given":"Miriam","non-dropping-particle":"","parse-names":false,"suffix":""},{"dropping-particle":"","family":"Angeli","given":"Elena","non-dropping-particle":"","parse-names":false,"suffix":""},{"dropping-particle":"","family":"Romeo","given":"Gianpaolo","non-dropping-particle":"","parse-names":false,"suffix":""},{"dropping-particle":"","family":"Biffino","given":"Marco","non-dropping-particle":"","parse-names":false,"suffix":""},{"dropping-particle":"","family":"Bonaiuti","given":"Roberto","non-dropping-particle":"","parse-names":false,"suffix":""},{"dropping-particle":"","family":"Vannacci","given":"Alfredo","non-dropping-particle":"","parse-names":false,"suffix":""},{"dropping-particle":"","family":"Bill","given":"Funding","non-dropping-particle":"","parse-names":false,"suffix":""},{"dropping-particle":"","family":"Foundation","given":"Melinda Gates","non-dropping-particle":"","parse-names":false,"suffix":""},{"dropping-particle":"","family":"Ptacek","given":"Imogen","non-dropping-particle":"","parse-names":false,"suffix":""},{"dropping-particle":"","family":"Smith","given":"Anna","non-dropping-particle":"","parse-names":false,"suffix":""},{"dropping-particle":"","family":"Garrod","given":"Ainslie","non-dropping-particle":"","parse-names":false,"suffix":""},{"dropping-particle":"","family":"Bullough","given":"Sian","non-dropping-particle":"","parse-names":false,"suffix":""},{"dropping-particle":"","family":"Bradley","given":"Nicola","non-dropping-particle":"","parse-names":false,"suffix":""},{"dropping-particle":"","family":"Batra","given":"Gauri","non-dropping-particle":"","parse-names":false,"suffix":""},{"dropping-particle":"","family":"Sibley","given":"Colin P","non-dropping-particle":"","parse-names":false,"suffix":""},{"dropping-particle":"","family":"Jones","given":"Rebecca L","non-dropping-particle":"","parse-names":false,"suffix":""},{"dropping-particle":"","family":"Brownbill","given":"Paul","non-dropping-particle":"","parse-names":false,"suffix":""},{"dropping-particle":"","family":"Heazell","given":"Alexander E.P. P","non-dropping-particle":"","parse-names":false,"suffix":""},{"dropping-particle":"","family":"Cavalli","given":"Franco","non-dropping-particle":"","parse-names":false,"suffix":""},{"dropping-particle":"","family":"Patterson","given":"Jacquelyn K","non-dropping-particle":"","parse-names":false,"suffix":""},{"dropping-particle":"","family":"Aziz","given":"Aleha","non-dropping-particle":"","parse-names":false,"suffix":""},{"dropping-particle":"","family":"Bauserman","given":"Melissa S","non-dropping-particle":"","parse-names":false,"suffix":""},{"dropping-particle":"","family":"McClure","given":"Elizabeth M","non-dropping-particle":"","parse-names":false,"suffix":""},{"dropping-particle":"","family":"Goldenberg","given":"Robert L.","non-dropping-particle":"","parse-names":false,"suffix":""},{"dropping-particle":"","family":"Bose","given":"Carl L","non-dropping-particle":"","parse-names":false,"suffix":""},{"dropping-particle":"","family":"Nove","given":"Andrea","non-dropping-particle":"","parse-names":false,"suffix":""},{"dropping-particle":"","family":"Friberg","given":"Ingrid K","non-dropping-particle":"","parse-names":false,"suffix":""},{"dropping-particle":"De","family":"Bernis","given":"Luc","non-dropping-particle":"","parse-names":false,"suffix":""},{"dropping-particle":"","family":"Mcconville","given":"Fran","non-dropping-particle":"","parse-names":false,"suffix":""},{"dropping-particle":"","family":"Moran","given":"Allisyn C","non-dropping-particle":"","parse-names":false,"suffix":""},{"dropping-particle":"","family":"Najjemba","given":"Maria","non-dropping-particle":"","parse-names":false,"suffix":""},{"dropping-particle":"","family":"Hoope-bender","given":"Petra","non-dropping-particle":"","parse-names":false,"suffix":""},{"dropping-particle":"","family":"Tracy","given":"Sally","non-dropping-particle":"","parse-names":false,"suffix":""},{"dropping-particle":"","family":"Norris","given":"Tom","non-dropping-particle":"","parse-names":false,"suffix":""},{"dropping-particle":"","family":"Manktelow","given":"Bradley N","non-dropping-particle":"","parse-names":false,"suffix":""},{"dropping-particle":"","family":"Smith","given":"Lucy K","non-dropping-particle":"","parse-names":false,"suffix":""},{"dropping-particle":"","family":"Draper","given":"Elizabeth S","non-dropping-particle":"","parse-names":false,"suffix":""},{"dropping-particle":"","family":"Noge","given":"Sesi","non-dropping-particle":"","parse-names":false,"suffix":""},{"dropping-particle":"","family":"Botma","given":"Yvonne","non-dropping-particle":"","parse-names":false,"suffix":""},{"dropping-particle":"","family":"Steinberg","given":"Hannes","non-dropping-particle":"","parse-names":false,"suffix":""},{"dropping-particle":"","family":"Horton","given":"Richard","non-dropping-particle":"","parse-names":false,"suffix":""},{"dropping-particle":"","family":"Samarasekera","given":"Udani","non-dropping-particle":"","parse-names":false,"suffix":""},{"dropping-particle":"","family":"Yakoob","given":"Mohammad Yawar","non-dropping-particle":"","parse-names":false,"suffix":""},{"dropping-particle":"V","family":"Menezes","given":"Esme","non-dropping-particle":"","parse-names":false,"suffix":""},{"dropping-particle":"","family":"Soomro","given":"Tanya","non-dropping-particle":"","parse-names":false,"suffix":""},{"dropping-particle":"","family":"Haws","given":"Rachel A","non-dropping-particle":"","parse-names":false,"suffix":""},{"dropping-particle":"","family":"Darmstadt","given":"Gary L","non-dropping-particle":"","parse-names":false,"suffix":""},{"dropping-particle":"","family":"Bhutta","given":"Zulfiqar A.","non-dropping-particle":"","parse-names":false,"suffix":""},{"dropping-particle":"","family":"Pruitt","given":"Shannon M","non-dropping-particle":"","parse-names":false,"suffix":""},{"dropping-particle":"","family":"Hoyert","given":"Donna L","non-dropping-particle":"","parse-names":false,"suffix":""},{"dropping-particle":"","family":"Anderson","given":"Kayla N","non-dropping-particle":"","parse-names":false,"suffix":""},{"dropping-particle":"","family":"Martin","given":"Joyce","non-dropping-particle":"","parse-names":false,"suffix":""},{"dropping-particle":"","family":"Waddell","given":"Lisa","non-dropping-particle":"","parse-names":false,"suffix":""},{"dropping-particle":"","family":"Duke","given":"Charles","non-dropping-particle":"","parse-names":false,"suffix":""},{"dropping-particle":"","family":"McClure","given":"Elizabeth M","non-dropping-particle":"","parse-names":false,"suffix":""},{"dropping-particle":"","family":"Garces","given":"A","non-dropping-particle":"","parse-names":false,"suffix":""},{"dropping-particle":"","family":"Saleem","given":"Sarah","non-dropping-particle":"","parse-names":false,"suffix":""},{"dropping-particle":"","family":"Moore","given":"J L","non-dropping-particle":"","parse-names":false,"suffix":""},{"dropping-particle":"","family":"Bose","given":"Carl L","non-dropping-particle":"","parse-names":false,"suffix":""},{"dropping-particle":"","family":"Esamai","given":"F","non-dropping-particle":"","parse-names":false,"suffix":""},{"dropping-particle":"","family":"Goudar","given":"S S","non-dropping-particle":"","parse-names":false,"suffix":""},{"dropping-particle":"","family":"Chomba","given":"E","non-dropping-particle":"","parse-names":false,"suffix":""},{"dropping-particle":"","family":"The","given":"In","non-dropping-particle":"","parse-names":false,"suffix":""},{"dropping-particle":"","family":"Global","given":"Lancet","non-dropping-particle":"","parse-names":false,"suffix":""},{"dropping-particle":"","family":"Blencowe","given":"Hannah","non-dropping-particle":"","parse-names":false,"suffix":""},{"dropping-particle":"","family":"Aminu","given":"Mamuda","non-dropping-particle":"","parse-names":false,"suffix":""},{"dropping-particle":"","family":"Bar-zeev","given":"Sarah","non-dropping-particle":"","parse-names":false,"suffix":""},{"dropping-particle":"","family":"White","given":"Sarah","non-dropping-particle":"","parse-names":false,"suffix":""},{"dropping-particle":"","family":"Mathai","given":"Matthews","non-dropping-particle":"","parse-names":false,"suffix":""},{"dropping-particle":"Van Den","family":"Broek","given":"Nynke","non-dropping-particle":"","parse-names":false,"suffix":""},{"dropping-particle":"","family":"Hug","given":"Lucia","non-dropping-particle":"","parse-names":false,"suffix":""},{"dropping-particle":"","family":"You","given":"Danzhen","non-dropping-particle":"","parse-names":false,"suffix":""},{"dropping-particle":"","family":"Blencowe","given":"Hannah","non-dropping-particle":"","parse-names":false,"suffix":""},{"dropping-particle":"","family":"Mishra","given":"Anu","non-dropping-particle":"","parse-names":false,"suffix":""},{"dropping-particle":"","family":"Wang","given":"Zhengfan","non-dropping-particle":"","parse-names":false,"suffix":""},{"dropping-particle":"","family":"Fix","given":"Miranda J","non-dropping-particle":"","parse-names":false,"suffix":""},{"dropping-particle":"","family":"Wakefield","given":"Jon","non-dropping-particle":"","parse-names":false,"suffix":""},{"dropping-particle":"","family":"Moran","given":"Allisyn C","non-dropping-particle":"","parse-names":false,"suffix":""},{"dropping-particle":"","family":"Gaigbe-togbe","given":"Victor","non-dropping-particle":"","parse-names":false,"suffix":""},{"dropping-particle":"","family":"Suzuki","given":"Emi","non-dropping-particle":"","parse-names":false,"suffix":""},{"dropping-particle":"","family":"Blau","given":"Dianna M","non-dropping-particle":"","parse-names":false,"suffix":""},{"dropping-particle":"","family":"Cousens","given":"Simon","non-dropping-particle":"","parse-names":false,"suffix":""},{"dropping-particle":"","family":"Creanga","given":"Andreea","non-dropping-particle":"","parse-names":false,"suffix":""},{"dropping-particle":"","family":"Croft","given":"Trevor","non-dropping-particle":"","parse-names":false,"suffix":""},{"dropping-particle":"","family":"Hill","given":"Kenneth","non-dropping-particle":"","parse-names":false,"suffix":""},{"dropping-particle":"","family":"Joseph","given":"K. S.","non-dropping-particle":"","parse-names":false,"suffix":""},{"dropping-particle":"","family":"Maswime","given":"Salome","non-dropping-particle":"","parse-names":false,"suffix":""},{"dropping-particle":"","family":"McClure","given":"Elizabeth M","non-dropping-particle":"","parse-names":false,"suffix":""},{"dropping-particle":"","family":"Liu","given":"Li-chun","non-dropping-particle":"","parse-names":false,"suffix":""},{"dropping-particle":"","family":"Wang","given":"Yanping Yu-chi","non-dropping-particle":"","parse-names":false,"suffix":""},{"dropping-particle":"","family":"Yu","given":"Mu-hsien","non-dropping-particle":"","parse-names":false,"suffix":""},{"dropping-particle":"","family":"Su","given":"Her-young","non-dropping-particle":"","parse-names":false,"suffix":""},{"dropping-particle":"","family":"Ork","given":"Linda B J","non-dropping-particle":"","parse-names":false,"suffix":""},{"dropping-particle":"","family":"Leisher","given":"Susannah Hopkins","non-dropping-particle":"","parse-names":false,"suffix":""},{"dropping-particle":"","family":"Teoh","given":"Zheyi","non-dropping-particle":"","parse-names":false,"suffix":""},{"dropping-particle":"","family":"Reinebrant","given":"Hanna E.","non-dropping-particle":"","parse-names":false,"suffix":""},{"dropping-particle":"","family":"Allanson","given":"Emma R","non-dropping-particle":"","parse-names":false,"suffix":""},{"dropping-particle":"","family":"Blencowe","given":"Hannah","non-dropping-particle":"","parse-names":false,"suffix":""},{"dropping-particle":"","family":"Erwich","given":"Jan Jaap","non-dropping-particle":"","parse-names":false,"suffix":""},{"dropping-particle":"","family":"Frøen","given":"J. Frederik","non-dropping-particle":"","parse-names":false,"suffix":""},{"dropping-particle":"","family":"Gardosi","given":"Jason","non-dropping-particle":"","parse-names":false,"suffix":""},{"dropping-particle":"","family":"Gordijn","given":"Sanne","non-dropping-particle":"","parse-names":false,"suffix":""},{"dropping-particle":"","family":"Gülmezoglu","given":"A Metin","non-dropping-particle":"","parse-names":false,"suffix":""},{"dropping-particle":"","family":"Heazell","given":"Alexander E.P. P","non-dropping-particle":"","parse-names":false,"suffix":""},{"dropping-particle":"","family":"Korteweg","given":"Fleurisca","non-dropping-particle":"","parse-names":false,"suffix":""},{"dropping-particle":"","family":"Lawn","given":"Joy E.","non-dropping-particle":"","parse-names":false,"suffix":""},{"dropping-particle":"","family":"McClure","given":"Elizabeth M","non-dropping-particle":"","parse-names":false,"suffix":""},{"dropping-particle":"","family":"Pattinson","given":"Robert C","non-dropping-particle":"","parse-names":false,"suffix":""},{"dropping-particle":"De","family":"Bernis","given":"Luc","non-dropping-particle":"","parse-names":false,"suffix":""},{"dropping-particle":"","family":"Blencowe","given":"Hannah","non-dropping-particle":"","parse-names":false,"suffix":""},{"dropping-particle":"","family":"Flenady","given":"Vicki","non-dropping-particle":"","parse-names":false,"suffix":""},{"dropping-particle":"","family":"Frøen","given":"J. Frederik","non-dropping-particle":"","parse-names":false,"suffix":""},{"dropping-particle":"","family":"Heazell","given":"Alexander E.P. P","non-dropping-particle":"","parse-names":false,"suffix":""},{"dropping-particle":"V.","family":"Kinney","given":"Mary","non-dropping-particle":"","parse-names":false,"suffix":""},{"dropping-particle":"","family":"Hopkins","given":"Susannah","non-dropping-particle":"","parse-names":false,"suffix":""},{"dropping-particle":"","family":"Afshan","given":"Kiran","non-dropping-particle":"","parse-names":false,"suffix":""},{"dropping-particle":"","family":"Narjis","given":"Ghulam","non-dropping-particle":"","parse-names":false,"suffix":""},{"dropping-particle":"","family":"Qayyum","given":"Mazhar","non-dropping-particle":"","parse-names":false,"suffix":""},{"dropping-particle":"","family":"Kiguli","given":"Juliet","non-dropping-particle":"","parse-names":false,"suffix":""},{"dropping-particle":"","family":"Namusoko","given":"Sarah","non-dropping-particle":"","parse-names":false,"suffix":""},{"dropping-particle":"","family":"Kerber","given":"Kate","non-dropping-particle":"","parse-names":false,"suffix":""},{"dropping-particle":"","family":"Peterson","given":"Stefan","non-dropping-particle":"","parse-names":false,"suffix":""},{"dropping-particle":"","family":"Waiswa","given":"Peter","non-dropping-particle":"","parse-names":false,"suffix":""},{"dropping-particle":"","family":"Kiguli","given":"Juliet","non-dropping-particle":"","parse-names":false,"suffix":""},{"dropping-particle":"","family":"Namusoko","given":"Sarah","non-dropping-particle":"","parse-names":false,"suffix":""},{"dropping-particle":"","family":"Kerber","given":"Kate","non-dropping-particle":"","parse-names":false,"suffix":""},{"dropping-particle":"","family":"Peterson","given":"Stefan","non-dropping-particle":"","parse-names":false,"suffix":""},{"dropping-particle":"","family":"Waiswa","given":"Peter","non-dropping-particle":"","parse-names":false,"suffix":""},{"dropping-particle":"","family":"Kiguli","given":"Juliet","non-dropping-particle":"","parse-names":false,"suffix":""},{"dropping-particle":"","family":"Namusoko","given":"Sarah","non-dropping-particle":"","parse-names":false,"suffix":""},{"dropping-particle":"","family":"Kerber","given":"Kate","non-dropping-particle":"","parse-names":false,"suffix":""},{"dropping-particle":"","family":"Peterson","given":"Stefan","non-dropping-particle":"","parse-names":false,"suffix":""},{"dropping-particle":"","family":"Waiswa","given":"Peter","non-dropping-particle":"","parse-names":false,"suffix":""},{"dropping-particle":"","family":"Berhie","given":"Kidanemariam Alem","non-dropping-particle":"","parse-names":false,"suffix":""},{"dropping-particle":"","family":"Gebresilassie","given":"Habtamu Gebremariam","non-dropping-particle":"","parse-names":false,"suffix":""},{"dropping-particle":"","family":"Shattnawi","given":"Khulood K","non-dropping-particle":"","parse-names":false,"suffix":""},{"dropping-particle":"","family":"Khader","given":"Yousef S","non-dropping-particle":"","parse-names":false,"suffix":""},{"dropping-particle":"","family":"Alyahya","given":"Mohammad S","non-dropping-particle":"","parse-names":false,"suffix":""},{"dropping-particle":"","family":"Al-sheyab","given":"Nihaya","non-dropping-particle":"","parse-names":false,"suffix":""},{"dropping-particle":"","family":"Batieha","given":"Anwar","non-dropping-particle":"","parse-names":false,"suffix":""},{"dropping-particle":"","family":"Medicine","given":"Neonatal","non-dropping-particle":"","parse-names":false,"suffix":""},{"dropping-particle":"","family":"Zhu","given":"Jun","non-dropping-particle":"","parse-names":false,"suffix":""},{"dropping-particle":"","family":"Liang","given":"Juan","non-dropping-particle":"","parse-names":false,"suffix":""},{"dropping-particle":"","family":"Mu","given":"Yi","non-dropping-particle":"","parse-names":false,"suffix":""},{"dropping-particle":"","family":"Li","given":"Xiaohong","non-dropping-particle":"","parse-names":false,"suffix":""},{"dropping-particle":"","family":"Guo","given":"Sufang","non-dropping-particle":"","parse-names":false,"suffix":""},{"dropping-particle":"","family":"Scherpbier","given":"Robert","non-dropping-particle":"","parse-names":false,"suffix":""},{"dropping-particle":"","family":"Wang","given":"Yanping Yu-chi","non-dropping-particle":"","parse-names":false,"suffix":""},{"dropping-particle":"","family":"Dai","given":"Li","non-dropping-particle":"","parse-names":false,"suffix":""},{"dropping-particle":"","family":"Liu","given":"Zheng","non-dropping-particle":"","parse-names":false,"suffix":""},{"dropping-particle":"","family":"Li","given":"Mingrong","non-dropping-particle":"","parse-names":false,"suffix":""},{"dropping-particle":"","family":"He","given":"Chunhua","non-dropping-particle":"","parse-names":false,"suffix":""},{"dropping-particle":"","family":"Kiguli","given":"Juliet","non-dropping-particle":"","parse-names":false,"suffix":""},{"dropping-particle":"","family":"Munabi","given":"Ian G","non-dropping-particle":"","parse-names":false,"suffix":""},{"dropping-particle":"","family":"Ssegujja","given":"Eric","non-dropping-particle":"","parse-names":false,"suffix":""},{"dropping-particle":"","family":"Nabaliisa","given":"Joyce","non-dropping-particle":"","parse-names":false,"suffix":""},{"dropping-particle":"","family":"Kabonesa","given":"Consolata","non-dropping-particle":"","parse-names":false,"suffix":""},{"dropping-particle":"","family":"Kiguli","given":"Sarah","non-dropping-particle":"","parse-names":false,"suffix":""},{"dropping-particle":"","family":"Josaphat","given":"Byamugisha","non-dropping-particle":"","parse-names":false,"suffix":""},{"dropping-particle":"","family":"Lawn","given":"Joy E.","non-dropping-particle":"","parse-names":false,"suffix":""},{"dropping-particle":"","family":"Blencowe","given":"Hannah","non-dropping-particle":"","parse-names":false,"suffix":""},{"dropping-particle":"","family":"Waiswa","given":"Peter","non-dropping-particle":"","parse-names":false,"suffix":""},{"dropping-particle":"","family":"Amouzou","given":"Agbessi","non-dropping-particle":"","parse-names":false,"suffix":""},{"dropping-particle":"","family":"Mathers","given":"Colin","non-dropping-particle":"","parse-names":false,"suffix":""},{"dropping-particle":"","family":"Hogan","given":"Dan","non-dropping-particle":"","parse-names":false,"suffix":""},{"dropping-particle":"","family":"Flenady","given":"Vicki","non-dropping-particle":"","parse-names":false,"suffix":""},{"dropping-particle":"","family":"Frøen","given":"J. Frederik","non-dropping-particle":"","parse-names":false,"suffix":""},{"dropping-particle":"","family":"Jorgensen","given":"Michael","non-dropping-particle":"","parse-names":false,"suffix":""},{"dropping-particle":"","family":"Mcpherson","given":"Elizabeth","non-dropping-particle":"","parse-names":false,"suffix":""},{"dropping-particle":"","family":"Zaleski","given":"Christina","non-dropping-particle":"","parse-names":false,"suffix":""},{"dropping-particle":"","family":"Shivaram","given":"Pushpa","non-dropping-particle":"","parse-names":false,"suffix":""},{"dropping-particle":"","family":"Cold","given":"Christopher","non-dropping-particle":"","parse-names":false,"suffix":""},{"dropping-particle":"","family":"Dagne","given":"Henok Mekonnen","non-dropping-particle":"","parse-names":false,"suffix":""},{"dropping-particle":"","family":"Melku","given":"Abulie Takele","non-dropping-particle":"","parse-names":false,"suffix":""},{"dropping-particle":"","family":"Abdi","given":"Adem Abdurkadir","non-dropping-particle":"","parse-names":false,"suffix":""},{"dropping-particle":"","family":"Haruyama","given":"Rei","non-dropping-particle":"","parse-names":false,"suffix":""},{"dropping-particle":"","family":"Gilmour","given":"Stuart","non-dropping-particle":"","parse-names":false,"suffix":""},{"dropping-particle":"","family":"Ota","given":"Erika","non-dropping-particle":"","parse-names":false,"suffix":""},{"dropping-particle":"","family":"Abe","given":"Sarah K","non-dropping-particle":"","parse-names":false,"suffix":""},{"dropping-particle":"","family":"Rahman","given":"Mizanur","non-dropping-particle":"","parse-names":false,"suffix":""},{"dropping-particle":"","family":"Nomura","given":"Shuhei","non-dropping-particle":"","parse-names":false,"suffix":""},{"dropping-particle":"","family":"Miyasaka","given":"Naoyuki","non-dropping-particle":"","parse-names":false,"suffix":""},{"dropping-particle":"","family":"Shibuya","given":"Kenji","non-dropping-particle":"","parse-names":false,"suffix":""},{"dropping-particle":"","family":"Blencowe","given":"Hannah","non-dropping-particle":"","parse-names":false,"suffix":""},{"dropping-particle":"","family":"Cousens","given":"Simon","non-dropping-particle":"","parse-names":false,"suffix":""},{"dropping-particle":"","family":"Jassir","given":"Fiorella Bianchi","non-dropping-particle":"","parse-names":false,"suffix":""},{"dropping-particle":"","family":"Say","given":"Lale","non-dropping-particle":"","parse-names":false,"suffix":""},{"dropping-particle":"","family":"Chou","given":"Doris","non-dropping-particle":"","parse-names":false,"suffix":""},{"dropping-particle":"","family":"Mathers","given":"Colin","non-dropping-particle":"","parse-names":false,"suffix":""},{"dropping-particle":"","family":"Hogan","given":"Dan","non-dropping-particle":"","parse-names":false,"suffix":""},{"dropping-particle":"","family":"Shiekh","given":"Suhail","non-dropping-particle":"","parse-names":false,"suffix":""},{"dropping-particle":"","family":"Qureshi","given":"Zeshan U","non-dropping-particle":"","parse-names":false,"suffix":""},{"dropping-particle":"","family":"Halim","given":"Abdul","non-dropping-particle":"","parse-names":false,"suffix":""},{"dropping-particle":"","family":"Aminu","given":"Mamuda","non-dropping-particle":"","parse-names":false,"suffix":""},{"dropping-particle":"","family":"Dewez","given":"Juan Emmanuel","non-dropping-particle":"","parse-names":false,"suffix":""},{"dropping-particle":"","family":"Biswas","given":"Animesh","non-dropping-particle":"","parse-names":false,"suffix":""},{"dropping-particle":"","family":"Rahman","given":"A K M Fazlur","non-dropping-particle":"","parse-names":false,"suffix":""},{"dropping-particle":"","family":"Factors","given":"Risk","non-dropping-particle":"","parse-names":false,"suffix":""},{"dropping-particle":"","family":"Zone","given":"Central","non-dropping-particle":"","parse-names":false,"suffix":""},{"dropping-particle":"","family":"Goldenberg","given":"Robert L.","non-dropping-particle":"","parse-names":false,"suffix":""},{"dropping-particle":"","family":"Saleem","given":"Sarah","non-dropping-particle":"","parse-names":false,"suffix":""},{"dropping-particle":"","family":"Pasha","given":"Omrana","non-dropping-particle":"","parse-names":false,"suffix":""},{"dropping-particle":"","family":"Harrison","given":"Margo S","non-dropping-particle":"","parse-names":false,"suffix":""},{"dropping-particle":"","family":"McClure","given":"Elizabeth M","non-dropping-particle":"","parse-names":false,"suffix":""},{"dropping-particle":"","family":"Bhutta","given":"Zulfiqar A.","non-dropping-particle":"","parse-names":false,"suffix":""},{"dropping-particle":"","family":"Belizán","given":"José M","non-dropping-particle":"","parse-names":false,"suffix":""},{"dropping-particle":"","family":"Reddy","given":"Uma M","non-dropping-particle":"","parse-names":false,"suffix":""},{"dropping-particle":"","family":"Rubens","given":"Craig E","non-dropping-particle":"","parse-names":false,"suffix":""},{"dropping-particle":"","family":"Mabeya","given":"Hillary","non-dropping-particle":"","parse-names":false,"suffix":""},{"dropping-particle":"","family":"Flenady","given":"Vicki","non-dropping-particle":"","parse-names":false,"suffix":""},{"dropping-particle":"","family":"Frøen","given":"J. Frederik","non-dropping-particle":"","parse-names":false,"suffix":""},{"dropping-particle":"","family":"Friberg","given":"Ingrid K","non-dropping-particle":"","parse-names":false,"suffix":""},{"dropping-particle":"","family":"Lawn","given":"Joy E.","non-dropping-particle":"","parse-names":false,"suffix":""},{"dropping-particle":"","family":"Bhutta","given":"Zulfiqar A.","non-dropping-particle":"","parse-names":false,"suffix":""},{"dropping-particle":"","family":"Pattinson","given":"Robert C","non-dropping-particle":"","parse-names":false,"suffix":""},{"dropping-particle":"","family":"Allanson","given":"Emma R","non-dropping-particle":"","parse-names":false,"suffix":""},{"dropping-particle":"","family":"Flenady","given":"Vicki","non-dropping-particle":"","parse-names":false,"suffix":""},{"dropping-particle":"","family":"McClure","given":"Elizabeth M","non-dropping-particle":"","parse-names":false,"suffix":""},{"dropping-particle":"","family":"Wojcieszek","given":"Aleena M.","non-dropping-particle":"","parse-names":false,"suffix":""},{"dropping-particle":"","family":"Ellwood","given":"David","non-dropping-particle":"","parse-names":false,"suffix":""},{"dropping-particle":"","family":"Hopkins","given":"Susannah","non-dropping-particle":"","parse-names":false,"suffix":""},{"dropping-particle":"","family":"Jaap","given":"Jan","non-dropping-particle":"","parse-names":false,"suffix":""},{"dropping-particle":"","family":"Erwich","given":"H M","non-dropping-particle":"","parse-names":false,"suffix":""},{"dropping-particle":"","family":"Draper","given":"Elizabeth S","non-dropping-particle":"","parse-names":false,"suffix":""},{"dropping-particle":"","family":"McClure","given":"Elizabeth M","non-dropping-particle":"","parse-names":false,"suffix":""},{"dropping-particle":"","family":"Reinebrant","given":"Hanna E.","non-dropping-particle":"","parse-names":false,"suffix":""},{"dropping-particle":"","family":"Oats","given":"Jeremy","non-dropping-particle":"","parse-names":false,"suffix":""},{"dropping-particle":"","family":"McCowan","given":"Lesley","non-dropping-particle":"","parse-names":false,"suffix":""},{"dropping-particle":"","family":"Kent","given":"Alison L","non-dropping-particle":"","parse-names":false,"suffix":""},{"dropping-particle":"","family":"Gardener","given":"Glenn","non-dropping-particle":"","parse-names":false,"suffix":""},{"dropping-particle":"","family":"Gordon","given":"Adrienne","non-dropping-particle":"","parse-names":false,"suffix":""},{"dropping-particle":"","family":"Tudehope","given":"David","non-dropping-particle":"","parse-names":false,"suffix":""},{"dropping-particle":"","family":"Siassakos","given":"Dimitrios","non-dropping-particle":"","parse-names":false,"suffix":""},{"dropping-particle":"","family":"Storey","given":"Claire","non-dropping-particle":"","parse-names":false,"suffix":""},{"dropping-particle":"","family":"Zuccollo","given":"Jane","non-dropping-particle":"","parse-names":false,"suffix":""},{"dropping-particle":"","family":"Dahlstrom","given":"Jane E","non-dropping-particle":"","parse-names":false,"suffix":""},{"dropping-particle":"","family":"Gold","given":"Katherine J.","non-dropping-particle":"","parse-names":false,"suffix":""},{"dropping-particle":"","family":"Gordijn","given":"Sanne","non-dropping-particle":"","parse-names":false,"suffix":""},{"dropping-particle":"","family":"Pettersson","given":"Karin","non-dropping-particle":"","parse-names":false,"suffix":""},{"dropping-particle":"","family":"Masson","given":"Vicki","non-dropping-particle":"","parse-names":false,"suffix":""},{"dropping-particle":"","family":"Pattinson","given":"Robert C","non-dropping-particle":"","parse-names":false,"suffix":""},{"dropping-particle":"","family":"Gardosi","given":"Jason","non-dropping-particle":"","parse-names":false,"suffix":""},{"dropping-particle":"","family":"Khong","given":"Teck Yee","non-dropping-particle":"","parse-names":false,"suffix":""},{"dropping-particle":"","family":"Frøen","given":"J. Frederik","non-dropping-particle":"","parse-names":false,"suffix":""},{"dropping-particle":"","family":"Silver","given":"Robert M.","non-dropping-particle":"","parse-names":false,"suffix":""},{"dropping-particle":"","family":"Middleton","given":"Philippa","non-dropping-particle":"","parse-names":false,"suffix":""},{"dropping-particle":"","family":"Ellwood","given":"David","non-dropping-particle":"","parse-names":false,"suffix":""},{"dropping-particle":"","family":"Erwich","given":"Jan Jaap","non-dropping-particle":"","parse-names":false,"suffix":""},{"dropping-particle":"","family":"Coory","given":"Michael","non-dropping-particle":"","parse-names":false,"suffix":""},{"dropping-particle":"","family":"Khong","given":"Teck Yee","non-dropping-particle":"","parse-names":false,"suffix":""},{"dropping-particle":"","family":"Silver","given":"Robert M.","non-dropping-particle":"","parse-names":false,"suffix":""},{"dropping-particle":"","family":"Smith","given":"Gordon C.S. S","non-dropping-particle":"","parse-names":false,"suffix":""},{"dropping-particle":"","family":"Boyle","given":"Frances M.","non-dropping-particle":"","parse-names":false,"suffix":""},{"dropping-particle":"","family":"Lawn","given":"Joy E.","non-dropping-particle":"","parse-names":false,"suffix":""},{"dropping-particle":"","family":"Blencowe","given":"Hannah","non-dropping-particle":"","parse-names":false,"suffix":""},{"dropping-particle":"","family":"Hopkins Leisher","given":"Susannah","non-dropping-particle":"","parse-names":false,"suffix":""},{"dropping-particle":"","family":"Gross","given":"Mechthild M.","non-dropping-particle":"","parse-names":false,"suffix":""},{"dropping-particle":"","family":"Horey","given":"Dell","non-dropping-particle":"","parse-names":false,"suffix":""},{"dropping-particle":"","family":"Farrales","given":"Lynn","non-dropping-particle":"","parse-names":false,"suffix":""},{"dropping-particle":"","family":"Bloomfield","given":"Frank","non-dropping-particle":"","parse-names":false,"suffix":""},{"dropping-particle":"","family":"McCowan","given":"Lesley","non-dropping-particle":"","parse-names":false,"suffix":""},{"dropping-particle":"","family":"Brown","given":"Stephanie J.","non-dropping-particle":"","parse-names":false,"suffix":""},{"dropping-particle":"","family":"Joseph","given":"K. S.","non-dropping-particle":"","parse-names":false,"suffix":""},{"dropping-particle":"","family":"Zeitlin","given":"Jennifer","non-dropping-particle":"","parse-names":false,"suffix":""},{"dropping-particle":"","family":"Reinebrant","given":"Hanna E.","non-dropping-particle":"","parse-names":false,"suffix":""},{"dropping-particle":"","family":"Ravaldi","given":"Claudia","non-dropping-particle":"","parse-names":false,"suffix":""},{"dropping-particle":"","family":"Vannacci","given":"Alfredo","non-dropping-particle":"","parse-names":false,"suffix":""},{"dropping-particle":"","family":"Cassidy","given":"Jillian","non-dropping-particle":"","parse-names":false,"suffix":""},{"dropping-particle":"","family":"Cassidy","given":"Paul","non-dropping-particle":"","parse-names":false,"suffix":""},{"dropping-particle":"","family":"Farquhar","given":"Cindy","non-dropping-particle":"","parse-names":false,"suffix":""},{"dropping-particle":"","family":"Wallace","given":"Euan","non-dropping-particle":"","parse-names":false,"suffix":""},{"dropping-particle":"","family":"Siassakos","given":"Dimitrios","non-dropping-particle":"","parse-names":false,"suffix":""},{"dropping-particle":"","family":"Heazell","given":"Alexander E.P. P","non-dropping-particle":"","parse-names":false,"suffix":""},{"dropping-particle":"","family":"Storey","given":"Claire","non-dropping-particle":"","parse-names":false,"suffix":""},{"dropping-particle":"","family":"Sadler","given":"Lynn","non-dropping-particle":"","parse-names":false,"suffix":""},{"dropping-particle":"","family":"Petersen","given":"Scott","non-dropping-particle":"","parse-names":false,"suffix":""},{"dropping-particle":"","family":"Frøen","given":"J. Frederik","non-dropping-particle":"","parse-names":false,"suffix":""},{"dropping-particle":"","family":"Goldenberg","given":"Robert L.","non-dropping-particle":"","parse-names":false,"suffix":""},{"dropping-particle":"","family":"Sisassakos","given":"D.","non-dropping-particle":"","parse-names":false,"suffix":""},{"dropping-particle":"V.","family":"Kinney","given":"Mary","non-dropping-particle":"","parse-names":false,"suffix":""},{"dropping-particle":"","family":"Bernis","given":"Luc","non-dropping-particle":"de","parse-names":false,"suffix":""},{"dropping-particle":"","family":"Heazell","given":"Alexander E.P. P","non-dropping-particle":"","parse-names":false,"suffix":""},{"dropping-particle":"","family":"Ruidiaz","given":"Jessica","non-dropping-particle":"","parse-names":false,"suffix":""},{"dropping-particle":"","family":"Carvalho","given":"Andre","non-dropping-particle":"","parse-names":false,"suffix":""},{"dropping-particle":"","family":"Dahlstrom","given":"Jane E","non-dropping-particle":"","parse-names":false,"suffix":""},{"dropping-particle":"","family":"East","given":"Christine","non-dropping-particle":"","parse-names":false,"suffix":""},{"dropping-particle":"","family":"Fox","given":"Jane P.","non-dropping-particle":"","parse-names":false,"suffix":""},{"dropping-particle":"","family":"Gibbons","given":"Kristen","non-dropping-particle":"","parse-names":false,"suffix":""},{"dropping-particle":"","family":"Ibiebele","given":"Ibinabo","non-dropping-particle":"","parse-names":false,"suffix":""},{"dropping-particle":"","family":"Kildea","given":"Sue","non-dropping-particle":"","parse-names":false,"suffix":""},{"dropping-particle":"","family":"Gardener","given":"Glenn","non-dropping-particle":"","parse-names":false,"suffix":""},{"dropping-particle":"","family":"Lourie","given":"Rohan","non-dropping-particle":"","parse-names":false,"suffix":""},{"dropping-particle":"","family":"Wilson","given":"Patricia","non-dropping-particle":"","parse-names":false,"suffix":""},{"dropping-particle":"","family":"Gordon","given":"Adrienne","non-dropping-particle":"","parse-names":false,"suffix":""},{"dropping-particle":"","family":"Jennings","given":"Belinda","non-dropping-particle":"","parse-names":false,"suffix":""},{"dropping-particle":"","family":"Kent","given":"Alison L","non-dropping-particle":"","parse-names":false,"suffix":""},{"dropping-particle":"","family":"McDonald","given":"Susan","non-dropping-particle":"","parse-names":false,"suffix":""},{"dropping-particle":"","family":"Merchant","given":"Kelly","non-dropping-particle":"","parse-names":false,"suffix":""},{"dropping-particle":"","family":"Oats","given":"Jeremy","non-dropping-particle":"","parse-names":false,"suffix":""},{"dropping-particle":"","family":"Walker","given":"Susan P.","non-dropping-particle":"","parse-names":false,"suffix":""},{"dropping-particle":"","family":"Raven","given":"Leanne","non-dropping-particle":"","parse-names":false,"suffix":""},{"dropping-particle":"","family":"Schirmann","given":"Anne","non-dropping-particle":"","parse-names":false,"suffix":""},{"dropping-particle":"","family":"Montigny","given":"Francine","non-dropping-particle":"de","parse-names":false,"suffix":""},{"dropping-particle":"","family":"Guyon","given":"Grace","non-dropping-particle":"","parse-names":false,"suffix":""},{"dropping-particle":"","family":"Blondel","given":"Beatrice","non-dropping-particle":"","parse-names":false,"suffix":""},{"dropping-particle":"","family":"Wall","given":"Sabine","non-dropping-particle":"de","parse-names":false,"suffix":""},{"dropping-particle":"","family":"Bonham","given":"Sheelagh","non-dropping-particle":"","parse-names":false,"suffix":""},{"dropping-particle":"","family":"Corcoran","given":"Paul","non-dropping-particle":"","parse-names":false,"suffix":""},{"dropping-particle":"","family":"Cregan","given":"Mairie","non-dropping-particle":"","parse-names":false,"suffix":""},{"dropping-particle":"","family":"Meaney","given":"Sarah","non-dropping-particle":"","parse-names":false,"suffix":""},{"dropping-particle":"","family":"Murphy","given":"Margaret","non-dropping-particle":"","parse-names":false,"suffix":""},{"dropping-particle":"","family":"Fukui","given":"Stephanie","non-dropping-particle":"","parse-names":false,"suffix":""},{"dropping-particle":"","family":"Gordijn","given":"Sanne","non-dropping-particle":"","parse-names":false,"suffix":""},{"dropping-particle":"","family":"Korteweg","given":"Fleurisca","non-dropping-particle":"","parse-names":false,"suffix":""},{"dropping-particle":"","family":"Cronin","given":"Robin","non-dropping-particle":"","parse-names":false,"suffix":""},{"dropping-particle":"","family":"Masson","given":"Vicki","non-dropping-particle":"","parse-names":false,"suffix":""},{"dropping-particle":"","family":"Culling","given":"Vicki","non-dropping-particle":"","parse-names":false,"suffix":""},{"dropping-particle":"","family":"Usynina","given":"Anna","non-dropping-particle":"","parse-names":false,"suffix":""},{"dropping-particle":"","family":"Pettersson","given":"Karin","non-dropping-particle":"","parse-names":false,"suffix":""},{"dropping-particle":"","family":"Rådestad","given":"Ingela","non-dropping-particle":"","parse-names":false,"suffix":""},{"dropping-particle":"","family":"Gogh","given":"Susanne","non-dropping-particle":"van","parse-names":false,"suffix":""},{"dropping-particle":"","family":"Bichara","given":"Bia","non-dropping-particle":"","parse-names":false,"suffix":""},{"dropping-particle":"","family":"Bradley","given":"Stephanie","non-dropping-particle":"","parse-names":false,"suffix":""},{"dropping-particle":"","family":"Ellis","given":"Alison","non-dropping-particle":"","parse-names":false,"suffix":""},{"dropping-particle":"","family":"Downe","given":"Soo","non-dropping-particle":"","parse-names":false,"suffix":""},{"dropping-particle":"","family":"Draper","given":"Elizabeth S","non-dropping-particle":"","parse-names":false,"suffix":""},{"dropping-particle":"","family":"Manktelow","given":"Bradley N","non-dropping-particle":"","parse-names":false,"suffix":""},{"dropping-particle":"","family":"Scott","given":"Janet","non-dropping-particle":"","parse-names":false,"suffix":""},{"dropping-particle":"","family":"Smith","given":"Lucy K","non-dropping-particle":"","parse-names":false,"suffix":""},{"dropping-particle":"","family":"Stones","given":"William","non-dropping-particle":"","parse-names":false,"suffix":""},{"dropping-particle":"","family":"Lavender","given":"Tina","non-dropping-particle":"","parse-names":false,"suffix":""},{"dropping-particle":"","family":"Cacciatore","given":"Joanne","non-dropping-particle":"","parse-names":false,"suffix":""},{"dropping-particle":"","family":"Duke","given":"Wes","non-dropping-particle":"","parse-names":false,"suffix":""},{"dropping-particle":"","family":"Fretts","given":"Ruth C.","non-dropping-particle":"","parse-names":false,"suffix":""},{"dropping-particle":"","family":"Gold","given":"Katherine J.","non-dropping-particle":"","parse-names":false,"suffix":""},{"dropping-particle":"","family":"McClure","given":"Elizabeth M","non-dropping-particle":"","parse-names":false,"suffix":""},{"dropping-particle":"","family":"Reddy","given":"Uma M","non-dropping-particle":"","parse-names":false,"suffix":""},{"dropping-particle":"","family":"Jaap","given":"Jan","non-dropping-particle":"","parse-names":false,"suffix":""},{"dropping-particle":"","family":"Coory","given":"Michael","non-dropping-particle":"","parse-names":false,"suffix":""},{"dropping-particle":"","family":"Khong","given":"Teck Yee","non-dropping-particle":"","parse-names":false,"suffix":""},{"dropping-particle":"","family":"Silver","given":"Robert M.","non-dropping-particle":"","parse-names":false,"suffix":""},{"dropping-particle":"","family":"Smith","given":"Gordon C.S. S","non-dropping-particle":"","parse-names":false,"suffix":""},{"dropping-particle":"","family":"Boyle","given":"Frances M.","non-dropping-particle":"","parse-names":false,"suffix":""},{"dropping-particle":"","family":"Lawn","given":"Joy E.","non-dropping-particle":"","parse-names":false,"suffix":""},{"dropping-particle":"","family":"Blencowe","given":"Hannah","non-dropping-particle":"","parse-names":false,"suffix":""},{"dropping-particle":"","family":"Bloomfield","given":"Frank","non-dropping-particle":"","parse-names":false,"suffix":""},{"dropping-particle":"","family":"McCowan","given":"Lesley","non-dropping-particle":"","parse-names":false,"suffix":""},{"dropping-particle":"","family":"Engmann","given":"Cyril","non-dropping-particle":"","parse-names":false,"suffix":""},{"dropping-particle":"","family":"Walega","given":"Paul","non-dropping-particle":"","parse-names":false,"suffix":""},{"dropping-particle":"","family":"Aborigo","given":"Raymond A.","non-dropping-particle":"","parse-names":false,"suffix":""},{"dropping-particle":"","family":"Adongo","given":"Philip","non-dropping-particle":"","parse-names":false,"suffix":""},{"dropping-particle":"","family":"Moyer","given":"Cheryl A.","non-dropping-particle":"","parse-names":false,"suffix":""},{"dropping-particle":"","family":"Lavasani","given":"Layla","non-dropping-particle":"","parse-names":false,"suffix":""},{"dropping-particle":"","family":"Williams","given":"John","non-dropping-particle":"","parse-names":false,"suffix":""},{"dropping-particle":"","family":"Bose","given":"Carl L","non-dropping-particle":"","parse-names":false,"suffix":""},{"dropping-particle":"","family":"Binka","given":"Fred","non-dropping-particle":"","parse-names":false,"suffix":""},{"dropping-particle":"","family":"Hodgson","given":"Abraham","non-dropping-particle":"","parse-names":false,"suffix":""},{"dropping-particle":"","family":"Hoyert","given":"Donna L","non-dropping-particle":"","parse-names":false,"suffix":""},{"dropping-particle":"","family":"Gregory","given":"Elizabeth C W","non-dropping-particle":"","parse-names":false,"suffix":""},{"dropping-particle":"","family":"United Nations Inter-agency Group for Child Mortality Estimation","given":"","non-dropping-particle":"","parse-names":false,"suffix":""},{"dropping-particle":"","family":"You","given":"Danzhen","non-dropping-particle":"","parse-names":false,"suffix":""},{"dropping-particle":"","family":"Hug","given":"Lucia","non-dropping-particle":"","parse-names":false,"suffix":""},{"dropping-particle":"","family":"Mishra","given":"Anu","non-dropping-particle":"","parse-names":false,"suffix":""},{"dropping-particle":"","family":"Blencowe","given":"Hannah","non-dropping-particle":"","parse-names":false,"suffix":""},{"dropping-particle":"","family":"Moran","given":"Allisyn C","non-dropping-particle":"","parse-names":false,"suffix":""},{"dropping-particle":"","family":"Chou","given":"Doris","non-dropping-particle":"","parse-names":false,"suffix":""},{"dropping-particle":"","family":"Daelmans","given":"Bernadette","non-dropping-particle":"","parse-names":false,"suffix":""},{"dropping-particle":"","family":"Jolivet","given":"R. Rima","non-dropping-particle":"","parse-names":false,"suffix":""},{"dropping-particle":"V.","family":"Kinney","given":"Mary","non-dropping-particle":"","parse-names":false,"suffix":""},{"dropping-particle":"","family":"Say","given":"Lale","non-dropping-particle":"","parse-names":false,"suffix":""},{"dropping-particle":"","family":"Mullan","given":"Zoë","non-dropping-particle":"","parse-names":false,"suffix":""},{"dropping-particle":"","family":"Bhati","given":"Divya K","non-dropping-particle":"","parse-names":false,"suffix":""},{"dropping-particle":"","family":"Liyew","given":"Atrsaw Dessie","non-dropping-particle":"","parse-names":false,"suffix":""},{"dropping-particle":"","family":"Molla","given":"Mihretu","non-dropping-particle":"","parse-names":false,"suffix":""},{"dropping-particle":"","family":"Azene","given":"Zelalem Nigussie","non-dropping-particle":"","parse-names":false,"suffix":""},{"dropping-particle":"","family":"KC","given":"Ashish","non-dropping-particle":"","parse-names":false,"suffix":""},{"dropping-particle":"","family":"Nelin","given":"Viktoria","non-dropping-particle":"","parse-names":false,"suffix":""},{"dropping-particle":"","family":"Wrammert","given":"Johan","non-dropping-particle":"","parse-names":false,"suffix":""},{"dropping-particle":"","family":"Ewald","given":"Uwe","non-dropping-particle":"","parse-names":false,"suffix":""},{"dropping-particle":"","family":"Vitrakoti","given":"Ravi","non-dropping-particle":"","parse-names":false,"suffix":""},{"dropping-particle":"","family":"Baral","given":"Geha Nath","non-dropping-particle":"","parse-names":false,"suffix":""},{"dropping-particle":"","family":"Målqvist","given":"Mats","non-dropping-particle":"","parse-names":false,"suffix":""},{"dropping-particle":"","family":"Asamoah","given":"Benedict","non-dropping-particle":"","parse-names":false,"suffix":""},{"dropping-particle":"","family":"Kjellstrom","given":"Tord","non-dropping-particle":"","parse-names":false,"suffix":""},{"dropping-particle":"","family":"Östergren","given":"Per Olof","non-dropping-particle":"","parse-names":false,"suffix":""},{"dropping-particle":"","family":"Newtonraj","given":"Ariarathinam","non-dropping-particle":"","parse-names":false,"suffix":""},{"dropping-particle":"","family":"Kaur","given":"Manmeet","non-dropping-particle":"","parse-names":false,"suffix":""},{"dropping-particle":"","family":"Gupta","given":"Madhu","non-dropping-particle":"","parse-names":false,"suffix":""},{"dropping-particle":"","family":"Kumar","given":"Rajesh","non-dropping-particle":"","parse-names":false,"suffix":""},{"dropping-particle":"","family":"Angell","given":"Jennifer N.","non-dropping-particle":"","parse-names":false,"suffix":""},{"dropping-particle":"","family":"Abdul-Mumin","given":"Abdul Razak S.","non-dropping-particle":"","parse-names":false,"suffix":""},{"dropping-particle":"","family":"Gold","given":"Katherine J.","non-dropping-particle":"","parse-names":false,"suffix":""},{"dropping-particle":"","family":"Aminu","given":"Mamuda","non-dropping-particle":"","parse-names":false,"suffix":""},{"dropping-particle":"","family":"Unkels","given":"R.","non-dropping-particle":"","parse-names":false,"suffix":""},{"dropping-particle":"","family":"Mdegela","given":"M.","non-dropping-particle":"","parse-names":false,"suffix":""},{"dropping-particle":"","family":"Utz","given":"B.","non-dropping-particle":"","parse-names":false,"suffix":""},{"dropping-particle":"","family":"Adaji","given":"S.","non-dropping-particle":"","parse-names":false,"suffix":""},{"dropping-particle":"","family":"Broek","given":"N.","non-dropping-particle":"van den","parse-names":false,"suffix":""},{"dropping-particle":"","family":"Heazell","given":"Alexander E.P. P","non-dropping-particle":"","parse-names":false,"suffix":""},{"dropping-particle":"","family":"Siassakos","given":"Dimitrios","non-dropping-particle":"","parse-names":false,"suffix":""},{"dropping-particle":"","family":"Blencowe","given":"Hannah","non-dropping-particle":"","parse-names":false,"suffix":""},{"dropping-particle":"","family":"Burden","given":"Christy","non-dropping-particle":"","parse-names":false,"suffix":""},{"dropping-particle":"","family":"Bhutta","given":"Zulfiqar A.","non-dropping-particle":"","parse-names":false,"suffix":""},{"dropping-particle":"","family":"Cacciatore","given":"Joanne","non-dropping-particle":"","parse-names":false,"suffix":""},{"dropping-particle":"","family":"Dang","given":"Nghia","non-dropping-particle":"","parse-names":false,"suffix":""},{"dropping-particle":"","family":"Das","given":"Jai","non-dropping-particle":"","parse-names":false,"suffix":""},{"dropping-particle":"","family":"Flenady","given":"Vicki","non-dropping-particle":"","parse-names":false,"suffix":""},{"dropping-particle":"","family":"Gold","given":"Katherine J.","non-dropping-particle":"","parse-names":false,"suffix":""},{"dropping-particle":"","family":"Mensah","given":"Olivia K.","non-dropping-particle":"","parse-names":false,"suffix":""},{"dropping-particle":"","family":"Millum","given":"Joseph","non-dropping-particle":"","parse-names":false,"suffix":""},{"dropping-particle":"","family":"Nuzum","given":"Daniel","non-dropping-particle":"","parse-names":false,"suffix":""},{"dropping-particle":"","family":"O'Donoghue","given":"Keelin","non-dropping-particle":"","parse-names":false,"suffix":""},{"dropping-particle":"","family":"Redshaw","given":"Maggie","non-dropping-particle":"","parse-names":false,"suffix":""},{"dropping-particle":"","family":"Rizvi","given":"Arjumand","non-dropping-particle":"","parse-names":false,"suffix":""},{"dropping-particle":"","family":"Roberts","given":"Tracy","non-dropping-particle":"","parse-names":false,"suffix":""},{"dropping-particle":"","family":"Saraki","given":"H. E.Toyin","non-dropping-particle":"","parse-names":false,"suffix":""},{"dropping-particle":"","family":"Storey","given":"Claire","non-dropping-particle":"","parse-names":false,"suffix":""},{"dropping-particle":"","family":"Wojcieszek","given":"Aleena M.","non-dropping-particle":"","parse-names":false,"suffix":""},{"dropping-particle":"","family":"Downe","given":"Soo","non-dropping-particle":"","parse-names":false,"suffix":""},{"dropping-particle":"","family":"Am","given":"Wojcieszek","non-dropping-particle":"","parse-names":false,"suffix":""},{"dropping-particle":"","family":"Shepherd","given":"E","non-dropping-particle":"","parse-names":false,"suffix":""},{"dropping-particle":"","family":"Middleton","given":"Philippa","non-dropping-particle":"","parse-names":false,"suffix":""},{"dropping-particle":"","family":"Gardener","given":"Glenn","non-dropping-particle":"","parse-names":false,"suffix":""},{"dropping-particle":"","family":"Da","given":"Ellwood","non-dropping-particle":"","parse-names":false,"suffix":""},{"dropping-particle":"","family":"Em","given":"Mcclure","non-dropping-particle":"","parse-names":false,"suffix":""},{"dropping-particle":"","family":"Kj","given":"Gold","non-dropping-particle":"","parse-names":false,"suffix":""},{"dropping-particle":"","family":"Rm","given":"Silver","non-dropping-particle":"","parse-names":false,"suffix":""},{"dropping-particle":"","family":"Jjhm","given":"Erwich","non-dropping-particle":"","parse-names":false,"suffix":""},{"dropping-particle":"","family":"Flenady","given":"Vicki","non-dropping-particle":"","parse-names":false,"suffix":""},{"dropping-particle":"","family":"Am","given":"Wojcieszek","non-dropping-particle":"","parse-names":false,"suffix":""},{"dropping-particle":"","family":"Shepherd","given":"E","non-dropping-particle":"","parse-names":false,"suffix":""},{"dropping-particle":"","family":"Middleton","given":"Philippa","non-dropping-particle":"","parse-names":false,"suffix":""},{"dropping-particle":"","family":"Gardener","given":"Glenn","non-dropping-particle":"","parse-names":false,"suffix":""},{"dropping-particle":"","family":"Da","given":"Ellwood","non-dropping-particle":"","parse-names":false,"suffix":""},{"dropping-particle":"","family":"Em","given":"Mcclure","non-dropping-particle":"","parse-names":false,"suffix":""},{"dropping-particle":"","family":"Kj","given":"Gold","non-dropping-particle":"","parse-names":false,"suffix":""},{"dropping-particle":"","family":"Ty","given":"Khong","non-dropping-particle":"","parse-names":false,"suffix":""},{"dropping-particle":"","family":"Rm","given":"Silver","non-dropping-particle":"","parse-names":false,"suffix":""},{"dropping-particle":"","family":"Jjhm","given":"Erwich","non-dropping-particle":"","parse-names":false,"suffix":""},{"dropping-particle":"","family":"Flenady","given":"Vicki","non-dropping-particle":"","parse-names":false,"suffix":""},{"dropping-particle":"","family":"Afulani","given":"Patience A.","non-dropping-particle":"","parse-names":false,"suffix":""},{"dropping-particle":"","family":"Badimsuguru","given":"Adam Bukari","non-dropping-particle":"","parse-names":false,"suffix":""},{"dropping-particle":"","family":"Nyarko","given":"Kofi Mensah","non-dropping-particle":"","parse-names":false,"suffix":""},{"dropping-particle":"","family":"Afari","given":"Edwin Andrew","non-dropping-particle":"","parse-names":false,"suffix":""},{"dropping-particle":"","family":"Sackey","given":"Samuel Oko","non-dropping-particle":"","parse-names":false,"suffix":""},{"dropping-particle":"","family":"Kubio","given":"Chrysantus","non-dropping-particle":"","parse-names":false,"suffix":""}],"container-title":"The Lancet","id":"ITEM-1","issue":"2","issued":{"date-parts":[["2016"]]},"page":"1-10","publisher":"BMC Pregnancy and Childbirth","title":"Determinants of stillbirths in Ghana: Does quality of antenatal care matter?","type":"article-journal","volume":"387"},"uris":["http://www.mendeley.com/documents/?uuid=bd1e2d48-6c3e-43b5-9f0c-262358831388"]}],"mendeley":{"formattedCitation":"(Prüst et al., 2016)","manualFormatting":"Prüst et al., 2016","plainTextFormattedCitation":"(Prüst et al., 2016)","previouslyFormattedCitation":"(Prüst et al., 2016)"},"properties":{"noteIndex":0},"schema":"https://github.com/citation-style-language/schema/raw/master/csl-citation.json"}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Prüst et al., 2016</w:t>
      </w:r>
      <w:r w:rsidRPr="008A7815">
        <w:rPr>
          <w:rFonts w:cs="Times New Roman"/>
          <w:szCs w:val="24"/>
        </w:rPr>
        <w:fldChar w:fldCharType="end"/>
      </w:r>
      <w:r>
        <w:rPr>
          <w:rFonts w:cs="Times New Roman"/>
          <w:szCs w:val="24"/>
        </w:rPr>
        <w:t>)</w:t>
      </w:r>
      <w:r w:rsidRPr="008A7815">
        <w:rPr>
          <w:rFonts w:cs="Times New Roman"/>
          <w:szCs w:val="24"/>
        </w:rPr>
        <w:t xml:space="preserve">. As far back in 2014, </w:t>
      </w:r>
      <w:proofErr w:type="spellStart"/>
      <w:r w:rsidRPr="008A7815">
        <w:rPr>
          <w:rFonts w:cs="Times New Roman"/>
          <w:szCs w:val="24"/>
        </w:rPr>
        <w:t>Bhati</w:t>
      </w:r>
      <w:proofErr w:type="spellEnd"/>
      <w:r w:rsidRPr="008A7815">
        <w:rPr>
          <w:rFonts w:cs="Times New Roman"/>
          <w:szCs w:val="24"/>
        </w:rPr>
        <w:t xml:space="preserve"> stated that stillbirth occurred as a result of no or late antenatal care. </w:t>
      </w:r>
      <w:r>
        <w:rPr>
          <w:rFonts w:cs="Times New Roman"/>
          <w:szCs w:val="24"/>
        </w:rPr>
        <w:t>Access to healthcare facilities and lack of knowledge on how to start accessing healthcare might not be the only problem, but financial constraint</w:t>
      </w:r>
      <w:r w:rsidR="000D1ECA">
        <w:rPr>
          <w:rFonts w:cs="Times New Roman"/>
          <w:szCs w:val="24"/>
        </w:rPr>
        <w:t>s</w:t>
      </w:r>
      <w:r>
        <w:rPr>
          <w:rFonts w:cs="Times New Roman"/>
          <w:szCs w:val="24"/>
        </w:rPr>
        <w:t xml:space="preserve"> to acc</w:t>
      </w:r>
      <w:r w:rsidR="00A54877">
        <w:rPr>
          <w:rFonts w:cs="Times New Roman"/>
          <w:szCs w:val="24"/>
        </w:rPr>
        <w:t>ess healthcare is a challenge for</w:t>
      </w:r>
      <w:r>
        <w:rPr>
          <w:rFonts w:cs="Times New Roman"/>
          <w:szCs w:val="24"/>
        </w:rPr>
        <w:t xml:space="preserve"> any segment of the</w:t>
      </w:r>
      <w:r w:rsidR="00F750F0">
        <w:rPr>
          <w:rFonts w:cs="Times New Roman"/>
          <w:szCs w:val="24"/>
        </w:rPr>
        <w:t xml:space="preserve"> population, especially, </w:t>
      </w:r>
      <w:r>
        <w:rPr>
          <w:rFonts w:cs="Times New Roman"/>
          <w:szCs w:val="24"/>
        </w:rPr>
        <w:t xml:space="preserve">rural folks. </w:t>
      </w:r>
      <w:r w:rsidRPr="008A7815">
        <w:rPr>
          <w:rFonts w:cs="Times New Roman"/>
          <w:szCs w:val="24"/>
        </w:rPr>
        <w:t>It is estimat</w:t>
      </w:r>
      <w:r w:rsidR="00664B05">
        <w:rPr>
          <w:rFonts w:cs="Times New Roman"/>
          <w:szCs w:val="24"/>
        </w:rPr>
        <w:t>ed that one stillbirth</w:t>
      </w:r>
      <w:r>
        <w:rPr>
          <w:rFonts w:cs="Times New Roman"/>
          <w:szCs w:val="24"/>
        </w:rPr>
        <w:t xml:space="preserve"> occurs </w:t>
      </w:r>
      <w:r w:rsidRPr="008A7815">
        <w:rPr>
          <w:rFonts w:cs="Times New Roman"/>
          <w:szCs w:val="24"/>
        </w:rPr>
        <w:t>every sixteen second</w:t>
      </w:r>
      <w:r>
        <w:rPr>
          <w:rFonts w:cs="Times New Roman"/>
          <w:szCs w:val="24"/>
        </w:rPr>
        <w:t>s, close to 2 million a year,</w:t>
      </w:r>
      <w:r w:rsidRPr="008A7815">
        <w:rPr>
          <w:rFonts w:cs="Times New Roman"/>
          <w:szCs w:val="24"/>
        </w:rPr>
        <w:t xml:space="preserve"> </w:t>
      </w:r>
      <w:r w:rsidRPr="008A7815">
        <w:rPr>
          <w:rFonts w:cs="Times New Roman"/>
          <w:szCs w:val="24"/>
        </w:rPr>
        <w:fldChar w:fldCharType="begin" w:fldLock="1"/>
      </w:r>
      <w:r>
        <w:rPr>
          <w:rFonts w:cs="Times New Roman"/>
          <w:szCs w:val="24"/>
        </w:rPr>
        <w:instrText>ADDIN CSL_CITATION {"citationItems":[{"id":"ITEM-1","itemData":{"ISBN":"9789280651416","abstract":"This report was prepared by Danzhen You, Lucia Hug and Anu Mishra at the United Nations Children’s Fund (UNICEF); Hannah Blencowe at the London School of Hygiene &amp; Tropical Medicine; and Allisyn Moran at the World Health Organization (WHO). It was prepared on behalf of the United Nations Inter-agency Group for Child Mortality Estimation (UN IGME) and its Core Stillbirth Estimation Group (CSEG) This new release of the first-ever joint stillbirth estimates by the United Nations Inter-agency Group for Child Mortality Estimation (UN IGME) presents the number of babies that are stillborn every year due to pregnancy and birth-related complications, the absence of health workers and basic services. The report also notes that there is a high risk that the COVID-19 pandemic may reverse decades-long progress on reducing child mortality and affect the number of stillbirths. The health community recognizes the urgent need to prevent stillbirths. The issue has become an essential part of global child survival initiatives. UNICEF calls on international organizations, governments and partners for increased and strong political will, sound policies and targeted investment along the continuum of care for every mother and child.","author":[{"dropping-particle":"","family":"You","given":"Danzhen","non-dropping-particle":"","parse-names":false,"suffix":""},{"dropping-particle":"","family":"Hug","given":"Lucia","non-dropping-particle":"","parse-names":false,"suffix":""},{"dropping-particle":"","family":"Mishra","given":"Anu","non-dropping-particle":"","parse-names":false,"suffix":""},{"dropping-particle":"","family":"Blencowe","given":"Hannah","non-dropping-particle":"","parse-names":false,"suffix":""},{"dropping-particle":"","family":"Moran","given":"Allisyn","non-dropping-particle":"","parse-names":false,"suffix":""}],"id":"ITEM-1","issued":{"date-parts":[["2020"]]},"number-of-pages":"90","title":"A neglected tragedy: the global burden of stillbirths","type":"book"},"uris":["http://www.mendeley.com/documents/?uuid=f1a772f7-2989-4cde-8f2d-185a8033700a"]}],"mendeley":{"formattedCitation":"(You et al., 2020)","manualFormatting":"You et al. (2020)","plainTextFormattedCitation":"(You et al., 2020)","previouslyFormattedCitation":"(You et al., 2020)"},"properties":{"noteIndex":0},"schema":"https://github.com/citation-style-language/schema/raw/master/csl-citation.json"}</w:instrText>
      </w:r>
      <w:r w:rsidRPr="008A7815">
        <w:rPr>
          <w:rFonts w:cs="Times New Roman"/>
          <w:szCs w:val="24"/>
        </w:rPr>
        <w:fldChar w:fldCharType="separate"/>
      </w:r>
      <w:r>
        <w:rPr>
          <w:rFonts w:cs="Times New Roman"/>
          <w:noProof/>
          <w:szCs w:val="24"/>
        </w:rPr>
        <w:t>You et al.</w:t>
      </w:r>
      <w:r w:rsidRPr="008A7815">
        <w:rPr>
          <w:rFonts w:cs="Times New Roman"/>
          <w:noProof/>
          <w:szCs w:val="24"/>
        </w:rPr>
        <w:t xml:space="preserve"> </w:t>
      </w:r>
      <w:r>
        <w:rPr>
          <w:rFonts w:cs="Times New Roman"/>
          <w:noProof/>
          <w:szCs w:val="24"/>
        </w:rPr>
        <w:t>(</w:t>
      </w:r>
      <w:r w:rsidRPr="008A7815">
        <w:rPr>
          <w:rFonts w:cs="Times New Roman"/>
          <w:noProof/>
          <w:szCs w:val="24"/>
        </w:rPr>
        <w:t>2020)</w:t>
      </w:r>
      <w:r w:rsidRPr="008A7815">
        <w:rPr>
          <w:rFonts w:cs="Times New Roman"/>
          <w:szCs w:val="24"/>
        </w:rPr>
        <w:fldChar w:fldCharType="end"/>
      </w:r>
      <w:r w:rsidR="003D16E5">
        <w:rPr>
          <w:rFonts w:cs="Times New Roman"/>
          <w:szCs w:val="24"/>
        </w:rPr>
        <w:t>. As pointed out by</w:t>
      </w:r>
      <w:r w:rsidRPr="008A7815">
        <w:rPr>
          <w:rFonts w:cs="Times New Roman"/>
          <w:szCs w:val="24"/>
        </w:rPr>
        <w:t xml:space="preserve"> </w:t>
      </w:r>
      <w:r w:rsidRPr="008A7815">
        <w:rPr>
          <w:rFonts w:cs="Times New Roman"/>
          <w:szCs w:val="24"/>
        </w:rPr>
        <w:fldChar w:fldCharType="begin" w:fldLock="1"/>
      </w:r>
      <w:r w:rsidRPr="008A7815">
        <w:rPr>
          <w:rFonts w:cs="Times New Roman"/>
          <w:szCs w:val="24"/>
        </w:rPr>
        <w:instrText>ADDIN CSL_CITATION {"citationItems":[{"id":"ITEM-1","itemData":{"DOI":"10.1016/S0140-6736(15)00818-1","ISSN":"1474547X","PMID":"26794077","abstract":"This first paper of the Lancet Series on ending preventable stillbirths reviews progress in essential areas, identified in the 2011 call to action for stillbirth prevention, to inform the integrated post-2015 agenda for maternal and newborn health. Worldwide attention to babies who die in stillbirth is rapidly increasing, from integration within the new Global Strategy for Women's, Children's and Adolescents' Health, to country policies inspired by the Every Newborn Action Plan. Supportive new guidance and metrics including stillbirth as a core health indicator and measure of quality of care are emerging. Prenatal health is a crucial biological foundation to life-long health. A key priority is to integrate action for prenatal health within the continuum of care for maternal and newborn health. Still, specific actions for stillbirths are needed for advocacy, policy formulation, monitoring, and research, including improvement in the dearth of data for effective coverage of proven interventions for prenatal survival. Strong leadership is needed worldwide and in countries. Institutions with a mandate to lead global efforts for mothers and their babies must assert their leadership to reduce stillbirths by promoting healthy and safe pregnancies.","author":[{"dropping-particle":"","family":"Frederik Frøen","given":"J.","non-dropping-particle":"","parse-names":false,"suffix":""},{"dropping-particle":"","family":"Friberg","given":"Ingrid K.","non-dropping-particle":"","parse-names":false,"suffix":""},{"dropping-particle":"","family":"Lawn","given":"Joy E.","non-dropping-particle":"","parse-names":false,"suffix":""},{"dropping-particle":"","family":"Bhutta","given":"Zulfiqar A.","non-dropping-particle":"","parse-names":false,"suffix":""},{"dropping-particle":"","family":"Pattinson","given":"Robert C.","non-dropping-particle":"","parse-names":false,"suffix":""},{"dropping-particle":"","family":"Allanson","given":"Emma R.","non-dropping-particle":"","parse-names":false,"suffix":""},{"dropping-particle":"","family":"Flenady","given":"Vicki","non-dropping-particle":"","parse-names":false,"suffix":""},{"dropping-particle":"","family":"McClure","given":"Elizabeth M.","non-dropping-particle":"","parse-names":false,"suffix":""},{"dropping-particle":"","family":"Franco","given":"Lynne","non-dropping-particle":"","parse-names":false,"suffix":""},{"dropping-particle":"","family":"Goldenberg","given":"Robert L.","non-dropping-particle":"","parse-names":false,"suffix":""},{"dropping-particle":"V.","family":"Kinney","given":"Mary","non-dropping-particle":"","parse-names":false,"suffix":""},{"dropping-particle":"","family":"Leisher","given":"Susannah Hopkins","non-dropping-particle":"","parse-names":false,"suffix":""},{"dropping-particle":"","family":"Pitt","given":"Catherine","non-dropping-particle":"","parse-names":false,"suffix":""},{"dropping-particle":"","family":"Islam","given":"Monir","non-dropping-particle":"","parse-names":false,"suffix":""},{"dropping-particle":"","family":"Khera","given":"Ajay","non-dropping-particle":"","parse-names":false,"suffix":""},{"dropping-particle":"","family":"Dhaliwal","given":"Lakhbir","non-dropping-particle":"","parse-names":false,"suffix":""},{"dropping-particle":"","family":"Aggarwal","given":"Neelam","non-dropping-particle":"","parse-names":false,"suffix":""},{"dropping-particle":"","family":"Raina","given":"Neena","non-dropping-particle":"","parse-names":false,"suffix":""},{"dropping-particle":"","family":"Temmerman","given":"Marleen","non-dropping-particle":"","parse-names":false,"suffix":""}],"container-title":"The Lancet","id":"ITEM-1","issue":"10018","issued":{"date-parts":[["2016"]]},"page":"574-586","title":"Stillbirths: Progress and unfinished business","type":"article-journal","volume":"387"},"uris":["http://www.mendeley.com/documents/?uuid=3f8336a1-0a74-4b3c-bccb-e3ff85b4e76a"]}],"mendeley":{"formattedCitation":"(Frederik Frøen et al., 2016)","manualFormatting":"Frederik Frøen et al. (2016","plainTextFormattedCitation":"(Frederik Frøen et al., 2016)","previouslyFormattedCitation":"(Frederik Frøen et al., 2016)"},"properties":{"noteIndex":0},"schema":"https://github.com/citation-style-language/schema/raw/master/csl-citation.json"}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Frederik Frøen et al. (2016</w:t>
      </w:r>
      <w:r w:rsidRPr="008A7815">
        <w:rPr>
          <w:rFonts w:cs="Times New Roman"/>
          <w:szCs w:val="24"/>
        </w:rPr>
        <w:fldChar w:fldCharType="end"/>
      </w:r>
      <w:r w:rsidRPr="008A7815">
        <w:rPr>
          <w:rFonts w:cs="Times New Roman"/>
          <w:szCs w:val="24"/>
        </w:rPr>
        <w:t xml:space="preserve">), the rate of reduction in stillbirth is slower </w:t>
      </w:r>
      <w:r w:rsidR="00D2174A">
        <w:rPr>
          <w:rFonts w:cs="Times New Roman"/>
          <w:szCs w:val="24"/>
        </w:rPr>
        <w:t>than</w:t>
      </w:r>
      <w:r w:rsidR="00D452CD">
        <w:rPr>
          <w:rFonts w:cs="Times New Roman"/>
          <w:szCs w:val="24"/>
        </w:rPr>
        <w:t xml:space="preserve"> that in</w:t>
      </w:r>
      <w:r w:rsidRPr="008A7815">
        <w:rPr>
          <w:rFonts w:cs="Times New Roman"/>
          <w:szCs w:val="24"/>
        </w:rPr>
        <w:t xml:space="preserve"> maternal and under</w:t>
      </w:r>
      <w:r>
        <w:rPr>
          <w:rFonts w:cs="Times New Roman"/>
          <w:szCs w:val="24"/>
        </w:rPr>
        <w:t>-</w:t>
      </w:r>
      <w:r w:rsidRPr="008A7815">
        <w:rPr>
          <w:rFonts w:cs="Times New Roman"/>
          <w:szCs w:val="24"/>
        </w:rPr>
        <w:t xml:space="preserve">five mortalities. A call to action was needed by international bodies and researchers, for example, several studies </w:t>
      </w:r>
      <w:r w:rsidR="00343347">
        <w:rPr>
          <w:rFonts w:cs="Times New Roman"/>
          <w:szCs w:val="24"/>
        </w:rPr>
        <w:t>worldwide</w:t>
      </w:r>
      <w:r w:rsidRPr="008A7815">
        <w:rPr>
          <w:rFonts w:cs="Times New Roman"/>
          <w:szCs w:val="24"/>
        </w:rPr>
        <w:t xml:space="preserve"> </w:t>
      </w:r>
      <w:r>
        <w:rPr>
          <w:rFonts w:cs="Times New Roman"/>
          <w:szCs w:val="24"/>
        </w:rPr>
        <w:t>have been dedicated</w:t>
      </w:r>
      <w:r w:rsidRPr="008A7815">
        <w:rPr>
          <w:rFonts w:cs="Times New Roman"/>
          <w:szCs w:val="24"/>
        </w:rPr>
        <w:t xml:space="preserve"> to ascertain</w:t>
      </w:r>
      <w:r>
        <w:rPr>
          <w:rFonts w:cs="Times New Roman"/>
          <w:szCs w:val="24"/>
        </w:rPr>
        <w:t>ing</w:t>
      </w:r>
      <w:r w:rsidRPr="008A7815">
        <w:rPr>
          <w:rFonts w:cs="Times New Roman"/>
          <w:szCs w:val="24"/>
        </w:rPr>
        <w:t xml:space="preserve"> the determinants of stillbirths and find</w:t>
      </w:r>
      <w:r>
        <w:rPr>
          <w:rFonts w:cs="Times New Roman"/>
          <w:szCs w:val="24"/>
        </w:rPr>
        <w:t>ing</w:t>
      </w:r>
      <w:r w:rsidRPr="008A7815">
        <w:rPr>
          <w:rFonts w:cs="Times New Roman"/>
          <w:szCs w:val="24"/>
        </w:rPr>
        <w:t xml:space="preserve"> a lasting solution to its burden</w:t>
      </w:r>
      <w:r>
        <w:rPr>
          <w:rFonts w:cs="Times New Roman"/>
          <w:szCs w:val="24"/>
        </w:rPr>
        <w:t xml:space="preserve"> </w:t>
      </w:r>
      <w:r w:rsidR="002A0A5C">
        <w:rPr>
          <w:rFonts w:cs="Times New Roman"/>
          <w:szCs w:val="24"/>
        </w:rPr>
        <w:t>(</w:t>
      </w:r>
      <w:r>
        <w:rPr>
          <w:rFonts w:cs="Times New Roman"/>
          <w:szCs w:val="24"/>
        </w:rPr>
        <w:fldChar w:fldCharType="begin" w:fldLock="1"/>
      </w:r>
      <w:r>
        <w:rPr>
          <w:rFonts w:cs="Times New Roman"/>
          <w:szCs w:val="24"/>
        </w:rPr>
        <w:instrText>ADDIN CSL_CITATION {"citationItems":[{"id":"ITEM-1","itemData":{"DOI":"10.1111/1471-0528.15029","author":[{"dropping-particle":"","family":"Wimmer","given":"Lindsey","non-dropping-particle":"","parse-names":false,"suffix":""}],"id":"ITEM-1","issued":{"date-parts":[["2017"]]},"page":"15029","title":"Stillbirth : improving access to evidence based literature – research isn ’ t just for health professionals","type":"article-journal"},"uris":["http://www.mendeley.com/documents/?uuid=c3d8fbb3-9680-4770-aa78-da4650791f35"]}],"mendeley":{"formattedCitation":"(Wimmer, 2017)","manualFormatting":"Wimmer, (2017)","plainTextFormattedCitation":"(Wimmer, 2017)","previouslyFormattedCitation":"(Wimmer, 2017)"},"properties":{"noteIndex":0},"schema":"https://github.com/citation-style-language/schema/raw/master/csl-citation.json"}</w:instrText>
      </w:r>
      <w:r>
        <w:rPr>
          <w:rFonts w:cs="Times New Roman"/>
          <w:szCs w:val="24"/>
        </w:rPr>
        <w:fldChar w:fldCharType="separate"/>
      </w:r>
      <w:r w:rsidR="00133E17">
        <w:rPr>
          <w:rFonts w:cs="Times New Roman"/>
          <w:noProof/>
          <w:szCs w:val="24"/>
        </w:rPr>
        <w:t>Wimmer,</w:t>
      </w:r>
      <w:r w:rsidRPr="00064256">
        <w:rPr>
          <w:rFonts w:cs="Times New Roman"/>
          <w:noProof/>
          <w:szCs w:val="24"/>
        </w:rPr>
        <w:t>2017)</w:t>
      </w:r>
      <w:r>
        <w:rPr>
          <w:rFonts w:cs="Times New Roman"/>
          <w:szCs w:val="24"/>
        </w:rPr>
        <w:fldChar w:fldCharType="end"/>
      </w:r>
      <w:r w:rsidR="00756F3A">
        <w:rPr>
          <w:rFonts w:cs="Times New Roman"/>
          <w:szCs w:val="24"/>
        </w:rPr>
        <w:t>. While</w:t>
      </w:r>
      <w:r w:rsidR="006871E6">
        <w:rPr>
          <w:rFonts w:cs="Times New Roman"/>
          <w:szCs w:val="24"/>
        </w:rPr>
        <w:t xml:space="preserve"> it is</w:t>
      </w:r>
      <w:r w:rsidRPr="008A7815">
        <w:rPr>
          <w:rFonts w:cs="Times New Roman"/>
          <w:szCs w:val="24"/>
        </w:rPr>
        <w:t xml:space="preserve"> standard to define stillbirth as </w:t>
      </w:r>
      <w:r>
        <w:rPr>
          <w:rFonts w:cs="Times New Roman"/>
          <w:szCs w:val="24"/>
        </w:rPr>
        <w:t xml:space="preserve">the </w:t>
      </w:r>
      <w:r w:rsidRPr="008A7815">
        <w:rPr>
          <w:rFonts w:cs="Times New Roman"/>
          <w:szCs w:val="24"/>
        </w:rPr>
        <w:t xml:space="preserve">loss of a </w:t>
      </w:r>
      <w:proofErr w:type="spellStart"/>
      <w:r w:rsidRPr="008A7815">
        <w:rPr>
          <w:rFonts w:cs="Times New Roman"/>
          <w:szCs w:val="24"/>
        </w:rPr>
        <w:t>foetus</w:t>
      </w:r>
      <w:proofErr w:type="spellEnd"/>
      <w:r w:rsidRPr="008A7815">
        <w:rPr>
          <w:rFonts w:cs="Times New Roman"/>
          <w:szCs w:val="24"/>
        </w:rPr>
        <w:t xml:space="preserve"> </w:t>
      </w:r>
      <w:r>
        <w:rPr>
          <w:rFonts w:cs="Times New Roman"/>
          <w:szCs w:val="24"/>
        </w:rPr>
        <w:t xml:space="preserve">at </w:t>
      </w:r>
      <w:r w:rsidRPr="008A7815">
        <w:rPr>
          <w:rFonts w:cs="Times New Roman"/>
          <w:szCs w:val="24"/>
        </w:rPr>
        <w:t xml:space="preserve">28 weeks of gestation by the world health organization (WHO), elsewhere in economically viable settings, stillbirth is defined to include </w:t>
      </w:r>
      <w:r>
        <w:rPr>
          <w:rFonts w:cs="Times New Roman"/>
          <w:szCs w:val="24"/>
        </w:rPr>
        <w:t xml:space="preserve">the </w:t>
      </w:r>
      <w:r w:rsidRPr="008A7815">
        <w:rPr>
          <w:rFonts w:cs="Times New Roman"/>
          <w:szCs w:val="24"/>
        </w:rPr>
        <w:t xml:space="preserve">loss of a </w:t>
      </w:r>
      <w:proofErr w:type="spellStart"/>
      <w:r w:rsidRPr="008A7815">
        <w:rPr>
          <w:rFonts w:cs="Times New Roman"/>
          <w:szCs w:val="24"/>
        </w:rPr>
        <w:t>foetus</w:t>
      </w:r>
      <w:proofErr w:type="spellEnd"/>
      <w:r w:rsidRPr="008A7815">
        <w:rPr>
          <w:rFonts w:cs="Times New Roman"/>
          <w:szCs w:val="24"/>
        </w:rPr>
        <w:t xml:space="preserve"> before or on the 20</w:t>
      </w:r>
      <w:r w:rsidRPr="008A7815">
        <w:rPr>
          <w:rFonts w:cs="Times New Roman"/>
          <w:szCs w:val="24"/>
          <w:vertAlign w:val="superscript"/>
        </w:rPr>
        <w:t>th</w:t>
      </w:r>
      <w:r w:rsidRPr="008A7815">
        <w:rPr>
          <w:rFonts w:cs="Times New Roman"/>
          <w:szCs w:val="24"/>
        </w:rPr>
        <w:t xml:space="preserve"> -24</w:t>
      </w:r>
      <w:r w:rsidRPr="008A7815">
        <w:rPr>
          <w:rFonts w:cs="Times New Roman"/>
          <w:szCs w:val="24"/>
          <w:vertAlign w:val="superscript"/>
        </w:rPr>
        <w:t>th</w:t>
      </w:r>
      <w:r w:rsidRPr="008A7815">
        <w:rPr>
          <w:rFonts w:cs="Times New Roman"/>
          <w:szCs w:val="24"/>
        </w:rPr>
        <w:t xml:space="preserve"> week of gestation</w:t>
      </w:r>
      <w:r>
        <w:rPr>
          <w:rFonts w:cs="Times New Roman"/>
          <w:szCs w:val="24"/>
        </w:rPr>
        <w:t xml:space="preserve">; an early </w:t>
      </w:r>
      <w:proofErr w:type="spellStart"/>
      <w:r>
        <w:rPr>
          <w:rFonts w:cs="Times New Roman"/>
          <w:szCs w:val="24"/>
        </w:rPr>
        <w:t>foetal</w:t>
      </w:r>
      <w:proofErr w:type="spellEnd"/>
      <w:r>
        <w:rPr>
          <w:rFonts w:cs="Times New Roman"/>
          <w:szCs w:val="24"/>
        </w:rPr>
        <w:t xml:space="preserve"> stage </w:t>
      </w:r>
      <w:r w:rsidRPr="008A7815">
        <w:rPr>
          <w:rFonts w:cs="Times New Roman"/>
          <w:szCs w:val="24"/>
        </w:rPr>
        <w:t xml:space="preserve"> </w:t>
      </w:r>
      <w:r>
        <w:rPr>
          <w:rFonts w:cs="Times New Roman"/>
          <w:szCs w:val="24"/>
        </w:rPr>
        <w:fldChar w:fldCharType="begin" w:fldLock="1"/>
      </w:r>
      <w:r>
        <w:rPr>
          <w:rFonts w:cs="Times New Roman"/>
          <w:szCs w:val="24"/>
        </w:rPr>
        <w:instrText>ADDIN CSL_CITATION {"citationItems":[{"id":"ITEM-1","itemData":{"DOI":"10.7189/jogh.09.010901","ISSN":"20472986","PMID":"30820319","abstract":"Background Under-five and maternal mortality were halved in the Millennium Development Goals (MDG) era, with slower reductions for 2.6 million neonatal deaths and 2.6 million stillbirths. The Every Newborn Action Plan aims to accelerate progress towards national targets, and includes an ambitious Measurement Improvement Roadmap. Population-based household surveys, notably Demographic and Health Surveys (DHS) and Multiple Indicator Cluster Surveys, are major sources of population-level data on child mortality in countries with weaker civil registration and vital statistics systems, where over two-thirds of global child deaths occur. To estimate neonatal/child mortality and pregnancy outcomes (stillbirths, miscarriages, birthweight, gestational age) the most common direct methods are: (1) the standard DHS-7 with Full Birth History with additional questions on pregnancy losses in the past 5 years (FBH+) or (2) a Full Pregnancy History (FPH). No direct comparison of these two methods has been undertaken, although descriptive analyses suggest that the FBH+ may underestimate mortality rates particularly for stillbirths. Methods This is the protocol paper for the Every Newborn-INDEPTH study (INDEPTH Network, International Network for the Demographic Evaluation of Populations and their Health Every Newborn, Every Newborn Action Plan), aiming to undertake a randomised comparison of FBH+ and FPH to measure pregnancy outcomes in a household survey in five selected INDEPTH Network sites in Africa and South Asia (Bandim in urban and rural Guinea-Bissau; Dabat in Ethiopia; IgangaMayuge in Uganda; Kintampo in Ghana; Matlab in Bangladesh). The survey will reach &gt; 68 000 pregnancies to assess if there is ≥15% difference in stillbirth rates. Additional questions will capture birthweight, gestational age, birth/death certification, termination of pregnancy and fertility intentions. The World Bank's Survey Solutions platform will be tailored for data collection, including recording paradata to evaluate timing. A mixed methods assessment of barriers and enablers to reporting of pregnancy and adverse pregnancy outcomes will be undertaken. Conclusions This large-scale study is the first randomised comparison of these two methods to capture pregnancy outcomes. Results are expected to inform the evidence base for survey methodology, especially in DHS, regarding capture of stillbirths and other outcomes, notably neonatal deaths, abortions (spontaneous and induced), birthweight a…","author":[{"dropping-particle":"","family":"Baschieri","given":"Angela","non-dropping-particle":"","parse-names":false,"suffix":""},{"dropping-particle":"","family":"Gordeev","given":"Vladimir S.","non-dropping-particle":"","parse-names":false,"suffix":""},{"dropping-particle":"","family":"Akuze","given":"Joseph","non-dropping-particle":"","parse-names":false,"suffix":""},{"dropping-particle":"","family":"Kwesiga","given":"Doris","non-dropping-particle":"","parse-names":false,"suffix":""},{"dropping-particle":"","family":"Blencowe","given":"Hannah","non-dropping-particle":"","parse-names":false,"suffix":""},{"dropping-particle":"","family":"Cousens","given":"Simon","non-dropping-particle":"","parse-names":false,"suffix":""},{"dropping-particle":"","family":"Waiswa","given":"Peter","non-dropping-particle":"","parse-names":false,"suffix":""},{"dropping-particle":"","family":"Fisker","given":"Ane B.","non-dropping-particle":"","parse-names":false,"suffix":""},{"dropping-particle":"","family":"Thysen","given":"Sanne M.","non-dropping-particle":"","parse-names":false,"suffix":""},{"dropping-particle":"","family":"Rodrigues","given":"Amabelia","non-dropping-particle":"","parse-names":false,"suffix":""},{"dropping-particle":"","family":"Biks","given":"Gashaw A.","non-dropping-particle":"","parse-names":false,"suffix":""},{"dropping-particle":"","family":"Abebe","given":"Solomon M.","non-dropping-particle":"","parse-names":false,"suffix":""},{"dropping-particle":"","family":"Gelaye","given":"Kassahun A.","non-dropping-particle":"","parse-names":false,"suffix":""},{"dropping-particle":"","family":"Mengistu","given":"Mezgebu Y.","non-dropping-particle":"","parse-names":false,"suffix":""},{"dropping-particle":"","family":"Geremew","given":"Bisrat M.","non-dropping-particle":"","parse-names":false,"suffix":""},{"dropping-particle":"","family":"Delele","given":"Tadesse G.","non-dropping-particle":"","parse-names":false,"suffix":""},{"dropping-particle":"","family":"Tesega","given":"Adane K.","non-dropping-particle":"","parse-names":false,"suffix":""},{"dropping-particle":"","family":"Yitayew","given":"Temesgen A.","non-dropping-particle":"","parse-names":false,"suffix":""},{"dropping-particle":"","family":"Kasasa","given":"Simon","non-dropping-particle":"","parse-names":false,"suffix":""},{"dropping-particle":"","family":"Galiwango","given":"Edward","non-dropping-particle":"","parse-names":false,"suffix":""},{"dropping-particle":"","family":"Natukwatsa","given":"Davis","non-dropping-particle":"","parse-names":false,"suffix":""},{"dropping-particle":"","family":"Kajungu","given":"Dan","non-dropping-particle":"","parse-names":false,"suffix":""},{"dropping-particle":"","family":"Enuameh","given":"Yeetey A.K.","non-dropping-particle":"","parse-names":false,"suffix":""},{"dropping-particle":"","family":"Nettey","given":"Obed E.","non-dropping-particle":"","parse-names":false,"suffix":""},{"dropping-particle":"","family":"Dzabeng","given":"Francis","non-dropping-particle":"","parse-names":false,"suffix":""},{"dropping-particle":"","family":"Amenga-Etego","given":"Seeba","non-dropping-particle":"","parse-names":false,"suffix":""},{"dropping-particle":"","family":"Newton","given":"Sam K.","non-dropping-particle":"","parse-names":false,"suffix":""},{"dropping-particle":"","family":"Manu","given":"Alexander A.","non-dropping-particle":"","parse-names":false,"suffix":""},{"dropping-particle":"","family":"Tawiah","given":"Charlotte","non-dropping-particle":"","parse-names":false,"suffix":""},{"dropping-particle":"","family":"Asante","given":"Kwaku P.","non-dropping-particle":"","parse-names":false,"suffix":""},{"dropping-particle":"","family":"Owusu-Agyei","given":"Seth","non-dropping-particle":"","parse-names":false,"suffix":""},{"dropping-particle":"","family":"Alam","given":"Nurul","non-dropping-particle":"","parse-names":false,"suffix":""},{"dropping-particle":"","family":"Haider","given":"M. M.","non-dropping-particle":"","parse-names":false,"suffix":""},{"dropping-particle":"","family":"Alam","given":"Sayed S.","non-dropping-particle":"","parse-names":false,"suffix":""},{"dropping-particle":"","family":"Arnold","given":"Fred","non-dropping-particle":"","parse-names":false,"suffix":""},{"dropping-particle":"","family":"Byass","given":"Peter","non-dropping-particle":"","parse-names":false,"suffix":""},{"dropping-particle":"","family":"Croft","given":"Trevor N.","non-dropping-particle":"","parse-names":false,"suffix":""},{"dropping-particle":"","family":"Herbst","given":"Kobus","non-dropping-particle":"","parse-names":false,"suffix":""},{"dropping-particle":"","family":"Kishor","given":"Sunita","non-dropping-particle":"","parse-names":false,"suffix":""},{"dropping-particle":"","family":"Serbanescu","given":"Florina","non-dropping-particle":"","parse-names":false,"suffix":""},{"dropping-particle":"","family":"Lawn","given":"Joy E.","non-dropping-particle":"","parse-names":false,"suffix":""}],"container-title":"Journal of Global Health","id":"ITEM-1","issue":"1","issued":{"date-parts":[["2019"]]},"title":"\"Every Newborn-INDEPTH\" (EN-INDEPTH) study protocol for a randomised comparison of household survey modules for measuring stillbirths and neonatal deaths in five Health and Demographic Surveillance sites","type":"article-journal","volume":"9"},"uris":["http://www.mendeley.com/documents/?uuid=288eae53-7e65-4210-95cc-224310132635"]}],"mendeley":{"formattedCitation":"(Baschieri et al., 2019)","manualFormatting":"(Baschieri et al., 2019","plainTextFormattedCitation":"(Baschieri et al., 2019)","previouslyFormattedCitation":"(Baschieri et al., 2019)"},"properties":{"noteIndex":0},"schema":"https://github.com/citation-style-language/schema/raw/master/csl-citation.json"}</w:instrText>
      </w:r>
      <w:r>
        <w:rPr>
          <w:rFonts w:cs="Times New Roman"/>
          <w:szCs w:val="24"/>
        </w:rPr>
        <w:fldChar w:fldCharType="separate"/>
      </w:r>
      <w:r w:rsidRPr="00062C22">
        <w:rPr>
          <w:rFonts w:cs="Times New Roman"/>
          <w:noProof/>
          <w:szCs w:val="24"/>
        </w:rPr>
        <w:t>(Baschieri et al., 2019</w:t>
      </w:r>
      <w:r>
        <w:rPr>
          <w:rFonts w:cs="Times New Roman"/>
          <w:szCs w:val="24"/>
        </w:rPr>
        <w:fldChar w:fldCharType="end"/>
      </w:r>
      <w:r w:rsidRPr="008A7815">
        <w:rPr>
          <w:rFonts w:cs="Times New Roman"/>
          <w:szCs w:val="24"/>
        </w:rPr>
        <w:fldChar w:fldCharType="begin" w:fldLock="1"/>
      </w:r>
      <w:r>
        <w:rPr>
          <w:rFonts w:cs="Times New Roman"/>
          <w:szCs w:val="24"/>
        </w:rPr>
        <w:instrText>ADDIN CSL_CITATION {"citationItems":[{"id":"ITEM-1","itemData":{"DOI":"10.1016/S0140-6736(15)01020-X","ISSN":"1474547X","PMID":"26794070","abstract":"Summary Variation in stillbirth rates across high-income countries and large equity gaps within high-income countries persist. If all high-income countries achieved stillbirth rates equal to the best performing countries, 19 439 late gestation (28 weeks or more) stillbirths could have been avoided in 2015. The proportion of unexplained stillbirths is high and can be addressed through improvements in data collection, investigation, and classification, and with a better understanding of causal pathways. Substandard care contributes to 20-30% of all stillbirths and the contribution is even higher for late gestation intrapartum stillbirths. National perinatal mortality audit programmes need to be implemented in all high-income countries. The need to reduce stigma and fatalism related to stillbirth and to improve bereavement care are also clear, persisting priorities for action. In high-income countries, a woman living under adverse socioeconomic circumstances has twice the risk of having a stillborn child when compared to her more advantaged counterparts. Programmes at community and country level need to improve health in disadvantaged families to address these inequities.","author":[{"dropping-particle":"","family":"Flenady","given":"Vicki","non-dropping-particle":"","parse-names":false,"suffix":""},{"dropping-particle":"","family":"Wojcieszek","given":"Aleena M.","non-dropping-particle":"","parse-names":false,"suffix":""},{"dropping-particle":"","family":"Middleton","given":"Philippa","non-dropping-particle":"","parse-names":false,"suffix":""},{"dropping-particle":"","family":"Ellwood","given":"David","non-dropping-particle":"","parse-names":false,"suffix":""},{"dropping-particle":"","family":"Erwich","given":"Jan Jaap","non-dropping-particle":"","parse-names":false,"suffix":""},{"dropping-particle":"","family":"Coory","given":"Michael","non-dropping-particle":"","parse-names":false,"suffix":""},{"dropping-particle":"","family":"Khong","given":"T. Yee","non-dropping-particle":"","parse-names":false,"suffix":""},{"dropping-particle":"","family":"Silver","given":"Robert M.","non-dropping-particle":"","parse-names":false,"suffix":""},{"dropping-particle":"","family":"Smith","given":"Gordon C.S.","non-dropping-particle":"","parse-names":false,"suffix":""},{"dropping-particle":"","family":"Boyle","given":"Frances M.","non-dropping-particle":"","parse-names":false,"suffix":""},{"dropping-particle":"","family":"Lawn","given":"Joy E.","non-dropping-particle":"","parse-names":false,"suffix":""},{"dropping-particle":"","family":"Blencowe","given":"Hannah","non-dropping-particle":"","parse-names":false,"suffix":""},{"dropping-particle":"","family":"Hopkins Leisher","given":"Susannah","non-dropping-particle":"","parse-names":false,"suffix":""},{"dropping-particle":"","family":"Gross","given":"Mechthild M.","non-dropping-particle":"","parse-names":false,"suffix":""},{"dropping-particle":"","family":"Horey","given":"Dell","non-dropping-particle":"","parse-names":false,"suffix":""},{"dropping-particle":"","family":"Farrales","given":"Lynn","non-dropping-particle":"","parse-names":false,"suffix":""},{"dropping-particle":"","family":"Bloomfield","given":"Frank","non-dropping-particle":"","parse-names":false,"suffix":""},{"dropping-particle":"","family":"McCowan","given":"Lesley","non-dropping-particle":"","parse-names":false,"suffix":""},{"dropping-particle":"","family":"Brown","given":"Stephanie J.","non-dropping-particle":"","parse-names":false,"suffix":""},{"dropping-particle":"","family":"Joseph","given":"K. S.","non-dropping-particle":"","parse-names":false,"suffix":""},{"dropping-particle":"","family":"Zeitlin","given":"Jennifer","non-dropping-particle":"","parse-names":false,"suffix":""},{"dropping-particle":"","family":"Reinebrant","given":"Hanna E.","non-dropping-particle":"","parse-names":false,"suffix":""},{"dropping-particle":"","family":"Ravaldi","given":"Claudia","non-dropping-particle":"","parse-names":false,"suffix":""},{"dropping-particle":"","family":"Vannacci","given":"Alfredo","non-dropping-particle":"","parse-names":false,"suffix":""},{"dropping-particle":"","family":"Cassidy","given":"Jillian","non-dropping-particle":"","parse-names":false,"suffix":""},{"dropping-particle":"","family":"Cassidy","given":"Paul","non-dropping-particle":"","parse-names":false,"suffix":""},{"dropping-particle":"","family":"Farquhar","given":"Cindy","non-dropping-particle":"","parse-names":false,"suffix":""},{"dropping-particle":"","family":"Wallace","given":"Euan","non-dropping-particle":"","parse-names":false,"suffix":""},{"dropping-particle":"","family":"Siassakos","given":"Dimitrios","non-dropping-particle":"","parse-names":false,"suffix":""},{"dropping-particle":"","family":"Heazell","given":"Alexander E.P.","non-dropping-particle":"","parse-names":false,"suffix":""},{"dropping-particle":"","family":"Storey","given":"Claire","non-dropping-particle":"","parse-names":false,"suffix":""},{"dropping-particle":"","family":"Sadler","given":"Lynn","non-dropping-particle":"","parse-names":false,"suffix":""},{"dropping-particle":"","family":"Petersen","given":"Scott","non-dropping-particle":"","parse-names":false,"suffix":""},{"dropping-particle":"","family":"Frøen","given":"J. Frederik","non-dropping-particle":"","parse-names":false,"suffix":""},{"dropping-particle":"","family":"Goldenberg","given":"Robert L.","non-dropping-particle":"","parse-names":false,"suffix":""},{"dropping-particle":"","family":"Sisassakos","given":"D.","non-dropping-particle":"","parse-names":false,"suffix":""},{"dropping-particle":"V.","family":"Kinney","given":"Mary","non-dropping-particle":"","parse-names":false,"suffix":""},{"dropping-particle":"","family":"Bernis","given":"Luc","non-dropping-particle":"de","parse-names":false,"suffix":""},{"dropping-particle":"","family":"Heazell","given":"Alexander","non-dropping-particle":"","parse-names":false,"suffix":""},{"dropping-particle":"","family":"Ruidiaz","given":"Jessica","non-dropping-particle":"","parse-names":false,"suffix":""},{"dropping-particle":"","family":"Carvalho","given":"Andre","non-dropping-particle":"","parse-names":false,"suffix":""},{"dropping-particle":"","family":"Dahlstrom","given":"Jane","non-dropping-particle":"","parse-names":false,"suffix":""},{"dropping-particle":"","family":"East","given":"Christine","non-dropping-particle":"","parse-names":false,"suffix":""},{"dropping-particle":"","family":"Fox","given":"Jane P.","non-dropping-particle":"","parse-names":false,"suffix":""},{"dropping-particle":"","family":"Gibbons","given":"Kristen","non-dropping-particle":"","parse-names":false,"suffix":""},{"dropping-particle":"","family":"Ibiebele","given":"Ibinabo","non-dropping-particle":"","parse-names":false,"suffix":""},{"dropping-particle":"","family":"Kildea","given":"Sue","non-dropping-particle":"","parse-names":false,"suffix":""},{"dropping-particle":"","family":"Gardener","given":"Glenn","non-dropping-particle":"","parse-names":false,"suffix":""},{"dropping-particle":"","family":"Lourie","given":"Rohan","non-dropping-particle":"","parse-names":false,"suffix":""},{"dropping-particle":"","family":"Wilson","given":"Patricia","non-dropping-particle":"","parse-names":false,"suffix":""},{"dropping-particle":"","family":"Gordon","given":"Adrienne","non-dropping-particle":"","parse-names":false,"suffix":""},{"dropping-particle":"","family":"Jennings","given":"Belinda","non-dropping-particle":"","parse-names":false,"suffix":""},{"dropping-particle":"","family":"Kent","given":"Alison","non-dropping-particle":"","parse-names":false,"suffix":""},{"dropping-particle":"","family":"McDonald","given":"Susan","non-dropping-particle":"","parse-names":false,"suffix":""},{"dropping-particle":"","family":"Merchant","given":"Kelly","non-dropping-particle":"","parse-names":false,"suffix":""},{"dropping-particle":"","family":"Oats","given":"Jeremy","non-dropping-particle":"","parse-names":false,"suffix":""},{"dropping-particle":"","family":"Walker","given":"Susan P.","non-dropping-particle":"","parse-names":false,"suffix":""},{"dropping-particle":"","family":"Raven","given":"Leanne","non-dropping-particle":"","parse-names":false,"suffix":""},{"dropping-particle":"","family":"Schirmann","given":"Anne","non-dropping-particle":"","parse-names":false,"suffix":""},{"dropping-particle":"","family":"Montigny","given":"Francine","non-dropping-particle":"de","parse-names":false,"suffix":""},{"dropping-particle":"","family":"Guyon","given":"Grace","non-dropping-particle":"","parse-names":false,"suffix":""},{"dropping-particle":"","family":"Blondel","given":"Beatrice","non-dropping-particle":"","parse-names":false,"suffix":""},{"dropping-particle":"","family":"Wall","given":"Sabine","non-dropping-particle":"de","parse-names":false,"suffix":""},{"dropping-particle":"","family":"Bonham","given":"Sheelagh","non-dropping-particle":"","parse-names":false,"suffix":""},{"dropping-particle":"","family":"Corcoran","given":"Paul","non-dropping-particle":"","parse-names":false,"suffix":""},{"dropping-particle":"","family":"Cregan","given":"Mairie","non-dropping-particle":"","parse-names":false,"suffix":""},{"dropping-particle":"","family":"Meaney","given":"Sarah","non-dropping-particle":"","parse-names":false,"suffix":""},{"dropping-particle":"","family":"Murphy","given":"Margaret","non-dropping-particle":"","parse-names":false,"suffix":""},{"dropping-particle":"","family":"Fukui","given":"Stephanie","non-dropping-particle":"","parse-names":false,"suffix":""},{"dropping-particle":"","family":"Gordijn","given":"Sanne","non-dropping-particle":"","parse-names":false,"suffix":""},{"dropping-particle":"","family":"Korteweg","given":"Fleurisca","non-dropping-particle":"","parse-names":false,"suffix":""},{"dropping-particle":"","family":"Cronin","given":"Robin","non-dropping-particle":"","parse-names":false,"suffix":""},{"dropping-particle":"","family":"Masson","given":"Vicki","non-dropping-particle":"","parse-names":false,"suffix":""},{"dropping-particle":"","family":"Culling","given":"Vicki","non-dropping-particle":"","parse-names":false,"suffix":""},{"dropping-particle":"","family":"Usynina","given":"Anna","non-dropping-particle":"","parse-names":false,"suffix":""},{"dropping-particle":"","family":"Pettersson","given":"Karin","non-dropping-particle":"","parse-names":false,"suffix":""},{"dropping-particle":"","family":"Rådestad","given":"Ingela","non-dropping-particle":"","parse-names":false,"suffix":""},{"dropping-particle":"","family":"Gogh","given":"Susanne","non-dropping-particle":"van","parse-names":false,"suffix":""},{"dropping-particle":"","family":"Bichara","given":"Bia","non-dropping-particle":"","parse-names":false,"suffix":""},{"dropping-particle":"","family":"Bradley","given":"Stephanie","non-dropping-particle":"","parse-names":false,"suffix":""},{"dropping-particle":"","family":"Ellis","given":"Alison","non-dropping-particle":"","parse-names":false,"suffix":""},{"dropping-particle":"","family":"Downe","given":"Soo","non-dropping-particle":"","parse-names":false,"suffix":""},{"dropping-particle":"","family":"Draper","given":"Elizabeth","non-dropping-particle":"","parse-names":false,"suffix":""},{"dropping-particle":"","family":"Manktelow","given":"Brad","non-dropping-particle":"","parse-names":false,"suffix":""},{"dropping-particle":"","family":"Scott","given":"Janet","non-dropping-particle":"","parse-names":false,"suffix":""},{"dropping-particle":"","family":"Smith","given":"Lucy","non-dropping-particle":"","parse-names":false,"suffix":""},{"dropping-particle":"","family":"Stones","given":"William","non-dropping-particle":"","parse-names":false,"suffix":""},{"dropping-particle":"","family":"Lavender","given":"Tina","non-dropping-particle":"","parse-names":false,"suffix":""},{"dropping-particle":"","family":"Cacciatore","given":"Joanne","non-dropping-particle":"","parse-names":false,"suffix":""},{"dropping-particle":"","family":"Duke","given":"Wes","non-dropping-particle":"","parse-names":false,"suffix":""},{"dropping-particle":"","family":"Fretts","given":"Ruth C.","non-dropping-particle":"","parse-names":false,"suffix":""},{"dropping-particle":"","family":"Gold","given":"Katherine J.","non-dropping-particle":"","parse-names":false,"suffix":""},{"dropping-particle":"","family":"McClure","given":"Elizabeth","non-dropping-particle":"","parse-names":false,"suffix":""},{"dropping-particle":"","family":"Reddy","given":"Uma","non-dropping-particle":"","parse-names":false,"suffix":""}],"container-title":"The Lancet","id":"ITEM-1","issue":"10019","issued":{"date-parts":[["2016"]]},"page":"691-702","title":"Stillbirths: Recall to action in high-income countries","type":"article-journal","volume":"387"},"uris":["http://www.mendeley.com/documents/?uuid=2c4f135a-aa3c-4f1a-96ed-9aac96bb42ee"]}],"mendeley":{"formattedCitation":"(Flenady et al., 2016)","manualFormatting":"; Flenady et al., 2016","plainTextFormattedCitation":"(Flenady et al., 2016)","previouslyFormattedCitation":"(Flenady et al., 2016)"},"properties":{"noteIndex":0},"schema":"https://github.com/citation-style-language/schema/raw/master/csl-citation.json"}</w:instrText>
      </w:r>
      <w:r w:rsidRPr="008A7815">
        <w:rPr>
          <w:rFonts w:cs="Times New Roman"/>
          <w:szCs w:val="24"/>
        </w:rPr>
        <w:fldChar w:fldCharType="separate"/>
      </w:r>
      <w:r>
        <w:rPr>
          <w:rFonts w:cs="Times New Roman"/>
          <w:noProof/>
          <w:szCs w:val="24"/>
        </w:rPr>
        <w:t xml:space="preserve">; </w:t>
      </w:r>
      <w:r w:rsidRPr="008A7815">
        <w:rPr>
          <w:rFonts w:cs="Times New Roman"/>
          <w:noProof/>
          <w:szCs w:val="24"/>
        </w:rPr>
        <w:t>Flenady et al., 2016</w:t>
      </w:r>
      <w:r w:rsidRPr="008A7815">
        <w:rPr>
          <w:rFonts w:cs="Times New Roman"/>
          <w:szCs w:val="24"/>
        </w:rPr>
        <w:fldChar w:fldCharType="end"/>
      </w:r>
      <w:r w:rsidRPr="008A7815">
        <w:rPr>
          <w:rFonts w:cs="Times New Roman"/>
          <w:szCs w:val="24"/>
        </w:rPr>
        <w:t xml:space="preserve"> &amp; </w:t>
      </w:r>
      <w:r w:rsidRPr="008A7815">
        <w:rPr>
          <w:rFonts w:cs="Times New Roman"/>
          <w:szCs w:val="24"/>
        </w:rPr>
        <w:fldChar w:fldCharType="begin" w:fldLock="1"/>
      </w:r>
      <w:r w:rsidRPr="008A7815">
        <w:rPr>
          <w:rFonts w:cs="Times New Roman"/>
          <w:szCs w:val="24"/>
        </w:rPr>
        <w:instrText>ADDIN CSL_CITATION {"citationItems":[{"id":"ITEM-1","itemData":{"DOI":"10.1186/s40748-016-0038-5","ISSN":"2054-958X","abstract":"Background: Stillbirth is often defined as fetal death after 24 weeks of gestation, but a fetus greater than any combination of 16, 20, 22, 24, or 28 weeks gestational age and 350 g, 400 g, 500 g, or 1000 g birth weight may be considered stillborn depending on local law. Once the fetus has died, the mother may or may not have contractions and undergo childbirth or in some cases, a Caesarean section. Most stillbirths occur in full-term pregnancies. Methods: This study has intended to model determinants of experiencing stillbirth among women in child bearing age group of Ethiopia using the Ethiopian demographic and health Survey data (EDHS, 2011). First, the bivariate chi-square test of association was fitted to the data and significant variables were considered for further investigation binary logistic regression models were fitted. Results: This study revealed that the rate of experiencing stillbirth among women of child bearing age was about 25.5 per 1000 deliveries in Ethiopia. From binary logistic regression, region of residence, maternal age, place of residence, education level, parity, antenatal care utilization, place of delivery, body mass index (BMI) and anemia level were found to be significantly associated with experiencing stillbirth. Conclusions: Researchers should use multilevel models than traditional regression methods when their data structure is hierarchical as like in Ethiopian Demographic and Health Survey data.","author":[{"dropping-particle":"","family":"Berhie","given":"Kidanemariam Alem","non-dropping-particle":"","parse-names":false,"suffix":""},{"dropping-particle":"","family":"Gebresilassie","given":"Habtamu Gebremariam","non-dropping-particle":"","parse-names":false,"suffix":""}],"container-title":"Maternal Health, Neonatology and Perinatology","id":"ITEM-1","issue":"1","issued":{"date-parts":[["2016"]]},"page":"1-10","publisher":"Maternal Health, Neonatology and Perinatology","title":"Logistic regression analysis on the determinants of stillbirth in Ethiopia","type":"article-journal","volume":"2"},"uris":["http://www.mendeley.com/documents/?uuid=b7b1ac02-176d-487f-8e22-524ad09e2f25"]}],"mendeley":{"formattedCitation":"(Berhie &amp; Gebresilassie, 2016)","manualFormatting":"Berhie &amp; Gebresilassie, 2016)","plainTextFormattedCitation":"(Berhie &amp; Gebresilassie, 2016)","previouslyFormattedCitation":"(Berhie &amp; Gebresilassie, 2016)"},"properties":{"noteIndex":0},"schema":"https://github.com/citation-style-language/schema/raw/master/csl-citation.json"}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Berhie &amp; Gebresilassie, 2016)</w:t>
      </w:r>
      <w:r w:rsidRPr="008A7815">
        <w:rPr>
          <w:rFonts w:cs="Times New Roman"/>
          <w:szCs w:val="24"/>
        </w:rPr>
        <w:fldChar w:fldCharType="end"/>
      </w:r>
      <w:r w:rsidRPr="008A7815">
        <w:rPr>
          <w:rFonts w:cs="Times New Roman"/>
          <w:szCs w:val="24"/>
        </w:rPr>
        <w:t>. However, for international comparison</w:t>
      </w:r>
      <w:r>
        <w:rPr>
          <w:rFonts w:cs="Times New Roman"/>
          <w:szCs w:val="24"/>
        </w:rPr>
        <w:t xml:space="preserve"> and </w:t>
      </w:r>
      <w:proofErr w:type="spellStart"/>
      <w:r>
        <w:rPr>
          <w:rFonts w:cs="Times New Roman"/>
          <w:szCs w:val="24"/>
        </w:rPr>
        <w:t>standardisation</w:t>
      </w:r>
      <w:proofErr w:type="spellEnd"/>
      <w:r w:rsidRPr="008A7815">
        <w:rPr>
          <w:rFonts w:cs="Times New Roman"/>
          <w:szCs w:val="24"/>
        </w:rPr>
        <w:t>, the international statistical classification</w:t>
      </w:r>
      <w:r w:rsidR="00DB5848">
        <w:rPr>
          <w:rFonts w:cs="Times New Roman"/>
          <w:szCs w:val="24"/>
        </w:rPr>
        <w:t xml:space="preserve"> of diseases (ICD 11) classifies</w:t>
      </w:r>
      <w:r w:rsidRPr="008A7815">
        <w:rPr>
          <w:rFonts w:cs="Times New Roman"/>
          <w:szCs w:val="24"/>
        </w:rPr>
        <w:t xml:space="preserve"> stillbirth as </w:t>
      </w:r>
      <w:r>
        <w:rPr>
          <w:rFonts w:cs="Times New Roman"/>
          <w:szCs w:val="24"/>
        </w:rPr>
        <w:t xml:space="preserve">the </w:t>
      </w:r>
      <w:r w:rsidRPr="008A7815">
        <w:rPr>
          <w:rFonts w:cs="Times New Roman"/>
          <w:szCs w:val="24"/>
        </w:rPr>
        <w:t xml:space="preserve">sudden intrauterine death of a </w:t>
      </w:r>
      <w:proofErr w:type="spellStart"/>
      <w:r w:rsidRPr="008A7815">
        <w:rPr>
          <w:rFonts w:cs="Times New Roman"/>
          <w:szCs w:val="24"/>
        </w:rPr>
        <w:t>foetus</w:t>
      </w:r>
      <w:proofErr w:type="spellEnd"/>
      <w:r w:rsidRPr="008A7815">
        <w:rPr>
          <w:rFonts w:cs="Times New Roman"/>
          <w:szCs w:val="24"/>
        </w:rPr>
        <w:t xml:space="preserve"> at any point in time during pregnancy</w:t>
      </w:r>
      <w:r>
        <w:rPr>
          <w:rFonts w:cs="Times New Roman"/>
          <w:szCs w:val="24"/>
        </w:rPr>
        <w:t xml:space="preserve"> </w:t>
      </w:r>
      <w:r>
        <w:rPr>
          <w:rFonts w:cs="Times New Roman"/>
          <w:szCs w:val="24"/>
        </w:rPr>
        <w:fldChar w:fldCharType="begin" w:fldLock="1"/>
      </w:r>
      <w:r>
        <w:rPr>
          <w:rFonts w:cs="Times New Roman"/>
          <w:szCs w:val="24"/>
        </w:rPr>
        <w:instrText>ADDIN CSL_CITATION {"citationItems":[{"id":"ITEM-1","itemData":{"URL":"https://icd.who.int/browse11/l-m/en#/http%3A%2F%2Fid.who.int%2Ficd%2Fentity%2F1947342847","accessed":{"date-parts":[["2022","8","30"]]},"author":[{"dropping-particle":"","family":"WHO","given":"","non-dropping-particle":"","parse-names":false,"suffix":""}],"container-title":"World Health Organization","id":"ITEM-1","issued":{"date-parts":[["2022","2"]]},"title":"ICD-11 for Mortality and Morbidity Statistics","type":"webpage"},"uris":["http://www.mendeley.com/documents/?uuid=095bfedc-6e4e-3542-b6f5-f8fd9675cf27"]}],"mendeley":{"formattedCitation":"(WHO, 2022)","plainTextFormattedCitation":"(WHO, 2022)","previouslyFormattedCitation":"(WHO, 2022)"},"properties":{"noteIndex":0},"schema":"https://github.com/citation-style-language/schema/raw/master/csl-citation.json"}</w:instrText>
      </w:r>
      <w:r>
        <w:rPr>
          <w:rFonts w:cs="Times New Roman"/>
          <w:szCs w:val="24"/>
        </w:rPr>
        <w:fldChar w:fldCharType="separate"/>
      </w:r>
      <w:r w:rsidRPr="00A85F60">
        <w:rPr>
          <w:rFonts w:cs="Times New Roman"/>
          <w:noProof/>
          <w:szCs w:val="24"/>
        </w:rPr>
        <w:t>(WHO, 2022)</w:t>
      </w:r>
      <w:r>
        <w:rPr>
          <w:rFonts w:cs="Times New Roman"/>
          <w:szCs w:val="24"/>
        </w:rPr>
        <w:fldChar w:fldCharType="end"/>
      </w:r>
      <w:r w:rsidRPr="008A7815">
        <w:rPr>
          <w:rFonts w:cs="Times New Roman"/>
          <w:szCs w:val="24"/>
        </w:rPr>
        <w:t>. This update o</w:t>
      </w:r>
      <w:r>
        <w:rPr>
          <w:rFonts w:cs="Times New Roman"/>
          <w:szCs w:val="24"/>
        </w:rPr>
        <w:t>n</w:t>
      </w:r>
      <w:r w:rsidR="0047637C">
        <w:rPr>
          <w:rFonts w:cs="Times New Roman"/>
          <w:szCs w:val="24"/>
        </w:rPr>
        <w:t xml:space="preserve"> stillbirth from </w:t>
      </w:r>
      <w:r w:rsidRPr="008A7815">
        <w:rPr>
          <w:rFonts w:cs="Times New Roman"/>
          <w:szCs w:val="24"/>
        </w:rPr>
        <w:t xml:space="preserve">ICD 11 </w:t>
      </w:r>
      <w:r w:rsidR="009879C6">
        <w:rPr>
          <w:rFonts w:cs="Times New Roman"/>
          <w:szCs w:val="24"/>
        </w:rPr>
        <w:t>addresses</w:t>
      </w:r>
      <w:r w:rsidRPr="008A7815">
        <w:rPr>
          <w:rFonts w:cs="Times New Roman"/>
          <w:szCs w:val="24"/>
        </w:rPr>
        <w:t xml:space="preserve"> the varying definition</w:t>
      </w:r>
      <w:r w:rsidR="00C168BD">
        <w:rPr>
          <w:rFonts w:cs="Times New Roman"/>
          <w:szCs w:val="24"/>
        </w:rPr>
        <w:t>s</w:t>
      </w:r>
      <w:r w:rsidRPr="008A7815">
        <w:rPr>
          <w:rFonts w:cs="Times New Roman"/>
          <w:szCs w:val="24"/>
        </w:rPr>
        <w:t xml:space="preserve"> </w:t>
      </w:r>
      <w:r w:rsidR="00D45DCE">
        <w:rPr>
          <w:rFonts w:cs="Times New Roman"/>
          <w:szCs w:val="24"/>
        </w:rPr>
        <w:t>of</w:t>
      </w:r>
      <w:r w:rsidRPr="008A7815">
        <w:rPr>
          <w:rFonts w:cs="Times New Roman"/>
          <w:szCs w:val="24"/>
        </w:rPr>
        <w:t xml:space="preserve"> high</w:t>
      </w:r>
      <w:r>
        <w:rPr>
          <w:rFonts w:cs="Times New Roman"/>
          <w:szCs w:val="24"/>
        </w:rPr>
        <w:t>-</w:t>
      </w:r>
      <w:r w:rsidRPr="008A7815">
        <w:rPr>
          <w:rFonts w:cs="Times New Roman"/>
          <w:szCs w:val="24"/>
        </w:rPr>
        <w:t>income countries (HIC</w:t>
      </w:r>
      <w:r>
        <w:rPr>
          <w:rFonts w:cs="Times New Roman"/>
          <w:szCs w:val="24"/>
        </w:rPr>
        <w:t>s</w:t>
      </w:r>
      <w:r w:rsidRPr="008A7815">
        <w:rPr>
          <w:rFonts w:cs="Times New Roman"/>
          <w:szCs w:val="24"/>
        </w:rPr>
        <w:t>) and low-middle income countries (LMICs). Stillbirth usually occur</w:t>
      </w:r>
      <w:r>
        <w:rPr>
          <w:rFonts w:cs="Times New Roman"/>
          <w:szCs w:val="24"/>
        </w:rPr>
        <w:t>s</w:t>
      </w:r>
      <w:r w:rsidRPr="008A7815">
        <w:rPr>
          <w:rFonts w:cs="Times New Roman"/>
          <w:szCs w:val="24"/>
        </w:rPr>
        <w:t xml:space="preserve"> before (antepartum) or during (intrapartum) delivery</w:t>
      </w:r>
      <w:r>
        <w:rPr>
          <w:rFonts w:cs="Times New Roman"/>
          <w:szCs w:val="24"/>
        </w:rPr>
        <w:t xml:space="preserve"> </w:t>
      </w:r>
      <w:r>
        <w:rPr>
          <w:rFonts w:cs="Times New Roman"/>
          <w:szCs w:val="24"/>
        </w:rPr>
        <w:fldChar w:fldCharType="begin" w:fldLock="1"/>
      </w:r>
      <w:r>
        <w:rPr>
          <w:rFonts w:cs="Times New Roman"/>
          <w:szCs w:val="24"/>
        </w:rPr>
        <w:instrText>ADDIN CSL_CITATION {"citationItems":[{"id":"ITEM-1","itemData":{"DOI":"10.7189/jogh.09.010901","ISSN":"20472986","PMID":"30820319","abstract":"Background Under-five and maternal mortality were halved in the Millennium Development Goals (MDG) era, with slower reductions for 2.6 million neonatal deaths and 2.6 million stillbirths. The Every Newborn Action Plan aims to accelerate progress towards national targets, and includes an ambitious Measurement Improvement Roadmap. Population-based household surveys, notably Demographic and Health Surveys (DHS) and Multiple Indicator Cluster Surveys, are major sources of population-level data on child mortality in countries with weaker civil registration and vital statistics systems, where over two-thirds of global child deaths occur. To estimate neonatal/child mortality and pregnancy outcomes (stillbirths, miscarriages, birthweight, gestational age) the most common direct methods are: (1) the standard DHS-7 with Full Birth History with additional questions on pregnancy losses in the past 5 years (FBH+) or (2) a Full Pregnancy History (FPH). No direct comparison of these two methods has been undertaken, although descriptive analyses suggest that the FBH+ may underestimate mortality rates particularly for stillbirths. Methods This is the protocol paper for the Every Newborn-INDEPTH study (INDEPTH Network, International Network for the Demographic Evaluation of Populations and their Health Every Newborn, Every Newborn Action Plan), aiming to undertake a randomised comparison of FBH+ and FPH to measure pregnancy outcomes in a household survey in five selected INDEPTH Network sites in Africa and South Asia (Bandim in urban and rural Guinea-Bissau; Dabat in Ethiopia; IgangaMayuge in Uganda; Kintampo in Ghana; Matlab in Bangladesh). The survey will reach &gt; 68 000 pregnancies to assess if there is ≥15% difference in stillbirth rates. Additional questions will capture birthweight, gestational age, birth/death certification, termination of pregnancy and fertility intentions. The World Bank's Survey Solutions platform will be tailored for data collection, including recording paradata to evaluate timing. A mixed methods assessment of barriers and enablers to reporting of pregnancy and adverse pregnancy outcomes will be undertaken. Conclusions This large-scale study is the first randomised comparison of these two methods to capture pregnancy outcomes. Results are expected to inform the evidence base for survey methodology, especially in DHS, regarding capture of stillbirths and other outcomes, notably neonatal deaths, abortions (spontaneous and induced), birthweight a…","author":[{"dropping-particle":"","family":"Baschieri","given":"Angela","non-dropping-particle":"","parse-names":false,"suffix":""},{"dropping-particle":"","family":"Gordeev","given":"Vladimir S.","non-dropping-particle":"","parse-names":false,"suffix":""},{"dropping-particle":"","family":"Akuze","given":"Joseph","non-dropping-particle":"","parse-names":false,"suffix":""},{"dropping-particle":"","family":"Kwesiga","given":"Doris","non-dropping-particle":"","parse-names":false,"suffix":""},{"dropping-particle":"","family":"Blencowe","given":"Hannah","non-dropping-particle":"","parse-names":false,"suffix":""},{"dropping-particle":"","family":"Cousens","given":"Simon","non-dropping-particle":"","parse-names":false,"suffix":""},{"dropping-particle":"","family":"Waiswa","given":"Peter","non-dropping-particle":"","parse-names":false,"suffix":""},{"dropping-particle":"","family":"Fisker","given":"Ane B.","non-dropping-particle":"","parse-names":false,"suffix":""},{"dropping-particle":"","family":"Thysen","given":"Sanne M.","non-dropping-particle":"","parse-names":false,"suffix":""},{"dropping-particle":"","family":"Rodrigues","given":"Amabelia","non-dropping-particle":"","parse-names":false,"suffix":""},{"dropping-particle":"","family":"Biks","given":"Gashaw A.","non-dropping-particle":"","parse-names":false,"suffix":""},{"dropping-particle":"","family":"Abebe","given":"Solomon M.","non-dropping-particle":"","parse-names":false,"suffix":""},{"dropping-particle":"","family":"Gelaye","given":"Kassahun A.","non-dropping-particle":"","parse-names":false,"suffix":""},{"dropping-particle":"","family":"Mengistu","given":"Mezgebu Y.","non-dropping-particle":"","parse-names":false,"suffix":""},{"dropping-particle":"","family":"Geremew","given":"Bisrat M.","non-dropping-particle":"","parse-names":false,"suffix":""},{"dropping-particle":"","family":"Delele","given":"Tadesse G.","non-dropping-particle":"","parse-names":false,"suffix":""},{"dropping-particle":"","family":"Tesega","given":"Adane K.","non-dropping-particle":"","parse-names":false,"suffix":""},{"dropping-particle":"","family":"Yitayew","given":"Temesgen A.","non-dropping-particle":"","parse-names":false,"suffix":""},{"dropping-particle":"","family":"Kasasa","given":"Simon","non-dropping-particle":"","parse-names":false,"suffix":""},{"dropping-particle":"","family":"Galiwango","given":"Edward","non-dropping-particle":"","parse-names":false,"suffix":""},{"dropping-particle":"","family":"Natukwatsa","given":"Davis","non-dropping-particle":"","parse-names":false,"suffix":""},{"dropping-particle":"","family":"Kajungu","given":"Dan","non-dropping-particle":"","parse-names":false,"suffix":""},{"dropping-particle":"","family":"Enuameh","given":"Yeetey A.K.","non-dropping-particle":"","parse-names":false,"suffix":""},{"dropping-particle":"","family":"Nettey","given":"Obed E.","non-dropping-particle":"","parse-names":false,"suffix":""},{"dropping-particle":"","family":"Dzabeng","given":"Francis","non-dropping-particle":"","parse-names":false,"suffix":""},{"dropping-particle":"","family":"Amenga-Etego","given":"Seeba","non-dropping-particle":"","parse-names":false,"suffix":""},{"dropping-particle":"","family":"Newton","given":"Sam K.","non-dropping-particle":"","parse-names":false,"suffix":""},{"dropping-particle":"","family":"Manu","given":"Alexander A.","non-dropping-particle":"","parse-names":false,"suffix":""},{"dropping-particle":"","family":"Tawiah","given":"Charlotte","non-dropping-particle":"","parse-names":false,"suffix":""},{"dropping-particle":"","family":"Asante","given":"Kwaku P.","non-dropping-particle":"","parse-names":false,"suffix":""},{"dropping-particle":"","family":"Owusu-Agyei","given":"Seth","non-dropping-particle":"","parse-names":false,"suffix":""},{"dropping-particle":"","family":"Alam","given":"Nurul","non-dropping-particle":"","parse-names":false,"suffix":""},{"dropping-particle":"","family":"Haider","given":"M. M.","non-dropping-particle":"","parse-names":false,"suffix":""},{"dropping-particle":"","family":"Alam","given":"Sayed S.","non-dropping-particle":"","parse-names":false,"suffix":""},{"dropping-particle":"","family":"Arnold","given":"Fred","non-dropping-particle":"","parse-names":false,"suffix":""},{"dropping-particle":"","family":"Byass","given":"Peter","non-dropping-particle":"","parse-names":false,"suffix":""},{"dropping-particle":"","family":"Croft","given":"Trevor N.","non-dropping-particle":"","parse-names":false,"suffix":""},{"dropping-particle":"","family":"Herbst","given":"Kobus","non-dropping-particle":"","parse-names":false,"suffix":""},{"dropping-particle":"","family":"Kishor","given":"Sunita","non-dropping-particle":"","parse-names":false,"suffix":""},{"dropping-particle":"","family":"Serbanescu","given":"Florina","non-dropping-particle":"","parse-names":false,"suffix":""},{"dropping-particle":"","family":"Lawn","given":"Joy E.","non-dropping-particle":"","parse-names":false,"suffix":""}],"container-title":"Journal of Global Health","id":"ITEM-1","issue":"1","issued":{"date-parts":[["2019"]]},"title":"\"Every Newborn-INDEPTH\" (EN-INDEPTH) study protocol for a randomised comparison of household survey modules for measuring stillbirths and neonatal deaths in five Health and Demographic Surveillance sites","type":"article-journal","volume":"9"},"uris":["http://www.mendeley.com/documents/?uuid=288eae53-7e65-4210-95cc-224310132635"]}],"mendeley":{"formattedCitation":"(Baschieri et al., 2019)","plainTextFormattedCitation":"(Baschieri et al., 2019)","previouslyFormattedCitation":"(Baschieri et al., 2019)"},"properties":{"noteIndex":0},"schema":"https://github.com/citation-style-language/schema/raw/master/csl-citation.json"}</w:instrText>
      </w:r>
      <w:r>
        <w:rPr>
          <w:rFonts w:cs="Times New Roman"/>
          <w:szCs w:val="24"/>
        </w:rPr>
        <w:fldChar w:fldCharType="separate"/>
      </w:r>
      <w:r w:rsidRPr="005B0829">
        <w:rPr>
          <w:rFonts w:cs="Times New Roman"/>
          <w:noProof/>
          <w:szCs w:val="24"/>
        </w:rPr>
        <w:t>(Baschieri et al., 2019)</w:t>
      </w:r>
      <w:r>
        <w:rPr>
          <w:rFonts w:cs="Times New Roman"/>
          <w:szCs w:val="24"/>
        </w:rPr>
        <w:fldChar w:fldCharType="end"/>
      </w:r>
      <w:r w:rsidRPr="008A7815">
        <w:rPr>
          <w:rFonts w:cs="Times New Roman"/>
          <w:szCs w:val="24"/>
        </w:rPr>
        <w:t>.</w:t>
      </w:r>
    </w:p>
    <w:p w:rsidR="000E227F" w:rsidRPr="008A7815" w:rsidRDefault="000E227F" w:rsidP="000A6FD1">
      <w:pPr>
        <w:spacing w:before="0" w:after="0" w:line="240" w:lineRule="auto"/>
        <w:rPr>
          <w:rFonts w:cs="Times New Roman"/>
          <w:szCs w:val="24"/>
        </w:rPr>
      </w:pPr>
      <w:r w:rsidRPr="008A7815">
        <w:rPr>
          <w:rFonts w:cs="Times New Roman"/>
          <w:szCs w:val="24"/>
        </w:rPr>
        <w:t>To some</w:t>
      </w:r>
      <w:r w:rsidR="0018346F">
        <w:rPr>
          <w:rFonts w:cs="Times New Roman"/>
          <w:szCs w:val="24"/>
        </w:rPr>
        <w:t xml:space="preserve"> extent</w:t>
      </w:r>
      <w:r w:rsidR="00895071">
        <w:rPr>
          <w:rFonts w:cs="Times New Roman"/>
          <w:szCs w:val="24"/>
        </w:rPr>
        <w:t>, the death of a baby owing</w:t>
      </w:r>
      <w:r w:rsidRPr="008A7815">
        <w:rPr>
          <w:rFonts w:cs="Times New Roman"/>
          <w:szCs w:val="24"/>
        </w:rPr>
        <w:t xml:space="preserve"> to stillbirth remains a sad reality </w:t>
      </w:r>
      <w:r w:rsidRPr="008A7815">
        <w:rPr>
          <w:rFonts w:cs="Times New Roman"/>
          <w:szCs w:val="24"/>
        </w:rPr>
        <w:fldChar w:fldCharType="begin" w:fldLock="1"/>
      </w:r>
      <w:r w:rsidRPr="008A7815">
        <w:rPr>
          <w:rFonts w:cs="Times New Roman"/>
          <w:szCs w:val="24"/>
        </w:rPr>
        <w:instrText>ADDIN CSL_CITATION {"citationItems":[{"id":"ITEM-1","itemData":{"DOI":"10.1016/S0140-6736(15)00818-1","ISSN":"1474547X","PMID":"26794077","abstract":"This first paper of the Lancet Series on ending preventable stillbirths reviews progress in essential areas, identified in the 2011 call to action for stillbirth prevention, to inform the integrated post-2015 agenda for maternal and newborn health. Worldwide attention to babies who die in stillbirth is rapidly increasing, from integration within the new Global Strategy for Women's, Children's and Adolescents' Health, to country policies inspired by the Every Newborn Action Plan. Supportive new guidance and metrics including stillbirth as a core health indicator and measure of quality of care are emerging. Prenatal health is a crucial biological foundation to life-long health. A key priority is to integrate action for prenatal health within the continuum of care for maternal and newborn health. Still, specific actions for stillbirths are needed for advocacy, policy formulation, monitoring, and research, including improvement in the dearth of data for effective coverage of proven interventions for prenatal survival. Strong leadership is needed worldwide and in countries. Institutions with a mandate to lead global efforts for mothers and their babies must assert their leadership to reduce stillbirths by promoting healthy and safe pregnancies.","author":[{"dropping-particle":"","family":"Frederik Frøen","given":"J.","non-dropping-particle":"","parse-names":false,"suffix":""},{"dropping-particle":"","family":"Friberg","given":"Ingrid K.","non-dropping-particle":"","parse-names":false,"suffix":""},{"dropping-particle":"","family":"Lawn","given":"Joy E.","non-dropping-particle":"","parse-names":false,"suffix":""},{"dropping-particle":"","family":"Bhutta","given":"Zulfiqar A.","non-dropping-particle":"","parse-names":false,"suffix":""},{"dropping-particle":"","family":"Pattinson","given":"Robert C.","non-dropping-particle":"","parse-names":false,"suffix":""},{"dropping-particle":"","family":"Allanson","given":"Emma R.","non-dropping-particle":"","parse-names":false,"suffix":""},{"dropping-particle":"","family":"Flenady","given":"Vicki","non-dropping-particle":"","parse-names":false,"suffix":""},{"dropping-particle":"","family":"McClure","given":"Elizabeth M.","non-dropping-particle":"","parse-names":false,"suffix":""},{"dropping-particle":"","family":"Franco","given":"Lynne","non-dropping-particle":"","parse-names":false,"suffix":""},{"dropping-particle":"","family":"Goldenberg","given":"Robert L.","non-dropping-particle":"","parse-names":false,"suffix":""},{"dropping-particle":"V.","family":"Kinney","given":"Mary","non-dropping-particle":"","parse-names":false,"suffix":""},{"dropping-particle":"","family":"Leisher","given":"Susannah Hopkins","non-dropping-particle":"","parse-names":false,"suffix":""},{"dropping-particle":"","family":"Pitt","given":"Catherine","non-dropping-particle":"","parse-names":false,"suffix":""},{"dropping-particle":"","family":"Islam","given":"Monir","non-dropping-particle":"","parse-names":false,"suffix":""},{"dropping-particle":"","family":"Khera","given":"Ajay","non-dropping-particle":"","parse-names":false,"suffix":""},{"dropping-particle":"","family":"Dhaliwal","given":"Lakhbir","non-dropping-particle":"","parse-names":false,"suffix":""},{"dropping-particle":"","family":"Aggarwal","given":"Neelam","non-dropping-particle":"","parse-names":false,"suffix":""},{"dropping-particle":"","family":"Raina","given":"Neena","non-dropping-particle":"","parse-names":false,"suffix":""},{"dropping-particle":"","family":"Temmerman","given":"Marleen","non-dropping-particle":"","parse-names":false,"suffix":""}],"container-title":"The Lancet","id":"ITEM-1","issue":"10018","issued":{"date-parts":[["2016"]]},"page":"574-586","title":"Stillbirths: Progress and unfinished business","type":"article-journal","volume":"387"},"uris":["http://www.mendeley.com/documents/?uuid=3f8336a1-0a74-4b3c-bccb-e3ff85b4e76a"]}],"mendeley":{"formattedCitation":"(Frederik Frøen et al., 2016)","manualFormatting":"(Frederik Frøen et al., 2016","plainTextFormattedCitation":"(Frederik Frøen et al., 2016)","previouslyFormattedCitation":"(Frederik Frøen et al., 2016)"},"properties":{"noteIndex":0},"schema":"https://github.com/citation-style-language/schema/raw/master/csl-citation.json"}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(Frederik Frøen et al., 2016</w:t>
      </w:r>
      <w:r w:rsidRPr="008A7815">
        <w:rPr>
          <w:rFonts w:cs="Times New Roman"/>
          <w:szCs w:val="24"/>
        </w:rPr>
        <w:fldChar w:fldCharType="end"/>
      </w:r>
      <w:r w:rsidRPr="008A7815">
        <w:rPr>
          <w:rFonts w:cs="Times New Roman"/>
          <w:szCs w:val="24"/>
        </w:rPr>
        <w:t xml:space="preserve">, </w:t>
      </w:r>
      <w:r w:rsidRPr="008A7815">
        <w:rPr>
          <w:rFonts w:cs="Times New Roman"/>
          <w:szCs w:val="24"/>
        </w:rPr>
        <w:fldChar w:fldCharType="begin" w:fldLock="1"/>
      </w:r>
      <w:r w:rsidRPr="008A7815">
        <w:rPr>
          <w:rFonts w:cs="Times New Roman"/>
          <w:szCs w:val="24"/>
        </w:rPr>
        <w:instrText>ADDIN CSL_CITATION {"citationItems":[{"id":"ITEM-1","itemData":{"DOI":"10.3402/gha.v8.24011","ISSN":"16549880","PMID":"25843493","abstract":"Background: Stillbirths do not register amongst national or global public health priorities, despite large numbers and known solutions. Although not accounted in statistics - these deaths count for families. Part of this disconnect is that very little is known about the lived experiences and perceptions of those experiencing this neglected problem. Objective: This study aimed to explore local definitions and perceived causes of stillbirths as well as coping mechanisms used by families affected by stillbirth in rural eastern Uganda. Design:Atotal of 29 in-depth interviews were conducted withwomenwho had a stillbirth (14), menwhose wives experienced a stillbirth (6), grandmothers (4), grandfathers (1), and traditional birth attendants (TBAs) (4). Participants were purposively recruited from the hospital maternity ward register, with additional recruitment done through community leaders and other participants. Data were analysed using content analysis. Results: Women and families affected by stillbirth report pregnancy loss as a common occurrence. Definitions and causes of stillbirth included the biomedical, societal, and spiritual. Disclosure of stillbirth varies with women who experience consecutive or multiple losses, subject to potential exclusion from the community and even the family. Methods for coping with stillbirth were varied and personal. Ritual burial practices were common, yet silent and mainly left to women, as opposed to public mourning for older children. There were no formal health system mechanisms to support or care for families affected by stillbirths. Conclusion: In a setting with strong collective ties, stillbirths are a burden borne by the affected family, and often just by the mother, rather than the community as a whole. Strategies are needed to address preventable stillbirths as well as to follow up with supportive services for those affected.","author":[{"dropping-particle":"","family":"Kiguli","given":"Juliet","non-dropping-particle":"","parse-names":false,"suffix":""},{"dropping-particle":"","family":"Namusoko","given":"Sarah","non-dropping-particle":"","parse-names":false,"suffix":""},{"dropping-particle":"","family":"Kerber","given":"Kate","non-dropping-particle":"","parse-names":false,"suffix":""},{"dropping-particle":"","family":"Peterson","given":"Stefan","non-dropping-particle":"","parse-names":false,"suffix":""},{"dropping-particle":"","family":"Waiswa","given":"Peter","non-dropping-particle":"","parse-names":false,"suffix":""}],"container-title":"Global Health Action","id":"ITEM-1","issue":"1","issued":{"date-parts":[["2015"]]},"title":"Weeping in silence: Community experiences of stillbirths in rural eastern Uganda","type":"article-journal","volume":"8"},"uris":["http://www.mendeley.com/documents/?uuid=879c7587-27ae-483d-abe7-eea5ef08a73e"]}],"mendeley":{"formattedCitation":"(Kiguli et al., 2015)","manualFormatting":"Kiguli et al., 2015","plainTextFormattedCitation":"(Kiguli et al., 2015)","previouslyFormattedCitation":"(Kiguli et al., 2015)"},"properties":{"noteIndex":0},"schema":"https://github.com/citation-style-language/schema/raw/master/csl-citation.json"}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Kiguli et al., 2015</w:t>
      </w:r>
      <w:r w:rsidRPr="008A7815">
        <w:rPr>
          <w:rFonts w:cs="Times New Roman"/>
          <w:szCs w:val="24"/>
        </w:rPr>
        <w:fldChar w:fldCharType="end"/>
      </w:r>
      <w:r w:rsidRPr="008A7815">
        <w:rPr>
          <w:rFonts w:cs="Times New Roman"/>
          <w:szCs w:val="24"/>
        </w:rPr>
        <w:t xml:space="preserve"> &amp; </w:t>
      </w:r>
      <w:r w:rsidRPr="008A7815">
        <w:rPr>
          <w:rFonts w:cs="Times New Roman"/>
          <w:szCs w:val="24"/>
        </w:rPr>
        <w:fldChar w:fldCharType="begin" w:fldLock="1"/>
      </w:r>
      <w:r w:rsidR="00581F8C">
        <w:rPr>
          <w:rFonts w:cs="Times New Roman"/>
          <w:szCs w:val="24"/>
        </w:rPr>
        <w:instrText>ADDIN CSL_CITATION {"citationItems":[{"id":"ITEM-1","itemData":{"DOI":"10.3329/seajph.v3i1.17704","ISSN":"2220-9476","abstract":"A stillbirth is a baby born with no signs of life at or after 28 weeks’ gestation, while preterm births are those which occur between 28 weeks to 32 weeks of gestation. Approximately 3.2 million stillbirths occur annually in low- and middle-income countries. The aim of this paper is to review the present status of the stillbirths and identify the un-derlying factors of stillbirths in India. A search of PubMed and other search engines were conducted to retrieve the literature pertaining to neonatal and perinatal health in India. Four priority areas were used to select the studies: overview (prevalence of the stillbirths), challenges in mapping the potential causes of stillbirths, socio-cultural fac-tors associated with stillbirths, and government response towards stillbirths. It was found that women face many difficulties due to accessibility, availability, affordability and quality issues when utilizing healthcare facilities dur-ing pregnancy. Several studies based on stillbirths also revealed the social aspects of perinatal grief. Stillbirths are bounded by high family pressures and social stigma. A review also revealed that half of all stillbirths occur in India, Pakistan, Nigeria, China and Bangladesh alone. These countries also account for a high number of maternal and newborn deaths. India has highest number of stillbirths in the world – the rates range from 20 to 66 per 1000 births in different states. It was also found that healthcare and socio-cultural factors contribute to the increase in the num-ber of stillbirths in India. These issues highlight the need for urgent action and interventions to be taken by the gov-ernment and other organization to improve the situation of stillbirths in India. Early neonatal deaths and stillbirths usually have obstetric causes, and are largely preventable if good quality obstetric care is made available at the right time. Initiatives for strengthening the information management system at the grassroots level to report stillbirths on a regular basis are necessary to improve the neonatal health indicators in India. South East Asia Journal of Public Health 2013; 3(1): 3-9 DOI: http://dx.doi.org/10.3329/seajph.v3i1.17704","author":[{"dropping-particle":"","family":"Bhati","given":"Divya K","non-dropping-particle":"","parse-names":false,"suffix":""}],"container-title":"South East Asia Journal of Public Health","id":"ITEM-1","issue":"1","issued":{"date-parts":[["2014"]]},"page":"3-9","title":"Stillbirths: A high magnitude public health issue in India","type":"article-journal","volume":"3"},"uris":["http://www.mendeley.com/documents/?uuid=33bdbc62-540a-458d-814c-69e2050ce238"]}],"mendeley":{"formattedCitation":"(Bhati, 2014)","manualFormatting":"Bhati, 2014)","plainTextFormattedCitation":"(Bhati, 2014)","previouslyFormattedCitation":"(Bhati, 2014)"},"properties":{"noteIndex":0},"schema":"https://github.com/citation-style-language/schema/raw/master/csl-citation.json"}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Bhati, 2014)</w:t>
      </w:r>
      <w:r w:rsidRPr="008A7815">
        <w:rPr>
          <w:rFonts w:cs="Times New Roman"/>
          <w:szCs w:val="24"/>
        </w:rPr>
        <w:fldChar w:fldCharType="end"/>
      </w:r>
      <w:r w:rsidRPr="008A7815">
        <w:rPr>
          <w:rFonts w:cs="Times New Roman"/>
          <w:szCs w:val="24"/>
        </w:rPr>
        <w:t>. The misery experience</w:t>
      </w:r>
      <w:r>
        <w:rPr>
          <w:rFonts w:cs="Times New Roman"/>
          <w:szCs w:val="24"/>
        </w:rPr>
        <w:t>d</w:t>
      </w:r>
      <w:r w:rsidRPr="008A7815">
        <w:rPr>
          <w:rFonts w:cs="Times New Roman"/>
          <w:szCs w:val="24"/>
        </w:rPr>
        <w:t xml:space="preserve"> by some of these families take</w:t>
      </w:r>
      <w:r>
        <w:rPr>
          <w:rFonts w:cs="Times New Roman"/>
          <w:szCs w:val="24"/>
        </w:rPr>
        <w:t>s</w:t>
      </w:r>
      <w:r w:rsidR="00037DBB">
        <w:rPr>
          <w:rFonts w:cs="Times New Roman"/>
          <w:szCs w:val="24"/>
        </w:rPr>
        <w:t xml:space="preserve"> a serious toll on their</w:t>
      </w:r>
      <w:r w:rsidRPr="008A7815">
        <w:rPr>
          <w:rFonts w:cs="Times New Roman"/>
          <w:szCs w:val="24"/>
        </w:rPr>
        <w:t xml:space="preserve"> health and well-being. Stillbirth is a global issue as it occurs indiscriminate</w:t>
      </w:r>
      <w:r>
        <w:rPr>
          <w:rFonts w:cs="Times New Roman"/>
          <w:szCs w:val="24"/>
        </w:rPr>
        <w:t>ly</w:t>
      </w:r>
      <w:r w:rsidRPr="008A7815">
        <w:rPr>
          <w:rFonts w:cs="Times New Roman"/>
          <w:szCs w:val="24"/>
        </w:rPr>
        <w:t xml:space="preserve"> </w:t>
      </w:r>
      <w:r w:rsidR="00EF16D6">
        <w:rPr>
          <w:rFonts w:cs="Times New Roman"/>
          <w:szCs w:val="24"/>
        </w:rPr>
        <w:t>in</w:t>
      </w:r>
      <w:r w:rsidRPr="008A7815">
        <w:rPr>
          <w:rFonts w:cs="Times New Roman"/>
          <w:szCs w:val="24"/>
        </w:rPr>
        <w:t xml:space="preserve"> geographical location</w:t>
      </w:r>
      <w:r>
        <w:rPr>
          <w:rFonts w:cs="Times New Roman"/>
          <w:szCs w:val="24"/>
        </w:rPr>
        <w:t>s</w:t>
      </w:r>
      <w:r w:rsidRPr="008A7815">
        <w:rPr>
          <w:rFonts w:cs="Times New Roman"/>
          <w:szCs w:val="24"/>
        </w:rPr>
        <w:t xml:space="preserve"> </w:t>
      </w:r>
      <w:r w:rsidR="00CA094B">
        <w:rPr>
          <w:rFonts w:cs="Times New Roman"/>
          <w:szCs w:val="24"/>
        </w:rPr>
        <w:t>worldwide</w:t>
      </w:r>
      <w:r w:rsidRPr="008A7815">
        <w:rPr>
          <w:rFonts w:cs="Times New Roman"/>
          <w:szCs w:val="24"/>
        </w:rPr>
        <w:t xml:space="preserve">. </w:t>
      </w:r>
      <w:r w:rsidR="003831A9">
        <w:rPr>
          <w:rFonts w:cs="Times New Roman"/>
          <w:szCs w:val="24"/>
        </w:rPr>
        <w:t>Alt</w:t>
      </w:r>
      <w:r w:rsidRPr="008A7815">
        <w:rPr>
          <w:rFonts w:cs="Times New Roman"/>
          <w:szCs w:val="24"/>
        </w:rPr>
        <w:t>hough stillbirth is a worldwide issue, it is most prominen</w:t>
      </w:r>
      <w:r>
        <w:rPr>
          <w:rFonts w:cs="Times New Roman"/>
          <w:szCs w:val="24"/>
        </w:rPr>
        <w:t>t</w:t>
      </w:r>
      <w:r w:rsidRPr="008A7815">
        <w:rPr>
          <w:rFonts w:cs="Times New Roman"/>
          <w:szCs w:val="24"/>
        </w:rPr>
        <w:t xml:space="preserve"> in low-and-middle</w:t>
      </w:r>
      <w:r>
        <w:rPr>
          <w:rFonts w:cs="Times New Roman"/>
          <w:szCs w:val="24"/>
        </w:rPr>
        <w:t>-</w:t>
      </w:r>
      <w:r w:rsidRPr="008A7815">
        <w:rPr>
          <w:rFonts w:cs="Times New Roman"/>
          <w:szCs w:val="24"/>
        </w:rPr>
        <w:t>income countr</w:t>
      </w:r>
      <w:r>
        <w:rPr>
          <w:rFonts w:cs="Times New Roman"/>
          <w:szCs w:val="24"/>
        </w:rPr>
        <w:t>ies</w:t>
      </w:r>
      <w:r w:rsidRPr="008A7815">
        <w:rPr>
          <w:rFonts w:cs="Times New Roman"/>
          <w:szCs w:val="24"/>
        </w:rPr>
        <w:t xml:space="preserve"> (LMIC</w:t>
      </w:r>
      <w:r>
        <w:rPr>
          <w:rFonts w:cs="Times New Roman"/>
          <w:szCs w:val="24"/>
        </w:rPr>
        <w:t>s</w:t>
      </w:r>
      <w:r w:rsidR="00492005">
        <w:rPr>
          <w:rFonts w:cs="Times New Roman"/>
          <w:szCs w:val="24"/>
        </w:rPr>
        <w:t>) even in</w:t>
      </w:r>
      <w:r w:rsidRPr="008A7815">
        <w:rPr>
          <w:rFonts w:cs="Times New Roman"/>
          <w:szCs w:val="24"/>
        </w:rPr>
        <w:t xml:space="preserve"> the absence of reliable data </w:t>
      </w:r>
      <w:r>
        <w:rPr>
          <w:rFonts w:cs="Times New Roman"/>
          <w:szCs w:val="24"/>
        </w:rPr>
        <w:fldChar w:fldCharType="begin" w:fldLock="1"/>
      </w:r>
      <w:r>
        <w:rPr>
          <w:rFonts w:cs="Times New Roman"/>
          <w:szCs w:val="24"/>
        </w:rPr>
        <w:instrText>ADDIN CSL_CITATION {"citationItems":[{"id":"ITEM-1","itemData":{"DOI":"10.7189/jogh.09.010901","ISSN":"20472986","PMID":"30820319","abstract":"Background Under-five and maternal mortality were halved in the Millennium Development Goals (MDG) era, with slower reductions for 2.6 million neonatal deaths and 2.6 million stillbirths. The Every Newborn Action Plan aims to accelerate progress towards national targets, and includes an ambitious Measurement Improvement Roadmap. Population-based household surveys, notably Demographic and Health Surveys (DHS) and Multiple Indicator Cluster Surveys, are major sources of population-level data on child mortality in countries with weaker civil registration and vital statistics systems, where over two-thirds of global child deaths occur. To estimate neonatal/child mortality and pregnancy outcomes (stillbirths, miscarriages, birthweight, gestational age) the most common direct methods are: (1) the standard DHS-7 with Full Birth History with additional questions on pregnancy losses in the past 5 years (FBH+) or (2) a Full Pregnancy History (FPH). No direct comparison of these two methods has been undertaken, although descriptive analyses suggest that the FBH+ may underestimate mortality rates particularly for stillbirths. Methods This is the protocol paper for the Every Newborn-INDEPTH study (INDEPTH Network, International Network for the Demographic Evaluation of Populations and their Health Every Newborn, Every Newborn Action Plan), aiming to undertake a randomised comparison of FBH+ and FPH to measure pregnancy outcomes in a household survey in five selected INDEPTH Network sites in Africa and South Asia (Bandim in urban and rural Guinea-Bissau; Dabat in Ethiopia; IgangaMayuge in Uganda; Kintampo in Ghana; Matlab in Bangladesh). The survey will reach &gt; 68 000 pregnancies to assess if there is ≥15% difference in stillbirth rates. Additional questions will capture birthweight, gestational age, birth/death certification, termination of pregnancy and fertility intentions. The World Bank's Survey Solutions platform will be tailored for data collection, including recording paradata to evaluate timing. A mixed methods assessment of barriers and enablers to reporting of pregnancy and adverse pregnancy outcomes will be undertaken. Conclusions This large-scale study is the first randomised comparison of these two methods to capture pregnancy outcomes. Results are expected to inform the evidence base for survey methodology, especially in DHS, regarding capture of stillbirths and other outcomes, notably neonatal deaths, abortions (spontaneous and induced), birthweight a…","author":[{"dropping-particle":"","family":"Baschieri","given":"Angela","non-dropping-particle":"","parse-names":false,"suffix":""},{"dropping-particle":"","family":"Gordeev","given":"Vladimir S.","non-dropping-particle":"","parse-names":false,"suffix":""},{"dropping-particle":"","family":"Akuze","given":"Joseph","non-dropping-particle":"","parse-names":false,"suffix":""},{"dropping-particle":"","family":"Kwesiga","given":"Doris","non-dropping-particle":"","parse-names":false,"suffix":""},{"dropping-particle":"","family":"Blencowe","given":"Hannah","non-dropping-particle":"","parse-names":false,"suffix":""},{"dropping-particle":"","family":"Cousens","given":"Simon","non-dropping-particle":"","parse-names":false,"suffix":""},{"dropping-particle":"","family":"Waiswa","given":"Peter","non-dropping-particle":"","parse-names":false,"suffix":""},{"dropping-particle":"","family":"Fisker","given":"Ane B.","non-dropping-particle":"","parse-names":false,"suffix":""},{"dropping-particle":"","family":"Thysen","given":"Sanne M.","non-dropping-particle":"","parse-names":false,"suffix":""},{"dropping-particle":"","family":"Rodrigues","given":"Amabelia","non-dropping-particle":"","parse-names":false,"suffix":""},{"dropping-particle":"","family":"Biks","given":"Gashaw A.","non-dropping-particle":"","parse-names":false,"suffix":""},{"dropping-particle":"","family":"Abebe","given":"Solomon M.","non-dropping-particle":"","parse-names":false,"suffix":""},{"dropping-particle":"","family":"Gelaye","given":"Kassahun A.","non-dropping-particle":"","parse-names":false,"suffix":""},{"dropping-particle":"","family":"Mengistu","given":"Mezgebu Y.","non-dropping-particle":"","parse-names":false,"suffix":""},{"dropping-particle":"","family":"Geremew","given":"Bisrat M.","non-dropping-particle":"","parse-names":false,"suffix":""},{"dropping-particle":"","family":"Delele","given":"Tadesse G.","non-dropping-particle":"","parse-names":false,"suffix":""},{"dropping-particle":"","family":"Tesega","given":"Adane K.","non-dropping-particle":"","parse-names":false,"suffix":""},{"dropping-particle":"","family":"Yitayew","given":"Temesgen A.","non-dropping-particle":"","parse-names":false,"suffix":""},{"dropping-particle":"","family":"Kasasa","given":"Simon","non-dropping-particle":"","parse-names":false,"suffix":""},{"dropping-particle":"","family":"Galiwango","given":"Edward","non-dropping-particle":"","parse-names":false,"suffix":""},{"dropping-particle":"","family":"Natukwatsa","given":"Davis","non-dropping-particle":"","parse-names":false,"suffix":""},{"dropping-particle":"","family":"Kajungu","given":"Dan","non-dropping-particle":"","parse-names":false,"suffix":""},{"dropping-particle":"","family":"Enuameh","given":"Yeetey A.K.","non-dropping-particle":"","parse-names":false,"suffix":""},{"dropping-particle":"","family":"Nettey","given":"Obed E.","non-dropping-particle":"","parse-names":false,"suffix":""},{"dropping-particle":"","family":"Dzabeng","given":"Francis","non-dropping-particle":"","parse-names":false,"suffix":""},{"dropping-particle":"","family":"Amenga-Etego","given":"Seeba","non-dropping-particle":"","parse-names":false,"suffix":""},{"dropping-particle":"","family":"Newton","given":"Sam K.","non-dropping-particle":"","parse-names":false,"suffix":""},{"dropping-particle":"","family":"Manu","given":"Alexander A.","non-dropping-particle":"","parse-names":false,"suffix":""},{"dropping-particle":"","family":"Tawiah","given":"Charlotte","non-dropping-particle":"","parse-names":false,"suffix":""},{"dropping-particle":"","family":"Asante","given":"Kwaku P.","non-dropping-particle":"","parse-names":false,"suffix":""},{"dropping-particle":"","family":"Owusu-Agyei","given":"Seth","non-dropping-particle":"","parse-names":false,"suffix":""},{"dropping-particle":"","family":"Alam","given":"Nurul","non-dropping-particle":"","parse-names":false,"suffix":""},{"dropping-particle":"","family":"Haider","given":"M. M.","non-dropping-particle":"","parse-names":false,"suffix":""},{"dropping-particle":"","family":"Alam","given":"Sayed S.","non-dropping-particle":"","parse-names":false,"suffix":""},{"dropping-particle":"","family":"Arnold","given":"Fred","non-dropping-particle":"","parse-names":false,"suffix":""},{"dropping-particle":"","family":"Byass","given":"Peter","non-dropping-particle":"","parse-names":false,"suffix":""},{"dropping-particle":"","family":"Croft","given":"Trevor N.","non-dropping-particle":"","parse-names":false,"suffix":""},{"dropping-particle":"","family":"Herbst","given":"Kobus","non-dropping-particle":"","parse-names":false,"suffix":""},{"dropping-particle":"","family":"Kishor","given":"Sunita","non-dropping-particle":"","parse-names":false,"suffix":""},{"dropping-particle":"","family":"Serbanescu","given":"Florina","non-dropping-particle":"","parse-names":false,"suffix":""},{"dropping-particle":"","family":"Lawn","given":"Joy E.","non-dropping-particle":"","parse-names":false,"suffix":""}],"container-title":"Journal of Global Health","id":"ITEM-1","issue":"1","issued":{"date-parts":[["2019"]]},"title":"\"Every Newborn-INDEPTH\" (EN-INDEPTH) study protocol for a randomised comparison of household survey modules for measuring stillbirths and neonatal deaths in five Health and Demographic Surveillance sites","type":"article-journal","volume":"9"},"uris":["http://www.mendeley.com/documents/?uuid=288eae53-7e65-4210-95cc-224310132635"]}],"mendeley":{"formattedCitation":"(Baschieri et al., 2019)","manualFormatting":"(Baschieri et al., 2019","plainTextFormattedCitation":"(Baschieri et al., 2019)","previouslyFormattedCitation":"(Baschieri et al., 2019)"},"properties":{"noteIndex":0},"schema":"https://github.com/citation-style-language/schema/raw/master/csl-citation.json"}</w:instrText>
      </w:r>
      <w:r>
        <w:rPr>
          <w:rFonts w:cs="Times New Roman"/>
          <w:szCs w:val="24"/>
        </w:rPr>
        <w:fldChar w:fldCharType="separate"/>
      </w:r>
      <w:r w:rsidRPr="005B0829">
        <w:rPr>
          <w:rFonts w:cs="Times New Roman"/>
          <w:noProof/>
          <w:szCs w:val="24"/>
        </w:rPr>
        <w:t>(Baschieri et al., 2019</w:t>
      </w:r>
      <w:r>
        <w:rPr>
          <w:rFonts w:cs="Times New Roman"/>
          <w:szCs w:val="24"/>
        </w:rPr>
        <w:fldChar w:fldCharType="end"/>
      </w:r>
      <w:r w:rsidRPr="008A7815">
        <w:rPr>
          <w:rFonts w:cs="Times New Roman"/>
          <w:szCs w:val="24"/>
        </w:rPr>
        <w:fldChar w:fldCharType="begin" w:fldLock="1"/>
      </w:r>
      <w:r>
        <w:rPr>
          <w:rFonts w:cs="Times New Roman"/>
          <w:szCs w:val="24"/>
        </w:rPr>
        <w:instrText>ADDIN CSL_CITATION {"citationItems":[{"id":"ITEM-1","itemData":{"DOI":"10.1016/S0140-6736(15)01276-3","ISSN":"1474547X","PMID":"26794071","author":[{"dropping-particle":"","family":"Horton","given":"Richard","non-dropping-particle":"","parse-names":false,"suffix":""},{"dropping-particle":"","family":"Samarasekera","given":"Udani","non-dropping-particle":"","parse-names":false,"suffix":""}],"container-title":"The Lancet","id":"ITEM-1","issue":"10018","issued":{"date-parts":[["2016"]]},"page":"515-516","publisher":"Elsevier Ltd","title":"Stillbirths: Ending an epidemic of grief","type":"article-journal","volume":"387"},"uris":["http://www.mendeley.com/documents/?uuid=0377c644-0932-4756-8cfc-1e33cb18133f"]}],"mendeley":{"formattedCitation":"(Horton &amp; Samarasekera, 2016)","manualFormatting":"; Horton &amp; Samarasekera, 2016","plainTextFormattedCitation":"(Horton &amp; Samarasekera, 2016)","previouslyFormattedCitation":"(Horton &amp; Samarasekera, 2016)"},"properties":{"noteIndex":0},"schema":"https://github.com/citation-style-language/schema/raw/master/csl-citation.json"}</w:instrText>
      </w:r>
      <w:r w:rsidRPr="008A7815">
        <w:rPr>
          <w:rFonts w:cs="Times New Roman"/>
          <w:szCs w:val="24"/>
        </w:rPr>
        <w:fldChar w:fldCharType="separate"/>
      </w:r>
      <w:r>
        <w:rPr>
          <w:rFonts w:cs="Times New Roman"/>
          <w:noProof/>
          <w:szCs w:val="24"/>
        </w:rPr>
        <w:t xml:space="preserve">; </w:t>
      </w:r>
      <w:r w:rsidRPr="008A7815">
        <w:rPr>
          <w:rFonts w:cs="Times New Roman"/>
          <w:noProof/>
          <w:szCs w:val="24"/>
        </w:rPr>
        <w:t>Horton &amp; Samarasekera, 2016</w:t>
      </w:r>
      <w:r w:rsidRPr="008A7815">
        <w:rPr>
          <w:rFonts w:cs="Times New Roman"/>
          <w:szCs w:val="24"/>
        </w:rPr>
        <w:fldChar w:fldCharType="end"/>
      </w:r>
      <w:r w:rsidRPr="008A7815">
        <w:rPr>
          <w:rFonts w:cs="Times New Roman"/>
          <w:szCs w:val="24"/>
        </w:rPr>
        <w:t xml:space="preserve"> &amp; </w:t>
      </w:r>
      <w:r w:rsidRPr="008A7815">
        <w:rPr>
          <w:rFonts w:cs="Times New Roman"/>
          <w:szCs w:val="24"/>
        </w:rPr>
        <w:fldChar w:fldCharType="begin" w:fldLock="1"/>
      </w:r>
      <w:r w:rsidRPr="008A7815">
        <w:rPr>
          <w:rFonts w:cs="Times New Roman"/>
          <w:szCs w:val="24"/>
        </w:rPr>
        <w:instrText>ADDIN CSL_CITATION {"citationItems":[{"id":"ITEM-1","itemData":{"DOI":"10.1053/j.semperi.2019.03.021","ISSN":"1558075X","PMID":"30981473","abstract":"Stillbirths account for 2.6 million deaths annually. 98% occur in low- and lower middle-income countries. Accurate classification of stillbirths in low-resource settings is challenged by poor pregnancy dating and infrequent access to electronic heart rate monitoring for both the newborn and fetus. In these settings, liveborn infants may be misclassified as stillbirths, and stillbirths may be misclassified as miscarriages. Causation is available for only 3% of stillbirths globally due to the absence of registration systems. In low-resource settings where culture and autopsy are infrequently available, clinical course is used to assign cause of stillbirth. This method may miss rare or subtle causes, as well as those with non-specific clinical presentations. Verbal autopsy is another technique for assigning cause of stillbirth when objective medical data are limited. This method requires family engagement and physician attribution of cause. As interventions to reduce stillbirths in LMICs are increasingly implemented, attention to accurate classification and assignment of causes of stillbirth are critical to charting progress.","author":[{"dropping-particle":"","family":"Patterson","given":"Jacquelyn K.","non-dropping-particle":"","parse-names":false,"suffix":""},{"dropping-particle":"","family":"Aziz","given":"Aleha","non-dropping-particle":"","parse-names":false,"suffix":""},{"dropping-particle":"","family":"Bauserman","given":"Melissa S.","non-dropping-particle":"","parse-names":false,"suffix":""},{"dropping-particle":"","family":"McClure","given":"Elizabeth M.","non-dropping-particle":"","parse-names":false,"suffix":""},{"dropping-particle":"","family":"Goldenberg","given":"Robert L.","non-dropping-particle":"","parse-names":false,"suffix":""},{"dropping-particle":"","family":"Bose","given":"Carl L.","non-dropping-particle":"","parse-names":false,"suffix":""}],"container-title":"Seminars in Perinatology","id":"ITEM-1","issue":"5","issued":{"date-parts":[["2019"]]},"page":"308-314","publisher":"Elsevier Inc.","title":"Challenges in classification and assignment of causes of stillbirths in low- and lower middle-income countries","type":"article-journal","volume":"43"},"uris":["http://www.mendeley.com/documents/?uuid=2d8b0a4a-674f-4a70-bbe2-ea3548239867"]}],"mendeley":{"formattedCitation":"(Patterson et al., 2019)","manualFormatting":"Patterson et al., 2019)","plainTextFormattedCitation":"(Patterson et al., 2019)","previouslyFormattedCitation":"(Patterson et al., 2019)"},"properties":{"noteIndex":0},"schema":"https://github.com/citation-style-language/schema/raw/master/csl-citation.json"}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Patterson et al., 2019)</w:t>
      </w:r>
      <w:r w:rsidRPr="008A7815">
        <w:rPr>
          <w:rFonts w:cs="Times New Roman"/>
          <w:szCs w:val="24"/>
        </w:rPr>
        <w:fldChar w:fldCharType="end"/>
      </w:r>
      <w:r w:rsidRPr="008A7815">
        <w:rPr>
          <w:rFonts w:cs="Times New Roman"/>
          <w:szCs w:val="24"/>
        </w:rPr>
        <w:t xml:space="preserve">. The 2020 Stillbirth </w:t>
      </w:r>
      <w:r w:rsidR="00D86748">
        <w:rPr>
          <w:rFonts w:cs="Times New Roman"/>
          <w:szCs w:val="24"/>
        </w:rPr>
        <w:t>report-updated by</w:t>
      </w:r>
      <w:r w:rsidRPr="008A7815">
        <w:rPr>
          <w:rFonts w:cs="Times New Roman"/>
          <w:szCs w:val="24"/>
        </w:rPr>
        <w:t xml:space="preserve"> </w:t>
      </w:r>
      <w:r w:rsidRPr="008A7815">
        <w:rPr>
          <w:rFonts w:cs="Times New Roman"/>
          <w:szCs w:val="24"/>
        </w:rPr>
        <w:fldChar w:fldCharType="begin" w:fldLock="1"/>
      </w:r>
      <w:r w:rsidR="00581F8C">
        <w:rPr>
          <w:rFonts w:cs="Times New Roman"/>
          <w:szCs w:val="24"/>
        </w:rPr>
        <w:instrText>ADDIN CSL_CITATION {"citationItems":[{"id":"ITEM-1","itemData":{"ISBN":"9789280651416","abstract":"This report was prepared by Danzhen You, Lucia Hug and Anu Mishra at the United Nations Children’s Fund (UNICEF); Hannah Blencowe at the London School of Hygiene &amp; Tropical Medicine; and Allisyn Moran at the World Health Organization (WHO). It was prepared on behalf of the United Nations Inter-agency Group for Child Mortality Estimation (UN IGME) and its Core Stillbirth Estimation Group (CSEG) This new release of the first-ever joint stillbirth estimates by the United Nations Inter-agency Group for Child Mortality Estimation (UN IGME) presents the number of babies that are stillborn every year due to pregnancy and birth-related complications, the absence of health workers and basic services. The report also notes that there is a high risk that the COVID-19 pandemic may reverse decades-long progress on reducing child mortality and affect the number of stillbirths. The health community recognizes the urgent need to prevent stillbirths. The issue has become an essential part of global child survival initiatives. UNICEF calls on international organizations, governments and partners for increased and strong political will, sound policies and targeted investment along the continuum of care for every mother and child.","author":[{"dropping-particle":"","family":"You","given":"Danzhen","non-dropping-particle":"","parse-names":false,"suffix":""},{"dropping-particle":"","family":"Hug","given":"Lucia","non-dropping-particle":"","parse-names":false,"suffix":""},{"dropping-particle":"","family":"Mishra","given":"Anu","non-dropping-particle":"","parse-names":false,"suffix":""},{"dropping-particle":"","family":"Blencowe","given":"Hannah","non-dropping-particle":"","parse-names":false,"suffix":""},{"dropping-particle":"","family":"Moran","given":"Allisyn","non-dropping-particle":"","parse-names":false,"suffix":""}],"id":"ITEM-1","issued":{"date-parts":[["2020"]]},"number-of-pages":"90","title":"A neglected tragedy: the global burden of stillbirths","type":"book"},"uris":["http://www.mendeley.com/documents/?uuid=f1a772f7-2989-4cde-8f2d-185a8033700a"]}],"mendeley":{"formattedCitation":"(You et al., 2020)","manualFormatting":"You et al., (2020","plainTextFormattedCitation":"(You et al., 2020)","previouslyFormattedCitation":"(You et al., 2020)"},"properties":{"noteIndex":0},"schema":"https://github.com/citation-style-language/schema/raw/master/csl-citation.json"}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 xml:space="preserve">You et al., </w:t>
      </w:r>
      <w:r w:rsidR="000E098C">
        <w:rPr>
          <w:rFonts w:cs="Times New Roman"/>
          <w:noProof/>
          <w:szCs w:val="24"/>
        </w:rPr>
        <w:t>(</w:t>
      </w:r>
      <w:r w:rsidRPr="008A7815">
        <w:rPr>
          <w:rFonts w:cs="Times New Roman"/>
          <w:noProof/>
          <w:szCs w:val="24"/>
        </w:rPr>
        <w:t>2020</w:t>
      </w:r>
      <w:r w:rsidRPr="008A7815">
        <w:rPr>
          <w:rFonts w:cs="Times New Roman"/>
          <w:szCs w:val="24"/>
        </w:rPr>
        <w:fldChar w:fldCharType="end"/>
      </w:r>
      <w:r w:rsidR="000E098C">
        <w:rPr>
          <w:rFonts w:cs="Times New Roman"/>
          <w:szCs w:val="24"/>
        </w:rPr>
        <w:t>)</w:t>
      </w:r>
      <w:r w:rsidRPr="008A7815">
        <w:rPr>
          <w:rFonts w:cs="Times New Roman"/>
          <w:szCs w:val="24"/>
        </w:rPr>
        <w:t xml:space="preserve"> indicates that </w:t>
      </w:r>
      <w:r w:rsidR="00C646F6">
        <w:rPr>
          <w:rFonts w:cs="Times New Roman"/>
          <w:szCs w:val="24"/>
        </w:rPr>
        <w:t>nearly 84% of stillbirths occur</w:t>
      </w:r>
      <w:r w:rsidRPr="008A7815">
        <w:rPr>
          <w:rFonts w:cs="Times New Roman"/>
          <w:szCs w:val="24"/>
        </w:rPr>
        <w:t xml:space="preserve"> in LMIC</w:t>
      </w:r>
      <w:r>
        <w:rPr>
          <w:rFonts w:cs="Times New Roman"/>
          <w:szCs w:val="24"/>
        </w:rPr>
        <w:t>s</w:t>
      </w:r>
      <w:r w:rsidRPr="008A7815">
        <w:rPr>
          <w:rFonts w:cs="Times New Roman"/>
          <w:szCs w:val="24"/>
        </w:rPr>
        <w:t>. Sub-Sahara</w:t>
      </w:r>
      <w:r w:rsidR="0051707F">
        <w:rPr>
          <w:rFonts w:cs="Times New Roman"/>
          <w:szCs w:val="24"/>
        </w:rPr>
        <w:t>n</w:t>
      </w:r>
      <w:r w:rsidRPr="008A7815">
        <w:rPr>
          <w:rFonts w:cs="Times New Roman"/>
          <w:szCs w:val="24"/>
        </w:rPr>
        <w:t xml:space="preserve"> Africa (SSA) and some parts of Asia (Southern</w:t>
      </w:r>
      <w:r w:rsidR="00310D0B">
        <w:rPr>
          <w:rFonts w:cs="Times New Roman"/>
          <w:szCs w:val="24"/>
        </w:rPr>
        <w:t xml:space="preserve"> Asia) have</w:t>
      </w:r>
      <w:r w:rsidRPr="008A7815">
        <w:rPr>
          <w:rFonts w:cs="Times New Roman"/>
          <w:szCs w:val="24"/>
        </w:rPr>
        <w:t xml:space="preserve"> the highest stillbirth rate</w:t>
      </w:r>
      <w:r w:rsidR="00B214E3">
        <w:rPr>
          <w:rFonts w:cs="Times New Roman"/>
          <w:szCs w:val="24"/>
        </w:rPr>
        <w:t>s</w:t>
      </w:r>
      <w:r w:rsidRPr="008A7815">
        <w:rPr>
          <w:rFonts w:cs="Times New Roman"/>
          <w:szCs w:val="24"/>
        </w:rPr>
        <w:t xml:space="preserve"> in the world. According to </w:t>
      </w:r>
      <w:r w:rsidRPr="008A7815">
        <w:rPr>
          <w:rFonts w:cs="Times New Roman"/>
          <w:szCs w:val="24"/>
        </w:rPr>
        <w:fldChar w:fldCharType="begin" w:fldLock="1"/>
      </w:r>
      <w:r w:rsidR="00581F8C">
        <w:rPr>
          <w:rFonts w:cs="Times New Roman"/>
          <w:szCs w:val="24"/>
        </w:rPr>
        <w:instrText>ADDIN CSL_CITATION {"citationItems":[{"id":"ITEM-1","itemData":{"ISBN":"9789280651416","abstract":"This report was prepared by Danzhen You, Lucia Hug and Anu Mishra at the United Nations Children’s Fund (UNICEF); Hannah Blencowe at the London School of Hygiene &amp; Tropical Medicine; and Allisyn Moran at the World Health Organization (WHO). It was prepared on behalf of the United Nations Inter-agency Group for Child Mortality Estimation (UN IGME) and its Core Stillbirth Estimation Group (CSEG) This new release of the first-ever joint stillbirth estimates by the United Nations Inter-agency Group for Child Mortality Estimation (UN IGME) presents the number of babies that are stillborn every year due to pregnancy and birth-related complications, the absence of health workers and basic services. The report also notes that there is a high risk that the COVID-19 pandemic may reverse decades-long progress on reducing child mortality and affect the number of stillbirths. The health community recognizes the urgent need to prevent stillbirths. The issue has become an essential part of global child survival initiatives. UNICEF calls on international organizations, governments and partners for increased and strong political will, sound policies and targeted investment along the continuum of care for every mother and child.","author":[{"dropping-particle":"","family":"You","given":"Danzhen","non-dropping-particle":"","parse-names":false,"suffix":""},{"dropping-particle":"","family":"Hug","given":"Lucia","non-dropping-particle":"","parse-names":false,"suffix":""},{"dropping-particle":"","family":"Mishra","given":"Anu","non-dropping-particle":"","parse-names":false,"suffix":""},{"dropping-particle":"","family":"Blencowe","given":"Hannah","non-dropping-particle":"","parse-names":false,"suffix":""},{"dropping-particle":"","family":"Moran","given":"Allisyn","non-dropping-particle":"","parse-names":false,"suffix":""}],"id":"ITEM-1","issued":{"date-parts":[["2020"]]},"number-of-pages":"90","title":"A neglected tragedy: the global burden of stillbirths","type":"book"},"uris":["http://www.mendeley.com/documents/?uuid=f1a772f7-2989-4cde-8f2d-185a8033700a"]}],"mendeley":{"formattedCitation":"(You et al., 2020)","manualFormatting":"You et al., (2020","plainTextFormattedCitation":"(You et al., 2020)","previouslyFormattedCitation":"(You et al., 2020)"},"properties":{"noteIndex":0},"schema":"https://github.com/citation-style-language/schema/raw/master/csl-citation.json"}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 xml:space="preserve">You et al., </w:t>
      </w:r>
      <w:r w:rsidR="00834C5D">
        <w:rPr>
          <w:rFonts w:cs="Times New Roman"/>
          <w:noProof/>
          <w:szCs w:val="24"/>
        </w:rPr>
        <w:t>(</w:t>
      </w:r>
      <w:r w:rsidRPr="008A7815">
        <w:rPr>
          <w:rFonts w:cs="Times New Roman"/>
          <w:noProof/>
          <w:szCs w:val="24"/>
        </w:rPr>
        <w:t>2020</w:t>
      </w:r>
      <w:r w:rsidRPr="008A7815">
        <w:rPr>
          <w:rFonts w:cs="Times New Roman"/>
          <w:szCs w:val="24"/>
        </w:rPr>
        <w:fldChar w:fldCharType="end"/>
      </w:r>
      <w:r w:rsidR="00834C5D">
        <w:rPr>
          <w:rFonts w:cs="Times New Roman"/>
          <w:szCs w:val="24"/>
        </w:rPr>
        <w:t>)</w:t>
      </w:r>
      <w:r w:rsidRPr="008A7815">
        <w:rPr>
          <w:rFonts w:cs="Times New Roman"/>
          <w:szCs w:val="24"/>
        </w:rPr>
        <w:t>, three in four stillbirths occur in SSA or South Asia, and nearly 2 million babies are sti</w:t>
      </w:r>
      <w:r w:rsidR="00F0178D">
        <w:rPr>
          <w:rFonts w:cs="Times New Roman"/>
          <w:szCs w:val="24"/>
        </w:rPr>
        <w:t>llborn annually worldwide</w:t>
      </w:r>
      <w:r w:rsidRPr="008A7815">
        <w:rPr>
          <w:rFonts w:cs="Times New Roman"/>
          <w:szCs w:val="24"/>
        </w:rPr>
        <w:t xml:space="preserve">. </w:t>
      </w:r>
      <w:r w:rsidR="00E05A05" w:rsidRPr="00E05A05">
        <w:rPr>
          <w:rFonts w:cs="Times New Roman"/>
          <w:szCs w:val="24"/>
        </w:rPr>
        <w:t>Approximately</w:t>
      </w:r>
      <w:r w:rsidR="00DD4619">
        <w:rPr>
          <w:rFonts w:cs="Times New Roman"/>
          <w:szCs w:val="24"/>
        </w:rPr>
        <w:t>,</w:t>
      </w:r>
      <w:r w:rsidRPr="008A7815">
        <w:rPr>
          <w:rFonts w:cs="Times New Roman"/>
          <w:szCs w:val="24"/>
        </w:rPr>
        <w:t xml:space="preserve"> half of all stillbirths occur in 6 countries: India, Pakistan, Nigeria, </w:t>
      </w:r>
      <w:r>
        <w:rPr>
          <w:rFonts w:cs="Times New Roman"/>
          <w:szCs w:val="24"/>
        </w:rPr>
        <w:t xml:space="preserve">the </w:t>
      </w:r>
      <w:r w:rsidRPr="008A7815">
        <w:rPr>
          <w:rFonts w:cs="Times New Roman"/>
          <w:szCs w:val="24"/>
        </w:rPr>
        <w:t xml:space="preserve">Democratic Republic of Congo, China and Ethiopia. Africa is the worst affected region in terms of absolute figures and rate of stillbirth </w:t>
      </w:r>
      <w:r w:rsidRPr="008A7815">
        <w:rPr>
          <w:rFonts w:cs="Times New Roman"/>
          <w:szCs w:val="24"/>
        </w:rPr>
        <w:fldChar w:fldCharType="begin" w:fldLock="1"/>
      </w:r>
      <w:r>
        <w:rPr>
          <w:rFonts w:cs="Times New Roman"/>
          <w:szCs w:val="24"/>
        </w:rPr>
        <w:instrText>ADDIN CSL_CITATION {"citationItems":[{"id":"ITEM-1","itemData":{"DOI":"10.1016/S0140-6736(15)01171-X","ISSN":"1474547X","PMID":"26794074","author":[{"dropping-particle":"","family":"Kiguli","given":"Juliet","non-dropping-particle":"","parse-names":false,"suffix":""},{"dropping-particle":"","family":"Munabi","given":"Ian G.","non-dropping-particle":"","parse-names":false,"suffix":""},{"dropping-particle":"","family":"Ssegujja","given":"Eric","non-dropping-particle":"","parse-names":false,"suffix":""},{"dropping-particle":"","family":"Nabaliisa","given":"Joyce","non-dropping-particle":"","parse-names":false,"suffix":""},{"dropping-particle":"","family":"Kabonesa","given":"Consolata","non-dropping-particle":"","parse-names":false,"suffix":""},{"dropping-particle":"","family":"Kiguli","given":"Sarah","non-dropping-particle":"","parse-names":false,"suffix":""},{"dropping-particle":"","family":"Josaphat","given":"Byamugisha","non-dropping-particle":"","parse-names":false,"suffix":""}],"container-title":"The Lancet","id":"ITEM-1","issue":"10018","issued":{"date-parts":[["2016"]]},"page":"e16-e18","publisher":"Elsevier Ltd","title":"Stillbirths in sub-Saharan Africa: Unspoken grief","type":"article-journal","volume":"387"},"uris":["http://www.mendeley.com/documents/?uuid=3c98ebc8-2f17-4744-8258-95acca45e458"]}],"mendeley":{"formattedCitation":"(Kiguli et al., 2016)","plainTextFormattedCitation":"(Kiguli et al., 2016)","previouslyFormattedCitation":"(Kiguli et al., 2016)"},"properties":{"noteIndex":0},"schema":"https://github.com/citation-style-language/schema/raw/master/csl-citation.json"}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(Kiguli et al., 2016)</w:t>
      </w:r>
      <w:r w:rsidRPr="008A7815">
        <w:rPr>
          <w:rFonts w:cs="Times New Roman"/>
          <w:szCs w:val="24"/>
        </w:rPr>
        <w:fldChar w:fldCharType="end"/>
      </w:r>
      <w:r w:rsidRPr="008A7815">
        <w:rPr>
          <w:rFonts w:cs="Times New Roman"/>
          <w:szCs w:val="24"/>
        </w:rPr>
        <w:t xml:space="preserve">. </w:t>
      </w:r>
      <w:r w:rsidR="00275A75" w:rsidRPr="00275A75">
        <w:rPr>
          <w:rFonts w:cs="Times New Roman"/>
          <w:szCs w:val="24"/>
        </w:rPr>
        <w:t>This situation does not differ</w:t>
      </w:r>
      <w:r w:rsidRPr="008A7815">
        <w:rPr>
          <w:rFonts w:cs="Times New Roman"/>
          <w:szCs w:val="24"/>
        </w:rPr>
        <w:t xml:space="preserve"> in Ghana. </w:t>
      </w:r>
      <w:r w:rsidR="00C70859">
        <w:rPr>
          <w:rFonts w:cs="Times New Roman"/>
          <w:szCs w:val="24"/>
        </w:rPr>
        <w:t>I</w:t>
      </w:r>
      <w:r w:rsidRPr="008A7815">
        <w:rPr>
          <w:rFonts w:cs="Times New Roman"/>
          <w:szCs w:val="24"/>
        </w:rPr>
        <w:t>n a study to determine the factors causing stillbirth</w:t>
      </w:r>
      <w:r w:rsidR="00C70859">
        <w:rPr>
          <w:rFonts w:cs="Times New Roman"/>
          <w:szCs w:val="24"/>
        </w:rPr>
        <w:t xml:space="preserve">, </w:t>
      </w:r>
      <w:r w:rsidR="00C70859" w:rsidRPr="008A7815">
        <w:rPr>
          <w:rFonts w:cs="Times New Roman"/>
          <w:szCs w:val="24"/>
        </w:rPr>
        <w:fldChar w:fldCharType="begin" w:fldLock="1"/>
      </w:r>
      <w:r w:rsidR="00C70859" w:rsidRPr="008A7815">
        <w:rPr>
          <w:rFonts w:cs="Times New Roman"/>
          <w:szCs w:val="24"/>
        </w:rPr>
        <w:instrText>ADDIN CSL_CITATION {"citationItems":[{"id":"ITEM-1","itemData":{"DOI":"10.11604/PAMJ.SUPP.2016.25.1.6168","ISSN":"19378688","PMID":"28149443","abstract":"Introduction: stillbirths are more common than the death of a baby after birth. In 2012, Tamale Metropolitan Area in the Northern Region of Ghana reported 35 stillbirths per 1,000 deliveries. This study was therefore conducted to determine the sociodemographic, obstetric and maternal medical health related risk factors associated with stillbirths. Methods: a 1:1 unmatched case control study was conducted in the Tamale Metropolis. Cases were defined as singleton lifeless babies delivered by resident mothers in Tamale Metropolis at or after 28 weeks of gestation from 1st January, 2012 to 31st December, 2013. Controls were those who had live babies within the same period. We abstracted data from maternal health record booklets used in index pregnancies. We also conducted personal interviews with mothers on home visits. We estimated both crude and adjusted odds ratios, 95% confidence intervals and p values. Results: a total of 368 mothers (184 cases and 184 controls) participated in the study. Maternal age of ≤ 24 years, prolonged labour (&gt; 12 hours) and diastolic blood pressure of less than 80mmHg in late pregnancy were significant determinants of stillbirths (aOR = 3.0, 95% CI 1.08 – 8.39; aOR = 3.5, 95% CI 1.94 – 6.61; aOR =2.2, 1.04 – 4.54 respectively). Conclusion: low diastolic blood pressure in late pregnancy, young maternal age and prolonged labour were the key determinants of stillbirths in the Tamale Meetropolis. Improvement of community moral practices and discouraging early marriage will help reduce the menace of stillbirths. Monitoring of blood pressure and labour should be prioritized.","author":[{"dropping-particle":"","family":"Badimsuguru","given":"Adam Bukari","non-dropping-particle":"","parse-names":false,"suffix":""},{"dropping-particle":"","family":"Nyarko","given":"Kofi Mensah","non-dropping-particle":"","parse-names":false,"suffix":""},{"dropping-particle":"","family":"Afari","given":"Edwin Andrew","non-dropping-particle":"","parse-names":false,"suffix":""},{"dropping-particle":"","family":"Sackey","given":"Samuel Oko","non-dropping-particle":"","parse-names":false,"suffix":""},{"dropping-particle":"","family":"Kubio","given":"Chrysantus","non-dropping-particle":"","parse-names":false,"suffix":""}],"container-title":"Pan African Medical Journal","id":"ITEM-1","issue":"supp1","issued":{"date-parts":[["2016"]]},"page":"6-9","title":"Determinants of stillbirths in Northern Ghana: a case control study","type":"article-journal","volume":"25"},"uris":["http://www.mendeley.com/documents/?uuid=4fd03ad0-5a85-46f5-91b4-0fb882845df2"]}],"mendeley":{"formattedCitation":"(Badimsuguru et al., 2016)","manualFormatting":"Badimsuguru et al. (2016)","plainTextFormattedCitation":"(Badimsuguru et al., 2016)","previouslyFormattedCitation":"(Badimsuguru et al., 2016)"},"properties":{"noteIndex":0},"schema":"https://github.com/citation-style-language/schema/raw/master/csl-citation.json"}</w:instrText>
      </w:r>
      <w:r w:rsidR="00C70859" w:rsidRPr="008A7815">
        <w:rPr>
          <w:rFonts w:cs="Times New Roman"/>
          <w:szCs w:val="24"/>
        </w:rPr>
        <w:fldChar w:fldCharType="separate"/>
      </w:r>
      <w:r w:rsidR="00C70859" w:rsidRPr="008A7815">
        <w:rPr>
          <w:rFonts w:cs="Times New Roman"/>
          <w:noProof/>
          <w:szCs w:val="24"/>
        </w:rPr>
        <w:t>Badimsuguru et al. (2016)</w:t>
      </w:r>
      <w:r w:rsidR="00C70859" w:rsidRPr="008A7815">
        <w:rPr>
          <w:rFonts w:cs="Times New Roman"/>
          <w:szCs w:val="24"/>
        </w:rPr>
        <w:fldChar w:fldCharType="end"/>
      </w:r>
      <w:r w:rsidRPr="008A7815">
        <w:rPr>
          <w:rFonts w:cs="Times New Roman"/>
          <w:szCs w:val="24"/>
        </w:rPr>
        <w:t xml:space="preserve"> revealed that 35 out of every 1000 births result in stillbirth in </w:t>
      </w:r>
      <w:r>
        <w:rPr>
          <w:rFonts w:cs="Times New Roman"/>
          <w:szCs w:val="24"/>
        </w:rPr>
        <w:t xml:space="preserve">the </w:t>
      </w:r>
      <w:r w:rsidRPr="008A7815">
        <w:rPr>
          <w:rFonts w:cs="Times New Roman"/>
          <w:szCs w:val="24"/>
        </w:rPr>
        <w:t xml:space="preserve">northern region of Ghana. </w:t>
      </w:r>
      <w:proofErr w:type="spellStart"/>
      <w:r w:rsidRPr="008A7815">
        <w:rPr>
          <w:rFonts w:cs="Times New Roman"/>
          <w:szCs w:val="24"/>
        </w:rPr>
        <w:t>Recognising</w:t>
      </w:r>
      <w:proofErr w:type="spellEnd"/>
      <w:r w:rsidRPr="008A7815">
        <w:rPr>
          <w:rFonts w:cs="Times New Roman"/>
          <w:szCs w:val="24"/>
        </w:rPr>
        <w:t xml:space="preserve"> the impact of stillbirth in most </w:t>
      </w:r>
      <w:r w:rsidR="007239B9" w:rsidRPr="007239B9">
        <w:rPr>
          <w:rFonts w:cs="Times New Roman"/>
          <w:szCs w:val="24"/>
        </w:rPr>
        <w:t>African societies</w:t>
      </w:r>
      <w:r w:rsidR="007239B9">
        <w:rPr>
          <w:rFonts w:cs="Times New Roman"/>
          <w:szCs w:val="24"/>
        </w:rPr>
        <w:t xml:space="preserve"> </w:t>
      </w:r>
      <w:r w:rsidR="00A27242">
        <w:rPr>
          <w:rFonts w:cs="Times New Roman"/>
          <w:szCs w:val="24"/>
        </w:rPr>
        <w:t>is  challenging</w:t>
      </w:r>
      <w:r w:rsidRPr="008A7815">
        <w:rPr>
          <w:rFonts w:cs="Times New Roman"/>
          <w:szCs w:val="24"/>
        </w:rPr>
        <w:t xml:space="preserve"> </w:t>
      </w:r>
      <w:r w:rsidRPr="008A7815">
        <w:rPr>
          <w:rFonts w:cs="Times New Roman"/>
          <w:szCs w:val="24"/>
        </w:rPr>
        <w:fldChar w:fldCharType="begin" w:fldLock="1"/>
      </w:r>
      <w:r w:rsidRPr="008A7815">
        <w:rPr>
          <w:rFonts w:cs="Times New Roman"/>
          <w:szCs w:val="24"/>
        </w:rPr>
        <w:instrText>ADDIN CSL_CITATION {"citationItems":[{"id":"ITEM-1","itemData":{"ISBN":"9789280651416","abstract":"This report was prepared by Danzhen You, Lucia Hug and Anu Mishra at the United Nations Children’s Fund (UNICEF); Hannah Blencowe at the London School of Hygiene &amp; Tropical Medicine; and Allisyn Moran at the World Health Organization (WHO). It was prepared on behalf of the United Nations Inter-agency Group for Child Mortality Estimation (UN IGME) and its Core Stillbirth Estimation Group (CSEG) This new release of the first-ever joint stillbirth estimates by the United Nations Inter-agency Group for Child Mortality Estimation (UN IGME) presents the number of babies that are stillborn every year due to pregnancy and birth-related complications, the absence of health workers and basic services. The report also notes that there is a high risk that the COVID-19 pandemic may reverse decades-long progress on reducing child mortality and affect the number of stillbirths. The health community recognizes the urgent need to prevent stillbirths. The issue has become an essential part of global child survival initiatives. UNICEF calls on international organizations, governments and partners for increased and strong political will, sound policies and targeted investment along the continuum of care for every mother and child.","author":[{"dropping-particle":"","family":"You","given":"Danzhen","non-dropping-particle":"","parse-names":false,"suffix":""},{"dropping-particle":"","family":"Hug","given":"Lucia","non-dropping-particle":"","parse-names":false,"suffix":""},{"dropping-particle":"","family":"Mishra","given":"Anu","non-dropping-particle":"","parse-names":false,"suffix":""},{"dropping-particle":"","family":"Blencowe","given":"Hannah","non-dropping-particle":"","parse-names":false,"suffix":""},{"dropping-particle":"","family":"Moran","given":"Allisyn","non-dropping-particle":"","parse-names":false,"suffix":""}],"id":"ITEM-1","issued":{"date-parts":[["2020"]]},"number-of-pages":"90","title":"A neglected tragedy: the global burden of stillbirths","type":"book"},"uris":["http://www.mendeley.com/documents/?uuid=f1a772f7-2989-4cde-8f2d-185a8033700a"]}],"mendeley":{"formattedCitation":"(You et al., 2020)","plainTextFormattedCitation":"(You et al., 2020)","previouslyFormattedCitation":"(You et al., 2020)"},"properties":{"noteIndex":0},"schema":"https://github.com/citation-style-language/schema/raw/master/csl-citation.json"}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(You et al., 2020)</w:t>
      </w:r>
      <w:r w:rsidRPr="008A7815">
        <w:rPr>
          <w:rFonts w:cs="Times New Roman"/>
          <w:szCs w:val="24"/>
        </w:rPr>
        <w:fldChar w:fldCharType="end"/>
      </w:r>
      <w:r w:rsidRPr="008A7815">
        <w:rPr>
          <w:rFonts w:cs="Times New Roman"/>
          <w:szCs w:val="24"/>
        </w:rPr>
        <w:t xml:space="preserve">. </w:t>
      </w:r>
    </w:p>
    <w:p w:rsidR="000E227F" w:rsidRPr="008A7815" w:rsidRDefault="001D2110" w:rsidP="000A6FD1">
      <w:pPr>
        <w:spacing w:before="0" w:after="0" w:line="240" w:lineRule="auto"/>
        <w:rPr>
          <w:rFonts w:cs="Times New Roman"/>
          <w:szCs w:val="24"/>
        </w:rPr>
      </w:pPr>
      <w:r>
        <w:rPr>
          <w:rFonts w:cs="Times New Roman"/>
          <w:szCs w:val="24"/>
        </w:rPr>
        <w:t>It is undeniable</w:t>
      </w:r>
      <w:r w:rsidR="000E227F" w:rsidRPr="008A7815">
        <w:rPr>
          <w:rFonts w:cs="Times New Roman"/>
          <w:szCs w:val="24"/>
        </w:rPr>
        <w:t xml:space="preserve"> that over 40 per</w:t>
      </w:r>
      <w:r w:rsidR="000E227F">
        <w:rPr>
          <w:rFonts w:cs="Times New Roman"/>
          <w:szCs w:val="24"/>
        </w:rPr>
        <w:t xml:space="preserve"> </w:t>
      </w:r>
      <w:r w:rsidR="000E227F" w:rsidRPr="008A7815">
        <w:rPr>
          <w:rFonts w:cs="Times New Roman"/>
          <w:szCs w:val="24"/>
        </w:rPr>
        <w:t xml:space="preserve">cent of stillbirths occur during </w:t>
      </w:r>
      <w:proofErr w:type="spellStart"/>
      <w:r w:rsidR="000E227F" w:rsidRPr="008A7815">
        <w:rPr>
          <w:rFonts w:cs="Times New Roman"/>
          <w:szCs w:val="24"/>
        </w:rPr>
        <w:t>labour</w:t>
      </w:r>
      <w:proofErr w:type="spellEnd"/>
      <w:r w:rsidR="000E227F" w:rsidRPr="008A7815">
        <w:rPr>
          <w:rFonts w:cs="Times New Roman"/>
          <w:szCs w:val="24"/>
        </w:rPr>
        <w:t xml:space="preserve"> </w:t>
      </w:r>
      <w:r w:rsidR="000E227F" w:rsidRPr="008A7815">
        <w:rPr>
          <w:rFonts w:cs="Times New Roman"/>
          <w:szCs w:val="24"/>
        </w:rPr>
        <w:fldChar w:fldCharType="begin" w:fldLock="1"/>
      </w:r>
      <w:r w:rsidR="000E227F" w:rsidRPr="008A7815">
        <w:rPr>
          <w:rFonts w:cs="Times New Roman"/>
          <w:szCs w:val="24"/>
        </w:rPr>
        <w:instrText>ADDIN CSL_CITATION {"citationItems":[{"id":"ITEM-1","itemData":{"ISBN":"9789280651416","abstract":"This report was prepared by Danzhen You, Lucia Hug and Anu Mishra at the United Nations Children’s Fund (UNICEF); Hannah Blencowe at the London School of Hygiene &amp; Tropical Medicine; and Allisyn Moran at the World Health Organization (WHO). It was prepared on behalf of the United Nations Inter-agency Group for Child Mortality Estimation (UN IGME) and its Core Stillbirth Estimation Group (CSEG) This new release of the first-ever joint stillbirth estimates by the United Nations Inter-agency Group for Child Mortality Estimation (UN IGME) presents the number of babies that are stillborn every year due to pregnancy and birth-related complications, the absence of health workers and basic services. The report also notes that there is a high risk that the COVID-19 pandemic may reverse decades-long progress on reducing child mortality and affect the number of stillbirths. The health community recognizes the urgent need to prevent stillbirths. The issue has become an essential part of global child survival initiatives. UNICEF calls on international organizations, governments and partners for increased and strong political will, sound policies and targeted investment along the continuum of care for every mother and child.","author":[{"dropping-particle":"","family":"You","given":"Danzhen","non-dropping-particle":"","parse-names":false,"suffix":""},{"dropping-particle":"","family":"Hug","given":"Lucia","non-dropping-particle":"","parse-names":false,"suffix":""},{"dropping-particle":"","family":"Mishra","given":"Anu","non-dropping-particle":"","parse-names":false,"suffix":""},{"dropping-particle":"","family":"Blencowe","given":"Hannah","non-dropping-particle":"","parse-names":false,"suffix":""},{"dropping-particle":"","family":"Moran","given":"Allisyn","non-dropping-particle":"","parse-names":false,"suffix":""}],"id":"ITEM-1","issued":{"date-parts":[["2020"]]},"number-of-pages":"90","title":"A neglected tragedy: the global burden of stillbirths","type":"book"},"uris":["http://www.mendeley.com/documents/?uuid=f1a772f7-2989-4cde-8f2d-185a8033700a"]}],"mendeley":{"formattedCitation":"(You et al., 2020)","plainTextFormattedCitation":"(You et al., 2020)","previouslyFormattedCitation":"(You et al., 2020)"},"properties":{"noteIndex":0},"schema":"https://github.com/citation-style-language/schema/raw/master/csl-citation.json"}</w:instrText>
      </w:r>
      <w:r w:rsidR="000E227F" w:rsidRPr="008A7815">
        <w:rPr>
          <w:rFonts w:cs="Times New Roman"/>
          <w:szCs w:val="24"/>
        </w:rPr>
        <w:fldChar w:fldCharType="separate"/>
      </w:r>
      <w:r w:rsidR="000E227F" w:rsidRPr="008A7815">
        <w:rPr>
          <w:rFonts w:cs="Times New Roman"/>
          <w:noProof/>
          <w:szCs w:val="24"/>
        </w:rPr>
        <w:t>(You et al., 2020)</w:t>
      </w:r>
      <w:r w:rsidR="000E227F" w:rsidRPr="008A7815">
        <w:rPr>
          <w:rFonts w:cs="Times New Roman"/>
          <w:szCs w:val="24"/>
        </w:rPr>
        <w:fldChar w:fldCharType="end"/>
      </w:r>
      <w:r w:rsidR="0011122D">
        <w:rPr>
          <w:rFonts w:cs="Times New Roman"/>
          <w:szCs w:val="24"/>
        </w:rPr>
        <w:t>, but we cannot</w:t>
      </w:r>
      <w:r w:rsidR="000E227F" w:rsidRPr="008A7815">
        <w:rPr>
          <w:rFonts w:cs="Times New Roman"/>
          <w:szCs w:val="24"/>
        </w:rPr>
        <w:t xml:space="preserve"> rule out the fact that some of these preventable deaths are a result of </w:t>
      </w:r>
      <w:r w:rsidR="000E227F">
        <w:rPr>
          <w:rFonts w:cs="Times New Roman"/>
          <w:szCs w:val="24"/>
        </w:rPr>
        <w:t>mothers’</w:t>
      </w:r>
      <w:r w:rsidR="000E227F" w:rsidRPr="008A7815">
        <w:rPr>
          <w:rFonts w:cs="Times New Roman"/>
          <w:szCs w:val="24"/>
        </w:rPr>
        <w:t xml:space="preserve"> delay in accessing healthcare.</w:t>
      </w:r>
    </w:p>
    <w:p w:rsidR="000E227F" w:rsidRPr="008A7815" w:rsidRDefault="000E227F" w:rsidP="000A6FD1">
      <w:pPr>
        <w:spacing w:before="0" w:after="0" w:line="240" w:lineRule="auto"/>
        <w:rPr>
          <w:rFonts w:cs="Times New Roman"/>
          <w:szCs w:val="24"/>
        </w:rPr>
      </w:pPr>
      <w:r w:rsidRPr="008A7815">
        <w:rPr>
          <w:rFonts w:cs="Times New Roman"/>
          <w:szCs w:val="24"/>
        </w:rPr>
        <w:t>Several studies have shown that mothers’ knowledge o</w:t>
      </w:r>
      <w:r>
        <w:rPr>
          <w:rFonts w:cs="Times New Roman"/>
          <w:szCs w:val="24"/>
        </w:rPr>
        <w:t>f</w:t>
      </w:r>
      <w:r w:rsidRPr="008A7815">
        <w:rPr>
          <w:rFonts w:cs="Times New Roman"/>
          <w:szCs w:val="24"/>
        </w:rPr>
        <w:t xml:space="preserve"> heal</w:t>
      </w:r>
      <w:r w:rsidR="006E3E99">
        <w:rPr>
          <w:rFonts w:cs="Times New Roman"/>
          <w:szCs w:val="24"/>
        </w:rPr>
        <w:t>th is key to curbing stillbirth</w:t>
      </w:r>
      <w:r w:rsidRPr="008A7815">
        <w:rPr>
          <w:rFonts w:cs="Times New Roman"/>
          <w:szCs w:val="24"/>
        </w:rPr>
        <w:t>. However, this cannot be achieved without the support of their husbands. The targeted milestone</w:t>
      </w:r>
      <w:r w:rsidR="000D76E2">
        <w:rPr>
          <w:rFonts w:cs="Times New Roman"/>
          <w:szCs w:val="24"/>
        </w:rPr>
        <w:t>s</w:t>
      </w:r>
      <w:r w:rsidRPr="008A7815">
        <w:rPr>
          <w:rFonts w:cs="Times New Roman"/>
          <w:szCs w:val="24"/>
        </w:rPr>
        <w:t xml:space="preserve"> toward newborn care and ending preventable stillbirth must be achieved </w:t>
      </w:r>
      <w:r>
        <w:rPr>
          <w:rFonts w:cs="Times New Roman"/>
          <w:szCs w:val="24"/>
        </w:rPr>
        <w:t>to</w:t>
      </w:r>
      <w:r w:rsidR="004E387A">
        <w:rPr>
          <w:rFonts w:cs="Times New Roman"/>
          <w:szCs w:val="24"/>
        </w:rPr>
        <w:t xml:space="preserve"> meet</w:t>
      </w:r>
      <w:r w:rsidR="00DC067C">
        <w:rPr>
          <w:rFonts w:cs="Times New Roman"/>
          <w:szCs w:val="24"/>
        </w:rPr>
        <w:t xml:space="preserve"> </w:t>
      </w:r>
      <w:r w:rsidRPr="008A7815">
        <w:rPr>
          <w:rFonts w:cs="Times New Roman"/>
          <w:szCs w:val="24"/>
        </w:rPr>
        <w:t>sustainable</w:t>
      </w:r>
      <w:r w:rsidR="00627F0D">
        <w:rPr>
          <w:rFonts w:cs="Times New Roman"/>
          <w:szCs w:val="24"/>
        </w:rPr>
        <w:t xml:space="preserve"> development goals (SDGs). Six</w:t>
      </w:r>
      <w:r w:rsidRPr="008A7815">
        <w:rPr>
          <w:rFonts w:cs="Times New Roman"/>
          <w:szCs w:val="24"/>
        </w:rPr>
        <w:t xml:space="preserve"> years remain </w:t>
      </w:r>
      <w:r>
        <w:rPr>
          <w:rFonts w:cs="Times New Roman"/>
          <w:szCs w:val="24"/>
        </w:rPr>
        <w:t>to</w:t>
      </w:r>
      <w:r w:rsidRPr="008A7815">
        <w:rPr>
          <w:rFonts w:cs="Times New Roman"/>
          <w:szCs w:val="24"/>
        </w:rPr>
        <w:t xml:space="preserve"> the SDG deadline of 2030. The “Every Newborn Action Plan (ENAP)”, which was recognized by 194 WHO Member States, calls for each country to achieve </w:t>
      </w:r>
      <w:r>
        <w:rPr>
          <w:rFonts w:cs="Times New Roman"/>
          <w:szCs w:val="24"/>
        </w:rPr>
        <w:t xml:space="preserve">a </w:t>
      </w:r>
      <w:r w:rsidRPr="008A7815">
        <w:rPr>
          <w:rFonts w:cs="Times New Roman"/>
          <w:szCs w:val="24"/>
        </w:rPr>
        <w:t xml:space="preserve">stillbirth rate of 12 or fewer per 1,000 births by 2030 </w:t>
      </w:r>
      <w:r w:rsidRPr="008A7815">
        <w:rPr>
          <w:rFonts w:cs="Times New Roman"/>
          <w:szCs w:val="24"/>
        </w:rPr>
        <w:fldChar w:fldCharType="begin" w:fldLock="1"/>
      </w:r>
      <w:r w:rsidRPr="008A7815">
        <w:rPr>
          <w:rFonts w:cs="Times New Roman"/>
          <w:szCs w:val="24"/>
        </w:rPr>
        <w:instrText>ADDIN CSL_CITATION {"citationItems":[{"id":"ITEM-1","itemData":{"author":[{"dropping-particle":"","family":"WHO","given":"Unicef","non-dropping-particle":"","parse-names":false,"suffix":""}],"id":"ITEM-1","issue":"July","issued":{"date-parts":[["2020"]]},"title":"by 2030 NEWBORN DEATHS and STILLBIRTHS HOW WE ACT NOW WILL DETERMINE THE COURSE","type":"article-journal"},"uris":["http://www.mendeley.com/documents/?uuid=f6693e72-93c7-40f6-aeed-646857a02566"]}],"mendeley":{"formattedCitation":"(WHO, 2020)","plainTextFormattedCitation":"(WHO, 2020)","previouslyFormattedCitation":"(WHO, 2020)"},"properties":{"noteIndex":0},"schema":"https://github.com/citation-style-language/schema/raw/master/csl-citation.json"}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(WHO, 2020)</w:t>
      </w:r>
      <w:r w:rsidRPr="008A7815">
        <w:rPr>
          <w:rFonts w:cs="Times New Roman"/>
          <w:szCs w:val="24"/>
        </w:rPr>
        <w:fldChar w:fldCharType="end"/>
      </w:r>
      <w:r w:rsidRPr="008A7815">
        <w:rPr>
          <w:rFonts w:cs="Times New Roman"/>
          <w:szCs w:val="24"/>
        </w:rPr>
        <w:t xml:space="preserve">. </w:t>
      </w:r>
      <w:r>
        <w:rPr>
          <w:rFonts w:cs="Times New Roman"/>
        </w:rPr>
        <w:t>S</w:t>
      </w:r>
      <w:r w:rsidRPr="00E235B9">
        <w:rPr>
          <w:rFonts w:cs="Times New Roman"/>
        </w:rPr>
        <w:t>ub-Sa</w:t>
      </w:r>
      <w:r w:rsidR="00F65D27">
        <w:rPr>
          <w:rFonts w:cs="Times New Roman"/>
        </w:rPr>
        <w:t>haran Africa and South Asia require</w:t>
      </w:r>
      <w:r w:rsidRPr="00E235B9">
        <w:rPr>
          <w:rFonts w:cs="Times New Roman"/>
        </w:rPr>
        <w:t xml:space="preserve"> greater acce</w:t>
      </w:r>
      <w:r>
        <w:rPr>
          <w:rFonts w:cs="Times New Roman"/>
        </w:rPr>
        <w:t>ler</w:t>
      </w:r>
      <w:r w:rsidRPr="00E235B9">
        <w:rPr>
          <w:rFonts w:cs="Times New Roman"/>
        </w:rPr>
        <w:t>ation to meet this target</w:t>
      </w:r>
      <w:r>
        <w:rPr>
          <w:rFonts w:cs="Times New Roman"/>
        </w:rPr>
        <w:t xml:space="preserve"> </w:t>
      </w:r>
      <w:r w:rsidRPr="00B84ECA">
        <w:rPr>
          <w:rFonts w:cs="Times New Roman"/>
        </w:rPr>
        <w:fldChar w:fldCharType="begin" w:fldLock="1"/>
      </w:r>
      <w:r>
        <w:rPr>
          <w:rFonts w:cs="Times New Roman"/>
        </w:rPr>
        <w:instrText>ADDIN CSL_CITATION {"citationItems":[{"id":"ITEM-1","itemData":{"DOI":"10.7189/jogh.09.010901","ISSN":"20472986","PMID":"30820319","abstract":"Background Under-five and maternal mortality were halved in the Millennium Development Goals (MDG) era, with slower reductions for 2.6 million neonatal deaths and 2.6 million stillbirths. The Every Newborn Action Plan aims to accelerate progress towards national targets, and includes an ambitious Measurement Improvement Roadmap. Population-based household surveys, notably Demographic and Health Surveys (DHS) and Multiple Indicator Cluster Surveys, are major sources of population-level data on child mortality in countries with weaker civil registration and vital statistics systems, where over two-thirds of global child deaths occur. To estimate neonatal/child mortality and pregnancy outcomes (stillbirths, miscarriages, birthweight, gestational age) the most common direct methods are: (1) the standard DHS-7 with Full Birth History with additional questions on pregnancy losses in the past 5 years (FBH+) or (2) a Full Pregnancy History (FPH). No direct comparison of these two methods has been undertaken, although descriptive analyses suggest that the FBH+ may underestimate mortality rates particularly for stillbirths. Methods This is the protocol paper for the Every Newborn-INDEPTH study (INDEPTH Network, International Network for the Demographic Evaluation of Populations and their Health Every Newborn, Every Newborn Action Plan), aiming to undertake a randomised comparison of FBH+ and FPH to measure pregnancy outcomes in a household survey in five selected INDEPTH Network sites in Africa and South Asia (Bandim in urban and rural Guinea-Bissau; Dabat in Ethiopia; IgangaMayuge in Uganda; Kintampo in Ghana; Matlab in Bangladesh). The survey will reach &gt; 68 000 pregnancies to assess if there is ≥15% difference in stillbirth rates. Additional questions will capture birthweight, gestational age, birth/death certification, termination of pregnancy and fertility intentions. The World Bank's Survey Solutions platform will be tailored for data collection, including recording paradata to evaluate timing. A mixed methods assessment of barriers and enablers to reporting of pregnancy and adverse pregnancy outcomes will be undertaken. Conclusions This large-scale study is the first randomised comparison of these two methods to capture pregnancy outcomes. Results are expected to inform the evidence base for survey methodology, especially in DHS, regarding capture of stillbirths and other outcomes, notably neonatal deaths, abortions (spontaneous and induced), birthweight a…","author":[{"dropping-particle":"","family":"Baschieri","given":"Angela","non-dropping-particle":"","parse-names":false,"suffix":""},{"dropping-particle":"","family":"Gordeev","given":"Vladimir S.","non-dropping-particle":"","parse-names":false,"suffix":""},{"dropping-particle":"","family":"Akuze","given":"Joseph","non-dropping-particle":"","parse-names":false,"suffix":""},{"dropping-particle":"","family":"Kwesiga","given":"Doris","non-dropping-particle":"","parse-names":false,"suffix":""},{"dropping-particle":"","family":"Blencowe","given":"Hannah","non-dropping-particle":"","parse-names":false,"suffix":""},{"dropping-particle":"","family":"Cousens","given":"Simon","non-dropping-particle":"","parse-names":false,"suffix":""},{"dropping-particle":"","family":"Waiswa","given":"Peter","non-dropping-particle":"","parse-names":false,"suffix":""},{"dropping-particle":"","family":"Fisker","given":"Ane B.","non-dropping-particle":"","parse-names":false,"suffix":""},{"dropping-particle":"","family":"Thysen","given":"Sanne M.","non-dropping-particle":"","parse-names":false,"suffix":""},{"dropping-particle":"","family":"Rodrigues","given":"Amabelia","non-dropping-particle":"","parse-names":false,"suffix":""},{"dropping-particle":"","family":"Biks","given":"Gashaw A.","non-dropping-particle":"","parse-names":false,"suffix":""},{"dropping-particle":"","family":"Abebe","given":"Solomon M.","non-dropping-particle":"","parse-names":false,"suffix":""},{"dropping-particle":"","family":"Gelaye","given":"Kassahun A.","non-dropping-particle":"","parse-names":false,"suffix":""},{"dropping-particle":"","family":"Mengistu","given":"Mezgebu Y.","non-dropping-particle":"","parse-names":false,"suffix":""},{"dropping-particle":"","family":"Geremew","given":"Bisrat M.","non-dropping-particle":"","parse-names":false,"suffix":""},{"dropping-particle":"","family":"Delele","given":"Tadesse G.","non-dropping-particle":"","parse-names":false,"suffix":""},{"dropping-particle":"","family":"Tesega","given":"Adane K.","non-dropping-particle":"","parse-names":false,"suffix":""},{"dropping-particle":"","family":"Yitayew","given":"Temesgen A.","non-dropping-particle":"","parse-names":false,"suffix":""},{"dropping-particle":"","family":"Kasasa","given":"Simon","non-dropping-particle":"","parse-names":false,"suffix":""},{"dropping-particle":"","family":"Galiwango","given":"Edward","non-dropping-particle":"","parse-names":false,"suffix":""},{"dropping-particle":"","family":"Natukwatsa","given":"Davis","non-dropping-particle":"","parse-names":false,"suffix":""},{"dropping-particle":"","family":"Kajungu","given":"Dan","non-dropping-particle":"","parse-names":false,"suffix":""},{"dropping-particle":"","family":"Enuameh","given":"Yeetey A.K.","non-dropping-particle":"","parse-names":false,"suffix":""},{"dropping-particle":"","family":"Nettey","given":"Obed E.","non-dropping-particle":"","parse-names":false,"suffix":""},{"dropping-particle":"","family":"Dzabeng","given":"Francis","non-dropping-particle":"","parse-names":false,"suffix":""},{"dropping-particle":"","family":"Amenga-Etego","given":"Seeba","non-dropping-particle":"","parse-names":false,"suffix":""},{"dropping-particle":"","family":"Newton","given":"Sam K.","non-dropping-particle":"","parse-names":false,"suffix":""},{"dropping-particle":"","family":"Manu","given":"Alexander A.","non-dropping-particle":"","parse-names":false,"suffix":""},{"dropping-particle":"","family":"Tawiah","given":"Charlotte","non-dropping-particle":"","parse-names":false,"suffix":""},{"dropping-particle":"","family":"Asante","given":"Kwaku P.","non-dropping-particle":"","parse-names":false,"suffix":""},{"dropping-particle":"","family":"Owusu-Agyei","given":"Seth","non-dropping-particle":"","parse-names":false,"suffix":""},{"dropping-particle":"","family":"Alam","given":"Nurul","non-dropping-particle":"","parse-names":false,"suffix":""},{"dropping-particle":"","family":"Haider","given":"M. M.","non-dropping-particle":"","parse-names":false,"suffix":""},{"dropping-particle":"","family":"Alam","given":"Sayed S.","non-dropping-particle":"","parse-names":false,"suffix":""},{"dropping-particle":"","family":"Arnold","given":"Fred","non-dropping-particle":"","parse-names":false,"suffix":""},{"dropping-particle":"","family":"Byass","given":"Peter","non-dropping-particle":"","parse-names":false,"suffix":""},{"dropping-particle":"","family":"Croft","given":"Trevor N.","non-dropping-particle":"","parse-names":false,"suffix":""},{"dropping-particle":"","family":"Herbst","given":"Kobus","non-dropping-particle":"","parse-names":false,"suffix":""},{"dropping-particle":"","family":"Kishor","given":"Sunita","non-dropping-particle":"","parse-names":false,"suffix":""},{"dropping-particle":"","family":"Serbanescu","given":"Florina","non-dropping-particle":"","parse-names":false,"suffix":""},{"dropping-particle":"","family":"Lawn","given":"Joy E.","non-dropping-particle":"","parse-names":false,"suffix":""}],"container-title":"Journal of Global Health","id":"ITEM-1","issue":"1","issued":{"date-parts":[["2019"]]},"title":"\"Every Newborn-INDEPTH\" (EN-INDEPTH) study protocol for a randomised comparison of household survey modules for measuring stillbirths and neonatal deaths in five Health and Demographic Surveillance sites","type":"article-journal","volume":"9"},"uris":["http://www.mendeley.com/documents/?uuid=288eae53-7e65-4210-95cc-224310132635"]}],"mendeley":{"formattedCitation":"(Baschieri et al., 2019)","plainTextFormattedCitation":"(Baschieri et al., 2019)","previouslyFormattedCitation":"(Baschieri et al., 2019)"},"properties":{"noteIndex":0},"schema":"https://github.com/citation-style-language/schema/raw/master/csl-citation.json"}</w:instrText>
      </w:r>
      <w:r w:rsidRPr="00B84ECA">
        <w:rPr>
          <w:rFonts w:cs="Times New Roman"/>
        </w:rPr>
        <w:fldChar w:fldCharType="separate"/>
      </w:r>
      <w:r w:rsidRPr="00B84ECA">
        <w:rPr>
          <w:rFonts w:cs="Times New Roman"/>
          <w:noProof/>
        </w:rPr>
        <w:t>(Baschieri et al., 2019)</w:t>
      </w:r>
      <w:r w:rsidRPr="00B84ECA">
        <w:rPr>
          <w:rFonts w:cs="Times New Roman"/>
        </w:rPr>
        <w:fldChar w:fldCharType="end"/>
      </w:r>
      <w:r>
        <w:rPr>
          <w:rFonts w:cs="Times New Roman"/>
          <w:szCs w:val="24"/>
        </w:rPr>
        <w:t xml:space="preserve">. </w:t>
      </w:r>
      <w:r w:rsidRPr="008A7815">
        <w:rPr>
          <w:rFonts w:cs="Times New Roman"/>
          <w:szCs w:val="24"/>
        </w:rPr>
        <w:t>Th</w:t>
      </w:r>
      <w:r w:rsidR="004737D6">
        <w:rPr>
          <w:rFonts w:cs="Times New Roman"/>
          <w:szCs w:val="24"/>
        </w:rPr>
        <w:t xml:space="preserve">e </w:t>
      </w:r>
      <w:r w:rsidR="004737D6">
        <w:rPr>
          <w:rFonts w:cs="Times New Roman"/>
          <w:szCs w:val="24"/>
        </w:rPr>
        <w:lastRenderedPageBreak/>
        <w:t>target cannot be met withou</w:t>
      </w:r>
      <w:r w:rsidR="00090750">
        <w:rPr>
          <w:rFonts w:cs="Times New Roman"/>
          <w:szCs w:val="24"/>
        </w:rPr>
        <w:t>t</w:t>
      </w:r>
      <w:r w:rsidRPr="008A7815">
        <w:rPr>
          <w:rFonts w:cs="Times New Roman"/>
          <w:szCs w:val="24"/>
        </w:rPr>
        <w:t xml:space="preserve"> serious investment in quality maternal healthcare. However, some cou</w:t>
      </w:r>
      <w:r w:rsidR="00090750">
        <w:rPr>
          <w:rFonts w:cs="Times New Roman"/>
          <w:szCs w:val="24"/>
        </w:rPr>
        <w:t>ntries have already achieved a</w:t>
      </w:r>
      <w:r w:rsidR="00C7343A">
        <w:rPr>
          <w:rFonts w:cs="Times New Roman"/>
          <w:szCs w:val="24"/>
        </w:rPr>
        <w:t xml:space="preserve"> rate of 12 or fewer</w:t>
      </w:r>
      <w:r w:rsidRPr="008A7815">
        <w:rPr>
          <w:rFonts w:cs="Times New Roman"/>
          <w:szCs w:val="24"/>
        </w:rPr>
        <w:t xml:space="preserve"> stillbirths per 1000 births.</w:t>
      </w:r>
    </w:p>
    <w:p w:rsidR="000E227F" w:rsidRDefault="000E227F" w:rsidP="000A6FD1">
      <w:pPr>
        <w:spacing w:before="0" w:after="0" w:line="240" w:lineRule="auto"/>
        <w:rPr>
          <w:rFonts w:cs="Times New Roman"/>
          <w:szCs w:val="24"/>
        </w:rPr>
      </w:pPr>
      <w:r w:rsidRPr="008A7815">
        <w:rPr>
          <w:rFonts w:cs="Times New Roman"/>
          <w:szCs w:val="24"/>
        </w:rPr>
        <w:fldChar w:fldCharType="begin" w:fldLock="1"/>
      </w:r>
      <w:r w:rsidRPr="008A7815">
        <w:rPr>
          <w:rFonts w:cs="Times New Roman"/>
          <w:szCs w:val="24"/>
        </w:rPr>
        <w:instrText>ADDIN CSL_CITATION {"citationItems":[{"id":"ITEM-1","itemData":{"DOI":"10.1016/S0140-6736(15)00818-1","ISSN":"1474547X","PMID":"26794077","abstract":"This first paper of the Lancet Series on ending preventable stillbirths reviews progress in essential areas, identified in the 2011 call to action for stillbirth prevention, to inform the integrated post-2015 agenda for maternal and newborn health. Worldwide attention to babies who die in stillbirth is rapidly increasing, from integration within the new Global Strategy for Women's, Children's and Adolescents' Health, to country policies inspired by the Every Newborn Action Plan. Supportive new guidance and metrics including stillbirth as a core health indicator and measure of quality of care are emerging. Prenatal health is a crucial biological foundation to life-long health. A key priority is to integrate action for prenatal health within the continuum of care for maternal and newborn health. Still, specific actions for stillbirths are needed for advocacy, policy formulation, monitoring, and research, including improvement in the dearth of data for effective coverage of proven interventions for prenatal survival. Strong leadership is needed worldwide and in countries. Institutions with a mandate to lead global efforts for mothers and their babies must assert their leadership to reduce stillbirths by promoting healthy and safe pregnancies.","author":[{"dropping-particle":"","family":"Frederik Frøen","given":"J.","non-dropping-particle":"","parse-names":false,"suffix":""},{"dropping-particle":"","family":"Friberg","given":"Ingrid K.","non-dropping-particle":"","parse-names":false,"suffix":""},{"dropping-particle":"","family":"Lawn","given":"Joy E.","non-dropping-particle":"","parse-names":false,"suffix":""},{"dropping-particle":"","family":"Bhutta","given":"Zulfiqar A.","non-dropping-particle":"","parse-names":false,"suffix":""},{"dropping-particle":"","family":"Pattinson","given":"Robert C.","non-dropping-particle":"","parse-names":false,"suffix":""},{"dropping-particle":"","family":"Allanson","given":"Emma R.","non-dropping-particle":"","parse-names":false,"suffix":""},{"dropping-particle":"","family":"Flenady","given":"Vicki","non-dropping-particle":"","parse-names":false,"suffix":""},{"dropping-particle":"","family":"McClure","given":"Elizabeth M.","non-dropping-particle":"","parse-names":false,"suffix":""},{"dropping-particle":"","family":"Franco","given":"Lynne","non-dropping-particle":"","parse-names":false,"suffix":""},{"dropping-particle":"","family":"Goldenberg","given":"Robert L.","non-dropping-particle":"","parse-names":false,"suffix":""},{"dropping-particle":"V.","family":"Kinney","given":"Mary","non-dropping-particle":"","parse-names":false,"suffix":""},{"dropping-particle":"","family":"Leisher","given":"Susannah Hopkins","non-dropping-particle":"","parse-names":false,"suffix":""},{"dropping-particle":"","family":"Pitt","given":"Catherine","non-dropping-particle":"","parse-names":false,"suffix":""},{"dropping-particle":"","family":"Islam","given":"Monir","non-dropping-particle":"","parse-names":false,"suffix":""},{"dropping-particle":"","family":"Khera","given":"Ajay","non-dropping-particle":"","parse-names":false,"suffix":""},{"dropping-particle":"","family":"Dhaliwal","given":"Lakhbir","non-dropping-particle":"","parse-names":false,"suffix":""},{"dropping-particle":"","family":"Aggarwal","given":"Neelam","non-dropping-particle":"","parse-names":false,"suffix":""},{"dropping-particle":"","family":"Raina","given":"Neena","non-dropping-particle":"","parse-names":false,"suffix":""},{"dropping-particle":"","family":"Temmerman","given":"Marleen","non-dropping-particle":"","parse-names":false,"suffix":""}],"container-title":"The Lancet","id":"ITEM-1","issue":"10018","issued":{"date-parts":[["2016"]]},"page":"574-586","title":"Stillbirths: Progress and unfinished business","type":"article-journal","volume":"387"},"uris":["http://www.mendeley.com/documents/?uuid=3f8336a1-0a74-4b3c-bccb-e3ff85b4e76a"]}],"mendeley":{"formattedCitation":"(Frederik Frøen et al., 2016)","manualFormatting":"Frederik Frøen et al. (2016)","plainTextFormattedCitation":"(Frederik Frøen et al., 2016)","previouslyFormattedCitation":"(Frederik Frøen et al., 2016)"},"properties":{"noteIndex":0},"schema":"https://github.com/citation-style-language/schema/raw/master/csl-citation.json"}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Frederik Frøen et al. (2016)</w:t>
      </w:r>
      <w:r w:rsidRPr="008A7815">
        <w:rPr>
          <w:rFonts w:cs="Times New Roman"/>
          <w:szCs w:val="24"/>
        </w:rPr>
        <w:fldChar w:fldCharType="end"/>
      </w:r>
      <w:r w:rsidRPr="008A7815">
        <w:rPr>
          <w:rFonts w:cs="Times New Roman"/>
          <w:szCs w:val="24"/>
        </w:rPr>
        <w:t xml:space="preserve"> assert</w:t>
      </w:r>
      <w:r w:rsidR="00431CE4">
        <w:rPr>
          <w:rFonts w:cs="Times New Roman"/>
          <w:szCs w:val="24"/>
        </w:rPr>
        <w:t>ed</w:t>
      </w:r>
      <w:r w:rsidRPr="008A7815">
        <w:rPr>
          <w:rFonts w:cs="Times New Roman"/>
          <w:szCs w:val="24"/>
        </w:rPr>
        <w:t xml:space="preserve"> that stillbirth rates ranged from less than two per 1000 in six western European countries to more than 40 per 1000 in Pakistan and Nigeria. Most countries with the highest stillbirth rates are in sub-Saharan Africa, </w:t>
      </w:r>
      <w:r w:rsidR="00B1489D" w:rsidRPr="00B1489D">
        <w:rPr>
          <w:rFonts w:cs="Times New Roman"/>
          <w:szCs w:val="24"/>
        </w:rPr>
        <w:t>which has</w:t>
      </w:r>
      <w:r w:rsidR="00B1489D">
        <w:rPr>
          <w:rFonts w:cs="Times New Roman"/>
          <w:szCs w:val="24"/>
        </w:rPr>
        <w:t xml:space="preserve"> </w:t>
      </w:r>
      <w:r w:rsidR="00BD5193">
        <w:rPr>
          <w:rFonts w:cs="Times New Roman"/>
          <w:szCs w:val="24"/>
        </w:rPr>
        <w:t>also shown the slowest decline</w:t>
      </w:r>
      <w:r w:rsidRPr="008A7815">
        <w:rPr>
          <w:rFonts w:cs="Times New Roman"/>
          <w:szCs w:val="24"/>
        </w:rPr>
        <w:t xml:space="preserve"> in stillbirth rates in the past 15 years. Nearly 80% of all stillbirths worldwide occur in sub-Saharan Africa and </w:t>
      </w:r>
      <w:r>
        <w:rPr>
          <w:rFonts w:cs="Times New Roman"/>
          <w:szCs w:val="24"/>
        </w:rPr>
        <w:t>S</w:t>
      </w:r>
      <w:r w:rsidRPr="008A7815">
        <w:rPr>
          <w:rFonts w:cs="Times New Roman"/>
          <w:szCs w:val="24"/>
        </w:rPr>
        <w:t xml:space="preserve">outh Asia </w:t>
      </w:r>
      <w:r w:rsidRPr="008A7815">
        <w:rPr>
          <w:rFonts w:cs="Times New Roman"/>
          <w:szCs w:val="24"/>
        </w:rPr>
        <w:fldChar w:fldCharType="begin" w:fldLock="1"/>
      </w:r>
      <w:r w:rsidRPr="008A7815">
        <w:rPr>
          <w:rFonts w:cs="Times New Roman"/>
          <w:szCs w:val="24"/>
        </w:rPr>
        <w:instrText>ADDIN CSL_CITATION {"citationItems":[{"id":"ITEM-1","itemData":{"ISBN":"9789280651416","abstract":"This report was prepared by Danzhen You, Lucia Hug and Anu Mishra at the United Nations Children’s Fund (UNICEF); Hannah Blencowe at the London School of Hygiene &amp; Tropical Medicine; and Allisyn Moran at the World Health Organization (WHO). It was prepared on behalf of the United Nations Inter-agency Group for Child Mortality Estimation (UN IGME) and its Core Stillbirth Estimation Group (CSEG) This new release of the first-ever joint stillbirth estimates by the United Nations Inter-agency Group for Child Mortality Estimation (UN IGME) presents the number of babies that are stillborn every year due to pregnancy and birth-related complications, the absence of health workers and basic services. The report also notes that there is a high risk that the COVID-19 pandemic may reverse decades-long progress on reducing child mortality and affect the number of stillbirths. The health community recognizes the urgent need to prevent stillbirths. The issue has become an essential part of global child survival initiatives. UNICEF calls on international organizations, governments and partners for increased and strong political will, sound policies and targeted investment along the continuum of care for every mother and child.","author":[{"dropping-particle":"","family":"You","given":"Danzhen","non-dropping-particle":"","parse-names":false,"suffix":""},{"dropping-particle":"","family":"Hug","given":"Lucia","non-dropping-particle":"","parse-names":false,"suffix":""},{"dropping-particle":"","family":"Mishra","given":"Anu","non-dropping-particle":"","parse-names":false,"suffix":""},{"dropping-particle":"","family":"Blencowe","given":"Hannah","non-dropping-particle":"","parse-names":false,"suffix":""},{"dropping-particle":"","family":"Moran","given":"Allisyn","non-dropping-particle":"","parse-names":false,"suffix":""}],"id":"ITEM-1","issued":{"date-parts":[["2020"]]},"number-of-pages":"90","title":"A neglected tragedy: the global burden of stillbirths","type":"book"},"uris":["http://www.mendeley.com/documents/?uuid=f1a772f7-2989-4cde-8f2d-185a8033700a"]}],"mendeley":{"formattedCitation":"(You et al., 2020)","plainTextFormattedCitation":"(You et al., 2020)","previouslyFormattedCitation":"(You et al., 2020)"},"properties":{"noteIndex":0},"schema":"https://github.com/citation-style-language/schema/raw/master/csl-citation.json"}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(You et al., 2020)</w:t>
      </w:r>
      <w:r w:rsidRPr="008A7815">
        <w:rPr>
          <w:rFonts w:cs="Times New Roman"/>
          <w:szCs w:val="24"/>
        </w:rPr>
        <w:fldChar w:fldCharType="end"/>
      </w:r>
      <w:r w:rsidRPr="008A7815">
        <w:rPr>
          <w:rFonts w:cs="Times New Roman"/>
          <w:szCs w:val="24"/>
        </w:rPr>
        <w:t>.</w:t>
      </w:r>
    </w:p>
    <w:p w:rsidR="000E227F" w:rsidRDefault="000E227F" w:rsidP="000A6FD1">
      <w:pPr>
        <w:spacing w:before="0" w:after="0" w:line="240" w:lineRule="auto"/>
        <w:rPr>
          <w:rFonts w:cs="Times New Roman"/>
          <w:szCs w:val="24"/>
        </w:rPr>
      </w:pPr>
      <w:r>
        <w:rPr>
          <w:rFonts w:cs="Times New Roman"/>
          <w:szCs w:val="24"/>
        </w:rPr>
        <w:t xml:space="preserve">Despite the </w:t>
      </w:r>
      <w:proofErr w:type="spellStart"/>
      <w:r>
        <w:rPr>
          <w:rFonts w:cs="Times New Roman"/>
          <w:szCs w:val="24"/>
        </w:rPr>
        <w:t>realisation</w:t>
      </w:r>
      <w:proofErr w:type="spellEnd"/>
      <w:r>
        <w:rPr>
          <w:rFonts w:cs="Times New Roman"/>
          <w:szCs w:val="24"/>
        </w:rPr>
        <w:t xml:space="preserve"> of high stillbirth </w:t>
      </w:r>
      <w:r w:rsidR="00E92EA8">
        <w:rPr>
          <w:rFonts w:cs="Times New Roman"/>
          <w:szCs w:val="24"/>
        </w:rPr>
        <w:t xml:space="preserve">rates </w:t>
      </w:r>
      <w:r>
        <w:rPr>
          <w:rFonts w:cs="Times New Roman"/>
          <w:szCs w:val="24"/>
        </w:rPr>
        <w:t xml:space="preserve">in the northern region and </w:t>
      </w:r>
      <w:proofErr w:type="spellStart"/>
      <w:r>
        <w:rPr>
          <w:rFonts w:cs="Times New Roman"/>
          <w:szCs w:val="24"/>
        </w:rPr>
        <w:t>Kumbungu</w:t>
      </w:r>
      <w:proofErr w:type="spellEnd"/>
      <w:r>
        <w:rPr>
          <w:rFonts w:cs="Times New Roman"/>
          <w:szCs w:val="24"/>
        </w:rPr>
        <w:t xml:space="preserve"> district in particular, no research has been conducted to ascertain the determinants of stillbirth in the area. This </w:t>
      </w:r>
      <w:r w:rsidR="000C06FC" w:rsidRPr="000C06FC">
        <w:rPr>
          <w:rFonts w:cs="Times New Roman"/>
          <w:szCs w:val="24"/>
        </w:rPr>
        <w:t>study aimed</w:t>
      </w:r>
      <w:r w:rsidR="000C06FC">
        <w:rPr>
          <w:rFonts w:cs="Times New Roman"/>
          <w:szCs w:val="24"/>
        </w:rPr>
        <w:t xml:space="preserve"> </w:t>
      </w:r>
      <w:r>
        <w:rPr>
          <w:rFonts w:cs="Times New Roman"/>
          <w:szCs w:val="24"/>
        </w:rPr>
        <w:t xml:space="preserve">to </w:t>
      </w:r>
      <w:r w:rsidRPr="008A7815">
        <w:rPr>
          <w:rFonts w:cs="Times New Roman"/>
          <w:szCs w:val="24"/>
        </w:rPr>
        <w:t xml:space="preserve">assess the determinants of stillbirths in </w:t>
      </w:r>
      <w:r>
        <w:rPr>
          <w:rFonts w:cs="Times New Roman"/>
          <w:szCs w:val="24"/>
        </w:rPr>
        <w:t xml:space="preserve">the </w:t>
      </w:r>
      <w:proofErr w:type="spellStart"/>
      <w:r w:rsidRPr="008A7815">
        <w:rPr>
          <w:rFonts w:cs="Times New Roman"/>
          <w:szCs w:val="24"/>
        </w:rPr>
        <w:t>Kumbungu</w:t>
      </w:r>
      <w:proofErr w:type="spellEnd"/>
      <w:r w:rsidRPr="008A7815">
        <w:rPr>
          <w:rFonts w:cs="Times New Roman"/>
          <w:szCs w:val="24"/>
        </w:rPr>
        <w:t xml:space="preserve"> district u</w:t>
      </w:r>
      <w:r>
        <w:rPr>
          <w:rFonts w:cs="Times New Roman"/>
          <w:szCs w:val="24"/>
        </w:rPr>
        <w:t>sing data from the hospital.</w:t>
      </w:r>
    </w:p>
    <w:p w:rsidR="00E90C2C" w:rsidRDefault="00E90C2C" w:rsidP="000A6FD1">
      <w:pPr>
        <w:tabs>
          <w:tab w:val="left" w:pos="360"/>
        </w:tabs>
        <w:spacing w:before="0" w:after="0" w:line="240" w:lineRule="auto"/>
        <w:contextualSpacing/>
        <w:jc w:val="left"/>
        <w:rPr>
          <w:rFonts w:cs="Times New Roman"/>
          <w:szCs w:val="24"/>
        </w:rPr>
      </w:pPr>
    </w:p>
    <w:p w:rsidR="003637CF" w:rsidRDefault="003637CF" w:rsidP="000A6FD1">
      <w:pPr>
        <w:tabs>
          <w:tab w:val="left" w:pos="360"/>
        </w:tabs>
        <w:spacing w:before="0" w:after="0" w:line="240" w:lineRule="auto"/>
        <w:contextualSpacing/>
        <w:jc w:val="left"/>
        <w:rPr>
          <w:rFonts w:cs="Times New Roman"/>
          <w:b/>
          <w:szCs w:val="24"/>
        </w:rPr>
      </w:pPr>
      <w:r w:rsidRPr="009D73EA">
        <w:rPr>
          <w:rFonts w:cs="Times New Roman"/>
          <w:b/>
          <w:szCs w:val="24"/>
        </w:rPr>
        <w:t>Methods and Material</w:t>
      </w:r>
      <w:r w:rsidR="00252264">
        <w:rPr>
          <w:rFonts w:cs="Times New Roman"/>
          <w:b/>
          <w:szCs w:val="24"/>
        </w:rPr>
        <w:t>s</w:t>
      </w:r>
    </w:p>
    <w:p w:rsidR="00FD3956" w:rsidRPr="009D73EA" w:rsidRDefault="00FD3956" w:rsidP="000A6FD1">
      <w:pPr>
        <w:tabs>
          <w:tab w:val="left" w:pos="360"/>
        </w:tabs>
        <w:spacing w:before="0" w:after="0" w:line="240" w:lineRule="auto"/>
        <w:contextualSpacing/>
        <w:jc w:val="left"/>
        <w:rPr>
          <w:rFonts w:cs="Times New Roman"/>
          <w:b/>
          <w:szCs w:val="24"/>
        </w:rPr>
      </w:pPr>
    </w:p>
    <w:p w:rsidR="00860657" w:rsidRPr="00DB3ADB" w:rsidRDefault="00860657" w:rsidP="000A6FD1">
      <w:pPr>
        <w:spacing w:before="0" w:after="0" w:line="240" w:lineRule="auto"/>
        <w:rPr>
          <w:rFonts w:cs="Times New Roman"/>
          <w:b/>
          <w:szCs w:val="24"/>
        </w:rPr>
      </w:pPr>
      <w:r w:rsidRPr="00DB3ADB">
        <w:rPr>
          <w:rFonts w:cs="Times New Roman"/>
          <w:b/>
          <w:szCs w:val="24"/>
        </w:rPr>
        <w:t>Study site Description</w:t>
      </w:r>
    </w:p>
    <w:p w:rsidR="003637CF" w:rsidRDefault="005C7B17" w:rsidP="000A6FD1">
      <w:pPr>
        <w:tabs>
          <w:tab w:val="left" w:pos="360"/>
        </w:tabs>
        <w:spacing w:before="0" w:after="0" w:line="240" w:lineRule="auto"/>
        <w:contextualSpacing/>
        <w:jc w:val="left"/>
        <w:rPr>
          <w:rFonts w:cs="Times New Roman"/>
          <w:szCs w:val="24"/>
        </w:rPr>
      </w:pPr>
      <w:proofErr w:type="spellStart"/>
      <w:r w:rsidRPr="008A7815">
        <w:rPr>
          <w:rFonts w:cs="Times New Roman"/>
          <w:szCs w:val="24"/>
        </w:rPr>
        <w:t>Kumbungu</w:t>
      </w:r>
      <w:proofErr w:type="spellEnd"/>
      <w:r w:rsidRPr="008A7815">
        <w:rPr>
          <w:rFonts w:cs="Times New Roman"/>
          <w:szCs w:val="24"/>
        </w:rPr>
        <w:t xml:space="preserve"> district was c</w:t>
      </w:r>
      <w:r>
        <w:rPr>
          <w:rFonts w:cs="Times New Roman"/>
          <w:szCs w:val="24"/>
        </w:rPr>
        <w:t>a</w:t>
      </w:r>
      <w:r w:rsidRPr="008A7815">
        <w:rPr>
          <w:rFonts w:cs="Times New Roman"/>
          <w:szCs w:val="24"/>
        </w:rPr>
        <w:t xml:space="preserve">rved out </w:t>
      </w:r>
      <w:r w:rsidR="0043278D">
        <w:rPr>
          <w:rFonts w:cs="Times New Roman"/>
          <w:szCs w:val="24"/>
        </w:rPr>
        <w:t>of</w:t>
      </w:r>
      <w:r w:rsidRPr="008A7815">
        <w:rPr>
          <w:rFonts w:cs="Times New Roman"/>
          <w:szCs w:val="24"/>
        </w:rPr>
        <w:t xml:space="preserve"> </w:t>
      </w:r>
      <w:proofErr w:type="spellStart"/>
      <w:r>
        <w:rPr>
          <w:rFonts w:cs="Times New Roman"/>
          <w:szCs w:val="24"/>
        </w:rPr>
        <w:t>Tolon-</w:t>
      </w:r>
      <w:r w:rsidRPr="008A7815">
        <w:rPr>
          <w:rFonts w:cs="Times New Roman"/>
          <w:szCs w:val="24"/>
        </w:rPr>
        <w:t>Kumbungu</w:t>
      </w:r>
      <w:proofErr w:type="spellEnd"/>
      <w:r w:rsidRPr="008A7815">
        <w:rPr>
          <w:rFonts w:cs="Times New Roman"/>
          <w:szCs w:val="24"/>
        </w:rPr>
        <w:t xml:space="preserve"> district</w:t>
      </w:r>
      <w:r w:rsidR="00533269">
        <w:rPr>
          <w:rFonts w:cs="Times New Roman"/>
          <w:szCs w:val="24"/>
        </w:rPr>
        <w:t xml:space="preserve"> in </w:t>
      </w:r>
      <w:r>
        <w:rPr>
          <w:rFonts w:cs="Times New Roman"/>
          <w:szCs w:val="24"/>
        </w:rPr>
        <w:t>2012</w:t>
      </w:r>
      <w:r w:rsidR="00BD3E4C">
        <w:rPr>
          <w:rFonts w:cs="Times New Roman"/>
          <w:szCs w:val="24"/>
        </w:rPr>
        <w:t>. The district shares boundaries</w:t>
      </w:r>
      <w:r w:rsidRPr="008A7815">
        <w:rPr>
          <w:rFonts w:cs="Times New Roman"/>
          <w:szCs w:val="24"/>
        </w:rPr>
        <w:t xml:space="preserve"> with </w:t>
      </w:r>
      <w:proofErr w:type="spellStart"/>
      <w:r w:rsidRPr="008A7815">
        <w:rPr>
          <w:rFonts w:cs="Times New Roman"/>
          <w:szCs w:val="24"/>
        </w:rPr>
        <w:t>Sagnarigu</w:t>
      </w:r>
      <w:proofErr w:type="spellEnd"/>
      <w:r w:rsidRPr="008A7815">
        <w:rPr>
          <w:rFonts w:cs="Times New Roman"/>
          <w:szCs w:val="24"/>
        </w:rPr>
        <w:t xml:space="preserve"> M</w:t>
      </w:r>
      <w:r>
        <w:rPr>
          <w:rFonts w:cs="Times New Roman"/>
          <w:szCs w:val="24"/>
        </w:rPr>
        <w:t>u</w:t>
      </w:r>
      <w:r w:rsidRPr="008A7815">
        <w:rPr>
          <w:rFonts w:cs="Times New Roman"/>
          <w:szCs w:val="24"/>
        </w:rPr>
        <w:t xml:space="preserve">nicipal to the South, North </w:t>
      </w:r>
      <w:proofErr w:type="spellStart"/>
      <w:r w:rsidRPr="008A7815">
        <w:rPr>
          <w:rFonts w:cs="Times New Roman"/>
          <w:szCs w:val="24"/>
        </w:rPr>
        <w:t>Gonja</w:t>
      </w:r>
      <w:proofErr w:type="spellEnd"/>
      <w:r w:rsidRPr="008A7815">
        <w:rPr>
          <w:rFonts w:cs="Times New Roman"/>
          <w:szCs w:val="24"/>
        </w:rPr>
        <w:t xml:space="preserve"> district to the North, </w:t>
      </w:r>
      <w:proofErr w:type="spellStart"/>
      <w:r w:rsidRPr="008A7815">
        <w:rPr>
          <w:rFonts w:cs="Times New Roman"/>
          <w:szCs w:val="24"/>
        </w:rPr>
        <w:t>Savel</w:t>
      </w:r>
      <w:r>
        <w:rPr>
          <w:rFonts w:cs="Times New Roman"/>
          <w:szCs w:val="24"/>
        </w:rPr>
        <w:t>u</w:t>
      </w:r>
      <w:r w:rsidRPr="008A7815">
        <w:rPr>
          <w:rFonts w:cs="Times New Roman"/>
          <w:szCs w:val="24"/>
        </w:rPr>
        <w:t>gu</w:t>
      </w:r>
      <w:proofErr w:type="spellEnd"/>
      <w:r w:rsidRPr="008A7815">
        <w:rPr>
          <w:rFonts w:cs="Times New Roman"/>
          <w:szCs w:val="24"/>
        </w:rPr>
        <w:t xml:space="preserve"> Municipal in the East and </w:t>
      </w:r>
      <w:proofErr w:type="spellStart"/>
      <w:r w:rsidRPr="008A7815">
        <w:rPr>
          <w:rFonts w:cs="Times New Roman"/>
          <w:szCs w:val="24"/>
        </w:rPr>
        <w:t>Tolon</w:t>
      </w:r>
      <w:proofErr w:type="spellEnd"/>
      <w:r w:rsidRPr="008A7815">
        <w:rPr>
          <w:rFonts w:cs="Times New Roman"/>
          <w:szCs w:val="24"/>
        </w:rPr>
        <w:t xml:space="preserve"> district in the West.</w:t>
      </w:r>
      <w:r w:rsidR="00C3530A">
        <w:rPr>
          <w:rFonts w:cs="Times New Roman"/>
          <w:szCs w:val="24"/>
        </w:rPr>
        <w:t xml:space="preserve"> </w:t>
      </w:r>
      <w:r w:rsidR="00C3530A" w:rsidRPr="008A7815">
        <w:rPr>
          <w:rFonts w:cs="Times New Roman"/>
          <w:szCs w:val="24"/>
        </w:rPr>
        <w:t xml:space="preserve">The 2021 population and housing census estimated the population of </w:t>
      </w:r>
      <w:proofErr w:type="spellStart"/>
      <w:r w:rsidR="00C3530A" w:rsidRPr="008A7815">
        <w:rPr>
          <w:rFonts w:cs="Times New Roman"/>
          <w:szCs w:val="24"/>
        </w:rPr>
        <w:t>Kumbungu</w:t>
      </w:r>
      <w:proofErr w:type="spellEnd"/>
      <w:r w:rsidR="00C3530A" w:rsidRPr="008A7815">
        <w:rPr>
          <w:rFonts w:cs="Times New Roman"/>
          <w:szCs w:val="24"/>
        </w:rPr>
        <w:t xml:space="preserve"> district to be 110,586.</w:t>
      </w:r>
      <w:r w:rsidR="002363CD">
        <w:rPr>
          <w:rFonts w:cs="Times New Roman"/>
          <w:szCs w:val="24"/>
        </w:rPr>
        <w:t xml:space="preserve"> </w:t>
      </w:r>
      <w:r w:rsidR="0049746E">
        <w:rPr>
          <w:rFonts w:cs="Times New Roman"/>
          <w:szCs w:val="24"/>
        </w:rPr>
        <w:t xml:space="preserve">There are </w:t>
      </w:r>
      <w:r w:rsidR="0049746E" w:rsidRPr="008A7815">
        <w:rPr>
          <w:rFonts w:cs="Times New Roman"/>
          <w:szCs w:val="24"/>
        </w:rPr>
        <w:t>twenty-four (24) health facilities</w:t>
      </w:r>
      <w:r w:rsidR="0049746E">
        <w:rPr>
          <w:rFonts w:cs="Times New Roman"/>
          <w:szCs w:val="24"/>
        </w:rPr>
        <w:t xml:space="preserve">, mainly health </w:t>
      </w:r>
      <w:proofErr w:type="spellStart"/>
      <w:r w:rsidR="0049746E">
        <w:rPr>
          <w:rFonts w:cs="Times New Roman"/>
          <w:szCs w:val="24"/>
        </w:rPr>
        <w:t>centres</w:t>
      </w:r>
      <w:proofErr w:type="spellEnd"/>
      <w:r w:rsidR="0049746E">
        <w:rPr>
          <w:rFonts w:cs="Times New Roman"/>
          <w:szCs w:val="24"/>
        </w:rPr>
        <w:t xml:space="preserve"> and community-based health planning services (CHPs)</w:t>
      </w:r>
      <w:r w:rsidR="0049746E" w:rsidRPr="008A7815">
        <w:rPr>
          <w:rFonts w:cs="Times New Roman"/>
          <w:szCs w:val="24"/>
        </w:rPr>
        <w:t xml:space="preserve"> including one hospital</w:t>
      </w:r>
      <w:r w:rsidR="0049746E">
        <w:rPr>
          <w:rFonts w:cs="Times New Roman"/>
          <w:szCs w:val="24"/>
        </w:rPr>
        <w:t>.</w:t>
      </w:r>
    </w:p>
    <w:p w:rsidR="009D73EA" w:rsidRDefault="009D73EA" w:rsidP="000A6FD1">
      <w:pPr>
        <w:tabs>
          <w:tab w:val="left" w:pos="360"/>
        </w:tabs>
        <w:spacing w:before="0" w:after="0" w:line="240" w:lineRule="auto"/>
        <w:contextualSpacing/>
        <w:jc w:val="left"/>
        <w:rPr>
          <w:rFonts w:cs="Times New Roman"/>
          <w:szCs w:val="24"/>
        </w:rPr>
      </w:pPr>
    </w:p>
    <w:p w:rsidR="009D73EA" w:rsidRPr="009D73EA" w:rsidRDefault="009D73EA" w:rsidP="000A6FD1">
      <w:pPr>
        <w:tabs>
          <w:tab w:val="left" w:pos="360"/>
        </w:tabs>
        <w:spacing w:before="0" w:after="0" w:line="240" w:lineRule="auto"/>
        <w:contextualSpacing/>
        <w:jc w:val="left"/>
        <w:rPr>
          <w:rFonts w:cs="Times New Roman"/>
          <w:b/>
          <w:szCs w:val="24"/>
        </w:rPr>
      </w:pPr>
      <w:r w:rsidRPr="009D73EA">
        <w:rPr>
          <w:rFonts w:cs="Times New Roman"/>
          <w:b/>
          <w:szCs w:val="24"/>
        </w:rPr>
        <w:t>Study population</w:t>
      </w:r>
    </w:p>
    <w:p w:rsidR="00F76B50" w:rsidRDefault="003802A6" w:rsidP="000A6FD1">
      <w:pPr>
        <w:spacing w:before="0" w:after="0" w:line="240" w:lineRule="auto"/>
        <w:jc w:val="left"/>
        <w:rPr>
          <w:rFonts w:cs="Times New Roman"/>
          <w:szCs w:val="24"/>
        </w:rPr>
      </w:pPr>
      <w:r>
        <w:rPr>
          <w:rFonts w:cs="Times New Roman"/>
          <w:szCs w:val="24"/>
        </w:rPr>
        <w:t>This</w:t>
      </w:r>
      <w:r w:rsidR="009D73EA">
        <w:rPr>
          <w:rFonts w:cs="Times New Roman"/>
          <w:szCs w:val="24"/>
        </w:rPr>
        <w:t xml:space="preserve"> </w:t>
      </w:r>
      <w:r w:rsidR="00F76B50">
        <w:rPr>
          <w:rFonts w:cs="Times New Roman"/>
          <w:szCs w:val="24"/>
        </w:rPr>
        <w:t xml:space="preserve">study </w:t>
      </w:r>
      <w:r w:rsidR="00F76B50" w:rsidRPr="00987A67">
        <w:rPr>
          <w:rFonts w:cs="Times New Roman"/>
          <w:szCs w:val="24"/>
        </w:rPr>
        <w:t>included</w:t>
      </w:r>
      <w:r w:rsidR="009D73EA">
        <w:rPr>
          <w:rFonts w:cs="Times New Roman"/>
          <w:szCs w:val="24"/>
        </w:rPr>
        <w:t xml:space="preserve"> 5</w:t>
      </w:r>
      <w:r w:rsidR="00F76B50">
        <w:rPr>
          <w:rFonts w:cs="Times New Roman"/>
          <w:szCs w:val="24"/>
        </w:rPr>
        <w:t>,</w:t>
      </w:r>
      <w:r w:rsidR="009D73EA">
        <w:rPr>
          <w:rFonts w:cs="Times New Roman"/>
          <w:szCs w:val="24"/>
        </w:rPr>
        <w:t>509 deliveries that took place in the facility from the year 2018-2022</w:t>
      </w:r>
      <w:r w:rsidR="009D73EA" w:rsidRPr="00987A67">
        <w:rPr>
          <w:rFonts w:cs="Times New Roman"/>
          <w:szCs w:val="24"/>
        </w:rPr>
        <w:t>.</w:t>
      </w:r>
      <w:bookmarkStart w:id="1" w:name="_Toc479685878"/>
      <w:bookmarkStart w:id="2" w:name="_Toc19742633"/>
      <w:bookmarkStart w:id="3" w:name="_Toc138337185"/>
    </w:p>
    <w:p w:rsidR="00F76B50" w:rsidRPr="00F76B50" w:rsidRDefault="00F76B50" w:rsidP="000A6FD1">
      <w:pPr>
        <w:spacing w:before="0" w:after="0" w:line="240" w:lineRule="auto"/>
        <w:jc w:val="left"/>
        <w:rPr>
          <w:rFonts w:cs="Times New Roman"/>
          <w:b/>
          <w:szCs w:val="24"/>
        </w:rPr>
      </w:pPr>
      <w:r w:rsidRPr="00F76B50">
        <w:rPr>
          <w:rFonts w:cs="Times New Roman"/>
          <w:b/>
        </w:rPr>
        <w:t>Study Design</w:t>
      </w:r>
      <w:bookmarkEnd w:id="1"/>
      <w:bookmarkEnd w:id="2"/>
      <w:bookmarkEnd w:id="3"/>
    </w:p>
    <w:p w:rsidR="00BF7E4D" w:rsidRDefault="00F76B50" w:rsidP="000A6FD1">
      <w:pPr>
        <w:spacing w:before="0" w:after="0" w:line="240" w:lineRule="auto"/>
        <w:rPr>
          <w:rFonts w:cs="Times New Roman"/>
          <w:szCs w:val="24"/>
        </w:rPr>
      </w:pPr>
      <w:r>
        <w:rPr>
          <w:rFonts w:cs="Times New Roman"/>
          <w:szCs w:val="24"/>
        </w:rPr>
        <w:t xml:space="preserve">The study </w:t>
      </w:r>
      <w:r w:rsidRPr="00686384">
        <w:rPr>
          <w:rFonts w:cs="Times New Roman"/>
          <w:szCs w:val="24"/>
        </w:rPr>
        <w:t>use</w:t>
      </w:r>
      <w:r>
        <w:rPr>
          <w:rFonts w:cs="Times New Roman"/>
          <w:szCs w:val="24"/>
        </w:rPr>
        <w:t>d</w:t>
      </w:r>
      <w:r w:rsidR="009930F9">
        <w:rPr>
          <w:rFonts w:cs="Times New Roman"/>
          <w:szCs w:val="24"/>
        </w:rPr>
        <w:t xml:space="preserve"> a </w:t>
      </w:r>
      <w:r w:rsidRPr="00686384">
        <w:rPr>
          <w:rFonts w:cs="Times New Roman"/>
          <w:szCs w:val="24"/>
        </w:rPr>
        <w:t>matched case-control design to collect data from delivery registers and interview</w:t>
      </w:r>
      <w:r w:rsidR="00C60143">
        <w:rPr>
          <w:rFonts w:cs="Times New Roman"/>
          <w:szCs w:val="24"/>
        </w:rPr>
        <w:t>s</w:t>
      </w:r>
      <w:r w:rsidR="006667A7">
        <w:rPr>
          <w:rFonts w:cs="Times New Roman"/>
          <w:szCs w:val="24"/>
        </w:rPr>
        <w:t xml:space="preserve"> with</w:t>
      </w:r>
      <w:r w:rsidRPr="00686384">
        <w:rPr>
          <w:rFonts w:cs="Times New Roman"/>
          <w:szCs w:val="24"/>
        </w:rPr>
        <w:t xml:space="preserve"> moth</w:t>
      </w:r>
      <w:r w:rsidR="00755B51">
        <w:rPr>
          <w:rFonts w:cs="Times New Roman"/>
          <w:szCs w:val="24"/>
        </w:rPr>
        <w:t>ers. This type of study helps</w:t>
      </w:r>
      <w:r w:rsidRPr="00686384">
        <w:rPr>
          <w:rFonts w:cs="Times New Roman"/>
          <w:szCs w:val="24"/>
        </w:rPr>
        <w:t xml:space="preserve"> determine the frequency and amount of exposure in individuals with a specific disease (cases) and those without the disease (controls).</w:t>
      </w:r>
      <w:r w:rsidR="00821645">
        <w:rPr>
          <w:rFonts w:cs="Times New Roman"/>
          <w:szCs w:val="24"/>
        </w:rPr>
        <w:t xml:space="preserve"> </w:t>
      </w:r>
    </w:p>
    <w:p w:rsidR="00627F0D" w:rsidRDefault="00627F0D" w:rsidP="000A6FD1">
      <w:pPr>
        <w:spacing w:before="0" w:after="0" w:line="240" w:lineRule="auto"/>
        <w:rPr>
          <w:rFonts w:cs="Times New Roman"/>
          <w:szCs w:val="24"/>
        </w:rPr>
      </w:pPr>
    </w:p>
    <w:p w:rsidR="00BF7E4D" w:rsidRDefault="00BF7E4D" w:rsidP="000A6FD1">
      <w:pPr>
        <w:spacing w:before="0" w:after="0" w:line="240" w:lineRule="auto"/>
        <w:rPr>
          <w:rFonts w:cs="Times New Roman"/>
          <w:b/>
          <w:szCs w:val="24"/>
        </w:rPr>
      </w:pPr>
    </w:p>
    <w:p w:rsidR="009B32D5" w:rsidRPr="00CC6921" w:rsidRDefault="00A5299A" w:rsidP="000A6FD1">
      <w:pPr>
        <w:spacing w:before="0" w:after="0" w:line="240" w:lineRule="auto"/>
        <w:rPr>
          <w:rFonts w:cs="Times New Roman"/>
          <w:b/>
          <w:szCs w:val="24"/>
        </w:rPr>
      </w:pPr>
      <w:r>
        <w:rPr>
          <w:rFonts w:cs="Times New Roman"/>
          <w:b/>
          <w:szCs w:val="24"/>
        </w:rPr>
        <w:t>Sample size determination</w:t>
      </w:r>
    </w:p>
    <w:p w:rsidR="006C04C0" w:rsidRDefault="006C04C0" w:rsidP="000A6FD1">
      <w:pPr>
        <w:spacing w:before="0" w:after="0" w:line="240" w:lineRule="auto"/>
        <w:rPr>
          <w:rFonts w:cs="Times New Roman"/>
          <w:szCs w:val="24"/>
        </w:rPr>
      </w:pPr>
      <w:r w:rsidRPr="00FD2B0D">
        <w:rPr>
          <w:rFonts w:cs="Times New Roman"/>
          <w:szCs w:val="24"/>
        </w:rPr>
        <w:fldChar w:fldCharType="begin" w:fldLock="1"/>
      </w:r>
      <w:r>
        <w:rPr>
          <w:rFonts w:cs="Times New Roman"/>
          <w:szCs w:val="24"/>
        </w:rPr>
        <w:instrText>ADDIN CSL_CITATION {"citationItems":[{"id":"ITEM-1","itemData":{"DOI":"10.4103/0253-7176.116232","author":[{"dropping-particle":"","family":"Charan","given":"Jaykaran","non-dropping-particle":"","parse-names":false,"suffix":""},{"dropping-particle":"","family":"Biswas","given":"Tamoghna","non-dropping-particle":"","parse-names":false,"suffix":""}],"id":"ITEM-1","issue":"2","issued":{"date-parts":[["2013"]]},"title":"Review Article How to Calculate Sample Size for Different Study Designs in Medical Research ?","type":"article-journal","volume":"35"},"uris":["http://www.mendeley.com/documents/?uuid=58b18adc-5b51-4a7d-8228-a8bd4c40601c"]}],"mendeley":{"formattedCitation":"(Charan &amp; Biswas, 2013)","manualFormatting":"Charan &amp; Biswas (2013)","plainTextFormattedCitation":"(Charan &amp; Biswas, 2013)","previouslyFormattedCitation":"(Charan &amp; Biswas, 2013)"},"properties":{"noteIndex":0},"schema":"https://github.com/citation-style-language/schema/raw/master/csl-citation.json"}</w:instrText>
      </w:r>
      <w:r w:rsidRPr="00FD2B0D">
        <w:rPr>
          <w:rFonts w:cs="Times New Roman"/>
          <w:szCs w:val="24"/>
        </w:rPr>
        <w:fldChar w:fldCharType="separate"/>
      </w:r>
      <w:r>
        <w:rPr>
          <w:rFonts w:cs="Times New Roman"/>
          <w:noProof/>
          <w:szCs w:val="24"/>
        </w:rPr>
        <w:t>Charan &amp; Biswas (</w:t>
      </w:r>
      <w:r w:rsidRPr="00FD2B0D">
        <w:rPr>
          <w:rFonts w:cs="Times New Roman"/>
          <w:noProof/>
          <w:szCs w:val="24"/>
        </w:rPr>
        <w:t>2013)</w:t>
      </w:r>
      <w:r w:rsidRPr="00FD2B0D">
        <w:rPr>
          <w:rFonts w:cs="Times New Roman"/>
          <w:szCs w:val="24"/>
        </w:rPr>
        <w:fldChar w:fldCharType="end"/>
      </w:r>
      <w:r w:rsidRPr="008A7815">
        <w:rPr>
          <w:rFonts w:cs="Times New Roman"/>
          <w:szCs w:val="24"/>
        </w:rPr>
        <w:t xml:space="preserve"> provide</w:t>
      </w:r>
      <w:r w:rsidR="00676A36">
        <w:rPr>
          <w:rFonts w:cs="Times New Roman"/>
          <w:szCs w:val="24"/>
        </w:rPr>
        <w:t>d</w:t>
      </w:r>
      <w:r w:rsidRPr="008A7815">
        <w:rPr>
          <w:rFonts w:cs="Times New Roman"/>
          <w:szCs w:val="24"/>
        </w:rPr>
        <w:t xml:space="preserve"> a simplified formula for calculating </w:t>
      </w:r>
      <w:r w:rsidR="003C3350">
        <w:rPr>
          <w:rFonts w:cs="Times New Roman"/>
          <w:szCs w:val="24"/>
        </w:rPr>
        <w:t xml:space="preserve">the </w:t>
      </w:r>
      <w:r w:rsidRPr="008A7815">
        <w:rPr>
          <w:rFonts w:cs="Times New Roman"/>
          <w:szCs w:val="24"/>
        </w:rPr>
        <w:t>sample sizes</w:t>
      </w:r>
      <w:r>
        <w:rPr>
          <w:rFonts w:cs="Times New Roman"/>
          <w:szCs w:val="24"/>
        </w:rPr>
        <w:t xml:space="preserve"> for a qualitative (binary exposure) case-control</w:t>
      </w:r>
      <w:r w:rsidR="00A1510C">
        <w:rPr>
          <w:rFonts w:cs="Times New Roman"/>
          <w:szCs w:val="24"/>
        </w:rPr>
        <w:t xml:space="preserve"> study</w:t>
      </w:r>
      <w:r w:rsidR="0091461D">
        <w:rPr>
          <w:rFonts w:cs="Times New Roman"/>
          <w:szCs w:val="24"/>
        </w:rPr>
        <w:t>. The sample size formula was</w:t>
      </w:r>
      <w:r>
        <w:rPr>
          <w:rFonts w:cs="Times New Roman"/>
          <w:szCs w:val="24"/>
        </w:rPr>
        <w:t xml:space="preserve"> denoted as</w:t>
      </w:r>
      <w:r w:rsidRPr="008A7815">
        <w:rPr>
          <w:rFonts w:cs="Times New Roman"/>
          <w:szCs w:val="24"/>
        </w:rPr>
        <w:t xml:space="preserve"> </w:t>
      </w:r>
      <m:oMath>
        <m:r>
          <w:rPr>
            <w:rFonts w:ascii="Cambria Math" w:hAnsi="Cambria Math" w:cs="Times New Roman"/>
            <w:szCs w:val="24"/>
          </w:rPr>
          <m:t>n=(</m:t>
        </m:r>
        <m:f>
          <m:fPr>
            <m:ctrlPr>
              <w:rPr>
                <w:rFonts w:ascii="Cambria Math" w:hAnsi="Cambria Math" w:cs="Times New Roman"/>
                <w:i/>
                <w:szCs w:val="24"/>
              </w:rPr>
            </m:ctrlPr>
          </m:fPr>
          <m:num>
            <m:r>
              <w:rPr>
                <w:rFonts w:ascii="Cambria Math" w:hAnsi="Cambria Math" w:cs="Times New Roman"/>
                <w:szCs w:val="24"/>
              </w:rPr>
              <m:t>r+1</m:t>
            </m:r>
          </m:num>
          <m:den>
            <m:r>
              <w:rPr>
                <w:rFonts w:ascii="Cambria Math" w:hAnsi="Cambria Math" w:cs="Times New Roman"/>
                <w:szCs w:val="24"/>
              </w:rPr>
              <m:t>r</m:t>
            </m:r>
          </m:den>
        </m:f>
      </m:oMath>
      <w:r>
        <w:rPr>
          <w:rFonts w:cs="Times New Roman"/>
          <w:szCs w:val="24"/>
        </w:rPr>
        <w:t>).</w:t>
      </w:r>
      <w:r w:rsidRPr="008A7815">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 xml:space="preserve">(p*) </m:t>
            </m:r>
            <m:d>
              <m:dPr>
                <m:ctrlPr>
                  <w:rPr>
                    <w:rFonts w:ascii="Cambria Math" w:hAnsi="Cambria Math" w:cs="Times New Roman"/>
                    <w:i/>
                    <w:szCs w:val="24"/>
                  </w:rPr>
                </m:ctrlPr>
              </m:dPr>
              <m:e>
                <m:r>
                  <w:rPr>
                    <w:rFonts w:ascii="Cambria Math" w:hAnsi="Cambria Math" w:cs="Times New Roman"/>
                    <w:szCs w:val="24"/>
                  </w:rPr>
                  <m:t>1-p*</m:t>
                </m:r>
              </m:e>
            </m:d>
            <m:sSup>
              <m:sSupPr>
                <m:ctrlPr>
                  <w:rPr>
                    <w:rFonts w:ascii="Cambria Math" w:hAnsi="Cambria Math" w:cs="Times New Roman"/>
                    <w:i/>
                    <w:szCs w:val="24"/>
                  </w:rPr>
                </m:ctrlPr>
              </m:sSupPr>
              <m:e>
                <m:d>
                  <m:dPr>
                    <m:ctrlPr>
                      <w:rPr>
                        <w:rFonts w:ascii="Cambria Math" w:hAnsi="Cambria Math" w:cs="Times New Roman"/>
                        <w:i/>
                        <w:szCs w:val="24"/>
                      </w:rPr>
                    </m:ctrlPr>
                  </m:dPr>
                  <m:e>
                    <m:sSub>
                      <m:sSubPr>
                        <m:ctrlPr>
                          <w:rPr>
                            <w:rFonts w:ascii="Cambria Math" w:hAnsi="Cambria Math" w:cs="Times New Roman"/>
                            <w:i/>
                            <w:szCs w:val="24"/>
                          </w:rPr>
                        </m:ctrlPr>
                      </m:sSubPr>
                      <m:e>
                        <m:r>
                          <w:rPr>
                            <w:rFonts w:ascii="Cambria Math" w:hAnsi="Cambria Math" w:cs="Times New Roman"/>
                            <w:szCs w:val="24"/>
                          </w:rPr>
                          <m:t>Z</m:t>
                        </m:r>
                      </m:e>
                      <m:sub>
                        <m:r>
                          <w:rPr>
                            <w:rFonts w:ascii="Cambria Math" w:hAnsi="Cambria Math" w:cs="Times New Roman"/>
                            <w:szCs w:val="24"/>
                          </w:rPr>
                          <m:t>β</m:t>
                        </m:r>
                      </m:sub>
                    </m:sSub>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Z</m:t>
                        </m:r>
                      </m:e>
                      <m:sub>
                        <m:f>
                          <m:fPr>
                            <m:ctrlPr>
                              <w:rPr>
                                <w:rFonts w:ascii="Cambria Math" w:hAnsi="Cambria Math" w:cs="Times New Roman"/>
                                <w:i/>
                                <w:szCs w:val="24"/>
                              </w:rPr>
                            </m:ctrlPr>
                          </m:fPr>
                          <m:num>
                            <m:r>
                              <w:rPr>
                                <w:rFonts w:ascii="Cambria Math" w:hAnsi="Cambria Math" w:cs="Times New Roman"/>
                                <w:szCs w:val="24"/>
                              </w:rPr>
                              <m:t>α</m:t>
                            </m:r>
                          </m:num>
                          <m:den>
                            <m:r>
                              <w:rPr>
                                <w:rFonts w:ascii="Cambria Math" w:hAnsi="Cambria Math" w:cs="Times New Roman"/>
                                <w:szCs w:val="24"/>
                              </w:rPr>
                              <m:t>2</m:t>
                            </m:r>
                          </m:den>
                        </m:f>
                      </m:sub>
                    </m:sSub>
                  </m:e>
                </m:d>
              </m:e>
              <m:sup>
                <m:r>
                  <w:rPr>
                    <w:rFonts w:ascii="Cambria Math" w:hAnsi="Cambria Math" w:cs="Times New Roman"/>
                    <w:szCs w:val="24"/>
                  </w:rPr>
                  <m:t>2</m:t>
                </m:r>
              </m:sup>
            </m:sSup>
          </m:num>
          <m:den>
            <m:sSup>
              <m:sSupPr>
                <m:ctrlPr>
                  <w:rPr>
                    <w:rFonts w:ascii="Cambria Math" w:hAnsi="Cambria Math" w:cs="Times New Roman"/>
                    <w:i/>
                    <w:szCs w:val="24"/>
                  </w:rPr>
                </m:ctrlPr>
              </m:sSupPr>
              <m:e>
                <m:d>
                  <m:dPr>
                    <m:ctrlPr>
                      <w:rPr>
                        <w:rFonts w:ascii="Cambria Math" w:hAnsi="Cambria Math" w:cs="Times New Roman"/>
                        <w:i/>
                        <w:szCs w:val="24"/>
                      </w:rPr>
                    </m:ctrlPr>
                  </m:dPr>
                  <m:e>
                    <m:sSub>
                      <m:sSubPr>
                        <m:ctrlPr>
                          <w:rPr>
                            <w:rFonts w:ascii="Cambria Math" w:hAnsi="Cambria Math" w:cs="Times New Roman"/>
                            <w:i/>
                            <w:szCs w:val="24"/>
                          </w:rPr>
                        </m:ctrlPr>
                      </m:sSubPr>
                      <m:e>
                        <m:r>
                          <w:rPr>
                            <w:rFonts w:ascii="Cambria Math" w:hAnsi="Cambria Math" w:cs="Times New Roman"/>
                            <w:szCs w:val="24"/>
                          </w:rPr>
                          <m:t>p</m:t>
                        </m:r>
                      </m:e>
                      <m:sub>
                        <m:r>
                          <w:rPr>
                            <w:rFonts w:ascii="Cambria Math" w:hAnsi="Cambria Math" w:cs="Times New Roman"/>
                            <w:szCs w:val="24"/>
                          </w:rPr>
                          <m:t>1</m:t>
                        </m:r>
                      </m:sub>
                    </m:sSub>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p</m:t>
                        </m:r>
                      </m:e>
                      <m:sub>
                        <m:r>
                          <w:rPr>
                            <w:rFonts w:ascii="Cambria Math" w:hAnsi="Cambria Math" w:cs="Times New Roman"/>
                            <w:szCs w:val="24"/>
                          </w:rPr>
                          <m:t>2</m:t>
                        </m:r>
                      </m:sub>
                    </m:sSub>
                  </m:e>
                </m:d>
              </m:e>
              <m:sup>
                <m:r>
                  <w:rPr>
                    <w:rFonts w:ascii="Cambria Math" w:hAnsi="Cambria Math" w:cs="Times New Roman"/>
                    <w:szCs w:val="24"/>
                  </w:rPr>
                  <m:t>2</m:t>
                </m:r>
              </m:sup>
            </m:sSup>
          </m:den>
        </m:f>
      </m:oMath>
      <w:r>
        <w:rPr>
          <w:rFonts w:eastAsiaTheme="minorEastAsia" w:cs="Times New Roman"/>
          <w:szCs w:val="24"/>
        </w:rPr>
        <w:t xml:space="preserve"> .</w:t>
      </w:r>
      <w:r w:rsidRPr="008A7815">
        <w:rPr>
          <w:rFonts w:cs="Times New Roman"/>
          <w:szCs w:val="24"/>
        </w:rPr>
        <w:t xml:space="preserve">Where: </w:t>
      </w:r>
      <w:r w:rsidRPr="008A7815">
        <w:rPr>
          <w:rFonts w:cs="Times New Roman"/>
          <w:i/>
          <w:szCs w:val="24"/>
        </w:rPr>
        <w:t xml:space="preserve">n </w:t>
      </w:r>
      <w:r w:rsidRPr="008A7815">
        <w:rPr>
          <w:rFonts w:cs="Times New Roman"/>
          <w:szCs w:val="24"/>
        </w:rPr>
        <w:t>= the required sample size</w:t>
      </w:r>
      <w:r>
        <w:rPr>
          <w:rFonts w:cs="Times New Roman"/>
          <w:szCs w:val="24"/>
        </w:rPr>
        <w:t xml:space="preserve"> in the case group, </w:t>
      </w:r>
      <m:oMath>
        <m:r>
          <w:rPr>
            <w:rFonts w:ascii="Cambria Math" w:hAnsi="Cambria Math" w:cs="Times New Roman"/>
            <w:szCs w:val="24"/>
          </w:rPr>
          <m:t>(</m:t>
        </m:r>
        <m:f>
          <m:fPr>
            <m:ctrlPr>
              <w:rPr>
                <w:rFonts w:ascii="Cambria Math" w:hAnsi="Cambria Math" w:cs="Times New Roman"/>
                <w:i/>
                <w:szCs w:val="24"/>
              </w:rPr>
            </m:ctrlPr>
          </m:fPr>
          <m:num>
            <m:r>
              <w:rPr>
                <w:rFonts w:ascii="Cambria Math" w:hAnsi="Cambria Math" w:cs="Times New Roman"/>
                <w:szCs w:val="24"/>
              </w:rPr>
              <m:t>r+1</m:t>
            </m:r>
          </m:num>
          <m:den>
            <m:r>
              <w:rPr>
                <w:rFonts w:ascii="Cambria Math" w:hAnsi="Cambria Math" w:cs="Times New Roman"/>
                <w:szCs w:val="24"/>
              </w:rPr>
              <m:t>r</m:t>
            </m:r>
          </m:den>
        </m:f>
      </m:oMath>
      <w:r>
        <w:rPr>
          <w:rFonts w:cs="Times New Roman"/>
          <w:szCs w:val="24"/>
        </w:rPr>
        <w:t>)  = ratio of controls to cases; where 1 means an equal number of cases to controls</w:t>
      </w:r>
      <w:r w:rsidRPr="008A7815">
        <w:rPr>
          <w:rFonts w:cs="Times New Roman"/>
          <w:szCs w:val="24"/>
        </w:rPr>
        <w:t xml:space="preserve">, and </w:t>
      </w:r>
      <w:r>
        <w:rPr>
          <w:rFonts w:cs="Times New Roman"/>
          <w:szCs w:val="24"/>
        </w:rPr>
        <w:t>p*</w:t>
      </w:r>
      <w:r w:rsidRPr="008A7815">
        <w:rPr>
          <w:rFonts w:cs="Times New Roman"/>
          <w:i/>
          <w:szCs w:val="24"/>
        </w:rPr>
        <w:t xml:space="preserve"> </w:t>
      </w:r>
      <w:r>
        <w:rPr>
          <w:rFonts w:cs="Times New Roman"/>
          <w:szCs w:val="24"/>
        </w:rPr>
        <w:t>= measure of variability, which is the average proportion exposed (proportion of cases + proportion of control/2)</w:t>
      </w:r>
      <w:r w:rsidRPr="008A7815">
        <w:rPr>
          <w:rFonts w:cs="Times New Roman"/>
          <w:szCs w:val="24"/>
        </w:rPr>
        <w:t xml:space="preserve">, </w:t>
      </w:r>
      <m:oMath>
        <m:sSub>
          <m:sSubPr>
            <m:ctrlPr>
              <w:rPr>
                <w:rFonts w:ascii="Cambria Math" w:hAnsi="Cambria Math" w:cs="Times New Roman"/>
                <w:i/>
                <w:szCs w:val="24"/>
              </w:rPr>
            </m:ctrlPr>
          </m:sSubPr>
          <m:e>
            <m:r>
              <w:rPr>
                <w:rFonts w:ascii="Cambria Math" w:hAnsi="Cambria Math" w:cs="Times New Roman"/>
                <w:szCs w:val="24"/>
              </w:rPr>
              <m:t>Z</m:t>
            </m:r>
          </m:e>
          <m:sub>
            <m:r>
              <w:rPr>
                <w:rFonts w:ascii="Cambria Math" w:hAnsi="Cambria Math" w:cs="Times New Roman"/>
                <w:szCs w:val="24"/>
              </w:rPr>
              <m:t>β</m:t>
            </m:r>
          </m:sub>
        </m:sSub>
        <m:r>
          <w:rPr>
            <w:rFonts w:ascii="Cambria Math" w:hAnsi="Cambria Math" w:cs="Times New Roman"/>
            <w:szCs w:val="24"/>
          </w:rPr>
          <m:t xml:space="preserve"> </m:t>
        </m:r>
      </m:oMath>
      <w:r>
        <w:rPr>
          <w:rFonts w:cs="Times New Roman"/>
          <w:szCs w:val="24"/>
        </w:rPr>
        <w:t xml:space="preserve"> represents the desired power (typically 0.84 for 80% power), </w:t>
      </w:r>
      <m:oMath>
        <m:sSub>
          <m:sSubPr>
            <m:ctrlPr>
              <w:rPr>
                <w:rFonts w:ascii="Cambria Math" w:hAnsi="Cambria Math" w:cs="Times New Roman"/>
                <w:i/>
                <w:szCs w:val="24"/>
              </w:rPr>
            </m:ctrlPr>
          </m:sSubPr>
          <m:e>
            <m:r>
              <w:rPr>
                <w:rFonts w:ascii="Cambria Math" w:hAnsi="Cambria Math" w:cs="Times New Roman"/>
                <w:szCs w:val="24"/>
              </w:rPr>
              <m:t>Z</m:t>
            </m:r>
          </m:e>
          <m:sub>
            <m:f>
              <m:fPr>
                <m:ctrlPr>
                  <w:rPr>
                    <w:rFonts w:ascii="Cambria Math" w:hAnsi="Cambria Math" w:cs="Times New Roman"/>
                    <w:i/>
                    <w:szCs w:val="24"/>
                  </w:rPr>
                </m:ctrlPr>
              </m:fPr>
              <m:num>
                <m:r>
                  <w:rPr>
                    <w:rFonts w:ascii="Cambria Math" w:hAnsi="Cambria Math" w:cs="Times New Roman"/>
                    <w:szCs w:val="24"/>
                  </w:rPr>
                  <m:t>α</m:t>
                </m:r>
              </m:num>
              <m:den>
                <m:r>
                  <w:rPr>
                    <w:rFonts w:ascii="Cambria Math" w:hAnsi="Cambria Math" w:cs="Times New Roman"/>
                    <w:szCs w:val="24"/>
                  </w:rPr>
                  <m:t>2</m:t>
                </m:r>
              </m:den>
            </m:f>
          </m:sub>
        </m:sSub>
      </m:oMath>
      <w:r>
        <w:rPr>
          <w:rFonts w:cs="Times New Roman"/>
          <w:szCs w:val="24"/>
        </w:rPr>
        <w:t xml:space="preserve">  represents the desired level of statistical significance (typically 1.96) </w:t>
      </w:r>
      <w:r w:rsidRPr="008A7815">
        <w:rPr>
          <w:rFonts w:cs="Times New Roman"/>
          <w:szCs w:val="24"/>
        </w:rPr>
        <w:t xml:space="preserve"> </w:t>
      </w:r>
      <w:r>
        <w:rPr>
          <w:rFonts w:cs="Times New Roman"/>
          <w:szCs w:val="24"/>
        </w:rPr>
        <w:t xml:space="preserve">usually 5% or 0.05 with a 95% confidence level, and </w:t>
      </w:r>
      <m:oMath>
        <m:sSup>
          <m:sSupPr>
            <m:ctrlPr>
              <w:rPr>
                <w:rFonts w:ascii="Cambria Math" w:hAnsi="Cambria Math" w:cs="Times New Roman"/>
                <w:i/>
                <w:szCs w:val="24"/>
              </w:rPr>
            </m:ctrlPr>
          </m:sSupPr>
          <m:e>
            <m:d>
              <m:dPr>
                <m:ctrlPr>
                  <w:rPr>
                    <w:rFonts w:ascii="Cambria Math" w:hAnsi="Cambria Math" w:cs="Times New Roman"/>
                    <w:i/>
                    <w:szCs w:val="24"/>
                  </w:rPr>
                </m:ctrlPr>
              </m:dPr>
              <m:e>
                <m:sSub>
                  <m:sSubPr>
                    <m:ctrlPr>
                      <w:rPr>
                        <w:rFonts w:ascii="Cambria Math" w:hAnsi="Cambria Math" w:cs="Times New Roman"/>
                        <w:i/>
                        <w:szCs w:val="24"/>
                      </w:rPr>
                    </m:ctrlPr>
                  </m:sSubPr>
                  <m:e>
                    <m:r>
                      <w:rPr>
                        <w:rFonts w:ascii="Cambria Math" w:hAnsi="Cambria Math" w:cs="Times New Roman"/>
                        <w:szCs w:val="24"/>
                      </w:rPr>
                      <m:t>p</m:t>
                    </m:r>
                  </m:e>
                  <m:sub>
                    <m:r>
                      <w:rPr>
                        <w:rFonts w:ascii="Cambria Math" w:hAnsi="Cambria Math" w:cs="Times New Roman"/>
                        <w:szCs w:val="24"/>
                      </w:rPr>
                      <m:t>1</m:t>
                    </m:r>
                  </m:sub>
                </m:sSub>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p</m:t>
                    </m:r>
                  </m:e>
                  <m:sub>
                    <m:r>
                      <w:rPr>
                        <w:rFonts w:ascii="Cambria Math" w:hAnsi="Cambria Math" w:cs="Times New Roman"/>
                        <w:szCs w:val="24"/>
                      </w:rPr>
                      <m:t>2</m:t>
                    </m:r>
                  </m:sub>
                </m:sSub>
              </m:e>
            </m:d>
          </m:e>
          <m:sup>
            <m:r>
              <w:rPr>
                <w:rFonts w:ascii="Cambria Math" w:hAnsi="Cambria Math" w:cs="Times New Roman"/>
                <w:szCs w:val="24"/>
              </w:rPr>
              <m:t>2</m:t>
            </m:r>
          </m:sup>
        </m:sSup>
      </m:oMath>
      <w:r>
        <w:rPr>
          <w:rFonts w:cs="Times New Roman"/>
          <w:szCs w:val="24"/>
        </w:rPr>
        <w:t xml:space="preserve">  represents </w:t>
      </w:r>
      <w:r w:rsidR="0015195B">
        <w:rPr>
          <w:rFonts w:cs="Times New Roman"/>
          <w:szCs w:val="24"/>
        </w:rPr>
        <w:t xml:space="preserve">the </w:t>
      </w:r>
      <w:r>
        <w:rPr>
          <w:rFonts w:cs="Times New Roman"/>
          <w:szCs w:val="24"/>
        </w:rPr>
        <w:t>e</w:t>
      </w:r>
      <w:r w:rsidRPr="00AE64DB">
        <w:rPr>
          <w:rFonts w:cs="Times New Roman"/>
          <w:szCs w:val="24"/>
        </w:rPr>
        <w:t>ffect size or di</w:t>
      </w:r>
      <w:r>
        <w:rPr>
          <w:rFonts w:cs="Times New Roman"/>
          <w:szCs w:val="24"/>
        </w:rPr>
        <w:t>fference in proportion expected based on previous studies</w:t>
      </w:r>
      <w:r w:rsidR="00B4351B">
        <w:rPr>
          <w:rFonts w:cs="Times New Roman"/>
          <w:szCs w:val="24"/>
        </w:rPr>
        <w:t>,</w:t>
      </w:r>
      <w:r>
        <w:rPr>
          <w:rFonts w:cs="Times New Roman"/>
          <w:szCs w:val="24"/>
        </w:rPr>
        <w:t xml:space="preserve"> (</w:t>
      </w:r>
      <m:oMath>
        <m:sSub>
          <m:sSubPr>
            <m:ctrlPr>
              <w:rPr>
                <w:rFonts w:ascii="Cambria Math" w:hAnsi="Cambria Math" w:cs="Times New Roman"/>
                <w:i/>
                <w:szCs w:val="24"/>
              </w:rPr>
            </m:ctrlPr>
          </m:sSubPr>
          <m:e>
            <m:r>
              <w:rPr>
                <w:rFonts w:ascii="Cambria Math" w:hAnsi="Cambria Math" w:cs="Times New Roman"/>
                <w:szCs w:val="24"/>
              </w:rPr>
              <m:t>p</m:t>
            </m:r>
          </m:e>
          <m:sub>
            <m:r>
              <w:rPr>
                <w:rFonts w:ascii="Cambria Math" w:hAnsi="Cambria Math" w:cs="Times New Roman"/>
                <w:szCs w:val="24"/>
              </w:rPr>
              <m:t>1</m:t>
            </m:r>
          </m:sub>
        </m:sSub>
      </m:oMath>
      <w:r>
        <w:rPr>
          <w:rFonts w:cs="Times New Roman"/>
          <w:szCs w:val="24"/>
        </w:rPr>
        <w:t xml:space="preserve"> is the proportion in cases and </w:t>
      </w:r>
      <m:oMath>
        <m:sSub>
          <m:sSubPr>
            <m:ctrlPr>
              <w:rPr>
                <w:rFonts w:ascii="Cambria Math" w:hAnsi="Cambria Math" w:cs="Times New Roman"/>
                <w:i/>
                <w:szCs w:val="24"/>
              </w:rPr>
            </m:ctrlPr>
          </m:sSubPr>
          <m:e>
            <m:r>
              <w:rPr>
                <w:rFonts w:ascii="Cambria Math" w:hAnsi="Cambria Math" w:cs="Times New Roman"/>
                <w:szCs w:val="24"/>
              </w:rPr>
              <m:t>p</m:t>
            </m:r>
          </m:e>
          <m:sub>
            <m:r>
              <w:rPr>
                <w:rFonts w:ascii="Cambria Math" w:hAnsi="Cambria Math" w:cs="Times New Roman"/>
                <w:szCs w:val="24"/>
              </w:rPr>
              <m:t xml:space="preserve">2 </m:t>
            </m:r>
          </m:sub>
        </m:sSub>
      </m:oMath>
      <w:r w:rsidRPr="00AE64DB">
        <w:rPr>
          <w:rFonts w:cs="Times New Roman"/>
          <w:szCs w:val="24"/>
        </w:rPr>
        <w:t xml:space="preserve"> is </w:t>
      </w:r>
      <w:r>
        <w:rPr>
          <w:rFonts w:cs="Times New Roman"/>
          <w:szCs w:val="24"/>
        </w:rPr>
        <w:t xml:space="preserve">the </w:t>
      </w:r>
      <w:r w:rsidRPr="00AE64DB">
        <w:rPr>
          <w:rFonts w:cs="Times New Roman"/>
          <w:szCs w:val="24"/>
        </w:rPr>
        <w:t>proportion in control</w:t>
      </w:r>
      <w:r>
        <w:rPr>
          <w:rFonts w:cs="Times New Roman"/>
          <w:szCs w:val="24"/>
        </w:rPr>
        <w:t>s).</w:t>
      </w:r>
    </w:p>
    <w:p w:rsidR="006C04C0" w:rsidRDefault="006C04C0" w:rsidP="000A6FD1">
      <w:pPr>
        <w:spacing w:before="0" w:after="0" w:line="240" w:lineRule="auto"/>
        <w:rPr>
          <w:rFonts w:cs="Times New Roman"/>
          <w:szCs w:val="24"/>
        </w:rPr>
      </w:pPr>
      <w:r w:rsidRPr="008A7815">
        <w:rPr>
          <w:rFonts w:cs="Times New Roman"/>
          <w:szCs w:val="24"/>
        </w:rPr>
        <w:t xml:space="preserve">In this study, </w:t>
      </w:r>
      <w:r>
        <w:rPr>
          <w:rFonts w:cs="Times New Roman"/>
          <w:szCs w:val="24"/>
        </w:rPr>
        <w:t>to detect an odds ratio of 2.0 with an equal number of cases and controls (r = 2), and a proportion of 20% exposed in the control group. The proportion of cases exposed is given by the</w:t>
      </w:r>
      <w:r w:rsidR="00CA3721">
        <w:rPr>
          <w:rFonts w:cs="Times New Roman"/>
          <w:szCs w:val="24"/>
        </w:rPr>
        <w:t xml:space="preserve"> following</w:t>
      </w:r>
      <w:r>
        <w:rPr>
          <w:rFonts w:cs="Times New Roman"/>
          <w:szCs w:val="24"/>
        </w:rPr>
        <w:t xml:space="preserve"> formula: </w:t>
      </w:r>
      <m:oMath>
        <m:sSub>
          <m:sSubPr>
            <m:ctrlPr>
              <w:rPr>
                <w:rFonts w:ascii="Cambria Math" w:hAnsi="Cambria Math" w:cs="Times New Roman"/>
                <w:i/>
                <w:szCs w:val="24"/>
              </w:rPr>
            </m:ctrlPr>
          </m:sSubPr>
          <m:e>
            <m:r>
              <w:rPr>
                <w:rFonts w:ascii="Cambria Math" w:hAnsi="Cambria Math" w:cs="Times New Roman"/>
                <w:szCs w:val="24"/>
              </w:rPr>
              <m:t xml:space="preserve">P </m:t>
            </m:r>
          </m:e>
          <m:sub>
            <m:r>
              <w:rPr>
                <w:rFonts w:ascii="Cambria Math" w:hAnsi="Cambria Math" w:cs="Times New Roman"/>
                <w:szCs w:val="24"/>
              </w:rPr>
              <m:t>case exposed</m:t>
            </m:r>
          </m:sub>
        </m:sSub>
        <m:r>
          <w:rPr>
            <w:rFonts w:ascii="Cambria Math" w:hAnsi="Cambria Math" w:cs="Times New Roman"/>
            <w:szCs w:val="24"/>
          </w:rPr>
          <m:t xml:space="preserve"> = </m:t>
        </m:r>
        <m:f>
          <m:fPr>
            <m:ctrlPr>
              <w:rPr>
                <w:rFonts w:ascii="Cambria Math" w:hAnsi="Cambria Math" w:cs="Times New Roman"/>
                <w:i/>
                <w:szCs w:val="24"/>
              </w:rPr>
            </m:ctrlPr>
          </m:fPr>
          <m:num>
            <m:sSub>
              <m:sSubPr>
                <m:ctrlPr>
                  <w:rPr>
                    <w:rFonts w:ascii="Cambria Math" w:hAnsi="Cambria Math" w:cs="Times New Roman"/>
                    <w:i/>
                    <w:szCs w:val="24"/>
                  </w:rPr>
                </m:ctrlPr>
              </m:sSubPr>
              <m:e>
                <m:r>
                  <w:rPr>
                    <w:rFonts w:ascii="Cambria Math" w:hAnsi="Cambria Math" w:cs="Times New Roman"/>
                    <w:szCs w:val="24"/>
                  </w:rPr>
                  <m:t xml:space="preserve">OR (P </m:t>
                </m:r>
              </m:e>
              <m:sub>
                <m:r>
                  <w:rPr>
                    <w:rFonts w:ascii="Cambria Math" w:hAnsi="Cambria Math" w:cs="Times New Roman"/>
                    <w:szCs w:val="24"/>
                  </w:rPr>
                  <m:t>control exposed</m:t>
                </m:r>
              </m:sub>
            </m:sSub>
            <m:r>
              <w:rPr>
                <w:rFonts w:ascii="Cambria Math" w:hAnsi="Cambria Math" w:cs="Times New Roman"/>
                <w:szCs w:val="24"/>
              </w:rPr>
              <m:t>)</m:t>
            </m:r>
          </m:num>
          <m:den>
            <m:sSub>
              <m:sSubPr>
                <m:ctrlPr>
                  <w:rPr>
                    <w:rFonts w:ascii="Cambria Math" w:hAnsi="Cambria Math" w:cs="Times New Roman"/>
                    <w:i/>
                    <w:szCs w:val="24"/>
                  </w:rPr>
                </m:ctrlPr>
              </m:sSubPr>
              <m:e>
                <m:r>
                  <w:rPr>
                    <w:rFonts w:ascii="Cambria Math" w:hAnsi="Cambria Math" w:cs="Times New Roman"/>
                    <w:szCs w:val="24"/>
                  </w:rPr>
                  <m:t xml:space="preserve">P </m:t>
                </m:r>
              </m:e>
              <m:sub>
                <m:r>
                  <w:rPr>
                    <w:rFonts w:ascii="Cambria Math" w:hAnsi="Cambria Math" w:cs="Times New Roman"/>
                    <w:szCs w:val="24"/>
                  </w:rPr>
                  <m:t>controls exposed</m:t>
                </m:r>
              </m:sub>
            </m:sSub>
            <m:r>
              <w:rPr>
                <w:rFonts w:ascii="Cambria Math" w:hAnsi="Cambria Math" w:cs="Times New Roman"/>
                <w:szCs w:val="24"/>
              </w:rPr>
              <m:t xml:space="preserve"> (OR – 1) + 1</m:t>
            </m:r>
          </m:den>
        </m:f>
      </m:oMath>
    </w:p>
    <w:p w:rsidR="006C04C0" w:rsidRDefault="00270212" w:rsidP="000A6FD1">
      <w:pPr>
        <w:spacing w:before="0" w:after="0" w:line="240" w:lineRule="auto"/>
        <w:rPr>
          <w:rFonts w:cs="Times New Roman"/>
          <w:szCs w:val="24"/>
        </w:rPr>
      </w:pPr>
      <m:oMathPara>
        <m:oMath>
          <m:sSub>
            <m:sSubPr>
              <m:ctrlPr>
                <w:rPr>
                  <w:rFonts w:ascii="Cambria Math" w:hAnsi="Cambria Math" w:cs="Times New Roman"/>
                  <w:i/>
                  <w:szCs w:val="24"/>
                </w:rPr>
              </m:ctrlPr>
            </m:sSubPr>
            <m:e>
              <m:r>
                <w:rPr>
                  <w:rFonts w:ascii="Cambria Math" w:hAnsi="Cambria Math" w:cs="Times New Roman"/>
                  <w:szCs w:val="24"/>
                </w:rPr>
                <m:t xml:space="preserve">P </m:t>
              </m:r>
            </m:e>
            <m:sub>
              <m:r>
                <w:rPr>
                  <w:rFonts w:ascii="Cambria Math" w:hAnsi="Cambria Math" w:cs="Times New Roman"/>
                  <w:szCs w:val="24"/>
                </w:rPr>
                <m:t>case exposed</m:t>
              </m:r>
            </m:sub>
          </m:sSub>
          <m:r>
            <w:rPr>
              <w:rFonts w:ascii="Cambria Math" w:hAnsi="Cambria Math" w:cs="Times New Roman"/>
              <w:szCs w:val="24"/>
            </w:rPr>
            <m:t xml:space="preserve"> = </m:t>
          </m:r>
          <m:f>
            <m:fPr>
              <m:ctrlPr>
                <w:rPr>
                  <w:rFonts w:ascii="Cambria Math" w:hAnsi="Cambria Math" w:cs="Times New Roman"/>
                  <w:i/>
                  <w:szCs w:val="24"/>
                </w:rPr>
              </m:ctrlPr>
            </m:fPr>
            <m:num>
              <m:r>
                <w:rPr>
                  <w:rFonts w:ascii="Cambria Math" w:hAnsi="Cambria Math" w:cs="Times New Roman"/>
                  <w:szCs w:val="24"/>
                </w:rPr>
                <m:t>2.0(0.20)</m:t>
              </m:r>
            </m:num>
            <m:den>
              <m:r>
                <w:rPr>
                  <w:rFonts w:ascii="Cambria Math" w:hAnsi="Cambria Math" w:cs="Times New Roman"/>
                  <w:szCs w:val="24"/>
                </w:rPr>
                <m:t>0.2 (2.0 – 1) + 1</m:t>
              </m:r>
            </m:den>
          </m:f>
        </m:oMath>
      </m:oMathPara>
    </w:p>
    <w:p w:rsidR="006C04C0" w:rsidRDefault="00270212" w:rsidP="000A6FD1">
      <w:pPr>
        <w:spacing w:before="0" w:after="0" w:line="240" w:lineRule="auto"/>
        <w:rPr>
          <w:rFonts w:cs="Times New Roman"/>
          <w:szCs w:val="24"/>
        </w:rPr>
      </w:pPr>
      <m:oMathPara>
        <m:oMath>
          <m:sSub>
            <m:sSubPr>
              <m:ctrlPr>
                <w:rPr>
                  <w:rFonts w:ascii="Cambria Math" w:hAnsi="Cambria Math" w:cs="Times New Roman"/>
                  <w:i/>
                  <w:szCs w:val="24"/>
                </w:rPr>
              </m:ctrlPr>
            </m:sSubPr>
            <m:e>
              <m:r>
                <w:rPr>
                  <w:rFonts w:ascii="Cambria Math" w:hAnsi="Cambria Math" w:cs="Times New Roman"/>
                  <w:szCs w:val="24"/>
                </w:rPr>
                <m:t xml:space="preserve">P </m:t>
              </m:r>
            </m:e>
            <m:sub>
              <m:r>
                <w:rPr>
                  <w:rFonts w:ascii="Cambria Math" w:hAnsi="Cambria Math" w:cs="Times New Roman"/>
                  <w:szCs w:val="24"/>
                </w:rPr>
                <m:t>case exposed</m:t>
              </m:r>
            </m:sub>
          </m:sSub>
          <m:r>
            <w:rPr>
              <w:rFonts w:ascii="Cambria Math" w:hAnsi="Cambria Math" w:cs="Times New Roman"/>
              <w:szCs w:val="24"/>
            </w:rPr>
            <m:t xml:space="preserve"> = </m:t>
          </m:r>
          <m:f>
            <m:fPr>
              <m:ctrlPr>
                <w:rPr>
                  <w:rFonts w:ascii="Cambria Math" w:hAnsi="Cambria Math" w:cs="Times New Roman"/>
                  <w:i/>
                  <w:szCs w:val="24"/>
                </w:rPr>
              </m:ctrlPr>
            </m:fPr>
            <m:num>
              <m:r>
                <w:rPr>
                  <w:rFonts w:ascii="Cambria Math" w:hAnsi="Cambria Math" w:cs="Times New Roman"/>
                  <w:szCs w:val="24"/>
                </w:rPr>
                <m:t>0.4</m:t>
              </m:r>
            </m:num>
            <m:den>
              <m:r>
                <w:rPr>
                  <w:rFonts w:ascii="Cambria Math" w:hAnsi="Cambria Math" w:cs="Times New Roman"/>
                  <w:szCs w:val="24"/>
                </w:rPr>
                <m:t>0.2 (1) + 1</m:t>
              </m:r>
            </m:den>
          </m:f>
        </m:oMath>
      </m:oMathPara>
    </w:p>
    <w:p w:rsidR="006C04C0" w:rsidRDefault="00270212" w:rsidP="000A6FD1">
      <w:pPr>
        <w:spacing w:before="0" w:after="0" w:line="240" w:lineRule="auto"/>
        <w:rPr>
          <w:rFonts w:cs="Times New Roman"/>
          <w:szCs w:val="24"/>
        </w:rPr>
      </w:pPr>
      <m:oMathPara>
        <m:oMath>
          <m:sSub>
            <m:sSubPr>
              <m:ctrlPr>
                <w:rPr>
                  <w:rFonts w:ascii="Cambria Math" w:hAnsi="Cambria Math" w:cs="Times New Roman"/>
                  <w:i/>
                  <w:szCs w:val="24"/>
                </w:rPr>
              </m:ctrlPr>
            </m:sSubPr>
            <m:e>
              <m:r>
                <w:rPr>
                  <w:rFonts w:ascii="Cambria Math" w:hAnsi="Cambria Math" w:cs="Times New Roman"/>
                  <w:szCs w:val="24"/>
                </w:rPr>
                <m:t xml:space="preserve">P </m:t>
              </m:r>
            </m:e>
            <m:sub>
              <m:r>
                <w:rPr>
                  <w:rFonts w:ascii="Cambria Math" w:hAnsi="Cambria Math" w:cs="Times New Roman"/>
                  <w:szCs w:val="24"/>
                </w:rPr>
                <m:t>case exposed</m:t>
              </m:r>
            </m:sub>
          </m:sSub>
          <m:r>
            <w:rPr>
              <w:rFonts w:ascii="Cambria Math" w:hAnsi="Cambria Math" w:cs="Times New Roman"/>
              <w:szCs w:val="24"/>
            </w:rPr>
            <m:t xml:space="preserve"> = </m:t>
          </m:r>
          <m:f>
            <m:fPr>
              <m:ctrlPr>
                <w:rPr>
                  <w:rFonts w:ascii="Cambria Math" w:hAnsi="Cambria Math" w:cs="Times New Roman"/>
                  <w:i/>
                  <w:szCs w:val="24"/>
                </w:rPr>
              </m:ctrlPr>
            </m:fPr>
            <m:num>
              <m:r>
                <w:rPr>
                  <w:rFonts w:ascii="Cambria Math" w:hAnsi="Cambria Math" w:cs="Times New Roman"/>
                  <w:szCs w:val="24"/>
                </w:rPr>
                <m:t>0.4</m:t>
              </m:r>
            </m:num>
            <m:den>
              <m:r>
                <w:rPr>
                  <w:rFonts w:ascii="Cambria Math" w:hAnsi="Cambria Math" w:cs="Times New Roman"/>
                  <w:szCs w:val="24"/>
                </w:rPr>
                <m:t>0.2 + 1</m:t>
              </m:r>
            </m:den>
          </m:f>
        </m:oMath>
      </m:oMathPara>
    </w:p>
    <w:p w:rsidR="006C04C0" w:rsidRDefault="00270212" w:rsidP="000A6FD1">
      <w:pPr>
        <w:spacing w:before="0" w:after="0" w:line="240" w:lineRule="auto"/>
        <w:rPr>
          <w:rFonts w:cs="Times New Roman"/>
          <w:szCs w:val="24"/>
        </w:rPr>
      </w:pPr>
      <m:oMathPara>
        <m:oMath>
          <m:sSub>
            <m:sSubPr>
              <m:ctrlPr>
                <w:rPr>
                  <w:rFonts w:ascii="Cambria Math" w:hAnsi="Cambria Math" w:cs="Times New Roman"/>
                  <w:i/>
                  <w:szCs w:val="24"/>
                </w:rPr>
              </m:ctrlPr>
            </m:sSubPr>
            <m:e>
              <m:r>
                <w:rPr>
                  <w:rFonts w:ascii="Cambria Math" w:hAnsi="Cambria Math" w:cs="Times New Roman"/>
                  <w:szCs w:val="24"/>
                </w:rPr>
                <m:t xml:space="preserve">P </m:t>
              </m:r>
            </m:e>
            <m:sub>
              <m:r>
                <w:rPr>
                  <w:rFonts w:ascii="Cambria Math" w:hAnsi="Cambria Math" w:cs="Times New Roman"/>
                  <w:szCs w:val="24"/>
                </w:rPr>
                <m:t>case exposed</m:t>
              </m:r>
            </m:sub>
          </m:sSub>
          <m:r>
            <w:rPr>
              <w:rFonts w:ascii="Cambria Math" w:hAnsi="Cambria Math" w:cs="Times New Roman"/>
              <w:szCs w:val="24"/>
            </w:rPr>
            <m:t xml:space="preserve"> = </m:t>
          </m:r>
          <m:f>
            <m:fPr>
              <m:ctrlPr>
                <w:rPr>
                  <w:rFonts w:ascii="Cambria Math" w:hAnsi="Cambria Math" w:cs="Times New Roman"/>
                  <w:i/>
                  <w:szCs w:val="24"/>
                </w:rPr>
              </m:ctrlPr>
            </m:fPr>
            <m:num>
              <m:r>
                <w:rPr>
                  <w:rFonts w:ascii="Cambria Math" w:hAnsi="Cambria Math" w:cs="Times New Roman"/>
                  <w:szCs w:val="24"/>
                </w:rPr>
                <m:t>0.4</m:t>
              </m:r>
            </m:num>
            <m:den>
              <m:r>
                <w:rPr>
                  <w:rFonts w:ascii="Cambria Math" w:hAnsi="Cambria Math" w:cs="Times New Roman"/>
                  <w:szCs w:val="24"/>
                </w:rPr>
                <m:t>1.2</m:t>
              </m:r>
            </m:den>
          </m:f>
        </m:oMath>
      </m:oMathPara>
    </w:p>
    <w:p w:rsidR="006C04C0" w:rsidRDefault="00270212" w:rsidP="000A6FD1">
      <w:pPr>
        <w:spacing w:before="0" w:after="0" w:line="240" w:lineRule="auto"/>
        <w:rPr>
          <w:rFonts w:cs="Times New Roman"/>
          <w:szCs w:val="24"/>
        </w:rPr>
      </w:pPr>
      <m:oMathPara>
        <m:oMath>
          <m:sSub>
            <m:sSubPr>
              <m:ctrlPr>
                <w:rPr>
                  <w:rFonts w:ascii="Cambria Math" w:hAnsi="Cambria Math" w:cs="Times New Roman"/>
                  <w:i/>
                  <w:szCs w:val="24"/>
                </w:rPr>
              </m:ctrlPr>
            </m:sSubPr>
            <m:e>
              <m:r>
                <w:rPr>
                  <w:rFonts w:ascii="Cambria Math" w:hAnsi="Cambria Math" w:cs="Times New Roman"/>
                  <w:szCs w:val="24"/>
                </w:rPr>
                <m:t xml:space="preserve">P </m:t>
              </m:r>
            </m:e>
            <m:sub>
              <m:r>
                <w:rPr>
                  <w:rFonts w:ascii="Cambria Math" w:hAnsi="Cambria Math" w:cs="Times New Roman"/>
                  <w:szCs w:val="24"/>
                </w:rPr>
                <m:t>case exposed</m:t>
              </m:r>
            </m:sub>
          </m:sSub>
          <m:r>
            <w:rPr>
              <w:rFonts w:ascii="Cambria Math" w:hAnsi="Cambria Math" w:cs="Times New Roman"/>
              <w:szCs w:val="24"/>
            </w:rPr>
            <m:t xml:space="preserve"> = 0.33</m:t>
          </m:r>
        </m:oMath>
      </m:oMathPara>
    </w:p>
    <w:p w:rsidR="006C04C0" w:rsidRDefault="006C04C0" w:rsidP="000A6FD1">
      <w:pPr>
        <w:spacing w:before="0" w:after="0" w:line="240" w:lineRule="auto"/>
        <w:rPr>
          <w:rFonts w:cs="Times New Roman"/>
          <w:szCs w:val="24"/>
        </w:rPr>
      </w:pPr>
      <m:oMathPara>
        <m:oMath>
          <m:r>
            <w:rPr>
              <w:rFonts w:ascii="Cambria Math" w:hAnsi="Cambria Math" w:cs="Times New Roman"/>
              <w:szCs w:val="24"/>
            </w:rPr>
            <m:t>Average proportion exposed (p*)=</m:t>
          </m:r>
          <m:f>
            <m:fPr>
              <m:ctrlPr>
                <w:rPr>
                  <w:rFonts w:ascii="Cambria Math" w:hAnsi="Cambria Math" w:cs="Times New Roman"/>
                  <w:szCs w:val="24"/>
                </w:rPr>
              </m:ctrlPr>
            </m:fPr>
            <m:num>
              <m:sSub>
                <m:sSubPr>
                  <m:ctrlPr>
                    <w:rPr>
                      <w:rFonts w:ascii="Cambria Math" w:hAnsi="Cambria Math" w:cs="Times New Roman"/>
                      <w:i/>
                      <w:szCs w:val="24"/>
                    </w:rPr>
                  </m:ctrlPr>
                </m:sSubPr>
                <m:e>
                  <m:r>
                    <w:rPr>
                      <w:rFonts w:ascii="Cambria Math" w:hAnsi="Cambria Math" w:cs="Times New Roman"/>
                      <w:szCs w:val="24"/>
                    </w:rPr>
                    <m:t xml:space="preserve">P </m:t>
                  </m:r>
                </m:e>
                <m:sub>
                  <m:r>
                    <w:rPr>
                      <w:rFonts w:ascii="Cambria Math" w:hAnsi="Cambria Math" w:cs="Times New Roman"/>
                      <w:szCs w:val="24"/>
                    </w:rPr>
                    <m:t>case exposed</m:t>
                  </m:r>
                </m:sub>
              </m:sSub>
              <m:r>
                <w:rPr>
                  <w:rFonts w:ascii="Cambria Math" w:hAnsi="Cambria Math" w:cs="Times New Roman"/>
                  <w:szCs w:val="24"/>
                </w:rPr>
                <m:t xml:space="preserve"> + </m:t>
              </m:r>
              <m:sSub>
                <m:sSubPr>
                  <m:ctrlPr>
                    <w:rPr>
                      <w:rFonts w:ascii="Cambria Math" w:hAnsi="Cambria Math" w:cs="Times New Roman"/>
                      <w:i/>
                      <w:szCs w:val="24"/>
                    </w:rPr>
                  </m:ctrlPr>
                </m:sSubPr>
                <m:e>
                  <m:r>
                    <w:rPr>
                      <w:rFonts w:ascii="Cambria Math" w:hAnsi="Cambria Math" w:cs="Times New Roman"/>
                      <w:szCs w:val="24"/>
                    </w:rPr>
                    <m:t xml:space="preserve">P </m:t>
                  </m:r>
                </m:e>
                <m:sub>
                  <m:r>
                    <w:rPr>
                      <w:rFonts w:ascii="Cambria Math" w:hAnsi="Cambria Math" w:cs="Times New Roman"/>
                      <w:szCs w:val="24"/>
                    </w:rPr>
                    <m:t>controls exposed</m:t>
                  </m:r>
                </m:sub>
              </m:sSub>
              <m:r>
                <w:rPr>
                  <w:rFonts w:ascii="Cambria Math" w:hAnsi="Cambria Math" w:cs="Times New Roman"/>
                  <w:szCs w:val="24"/>
                </w:rPr>
                <m:t xml:space="preserve"> </m:t>
              </m:r>
            </m:num>
            <m:den>
              <m:r>
                <w:rPr>
                  <w:rFonts w:ascii="Cambria Math" w:hAnsi="Cambria Math" w:cs="Times New Roman"/>
                  <w:szCs w:val="24"/>
                </w:rPr>
                <m:t>2</m:t>
              </m:r>
            </m:den>
          </m:f>
        </m:oMath>
      </m:oMathPara>
    </w:p>
    <w:p w:rsidR="006C04C0" w:rsidRDefault="006C04C0" w:rsidP="000A6FD1">
      <w:pPr>
        <w:spacing w:before="0" w:after="0" w:line="240" w:lineRule="auto"/>
        <w:rPr>
          <w:rFonts w:cs="Times New Roman"/>
          <w:szCs w:val="24"/>
        </w:rPr>
      </w:pPr>
      <m:oMathPara>
        <m:oMath>
          <m:r>
            <w:rPr>
              <w:rFonts w:ascii="Cambria Math" w:hAnsi="Cambria Math" w:cs="Times New Roman"/>
              <w:szCs w:val="24"/>
            </w:rPr>
            <m:t>Average proportion exposed (p*)=</m:t>
          </m:r>
          <m:f>
            <m:fPr>
              <m:ctrlPr>
                <w:rPr>
                  <w:rFonts w:ascii="Cambria Math" w:hAnsi="Cambria Math" w:cs="Times New Roman"/>
                  <w:szCs w:val="24"/>
                </w:rPr>
              </m:ctrlPr>
            </m:fPr>
            <m:num>
              <m:r>
                <w:rPr>
                  <w:rFonts w:ascii="Cambria Math" w:hAnsi="Cambria Math" w:cs="Times New Roman"/>
                  <w:szCs w:val="24"/>
                </w:rPr>
                <m:t xml:space="preserve">0.33 + 0.2 </m:t>
              </m:r>
            </m:num>
            <m:den>
              <m:r>
                <w:rPr>
                  <w:rFonts w:ascii="Cambria Math" w:hAnsi="Cambria Math" w:cs="Times New Roman"/>
                  <w:szCs w:val="24"/>
                </w:rPr>
                <m:t>2</m:t>
              </m:r>
            </m:den>
          </m:f>
        </m:oMath>
      </m:oMathPara>
    </w:p>
    <w:p w:rsidR="006C04C0" w:rsidRDefault="006C04C0" w:rsidP="000A6FD1">
      <w:pPr>
        <w:spacing w:before="0" w:after="0" w:line="240" w:lineRule="auto"/>
        <w:rPr>
          <w:rFonts w:cs="Times New Roman"/>
          <w:szCs w:val="24"/>
        </w:rPr>
      </w:pPr>
      <m:oMathPara>
        <m:oMath>
          <m:r>
            <w:rPr>
              <w:rFonts w:ascii="Cambria Math" w:hAnsi="Cambria Math" w:cs="Times New Roman"/>
              <w:szCs w:val="24"/>
            </w:rPr>
            <m:t>Average proportion exposed (p*)=</m:t>
          </m:r>
          <m:f>
            <m:fPr>
              <m:ctrlPr>
                <w:rPr>
                  <w:rFonts w:ascii="Cambria Math" w:hAnsi="Cambria Math" w:cs="Times New Roman"/>
                  <w:szCs w:val="24"/>
                </w:rPr>
              </m:ctrlPr>
            </m:fPr>
            <m:num>
              <m:r>
                <w:rPr>
                  <w:rFonts w:ascii="Cambria Math" w:hAnsi="Cambria Math" w:cs="Times New Roman"/>
                  <w:szCs w:val="24"/>
                </w:rPr>
                <m:t xml:space="preserve">0.53 </m:t>
              </m:r>
            </m:num>
            <m:den>
              <m:r>
                <w:rPr>
                  <w:rFonts w:ascii="Cambria Math" w:hAnsi="Cambria Math" w:cs="Times New Roman"/>
                  <w:szCs w:val="24"/>
                </w:rPr>
                <m:t>2</m:t>
              </m:r>
            </m:den>
          </m:f>
        </m:oMath>
      </m:oMathPara>
    </w:p>
    <w:p w:rsidR="006C04C0" w:rsidRDefault="006C04C0" w:rsidP="000A6FD1">
      <w:pPr>
        <w:spacing w:before="0" w:after="0" w:line="240" w:lineRule="auto"/>
        <w:rPr>
          <w:rFonts w:cs="Times New Roman"/>
          <w:szCs w:val="24"/>
        </w:rPr>
      </w:pPr>
      <m:oMathPara>
        <m:oMath>
          <m:r>
            <w:rPr>
              <w:rFonts w:ascii="Cambria Math" w:hAnsi="Cambria Math" w:cs="Times New Roman"/>
              <w:szCs w:val="24"/>
            </w:rPr>
            <m:t>Average proportion exposed (p*)=</m:t>
          </m:r>
          <m:r>
            <m:rPr>
              <m:sty m:val="p"/>
            </m:rPr>
            <w:rPr>
              <w:rFonts w:ascii="Cambria Math" w:hAnsi="Cambria Math" w:cs="Times New Roman"/>
              <w:szCs w:val="24"/>
            </w:rPr>
            <m:t>0.265</m:t>
          </m:r>
        </m:oMath>
      </m:oMathPara>
    </w:p>
    <w:p w:rsidR="006C04C0" w:rsidRDefault="006C04C0" w:rsidP="000A6FD1">
      <w:pPr>
        <w:spacing w:before="0" w:after="0" w:line="240" w:lineRule="auto"/>
        <w:rPr>
          <w:rFonts w:cs="Times New Roman"/>
          <w:szCs w:val="24"/>
        </w:rPr>
      </w:pPr>
    </w:p>
    <w:p w:rsidR="006C04C0" w:rsidRDefault="006C04C0" w:rsidP="000A6FD1">
      <w:pPr>
        <w:spacing w:before="0" w:after="0" w:line="240" w:lineRule="auto"/>
        <w:rPr>
          <w:rFonts w:cs="Times New Roman"/>
          <w:szCs w:val="24"/>
        </w:rPr>
      </w:pPr>
    </w:p>
    <w:p w:rsidR="006C04C0" w:rsidRDefault="006C04C0" w:rsidP="000A6FD1">
      <w:pPr>
        <w:spacing w:before="0" w:after="0" w:line="240" w:lineRule="auto"/>
        <w:rPr>
          <w:rFonts w:eastAsiaTheme="minorEastAsia" w:cs="Times New Roman"/>
          <w:szCs w:val="24"/>
        </w:rPr>
      </w:pPr>
      <w:r w:rsidRPr="008A7815">
        <w:rPr>
          <w:rFonts w:cs="Times New Roman"/>
          <w:szCs w:val="24"/>
        </w:rPr>
        <w:t xml:space="preserve">The required sample size is   </w:t>
      </w:r>
      <m:oMath>
        <m:r>
          <w:rPr>
            <w:rFonts w:ascii="Cambria Math" w:hAnsi="Cambria Math" w:cs="Times New Roman"/>
            <w:szCs w:val="24"/>
          </w:rPr>
          <m:t>n=(</m:t>
        </m:r>
        <m:f>
          <m:fPr>
            <m:ctrlPr>
              <w:rPr>
                <w:rFonts w:ascii="Cambria Math" w:hAnsi="Cambria Math" w:cs="Times New Roman"/>
                <w:i/>
                <w:szCs w:val="24"/>
              </w:rPr>
            </m:ctrlPr>
          </m:fPr>
          <m:num>
            <m:r>
              <w:rPr>
                <w:rFonts w:ascii="Cambria Math" w:hAnsi="Cambria Math" w:cs="Times New Roman"/>
                <w:szCs w:val="24"/>
              </w:rPr>
              <m:t>r+1</m:t>
            </m:r>
          </m:num>
          <m:den>
            <m:r>
              <w:rPr>
                <w:rFonts w:ascii="Cambria Math" w:hAnsi="Cambria Math" w:cs="Times New Roman"/>
                <w:szCs w:val="24"/>
              </w:rPr>
              <m:t>r</m:t>
            </m:r>
          </m:den>
        </m:f>
      </m:oMath>
      <w:r>
        <w:rPr>
          <w:rFonts w:cs="Times New Roman"/>
          <w:szCs w:val="24"/>
        </w:rPr>
        <w:t>).</w:t>
      </w:r>
      <w:r w:rsidRPr="008A7815">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 xml:space="preserve">(p*) </m:t>
            </m:r>
            <m:d>
              <m:dPr>
                <m:ctrlPr>
                  <w:rPr>
                    <w:rFonts w:ascii="Cambria Math" w:hAnsi="Cambria Math" w:cs="Times New Roman"/>
                    <w:i/>
                    <w:szCs w:val="24"/>
                  </w:rPr>
                </m:ctrlPr>
              </m:dPr>
              <m:e>
                <m:r>
                  <w:rPr>
                    <w:rFonts w:ascii="Cambria Math" w:hAnsi="Cambria Math" w:cs="Times New Roman"/>
                    <w:szCs w:val="24"/>
                  </w:rPr>
                  <m:t>1-p*</m:t>
                </m:r>
              </m:e>
            </m:d>
            <m:sSup>
              <m:sSupPr>
                <m:ctrlPr>
                  <w:rPr>
                    <w:rFonts w:ascii="Cambria Math" w:hAnsi="Cambria Math" w:cs="Times New Roman"/>
                    <w:i/>
                    <w:szCs w:val="24"/>
                  </w:rPr>
                </m:ctrlPr>
              </m:sSupPr>
              <m:e>
                <m:d>
                  <m:dPr>
                    <m:ctrlPr>
                      <w:rPr>
                        <w:rFonts w:ascii="Cambria Math" w:hAnsi="Cambria Math" w:cs="Times New Roman"/>
                        <w:i/>
                        <w:szCs w:val="24"/>
                      </w:rPr>
                    </m:ctrlPr>
                  </m:dPr>
                  <m:e>
                    <m:sSub>
                      <m:sSubPr>
                        <m:ctrlPr>
                          <w:rPr>
                            <w:rFonts w:ascii="Cambria Math" w:hAnsi="Cambria Math" w:cs="Times New Roman"/>
                            <w:i/>
                            <w:szCs w:val="24"/>
                          </w:rPr>
                        </m:ctrlPr>
                      </m:sSubPr>
                      <m:e>
                        <m:r>
                          <w:rPr>
                            <w:rFonts w:ascii="Cambria Math" w:hAnsi="Cambria Math" w:cs="Times New Roman"/>
                            <w:szCs w:val="24"/>
                          </w:rPr>
                          <m:t>Z</m:t>
                        </m:r>
                      </m:e>
                      <m:sub>
                        <m:r>
                          <w:rPr>
                            <w:rFonts w:ascii="Cambria Math" w:hAnsi="Cambria Math" w:cs="Times New Roman"/>
                            <w:szCs w:val="24"/>
                          </w:rPr>
                          <m:t>β</m:t>
                        </m:r>
                      </m:sub>
                    </m:sSub>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Z</m:t>
                        </m:r>
                      </m:e>
                      <m:sub>
                        <m:f>
                          <m:fPr>
                            <m:ctrlPr>
                              <w:rPr>
                                <w:rFonts w:ascii="Cambria Math" w:hAnsi="Cambria Math" w:cs="Times New Roman"/>
                                <w:i/>
                                <w:szCs w:val="24"/>
                              </w:rPr>
                            </m:ctrlPr>
                          </m:fPr>
                          <m:num>
                            <m:r>
                              <w:rPr>
                                <w:rFonts w:ascii="Cambria Math" w:hAnsi="Cambria Math" w:cs="Times New Roman"/>
                                <w:szCs w:val="24"/>
                              </w:rPr>
                              <m:t>α</m:t>
                            </m:r>
                          </m:num>
                          <m:den>
                            <m:r>
                              <w:rPr>
                                <w:rFonts w:ascii="Cambria Math" w:hAnsi="Cambria Math" w:cs="Times New Roman"/>
                                <w:szCs w:val="24"/>
                              </w:rPr>
                              <m:t>2</m:t>
                            </m:r>
                          </m:den>
                        </m:f>
                      </m:sub>
                    </m:sSub>
                  </m:e>
                </m:d>
              </m:e>
              <m:sup>
                <m:r>
                  <w:rPr>
                    <w:rFonts w:ascii="Cambria Math" w:hAnsi="Cambria Math" w:cs="Times New Roman"/>
                    <w:szCs w:val="24"/>
                  </w:rPr>
                  <m:t>2</m:t>
                </m:r>
              </m:sup>
            </m:sSup>
          </m:num>
          <m:den>
            <m:sSup>
              <m:sSupPr>
                <m:ctrlPr>
                  <w:rPr>
                    <w:rFonts w:ascii="Cambria Math" w:hAnsi="Cambria Math" w:cs="Times New Roman"/>
                    <w:i/>
                    <w:szCs w:val="24"/>
                  </w:rPr>
                </m:ctrlPr>
              </m:sSupPr>
              <m:e>
                <m:d>
                  <m:dPr>
                    <m:ctrlPr>
                      <w:rPr>
                        <w:rFonts w:ascii="Cambria Math" w:hAnsi="Cambria Math" w:cs="Times New Roman"/>
                        <w:i/>
                        <w:szCs w:val="24"/>
                      </w:rPr>
                    </m:ctrlPr>
                  </m:dPr>
                  <m:e>
                    <m:sSub>
                      <m:sSubPr>
                        <m:ctrlPr>
                          <w:rPr>
                            <w:rFonts w:ascii="Cambria Math" w:hAnsi="Cambria Math" w:cs="Times New Roman"/>
                            <w:i/>
                            <w:szCs w:val="24"/>
                          </w:rPr>
                        </m:ctrlPr>
                      </m:sSubPr>
                      <m:e>
                        <m:r>
                          <w:rPr>
                            <w:rFonts w:ascii="Cambria Math" w:hAnsi="Cambria Math" w:cs="Times New Roman"/>
                            <w:szCs w:val="24"/>
                          </w:rPr>
                          <m:t>p</m:t>
                        </m:r>
                      </m:e>
                      <m:sub>
                        <m:r>
                          <w:rPr>
                            <w:rFonts w:ascii="Cambria Math" w:hAnsi="Cambria Math" w:cs="Times New Roman"/>
                            <w:szCs w:val="24"/>
                          </w:rPr>
                          <m:t>1</m:t>
                        </m:r>
                      </m:sub>
                    </m:sSub>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p</m:t>
                        </m:r>
                      </m:e>
                      <m:sub>
                        <m:r>
                          <w:rPr>
                            <w:rFonts w:ascii="Cambria Math" w:hAnsi="Cambria Math" w:cs="Times New Roman"/>
                            <w:szCs w:val="24"/>
                          </w:rPr>
                          <m:t>2</m:t>
                        </m:r>
                      </m:sub>
                    </m:sSub>
                  </m:e>
                </m:d>
              </m:e>
              <m:sup>
                <m:r>
                  <w:rPr>
                    <w:rFonts w:ascii="Cambria Math" w:hAnsi="Cambria Math" w:cs="Times New Roman"/>
                    <w:szCs w:val="24"/>
                  </w:rPr>
                  <m:t>2</m:t>
                </m:r>
              </m:sup>
            </m:sSup>
          </m:den>
        </m:f>
      </m:oMath>
    </w:p>
    <w:p w:rsidR="006C04C0" w:rsidRDefault="006C04C0" w:rsidP="000A6FD1">
      <w:pPr>
        <w:spacing w:before="0" w:after="0" w:line="240" w:lineRule="auto"/>
        <w:rPr>
          <w:rFonts w:eastAsiaTheme="minorEastAsia" w:cs="Times New Roman"/>
          <w:szCs w:val="24"/>
        </w:rPr>
      </w:pPr>
      <w:r>
        <w:rPr>
          <w:rFonts w:eastAsiaTheme="minorEastAsia" w:cs="Times New Roman"/>
          <w:szCs w:val="24"/>
        </w:rPr>
        <w:t>Substituting in the formula</w:t>
      </w:r>
      <w:r>
        <w:rPr>
          <w:rFonts w:cs="Times New Roman"/>
          <w:szCs w:val="24"/>
        </w:rPr>
        <w:t>,</w:t>
      </w:r>
      <w:r w:rsidRPr="008A7815">
        <w:rPr>
          <w:rFonts w:cs="Times New Roman"/>
          <w:szCs w:val="24"/>
        </w:rPr>
        <w:t xml:space="preserve">  </w:t>
      </w:r>
      <m:oMath>
        <m:r>
          <w:rPr>
            <w:rFonts w:ascii="Cambria Math" w:hAnsi="Cambria Math" w:cs="Times New Roman"/>
            <w:szCs w:val="24"/>
          </w:rPr>
          <m:t>n=(</m:t>
        </m:r>
        <m:f>
          <m:fPr>
            <m:ctrlPr>
              <w:rPr>
                <w:rFonts w:ascii="Cambria Math" w:hAnsi="Cambria Math" w:cs="Times New Roman"/>
                <w:i/>
                <w:szCs w:val="24"/>
              </w:rPr>
            </m:ctrlPr>
          </m:fPr>
          <m:num>
            <m:r>
              <w:rPr>
                <w:rFonts w:ascii="Cambria Math" w:hAnsi="Cambria Math" w:cs="Times New Roman"/>
                <w:szCs w:val="24"/>
              </w:rPr>
              <m:t>1+1</m:t>
            </m:r>
          </m:num>
          <m:den>
            <m:r>
              <w:rPr>
                <w:rFonts w:ascii="Cambria Math" w:hAnsi="Cambria Math" w:cs="Times New Roman"/>
                <w:szCs w:val="24"/>
              </w:rPr>
              <m:t>1</m:t>
            </m:r>
          </m:den>
        </m:f>
      </m:oMath>
      <w:r>
        <w:rPr>
          <w:rFonts w:cs="Times New Roman"/>
          <w:szCs w:val="24"/>
        </w:rPr>
        <w:t>).</w:t>
      </w:r>
      <w:r w:rsidRPr="008A7815">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 xml:space="preserve">(0.265) </m:t>
            </m:r>
            <m:d>
              <m:dPr>
                <m:ctrlPr>
                  <w:rPr>
                    <w:rFonts w:ascii="Cambria Math" w:hAnsi="Cambria Math" w:cs="Times New Roman"/>
                    <w:i/>
                    <w:szCs w:val="24"/>
                  </w:rPr>
                </m:ctrlPr>
              </m:dPr>
              <m:e>
                <m:r>
                  <w:rPr>
                    <w:rFonts w:ascii="Cambria Math" w:hAnsi="Cambria Math" w:cs="Times New Roman"/>
                    <w:szCs w:val="24"/>
                  </w:rPr>
                  <m:t>1-0.265</m:t>
                </m:r>
              </m:e>
            </m:d>
            <m:sSup>
              <m:sSupPr>
                <m:ctrlPr>
                  <w:rPr>
                    <w:rFonts w:ascii="Cambria Math" w:hAnsi="Cambria Math" w:cs="Times New Roman"/>
                    <w:i/>
                    <w:szCs w:val="24"/>
                  </w:rPr>
                </m:ctrlPr>
              </m:sSupPr>
              <m:e>
                <m:d>
                  <m:dPr>
                    <m:ctrlPr>
                      <w:rPr>
                        <w:rFonts w:ascii="Cambria Math" w:hAnsi="Cambria Math" w:cs="Times New Roman"/>
                        <w:i/>
                        <w:szCs w:val="24"/>
                      </w:rPr>
                    </m:ctrlPr>
                  </m:dPr>
                  <m:e>
                    <m:r>
                      <w:rPr>
                        <w:rFonts w:ascii="Cambria Math" w:hAnsi="Cambria Math" w:cs="Times New Roman"/>
                        <w:szCs w:val="24"/>
                      </w:rPr>
                      <m:t>0.80+1.96</m:t>
                    </m:r>
                  </m:e>
                </m:d>
              </m:e>
              <m:sup>
                <m:r>
                  <w:rPr>
                    <w:rFonts w:ascii="Cambria Math" w:hAnsi="Cambria Math" w:cs="Times New Roman"/>
                    <w:szCs w:val="24"/>
                  </w:rPr>
                  <m:t>2</m:t>
                </m:r>
              </m:sup>
            </m:sSup>
          </m:num>
          <m:den>
            <m:sSup>
              <m:sSupPr>
                <m:ctrlPr>
                  <w:rPr>
                    <w:rFonts w:ascii="Cambria Math" w:hAnsi="Cambria Math" w:cs="Times New Roman"/>
                    <w:i/>
                    <w:szCs w:val="24"/>
                  </w:rPr>
                </m:ctrlPr>
              </m:sSupPr>
              <m:e>
                <m:d>
                  <m:dPr>
                    <m:ctrlPr>
                      <w:rPr>
                        <w:rFonts w:ascii="Cambria Math" w:hAnsi="Cambria Math" w:cs="Times New Roman"/>
                        <w:i/>
                        <w:szCs w:val="24"/>
                      </w:rPr>
                    </m:ctrlPr>
                  </m:dPr>
                  <m:e>
                    <m:r>
                      <w:rPr>
                        <w:rFonts w:ascii="Cambria Math" w:hAnsi="Cambria Math" w:cs="Times New Roman"/>
                        <w:szCs w:val="24"/>
                      </w:rPr>
                      <m:t>0.33-0.2</m:t>
                    </m:r>
                  </m:e>
                </m:d>
              </m:e>
              <m:sup>
                <m:r>
                  <w:rPr>
                    <w:rFonts w:ascii="Cambria Math" w:hAnsi="Cambria Math" w:cs="Times New Roman"/>
                    <w:szCs w:val="24"/>
                  </w:rPr>
                  <m:t>2</m:t>
                </m:r>
              </m:sup>
            </m:sSup>
          </m:den>
        </m:f>
      </m:oMath>
    </w:p>
    <w:p w:rsidR="006C04C0" w:rsidRDefault="006C04C0" w:rsidP="000A6FD1">
      <w:pPr>
        <w:spacing w:before="0" w:after="0" w:line="240" w:lineRule="auto"/>
        <w:rPr>
          <w:rFonts w:eastAsiaTheme="minorEastAsia" w:cs="Times New Roman"/>
          <w:szCs w:val="24"/>
        </w:rPr>
      </w:pPr>
      <m:oMath>
        <m:r>
          <w:rPr>
            <w:rFonts w:ascii="Cambria Math" w:hAnsi="Cambria Math" w:cs="Times New Roman"/>
            <w:szCs w:val="24"/>
          </w:rPr>
          <m:t>n=(</m:t>
        </m:r>
        <m:f>
          <m:fPr>
            <m:ctrlPr>
              <w:rPr>
                <w:rFonts w:ascii="Cambria Math" w:hAnsi="Cambria Math" w:cs="Times New Roman"/>
                <w:i/>
                <w:szCs w:val="24"/>
              </w:rPr>
            </m:ctrlPr>
          </m:fPr>
          <m:num>
            <m:r>
              <w:rPr>
                <w:rFonts w:ascii="Cambria Math" w:hAnsi="Cambria Math" w:cs="Times New Roman"/>
                <w:szCs w:val="24"/>
              </w:rPr>
              <m:t>2</m:t>
            </m:r>
          </m:num>
          <m:den>
            <m:r>
              <w:rPr>
                <w:rFonts w:ascii="Cambria Math" w:hAnsi="Cambria Math" w:cs="Times New Roman"/>
                <w:szCs w:val="24"/>
              </w:rPr>
              <m:t>1</m:t>
            </m:r>
          </m:den>
        </m:f>
      </m:oMath>
      <w:r>
        <w:rPr>
          <w:rFonts w:cs="Times New Roman"/>
          <w:szCs w:val="24"/>
        </w:rPr>
        <w:t>).</w:t>
      </w:r>
      <w:r w:rsidRPr="008A7815">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 xml:space="preserve">(0.265) </m:t>
            </m:r>
            <m:d>
              <m:dPr>
                <m:ctrlPr>
                  <w:rPr>
                    <w:rFonts w:ascii="Cambria Math" w:hAnsi="Cambria Math" w:cs="Times New Roman"/>
                    <w:i/>
                    <w:szCs w:val="24"/>
                  </w:rPr>
                </m:ctrlPr>
              </m:dPr>
              <m:e>
                <m:r>
                  <w:rPr>
                    <w:rFonts w:ascii="Cambria Math" w:hAnsi="Cambria Math" w:cs="Times New Roman"/>
                    <w:szCs w:val="24"/>
                  </w:rPr>
                  <m:t>0.735</m:t>
                </m:r>
              </m:e>
            </m:d>
            <m:sSup>
              <m:sSupPr>
                <m:ctrlPr>
                  <w:rPr>
                    <w:rFonts w:ascii="Cambria Math" w:hAnsi="Cambria Math" w:cs="Times New Roman"/>
                    <w:i/>
                    <w:szCs w:val="24"/>
                  </w:rPr>
                </m:ctrlPr>
              </m:sSupPr>
              <m:e>
                <m:d>
                  <m:dPr>
                    <m:ctrlPr>
                      <w:rPr>
                        <w:rFonts w:ascii="Cambria Math" w:hAnsi="Cambria Math" w:cs="Times New Roman"/>
                        <w:i/>
                        <w:szCs w:val="24"/>
                      </w:rPr>
                    </m:ctrlPr>
                  </m:dPr>
                  <m:e>
                    <m:r>
                      <w:rPr>
                        <w:rFonts w:ascii="Cambria Math" w:hAnsi="Cambria Math" w:cs="Times New Roman"/>
                        <w:szCs w:val="24"/>
                      </w:rPr>
                      <m:t>2.75</m:t>
                    </m:r>
                  </m:e>
                </m:d>
              </m:e>
              <m:sup>
                <m:r>
                  <w:rPr>
                    <w:rFonts w:ascii="Cambria Math" w:hAnsi="Cambria Math" w:cs="Times New Roman"/>
                    <w:szCs w:val="24"/>
                  </w:rPr>
                  <m:t>2</m:t>
                </m:r>
              </m:sup>
            </m:sSup>
          </m:num>
          <m:den>
            <m:sSup>
              <m:sSupPr>
                <m:ctrlPr>
                  <w:rPr>
                    <w:rFonts w:ascii="Cambria Math" w:hAnsi="Cambria Math" w:cs="Times New Roman"/>
                    <w:i/>
                    <w:szCs w:val="24"/>
                  </w:rPr>
                </m:ctrlPr>
              </m:sSupPr>
              <m:e>
                <m:d>
                  <m:dPr>
                    <m:ctrlPr>
                      <w:rPr>
                        <w:rFonts w:ascii="Cambria Math" w:hAnsi="Cambria Math" w:cs="Times New Roman"/>
                        <w:i/>
                        <w:szCs w:val="24"/>
                      </w:rPr>
                    </m:ctrlPr>
                  </m:dPr>
                  <m:e>
                    <m:r>
                      <w:rPr>
                        <w:rFonts w:ascii="Cambria Math" w:hAnsi="Cambria Math" w:cs="Times New Roman"/>
                        <w:szCs w:val="24"/>
                      </w:rPr>
                      <m:t>0.13</m:t>
                    </m:r>
                  </m:e>
                </m:d>
              </m:e>
              <m:sup>
                <m:r>
                  <w:rPr>
                    <w:rFonts w:ascii="Cambria Math" w:hAnsi="Cambria Math" w:cs="Times New Roman"/>
                    <w:szCs w:val="24"/>
                  </w:rPr>
                  <m:t>2</m:t>
                </m:r>
              </m:sup>
            </m:sSup>
          </m:den>
        </m:f>
      </m:oMath>
    </w:p>
    <w:p w:rsidR="006C04C0" w:rsidRDefault="006C04C0" w:rsidP="000A6FD1">
      <w:pPr>
        <w:spacing w:before="0" w:after="0" w:line="240" w:lineRule="auto"/>
        <w:rPr>
          <w:rFonts w:cs="Times New Roman"/>
          <w:szCs w:val="24"/>
        </w:rPr>
      </w:pPr>
      <m:oMath>
        <m:r>
          <w:rPr>
            <w:rFonts w:ascii="Cambria Math" w:hAnsi="Cambria Math" w:cs="Times New Roman"/>
            <w:szCs w:val="24"/>
          </w:rPr>
          <m:t>n=(2</m:t>
        </m:r>
      </m:oMath>
      <w:r>
        <w:rPr>
          <w:rFonts w:cs="Times New Roman"/>
          <w:szCs w:val="24"/>
        </w:rPr>
        <w:t>).</w:t>
      </w:r>
      <w:r w:rsidRPr="008A7815">
        <w:rPr>
          <w:rFonts w:cs="Times New Roman"/>
          <w:szCs w:val="24"/>
        </w:rPr>
        <w:t xml:space="preserve"> </w:t>
      </w:r>
      <m:oMath>
        <m:f>
          <m:fPr>
            <m:ctrlPr>
              <w:rPr>
                <w:rFonts w:ascii="Cambria Math" w:hAnsi="Cambria Math" w:cs="Times New Roman"/>
                <w:i/>
                <w:szCs w:val="24"/>
              </w:rPr>
            </m:ctrlPr>
          </m:fPr>
          <m:num>
            <m:d>
              <m:dPr>
                <m:ctrlPr>
                  <w:rPr>
                    <w:rFonts w:ascii="Cambria Math" w:hAnsi="Cambria Math" w:cs="Times New Roman"/>
                    <w:i/>
                    <w:szCs w:val="24"/>
                  </w:rPr>
                </m:ctrlPr>
              </m:dPr>
              <m:e>
                <m:r>
                  <w:rPr>
                    <w:rFonts w:ascii="Cambria Math" w:hAnsi="Cambria Math" w:cs="Times New Roman"/>
                    <w:szCs w:val="24"/>
                  </w:rPr>
                  <m:t>0.195</m:t>
                </m:r>
              </m:e>
            </m:d>
            <m:r>
              <w:rPr>
                <w:rFonts w:ascii="Cambria Math" w:hAnsi="Cambria Math" w:cs="Times New Roman"/>
                <w:szCs w:val="24"/>
              </w:rPr>
              <m:t>.(7.5625)</m:t>
            </m:r>
          </m:num>
          <m:den>
            <m:r>
              <w:rPr>
                <w:rFonts w:ascii="Cambria Math" w:hAnsi="Cambria Math" w:cs="Times New Roman"/>
                <w:szCs w:val="24"/>
              </w:rPr>
              <m:t>0.0169</m:t>
            </m:r>
          </m:den>
        </m:f>
      </m:oMath>
    </w:p>
    <w:p w:rsidR="006C04C0" w:rsidRDefault="006C04C0" w:rsidP="000A6FD1">
      <w:pPr>
        <w:spacing w:before="0" w:after="0" w:line="240" w:lineRule="auto"/>
        <w:rPr>
          <w:rFonts w:cs="Times New Roman"/>
          <w:szCs w:val="24"/>
        </w:rPr>
      </w:pPr>
      <m:oMath>
        <m:r>
          <w:rPr>
            <w:rFonts w:ascii="Cambria Math" w:hAnsi="Cambria Math" w:cs="Times New Roman"/>
            <w:szCs w:val="24"/>
          </w:rPr>
          <m:t>n=(2</m:t>
        </m:r>
      </m:oMath>
      <w:r>
        <w:rPr>
          <w:rFonts w:cs="Times New Roman"/>
          <w:szCs w:val="24"/>
        </w:rPr>
        <w:t>).</w:t>
      </w:r>
      <w:r w:rsidRPr="008A7815">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1.475</m:t>
            </m:r>
          </m:num>
          <m:den>
            <m:r>
              <w:rPr>
                <w:rFonts w:ascii="Cambria Math" w:hAnsi="Cambria Math" w:cs="Times New Roman"/>
                <w:szCs w:val="24"/>
              </w:rPr>
              <m:t>0.069</m:t>
            </m:r>
          </m:den>
        </m:f>
      </m:oMath>
    </w:p>
    <w:p w:rsidR="006C04C0" w:rsidRDefault="006C04C0" w:rsidP="000A6FD1">
      <w:pPr>
        <w:spacing w:before="0" w:after="0" w:line="240" w:lineRule="auto"/>
        <w:rPr>
          <w:rFonts w:cs="Times New Roman"/>
          <w:szCs w:val="24"/>
        </w:rPr>
      </w:pPr>
      <m:oMath>
        <m:r>
          <w:rPr>
            <w:rFonts w:ascii="Cambria Math" w:hAnsi="Cambria Math" w:cs="Times New Roman"/>
            <w:szCs w:val="24"/>
          </w:rPr>
          <m:t>n=</m:t>
        </m:r>
        <m:d>
          <m:dPr>
            <m:ctrlPr>
              <w:rPr>
                <w:rFonts w:ascii="Cambria Math" w:hAnsi="Cambria Math" w:cs="Times New Roman"/>
                <w:i/>
                <w:szCs w:val="24"/>
              </w:rPr>
            </m:ctrlPr>
          </m:dPr>
          <m:e>
            <m:r>
              <w:rPr>
                <w:rFonts w:ascii="Cambria Math" w:hAnsi="Cambria Math" w:cs="Times New Roman"/>
                <w:szCs w:val="24"/>
              </w:rPr>
              <m:t>2</m:t>
            </m:r>
          </m:e>
        </m:d>
        <m:r>
          <w:rPr>
            <w:rFonts w:ascii="Cambria Math" w:hAnsi="Cambria Math" w:cs="Times New Roman"/>
            <w:szCs w:val="24"/>
          </w:rPr>
          <m:t xml:space="preserve"> . (87.259</m:t>
        </m:r>
      </m:oMath>
      <w:r>
        <w:rPr>
          <w:rFonts w:cs="Times New Roman"/>
          <w:szCs w:val="24"/>
        </w:rPr>
        <w:t xml:space="preserve">) </w:t>
      </w:r>
    </w:p>
    <w:p w:rsidR="006C04C0" w:rsidRDefault="006C04C0" w:rsidP="000A6FD1">
      <w:pPr>
        <w:spacing w:before="0" w:after="0" w:line="240" w:lineRule="auto"/>
        <w:rPr>
          <w:rFonts w:cs="Times New Roman"/>
          <w:szCs w:val="24"/>
        </w:rPr>
      </w:pPr>
      <m:oMath>
        <m:r>
          <w:rPr>
            <w:rFonts w:ascii="Cambria Math" w:hAnsi="Cambria Math" w:cs="Times New Roman"/>
            <w:szCs w:val="24"/>
          </w:rPr>
          <m:t>n=</m:t>
        </m:r>
      </m:oMath>
      <w:r>
        <w:rPr>
          <w:rFonts w:eastAsiaTheme="minorEastAsia" w:cs="Times New Roman"/>
          <w:szCs w:val="24"/>
        </w:rPr>
        <w:t>174.519</w:t>
      </w:r>
    </w:p>
    <w:p w:rsidR="006C04C0" w:rsidRDefault="006C04C0" w:rsidP="000A6FD1">
      <w:pPr>
        <w:spacing w:before="0" w:after="0" w:line="240" w:lineRule="auto"/>
        <w:rPr>
          <w:rFonts w:eastAsiaTheme="minorEastAsia" w:cs="Times New Roman"/>
          <w:szCs w:val="24"/>
        </w:rPr>
      </w:pPr>
      <m:oMath>
        <m:r>
          <w:rPr>
            <w:rFonts w:ascii="Cambria Math" w:hAnsi="Cambria Math" w:cs="Times New Roman"/>
            <w:szCs w:val="24"/>
          </w:rPr>
          <m:t>n≅</m:t>
        </m:r>
      </m:oMath>
      <w:r>
        <w:rPr>
          <w:rFonts w:eastAsiaTheme="minorEastAsia" w:cs="Times New Roman"/>
          <w:szCs w:val="24"/>
        </w:rPr>
        <w:t>175</w:t>
      </w:r>
    </w:p>
    <w:p w:rsidR="006C04C0" w:rsidRDefault="006C04C0" w:rsidP="000A6FD1">
      <w:pPr>
        <w:spacing w:before="0" w:after="0" w:line="240" w:lineRule="auto"/>
        <w:rPr>
          <w:rFonts w:eastAsiaTheme="minorEastAsia" w:cs="Times New Roman"/>
          <w:szCs w:val="24"/>
        </w:rPr>
      </w:pPr>
      <m:oMathPara>
        <m:oMath>
          <m:r>
            <w:rPr>
              <w:rFonts w:ascii="Cambria Math" w:eastAsiaTheme="minorEastAsia" w:hAnsi="Cambria Math" w:cs="Times New Roman"/>
              <w:szCs w:val="24"/>
            </w:rPr>
            <m:t>Cases = 175 &amp; Controls = 175</m:t>
          </m:r>
        </m:oMath>
      </m:oMathPara>
    </w:p>
    <w:p w:rsidR="006C04C0" w:rsidRPr="00981910" w:rsidRDefault="006C04C0" w:rsidP="000A6FD1">
      <w:pPr>
        <w:spacing w:before="0" w:after="0" w:line="240" w:lineRule="auto"/>
        <w:rPr>
          <w:rFonts w:eastAsiaTheme="minorEastAsia" w:cs="Times New Roman"/>
          <w:szCs w:val="24"/>
        </w:rPr>
      </w:pPr>
      <m:oMathPara>
        <m:oMath>
          <m:r>
            <w:rPr>
              <w:rFonts w:ascii="Cambria Math" w:eastAsiaTheme="minorEastAsia" w:hAnsi="Cambria Math" w:cs="Times New Roman"/>
              <w:szCs w:val="24"/>
            </w:rPr>
            <m:t>The require sample size for the study =350</m:t>
          </m:r>
        </m:oMath>
      </m:oMathPara>
    </w:p>
    <w:p w:rsidR="009B32D5" w:rsidRPr="00A5299A" w:rsidRDefault="00A5299A" w:rsidP="000A6FD1">
      <w:pPr>
        <w:spacing w:before="0" w:after="0" w:line="240" w:lineRule="auto"/>
        <w:rPr>
          <w:rFonts w:cs="Times New Roman"/>
          <w:b/>
          <w:szCs w:val="24"/>
        </w:rPr>
      </w:pPr>
      <w:r w:rsidRPr="00A5299A">
        <w:rPr>
          <w:rFonts w:cs="Times New Roman"/>
          <w:b/>
          <w:szCs w:val="24"/>
        </w:rPr>
        <w:t>Sampling procedure</w:t>
      </w:r>
    </w:p>
    <w:p w:rsidR="00A461B0" w:rsidRDefault="00C16CAE" w:rsidP="000A6FD1">
      <w:pPr>
        <w:spacing w:before="0" w:after="0" w:line="240" w:lineRule="auto"/>
        <w:rPr>
          <w:rFonts w:cs="Times New Roman"/>
          <w:szCs w:val="24"/>
        </w:rPr>
      </w:pPr>
      <w:r>
        <w:rPr>
          <w:rFonts w:cs="Times New Roman"/>
          <w:szCs w:val="24"/>
        </w:rPr>
        <w:t>In this study,</w:t>
      </w:r>
      <w:r w:rsidR="00A461B0" w:rsidRPr="00745E1E">
        <w:rPr>
          <w:rFonts w:cs="Times New Roman"/>
          <w:szCs w:val="24"/>
        </w:rPr>
        <w:t xml:space="preserve"> purposive sampling </w:t>
      </w:r>
      <w:r>
        <w:rPr>
          <w:rFonts w:cs="Times New Roman"/>
          <w:szCs w:val="24"/>
        </w:rPr>
        <w:t xml:space="preserve">was used </w:t>
      </w:r>
      <w:r w:rsidR="00A461B0" w:rsidRPr="00745E1E">
        <w:rPr>
          <w:rFonts w:cs="Times New Roman"/>
          <w:szCs w:val="24"/>
        </w:rPr>
        <w:t>to select delivery records from five consecutive years (2018-2022)</w:t>
      </w:r>
      <w:r w:rsidR="008F5335">
        <w:rPr>
          <w:rFonts w:cs="Times New Roman"/>
          <w:szCs w:val="24"/>
        </w:rPr>
        <w:t xml:space="preserve"> register</w:t>
      </w:r>
      <w:r w:rsidR="00A461B0" w:rsidRPr="00745E1E">
        <w:rPr>
          <w:rFonts w:cs="Times New Roman"/>
          <w:szCs w:val="24"/>
        </w:rPr>
        <w:t>, as they contain</w:t>
      </w:r>
      <w:r w:rsidR="003F66EE">
        <w:rPr>
          <w:rFonts w:cs="Times New Roman"/>
          <w:szCs w:val="24"/>
        </w:rPr>
        <w:t>ed</w:t>
      </w:r>
      <w:r w:rsidR="00A461B0" w:rsidRPr="00745E1E">
        <w:rPr>
          <w:rFonts w:cs="Times New Roman"/>
          <w:szCs w:val="24"/>
        </w:rPr>
        <w:t xml:space="preserve"> the most recent and relevant information for the investigation. Sequential sampling </w:t>
      </w:r>
      <w:r w:rsidR="00A461B0">
        <w:rPr>
          <w:rFonts w:cs="Times New Roman"/>
          <w:szCs w:val="24"/>
        </w:rPr>
        <w:t>was</w:t>
      </w:r>
      <w:r w:rsidR="00A461B0" w:rsidRPr="00745E1E">
        <w:rPr>
          <w:rFonts w:cs="Times New Roman"/>
          <w:szCs w:val="24"/>
        </w:rPr>
        <w:t xml:space="preserve"> used to select cases from t</w:t>
      </w:r>
      <w:r w:rsidR="0091116F">
        <w:rPr>
          <w:rFonts w:cs="Times New Roman"/>
          <w:szCs w:val="24"/>
        </w:rPr>
        <w:t>he register, whereas</w:t>
      </w:r>
      <w:r w:rsidR="00A461B0" w:rsidRPr="00745E1E">
        <w:rPr>
          <w:rFonts w:cs="Times New Roman"/>
          <w:szCs w:val="24"/>
        </w:rPr>
        <w:t xml:space="preserve"> systematic</w:t>
      </w:r>
      <w:r w:rsidR="00A461B0">
        <w:rPr>
          <w:rFonts w:cs="Times New Roman"/>
          <w:szCs w:val="24"/>
        </w:rPr>
        <w:t xml:space="preserve"> sampling </w:t>
      </w:r>
      <w:r w:rsidR="000B68C8">
        <w:rPr>
          <w:rFonts w:cs="Times New Roman"/>
          <w:szCs w:val="24"/>
        </w:rPr>
        <w:t xml:space="preserve">was </w:t>
      </w:r>
      <w:r w:rsidR="00A461B0" w:rsidRPr="00745E1E">
        <w:rPr>
          <w:rFonts w:cs="Times New Roman"/>
          <w:szCs w:val="24"/>
        </w:rPr>
        <w:t>used to select controls.</w:t>
      </w:r>
      <w:r w:rsidR="00A461B0">
        <w:rPr>
          <w:rFonts w:cs="Times New Roman"/>
          <w:szCs w:val="24"/>
        </w:rPr>
        <w:t xml:space="preserve"> C</w:t>
      </w:r>
      <w:r w:rsidR="00A461B0" w:rsidRPr="006966DE">
        <w:rPr>
          <w:rFonts w:cs="Times New Roman"/>
          <w:szCs w:val="24"/>
        </w:rPr>
        <w:t xml:space="preserve">ontrols for the study were selected proportionally for each year using the </w:t>
      </w:r>
      <w:r w:rsidR="00B4351B">
        <w:rPr>
          <w:rFonts w:cs="Times New Roman"/>
          <w:szCs w:val="24"/>
        </w:rPr>
        <w:t xml:space="preserve">probability proportional to </w:t>
      </w:r>
      <w:r w:rsidR="00A461B0" w:rsidRPr="006966DE">
        <w:rPr>
          <w:rFonts w:cs="Times New Roman"/>
          <w:szCs w:val="24"/>
        </w:rPr>
        <w:t>size (PPS) technique. This involved selecting a sampling frame for each year based on the total number of deliveries in that year, so that any year with a high number of deliveries would have a correspondingly higher number of samples.</w:t>
      </w:r>
      <w:r w:rsidR="00A461B0" w:rsidRPr="003A78EC">
        <w:rPr>
          <w:rFonts w:cs="Times New Roman"/>
          <w:szCs w:val="24"/>
        </w:rPr>
        <w:t xml:space="preserve"> </w:t>
      </w:r>
      <w:r w:rsidR="00C411D7">
        <w:rPr>
          <w:rFonts w:cs="Times New Roman"/>
          <w:szCs w:val="24"/>
        </w:rPr>
        <w:t>S</w:t>
      </w:r>
      <w:r w:rsidR="00A461B0" w:rsidRPr="006966DE">
        <w:rPr>
          <w:rFonts w:cs="Times New Roman"/>
          <w:szCs w:val="24"/>
        </w:rPr>
        <w:t xml:space="preserve">ystematic sampling </w:t>
      </w:r>
      <w:r w:rsidR="00C411D7">
        <w:rPr>
          <w:rFonts w:cs="Times New Roman"/>
          <w:szCs w:val="24"/>
        </w:rPr>
        <w:t xml:space="preserve">was used </w:t>
      </w:r>
      <w:r w:rsidR="002904C7">
        <w:rPr>
          <w:rFonts w:cs="Times New Roman"/>
          <w:szCs w:val="24"/>
        </w:rPr>
        <w:t xml:space="preserve">to determine </w:t>
      </w:r>
      <w:r w:rsidR="00A461B0" w:rsidRPr="006966DE">
        <w:rPr>
          <w:rFonts w:cs="Times New Roman"/>
          <w:szCs w:val="24"/>
        </w:rPr>
        <w:t xml:space="preserve">sample factor or interval. The sample factor (k) was determined by dividing the population size (N) by the sample size (n), and the interval for selecting </w:t>
      </w:r>
      <w:r w:rsidR="00847CE5">
        <w:rPr>
          <w:rFonts w:cs="Times New Roman"/>
          <w:szCs w:val="24"/>
        </w:rPr>
        <w:t xml:space="preserve">the </w:t>
      </w:r>
      <w:r w:rsidR="00A461B0" w:rsidRPr="006966DE">
        <w:rPr>
          <w:rFonts w:cs="Times New Roman"/>
          <w:szCs w:val="24"/>
        </w:rPr>
        <w:t>subjec</w:t>
      </w:r>
      <w:r w:rsidR="00244543">
        <w:rPr>
          <w:rFonts w:cs="Times New Roman"/>
          <w:szCs w:val="24"/>
        </w:rPr>
        <w:t>ts was set between 1 and k. S</w:t>
      </w:r>
      <w:r w:rsidR="00A461B0" w:rsidRPr="006966DE">
        <w:rPr>
          <w:rFonts w:cs="Times New Roman"/>
          <w:szCs w:val="24"/>
        </w:rPr>
        <w:t xml:space="preserve">ubjects were randomly selected between 1 and k, and each kth element was included </w:t>
      </w:r>
      <w:r w:rsidR="00244543">
        <w:rPr>
          <w:rFonts w:cs="Times New Roman"/>
          <w:szCs w:val="24"/>
        </w:rPr>
        <w:t>in the sample, starting from a</w:t>
      </w:r>
      <w:r w:rsidR="00A461B0" w:rsidRPr="006966DE">
        <w:rPr>
          <w:rFonts w:cs="Times New Roman"/>
          <w:szCs w:val="24"/>
        </w:rPr>
        <w:t xml:space="preserve"> randomly selected number.</w:t>
      </w:r>
      <w:r w:rsidR="003C50FE">
        <w:rPr>
          <w:rFonts w:cs="Times New Roman"/>
          <w:szCs w:val="24"/>
        </w:rPr>
        <w:t xml:space="preserve"> Table 1 below present sample size determination of controls using </w:t>
      </w:r>
      <w:r w:rsidR="006C6304">
        <w:rPr>
          <w:rFonts w:cs="Times New Roman"/>
          <w:szCs w:val="24"/>
        </w:rPr>
        <w:t xml:space="preserve">probability proportional to </w:t>
      </w:r>
      <w:r w:rsidR="003C50FE">
        <w:rPr>
          <w:rFonts w:cs="Times New Roman"/>
          <w:szCs w:val="24"/>
        </w:rPr>
        <w:t>size</w:t>
      </w:r>
      <w:r w:rsidR="003048D9">
        <w:rPr>
          <w:rFonts w:cs="Times New Roman"/>
          <w:szCs w:val="24"/>
        </w:rPr>
        <w:t>.</w:t>
      </w:r>
      <w:r w:rsidR="0012352E">
        <w:rPr>
          <w:rFonts w:cs="Times New Roman"/>
          <w:szCs w:val="24"/>
        </w:rPr>
        <w:t xml:space="preserve"> </w:t>
      </w:r>
    </w:p>
    <w:p w:rsidR="00742F0A" w:rsidRDefault="00742F0A" w:rsidP="000A6FD1">
      <w:pPr>
        <w:spacing w:before="0" w:after="0" w:line="240" w:lineRule="auto"/>
        <w:rPr>
          <w:rFonts w:cs="Times New Roman"/>
          <w:szCs w:val="24"/>
        </w:rPr>
      </w:pPr>
    </w:p>
    <w:p w:rsidR="00A461B0" w:rsidRPr="00520075" w:rsidRDefault="00A461B0" w:rsidP="000A6FD1">
      <w:pPr>
        <w:spacing w:before="0" w:after="0" w:line="240" w:lineRule="auto"/>
        <w:rPr>
          <w:rFonts w:cs="Times New Roman"/>
        </w:rPr>
      </w:pPr>
      <w:bookmarkStart w:id="4" w:name="_Toc132720296"/>
      <w:r w:rsidRPr="00520075">
        <w:rPr>
          <w:rFonts w:cs="Times New Roman"/>
        </w:rPr>
        <w:lastRenderedPageBreak/>
        <w:t xml:space="preserve">Table </w:t>
      </w:r>
      <w:r w:rsidR="00742F0A">
        <w:rPr>
          <w:rFonts w:cs="Times New Roman"/>
        </w:rPr>
        <w:t>1</w:t>
      </w:r>
      <w:r w:rsidRPr="00520075">
        <w:rPr>
          <w:rFonts w:cs="Times New Roman"/>
        </w:rPr>
        <w:t>: Sample size for the controls using proportion to population size</w:t>
      </w:r>
      <w:bookmarkEnd w:id="4"/>
    </w:p>
    <w:tbl>
      <w:tblPr>
        <w:tblStyle w:val="TableGrid"/>
        <w:tblW w:w="0" w:type="auto"/>
        <w:tblLook w:val="04A0" w:firstRow="1" w:lastRow="0" w:firstColumn="1" w:lastColumn="0" w:noHBand="0" w:noVBand="1"/>
      </w:tblPr>
      <w:tblGrid>
        <w:gridCol w:w="915"/>
        <w:gridCol w:w="1329"/>
        <w:gridCol w:w="3060"/>
        <w:gridCol w:w="2146"/>
        <w:gridCol w:w="1900"/>
      </w:tblGrid>
      <w:tr w:rsidR="00A461B0" w:rsidTr="000A6FD1">
        <w:trPr>
          <w:trHeight w:val="1007"/>
        </w:trPr>
        <w:tc>
          <w:tcPr>
            <w:tcW w:w="915" w:type="dxa"/>
          </w:tcPr>
          <w:p w:rsidR="00A461B0" w:rsidRDefault="00A461B0" w:rsidP="000A6FD1">
            <w:pPr>
              <w:spacing w:before="0" w:after="0" w:line="240" w:lineRule="auto"/>
              <w:rPr>
                <w:rFonts w:cs="Times New Roman"/>
                <w:szCs w:val="24"/>
              </w:rPr>
            </w:pPr>
            <w:r>
              <w:rPr>
                <w:rFonts w:cs="Times New Roman"/>
                <w:szCs w:val="24"/>
              </w:rPr>
              <w:t>S/№</w:t>
            </w:r>
          </w:p>
        </w:tc>
        <w:tc>
          <w:tcPr>
            <w:tcW w:w="1329" w:type="dxa"/>
            <w:vAlign w:val="center"/>
          </w:tcPr>
          <w:p w:rsidR="00A461B0" w:rsidRDefault="00A461B0" w:rsidP="000A6FD1">
            <w:pPr>
              <w:spacing w:before="0" w:after="0" w:line="240" w:lineRule="auto"/>
              <w:jc w:val="center"/>
              <w:rPr>
                <w:rFonts w:cs="Times New Roman"/>
                <w:szCs w:val="24"/>
              </w:rPr>
            </w:pPr>
            <w:r>
              <w:rPr>
                <w:rFonts w:cs="Times New Roman"/>
                <w:szCs w:val="24"/>
              </w:rPr>
              <w:t>Year</w:t>
            </w:r>
          </w:p>
        </w:tc>
        <w:tc>
          <w:tcPr>
            <w:tcW w:w="3060" w:type="dxa"/>
            <w:vAlign w:val="center"/>
          </w:tcPr>
          <w:p w:rsidR="00A461B0" w:rsidRDefault="00A461B0" w:rsidP="000A6FD1">
            <w:pPr>
              <w:spacing w:before="0" w:after="0" w:line="240" w:lineRule="auto"/>
              <w:jc w:val="center"/>
              <w:rPr>
                <w:rFonts w:cs="Times New Roman"/>
                <w:szCs w:val="24"/>
              </w:rPr>
            </w:pPr>
            <w:r>
              <w:rPr>
                <w:rFonts w:cs="Times New Roman"/>
                <w:szCs w:val="24"/>
              </w:rPr>
              <w:t>Total Number of Controls</w:t>
            </w:r>
          </w:p>
        </w:tc>
        <w:tc>
          <w:tcPr>
            <w:tcW w:w="2146" w:type="dxa"/>
            <w:vAlign w:val="center"/>
          </w:tcPr>
          <w:p w:rsidR="00A461B0" w:rsidRDefault="00C870D5" w:rsidP="000A6FD1">
            <w:pPr>
              <w:spacing w:before="0" w:after="0" w:line="240" w:lineRule="auto"/>
              <w:jc w:val="center"/>
              <w:rPr>
                <w:rFonts w:cs="Times New Roman"/>
                <w:szCs w:val="24"/>
              </w:rPr>
            </w:pPr>
            <w:r>
              <w:rPr>
                <w:rFonts w:cs="Times New Roman"/>
                <w:szCs w:val="24"/>
              </w:rPr>
              <w:t>Probability Proportional to</w:t>
            </w:r>
            <w:r w:rsidR="00A461B0">
              <w:rPr>
                <w:rFonts w:cs="Times New Roman"/>
                <w:szCs w:val="24"/>
              </w:rPr>
              <w:t xml:space="preserve"> size</w:t>
            </w:r>
          </w:p>
        </w:tc>
        <w:tc>
          <w:tcPr>
            <w:tcW w:w="1900" w:type="dxa"/>
            <w:vAlign w:val="center"/>
          </w:tcPr>
          <w:p w:rsidR="00A461B0" w:rsidRDefault="00A461B0" w:rsidP="000A6FD1">
            <w:pPr>
              <w:spacing w:before="0" w:after="0" w:line="240" w:lineRule="auto"/>
              <w:jc w:val="center"/>
              <w:rPr>
                <w:rFonts w:cs="Times New Roman"/>
                <w:szCs w:val="24"/>
              </w:rPr>
            </w:pPr>
            <w:r>
              <w:rPr>
                <w:rFonts w:cs="Times New Roman"/>
                <w:szCs w:val="24"/>
              </w:rPr>
              <w:t>Sample size</w:t>
            </w:r>
          </w:p>
        </w:tc>
      </w:tr>
      <w:tr w:rsidR="00A461B0" w:rsidTr="000A6FD1">
        <w:trPr>
          <w:trHeight w:val="510"/>
        </w:trPr>
        <w:tc>
          <w:tcPr>
            <w:tcW w:w="915" w:type="dxa"/>
          </w:tcPr>
          <w:p w:rsidR="00A461B0" w:rsidRDefault="00A461B0" w:rsidP="000A6FD1">
            <w:pPr>
              <w:spacing w:before="0" w:after="0" w:line="240" w:lineRule="auto"/>
              <w:rPr>
                <w:rFonts w:cs="Times New Roman"/>
                <w:szCs w:val="24"/>
              </w:rPr>
            </w:pPr>
            <w:r>
              <w:rPr>
                <w:rFonts w:cs="Times New Roman"/>
                <w:szCs w:val="24"/>
              </w:rPr>
              <w:t>1</w:t>
            </w:r>
          </w:p>
        </w:tc>
        <w:tc>
          <w:tcPr>
            <w:tcW w:w="1329"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2018</w:t>
            </w:r>
          </w:p>
        </w:tc>
        <w:tc>
          <w:tcPr>
            <w:tcW w:w="3060"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1021</w:t>
            </w:r>
          </w:p>
        </w:tc>
        <w:tc>
          <w:tcPr>
            <w:tcW w:w="2146"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194</w:t>
            </w:r>
          </w:p>
        </w:tc>
        <w:tc>
          <w:tcPr>
            <w:tcW w:w="1900"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33</w:t>
            </w:r>
          </w:p>
        </w:tc>
      </w:tr>
      <w:tr w:rsidR="00A461B0" w:rsidTr="000A6FD1">
        <w:trPr>
          <w:trHeight w:val="496"/>
        </w:trPr>
        <w:tc>
          <w:tcPr>
            <w:tcW w:w="915" w:type="dxa"/>
          </w:tcPr>
          <w:p w:rsidR="00A461B0" w:rsidRDefault="00A461B0" w:rsidP="000A6FD1">
            <w:pPr>
              <w:spacing w:before="0" w:after="0" w:line="240" w:lineRule="auto"/>
              <w:rPr>
                <w:rFonts w:cs="Times New Roman"/>
                <w:szCs w:val="24"/>
              </w:rPr>
            </w:pPr>
            <w:r>
              <w:rPr>
                <w:rFonts w:cs="Times New Roman"/>
                <w:szCs w:val="24"/>
              </w:rPr>
              <w:t>2</w:t>
            </w:r>
          </w:p>
        </w:tc>
        <w:tc>
          <w:tcPr>
            <w:tcW w:w="1329"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2019</w:t>
            </w:r>
          </w:p>
        </w:tc>
        <w:tc>
          <w:tcPr>
            <w:tcW w:w="3060"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1128</w:t>
            </w:r>
          </w:p>
        </w:tc>
        <w:tc>
          <w:tcPr>
            <w:tcW w:w="2146"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237</w:t>
            </w:r>
          </w:p>
        </w:tc>
        <w:tc>
          <w:tcPr>
            <w:tcW w:w="1900"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37</w:t>
            </w:r>
          </w:p>
        </w:tc>
      </w:tr>
      <w:tr w:rsidR="00A461B0" w:rsidTr="000A6FD1">
        <w:trPr>
          <w:trHeight w:val="510"/>
        </w:trPr>
        <w:tc>
          <w:tcPr>
            <w:tcW w:w="915" w:type="dxa"/>
          </w:tcPr>
          <w:p w:rsidR="00A461B0" w:rsidRDefault="00A461B0" w:rsidP="000A6FD1">
            <w:pPr>
              <w:spacing w:before="0" w:after="0" w:line="240" w:lineRule="auto"/>
              <w:rPr>
                <w:rFonts w:cs="Times New Roman"/>
                <w:szCs w:val="24"/>
              </w:rPr>
            </w:pPr>
            <w:r>
              <w:rPr>
                <w:rFonts w:cs="Times New Roman"/>
                <w:szCs w:val="24"/>
              </w:rPr>
              <w:t>3</w:t>
            </w:r>
          </w:p>
        </w:tc>
        <w:tc>
          <w:tcPr>
            <w:tcW w:w="1329"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2020</w:t>
            </w:r>
          </w:p>
        </w:tc>
        <w:tc>
          <w:tcPr>
            <w:tcW w:w="3060"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1104</w:t>
            </w:r>
          </w:p>
        </w:tc>
        <w:tc>
          <w:tcPr>
            <w:tcW w:w="2146"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227</w:t>
            </w:r>
          </w:p>
        </w:tc>
        <w:tc>
          <w:tcPr>
            <w:tcW w:w="1900"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36</w:t>
            </w:r>
          </w:p>
        </w:tc>
      </w:tr>
      <w:tr w:rsidR="00A461B0" w:rsidTr="000A6FD1">
        <w:trPr>
          <w:trHeight w:val="496"/>
        </w:trPr>
        <w:tc>
          <w:tcPr>
            <w:tcW w:w="915" w:type="dxa"/>
          </w:tcPr>
          <w:p w:rsidR="00A461B0" w:rsidRDefault="00A461B0" w:rsidP="000A6FD1">
            <w:pPr>
              <w:spacing w:before="0" w:after="0" w:line="240" w:lineRule="auto"/>
              <w:rPr>
                <w:rFonts w:cs="Times New Roman"/>
                <w:szCs w:val="24"/>
              </w:rPr>
            </w:pPr>
            <w:r>
              <w:rPr>
                <w:rFonts w:cs="Times New Roman"/>
                <w:szCs w:val="24"/>
              </w:rPr>
              <w:t>4</w:t>
            </w:r>
          </w:p>
        </w:tc>
        <w:tc>
          <w:tcPr>
            <w:tcW w:w="1329"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2021</w:t>
            </w:r>
          </w:p>
        </w:tc>
        <w:tc>
          <w:tcPr>
            <w:tcW w:w="3060"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1010</w:t>
            </w:r>
          </w:p>
        </w:tc>
        <w:tc>
          <w:tcPr>
            <w:tcW w:w="2146"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190</w:t>
            </w:r>
          </w:p>
        </w:tc>
        <w:tc>
          <w:tcPr>
            <w:tcW w:w="1900"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33</w:t>
            </w:r>
          </w:p>
        </w:tc>
      </w:tr>
      <w:tr w:rsidR="00A461B0" w:rsidTr="000A6FD1">
        <w:trPr>
          <w:trHeight w:val="496"/>
        </w:trPr>
        <w:tc>
          <w:tcPr>
            <w:tcW w:w="915" w:type="dxa"/>
          </w:tcPr>
          <w:p w:rsidR="00A461B0" w:rsidRDefault="00A461B0" w:rsidP="000A6FD1">
            <w:pPr>
              <w:spacing w:before="0" w:after="0" w:line="240" w:lineRule="auto"/>
              <w:rPr>
                <w:rFonts w:cs="Times New Roman"/>
                <w:szCs w:val="24"/>
              </w:rPr>
            </w:pPr>
            <w:r>
              <w:rPr>
                <w:rFonts w:cs="Times New Roman"/>
                <w:szCs w:val="24"/>
              </w:rPr>
              <w:t>5</w:t>
            </w:r>
          </w:p>
        </w:tc>
        <w:tc>
          <w:tcPr>
            <w:tcW w:w="1329"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2022</w:t>
            </w:r>
          </w:p>
        </w:tc>
        <w:tc>
          <w:tcPr>
            <w:tcW w:w="3060"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1113</w:t>
            </w:r>
          </w:p>
        </w:tc>
        <w:tc>
          <w:tcPr>
            <w:tcW w:w="2146"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230</w:t>
            </w:r>
          </w:p>
        </w:tc>
        <w:tc>
          <w:tcPr>
            <w:tcW w:w="1900" w:type="dxa"/>
          </w:tcPr>
          <w:p w:rsidR="00A461B0" w:rsidRPr="009A13CA" w:rsidRDefault="00A461B0" w:rsidP="000A6FD1">
            <w:pPr>
              <w:spacing w:before="0" w:after="0" w:line="240" w:lineRule="auto"/>
              <w:jc w:val="center"/>
              <w:rPr>
                <w:rFonts w:cs="Times New Roman"/>
                <w:szCs w:val="24"/>
              </w:rPr>
            </w:pPr>
            <w:r w:rsidRPr="009A13CA">
              <w:rPr>
                <w:rFonts w:cs="Times New Roman"/>
                <w:szCs w:val="24"/>
              </w:rPr>
              <w:t>36</w:t>
            </w:r>
          </w:p>
        </w:tc>
      </w:tr>
      <w:tr w:rsidR="00A461B0" w:rsidRPr="00DE09A7" w:rsidTr="000A6FD1">
        <w:trPr>
          <w:trHeight w:val="496"/>
        </w:trPr>
        <w:tc>
          <w:tcPr>
            <w:tcW w:w="2244" w:type="dxa"/>
            <w:gridSpan w:val="2"/>
          </w:tcPr>
          <w:p w:rsidR="00A461B0" w:rsidRPr="00DE09A7" w:rsidRDefault="00A461B0" w:rsidP="000A6FD1">
            <w:pPr>
              <w:spacing w:before="0" w:after="0" w:line="240" w:lineRule="auto"/>
              <w:jc w:val="center"/>
              <w:rPr>
                <w:rFonts w:cs="Times New Roman"/>
                <w:b/>
                <w:szCs w:val="24"/>
              </w:rPr>
            </w:pPr>
            <w:r w:rsidRPr="00DE09A7">
              <w:rPr>
                <w:rFonts w:cs="Times New Roman"/>
                <w:b/>
                <w:szCs w:val="24"/>
              </w:rPr>
              <w:t>Total</w:t>
            </w:r>
          </w:p>
        </w:tc>
        <w:tc>
          <w:tcPr>
            <w:tcW w:w="3060" w:type="dxa"/>
          </w:tcPr>
          <w:p w:rsidR="00A461B0" w:rsidRPr="009A13CA" w:rsidRDefault="00A461B0" w:rsidP="000A6FD1">
            <w:pPr>
              <w:spacing w:before="0" w:after="0" w:line="240" w:lineRule="auto"/>
              <w:jc w:val="center"/>
              <w:rPr>
                <w:rFonts w:cs="Times New Roman"/>
                <w:b/>
                <w:szCs w:val="24"/>
              </w:rPr>
            </w:pPr>
            <w:r w:rsidRPr="009A13CA">
              <w:rPr>
                <w:rFonts w:cs="Times New Roman"/>
                <w:b/>
                <w:szCs w:val="24"/>
              </w:rPr>
              <w:t>5376</w:t>
            </w:r>
          </w:p>
        </w:tc>
        <w:tc>
          <w:tcPr>
            <w:tcW w:w="2146" w:type="dxa"/>
          </w:tcPr>
          <w:p w:rsidR="00A461B0" w:rsidRPr="009A13CA" w:rsidRDefault="00A461B0" w:rsidP="000A6FD1">
            <w:pPr>
              <w:spacing w:before="0" w:after="0" w:line="240" w:lineRule="auto"/>
              <w:jc w:val="center"/>
              <w:rPr>
                <w:rFonts w:cs="Times New Roman"/>
                <w:b/>
                <w:szCs w:val="24"/>
              </w:rPr>
            </w:pPr>
            <w:r w:rsidRPr="009A13CA">
              <w:rPr>
                <w:rFonts w:cs="Times New Roman"/>
                <w:b/>
                <w:szCs w:val="24"/>
              </w:rPr>
              <w:t>1077</w:t>
            </w:r>
          </w:p>
        </w:tc>
        <w:tc>
          <w:tcPr>
            <w:tcW w:w="1900" w:type="dxa"/>
          </w:tcPr>
          <w:p w:rsidR="00A461B0" w:rsidRPr="009A13CA" w:rsidRDefault="00A461B0" w:rsidP="000A6FD1">
            <w:pPr>
              <w:spacing w:before="0" w:after="0" w:line="240" w:lineRule="auto"/>
              <w:jc w:val="center"/>
              <w:rPr>
                <w:rFonts w:cs="Times New Roman"/>
                <w:b/>
                <w:szCs w:val="24"/>
              </w:rPr>
            </w:pPr>
            <w:r w:rsidRPr="009A13CA">
              <w:rPr>
                <w:rFonts w:cs="Times New Roman"/>
                <w:b/>
                <w:szCs w:val="24"/>
              </w:rPr>
              <w:t>175</w:t>
            </w:r>
          </w:p>
        </w:tc>
      </w:tr>
    </w:tbl>
    <w:p w:rsidR="00A5299A" w:rsidRDefault="00A5299A" w:rsidP="000A6FD1">
      <w:pPr>
        <w:spacing w:before="0" w:after="0" w:line="240" w:lineRule="auto"/>
        <w:rPr>
          <w:rFonts w:cs="Times New Roman"/>
          <w:szCs w:val="24"/>
        </w:rPr>
      </w:pPr>
    </w:p>
    <w:p w:rsidR="00F76B50" w:rsidRPr="008A7815" w:rsidRDefault="00F76B50" w:rsidP="000A6FD1">
      <w:pPr>
        <w:spacing w:before="0" w:after="0" w:line="240" w:lineRule="auto"/>
        <w:jc w:val="left"/>
        <w:rPr>
          <w:rFonts w:cs="Times New Roman"/>
          <w:szCs w:val="24"/>
        </w:rPr>
      </w:pPr>
    </w:p>
    <w:p w:rsidR="009D73EA" w:rsidRPr="000A4612" w:rsidRDefault="000A4612" w:rsidP="000A6FD1">
      <w:pPr>
        <w:tabs>
          <w:tab w:val="left" w:pos="360"/>
        </w:tabs>
        <w:spacing w:before="0" w:after="0" w:line="240" w:lineRule="auto"/>
        <w:contextualSpacing/>
        <w:jc w:val="left"/>
        <w:rPr>
          <w:rFonts w:cs="Times New Roman"/>
          <w:b/>
          <w:szCs w:val="24"/>
        </w:rPr>
      </w:pPr>
      <w:r w:rsidRPr="000A4612">
        <w:rPr>
          <w:rFonts w:cs="Times New Roman"/>
          <w:b/>
          <w:szCs w:val="24"/>
        </w:rPr>
        <w:t>Data collection tool and procedure</w:t>
      </w:r>
    </w:p>
    <w:p w:rsidR="00E81C9D" w:rsidRDefault="00E81C9D" w:rsidP="000A6FD1">
      <w:pPr>
        <w:spacing w:before="0" w:after="0" w:line="240" w:lineRule="auto"/>
        <w:rPr>
          <w:rFonts w:cs="Times New Roman"/>
          <w:szCs w:val="24"/>
        </w:rPr>
      </w:pPr>
      <w:r>
        <w:rPr>
          <w:rFonts w:cs="Times New Roman"/>
          <w:szCs w:val="24"/>
        </w:rPr>
        <w:t>Th</w:t>
      </w:r>
      <w:r w:rsidR="00DA2BA3">
        <w:rPr>
          <w:rFonts w:cs="Times New Roman"/>
          <w:szCs w:val="24"/>
        </w:rPr>
        <w:t>is</w:t>
      </w:r>
      <w:r>
        <w:rPr>
          <w:rFonts w:cs="Times New Roman"/>
          <w:szCs w:val="24"/>
        </w:rPr>
        <w:t xml:space="preserve"> study</w:t>
      </w:r>
      <w:r w:rsidRPr="00BC5491">
        <w:rPr>
          <w:rFonts w:cs="Times New Roman"/>
          <w:szCs w:val="24"/>
        </w:rPr>
        <w:t xml:space="preserve"> collect</w:t>
      </w:r>
      <w:r>
        <w:rPr>
          <w:rFonts w:cs="Times New Roman"/>
          <w:szCs w:val="24"/>
        </w:rPr>
        <w:t>ed</w:t>
      </w:r>
      <w:r w:rsidRPr="00BC5491">
        <w:rPr>
          <w:rFonts w:cs="Times New Roman"/>
          <w:szCs w:val="24"/>
        </w:rPr>
        <w:t xml:space="preserve"> both primary and secondary data. The </w:t>
      </w:r>
      <w:r>
        <w:rPr>
          <w:rFonts w:cs="Times New Roman"/>
          <w:szCs w:val="24"/>
        </w:rPr>
        <w:t>researcher</w:t>
      </w:r>
      <w:r w:rsidR="00906037">
        <w:rPr>
          <w:rFonts w:cs="Times New Roman"/>
          <w:szCs w:val="24"/>
        </w:rPr>
        <w:t>s</w:t>
      </w:r>
      <w:r w:rsidRPr="00BC5491">
        <w:rPr>
          <w:rFonts w:cs="Times New Roman"/>
          <w:szCs w:val="24"/>
        </w:rPr>
        <w:t xml:space="preserve"> design</w:t>
      </w:r>
      <w:r w:rsidR="00E90F0F">
        <w:rPr>
          <w:rFonts w:cs="Times New Roman"/>
          <w:szCs w:val="24"/>
        </w:rPr>
        <w:t>ed</w:t>
      </w:r>
      <w:r w:rsidRPr="00BC5491">
        <w:rPr>
          <w:rFonts w:cs="Times New Roman"/>
          <w:szCs w:val="24"/>
        </w:rPr>
        <w:t xml:space="preserve"> a data abstraction tool to extract information from the delivery registe</w:t>
      </w:r>
      <w:r>
        <w:rPr>
          <w:rFonts w:cs="Times New Roman"/>
          <w:szCs w:val="24"/>
        </w:rPr>
        <w:t>r in the hospital, and they</w:t>
      </w:r>
      <w:r w:rsidRPr="00BC5491">
        <w:rPr>
          <w:rFonts w:cs="Times New Roman"/>
          <w:szCs w:val="24"/>
        </w:rPr>
        <w:t xml:space="preserve"> also conduct</w:t>
      </w:r>
      <w:r>
        <w:rPr>
          <w:rFonts w:cs="Times New Roman"/>
          <w:szCs w:val="24"/>
        </w:rPr>
        <w:t>ed</w:t>
      </w:r>
      <w:r w:rsidRPr="00BC5491">
        <w:rPr>
          <w:rFonts w:cs="Times New Roman"/>
          <w:szCs w:val="24"/>
        </w:rPr>
        <w:t xml:space="preserve"> interviews with mothers who delivered at the hospital by tracing them.</w:t>
      </w:r>
      <w:r>
        <w:rPr>
          <w:rFonts w:cs="Times New Roman"/>
          <w:szCs w:val="24"/>
        </w:rPr>
        <w:t xml:space="preserve"> </w:t>
      </w:r>
      <w:r w:rsidRPr="00067931">
        <w:rPr>
          <w:rFonts w:cs="Times New Roman"/>
          <w:szCs w:val="24"/>
        </w:rPr>
        <w:t>The data collection process involved using a well-designed data extraction tool that included the relevant variables, as well as a structured questionnaire for follow-up data collection.</w:t>
      </w:r>
    </w:p>
    <w:p w:rsidR="0004019E" w:rsidRDefault="0004019E" w:rsidP="000A6FD1">
      <w:pPr>
        <w:spacing w:before="0" w:after="0" w:line="240" w:lineRule="auto"/>
        <w:rPr>
          <w:rFonts w:cs="Times New Roman"/>
          <w:szCs w:val="24"/>
        </w:rPr>
      </w:pPr>
    </w:p>
    <w:p w:rsidR="0004019E" w:rsidRPr="0004019E" w:rsidRDefault="0004019E" w:rsidP="000A6FD1">
      <w:pPr>
        <w:spacing w:before="0" w:after="0" w:line="240" w:lineRule="auto"/>
        <w:rPr>
          <w:rFonts w:cs="Times New Roman"/>
          <w:b/>
          <w:szCs w:val="24"/>
        </w:rPr>
      </w:pPr>
      <w:r w:rsidRPr="0004019E">
        <w:rPr>
          <w:rFonts w:cs="Times New Roman"/>
          <w:b/>
          <w:szCs w:val="24"/>
        </w:rPr>
        <w:t>Data Processing and Statistical Analysis Strategies</w:t>
      </w:r>
    </w:p>
    <w:p w:rsidR="007C32FD" w:rsidRDefault="007C32FD" w:rsidP="000A6FD1">
      <w:pPr>
        <w:spacing w:before="0" w:after="0" w:line="240" w:lineRule="auto"/>
        <w:rPr>
          <w:rFonts w:cs="Times New Roman"/>
          <w:szCs w:val="24"/>
        </w:rPr>
      </w:pPr>
      <w:r w:rsidRPr="00AA2A82">
        <w:rPr>
          <w:rFonts w:cs="Times New Roman"/>
          <w:szCs w:val="24"/>
        </w:rPr>
        <w:t xml:space="preserve">The data collected during the study period was thoroughly checked for completeness and accuracy before being entered into statistical software for analysis. The data was collected using </w:t>
      </w:r>
      <w:r w:rsidR="00C870D5" w:rsidRPr="00AA2A82">
        <w:rPr>
          <w:rFonts w:cs="Times New Roman"/>
          <w:szCs w:val="24"/>
        </w:rPr>
        <w:t>kobo collect</w:t>
      </w:r>
      <w:r w:rsidRPr="00AA2A82">
        <w:rPr>
          <w:rFonts w:cs="Times New Roman"/>
          <w:szCs w:val="24"/>
        </w:rPr>
        <w:t xml:space="preserve"> and exported into R software for analysis. </w:t>
      </w:r>
    </w:p>
    <w:p w:rsidR="005E2545" w:rsidRPr="008A7815" w:rsidRDefault="007C32FD" w:rsidP="000A6FD1">
      <w:pPr>
        <w:spacing w:before="0" w:after="0" w:line="240" w:lineRule="auto"/>
        <w:rPr>
          <w:rFonts w:cs="Times New Roman"/>
          <w:szCs w:val="24"/>
        </w:rPr>
      </w:pPr>
      <w:r w:rsidRPr="00AA2A82">
        <w:rPr>
          <w:rFonts w:cs="Times New Roman"/>
          <w:szCs w:val="24"/>
        </w:rPr>
        <w:t>The statistical analysis for the study was divided into two parts. The first part involved descriptive statistics, which focused on calculating frequency, mean, standard deviation, proportion, and rate. The second part focused on examining the relationship between the independent variables and the dependent variable(s).</w:t>
      </w:r>
      <w:r w:rsidR="005E2545">
        <w:rPr>
          <w:rFonts w:cs="Times New Roman"/>
          <w:szCs w:val="24"/>
        </w:rPr>
        <w:t xml:space="preserve"> </w:t>
      </w:r>
      <w:r w:rsidR="005E2545" w:rsidRPr="009F5387">
        <w:rPr>
          <w:rFonts w:cs="Times New Roman"/>
          <w:szCs w:val="24"/>
        </w:rPr>
        <w:t>The study calculated the stillbirth rate (SBR) using the formula</w:t>
      </w:r>
      <w:r w:rsidR="005E2545" w:rsidRPr="008A7815">
        <w:rPr>
          <w:rFonts w:cs="Times New Roman"/>
          <w:szCs w:val="24"/>
        </w:rPr>
        <w:t xml:space="preserve">: </w:t>
      </w:r>
    </w:p>
    <w:p w:rsidR="005E2545" w:rsidRPr="008A7815" w:rsidRDefault="005E2545" w:rsidP="000A6FD1">
      <w:pPr>
        <w:spacing w:before="0" w:after="0" w:line="240" w:lineRule="auto"/>
        <w:rPr>
          <w:rFonts w:cs="Times New Roman"/>
          <w:szCs w:val="24"/>
        </w:rPr>
      </w:pPr>
      <m:oMathPara>
        <m:oMath>
          <m:r>
            <w:rPr>
              <w:rFonts w:ascii="Cambria Math" w:hAnsi="Cambria Math" w:cs="Times New Roman"/>
              <w:szCs w:val="24"/>
            </w:rPr>
            <m:t xml:space="preserve">SBR = </m:t>
          </m:r>
          <m:f>
            <m:fPr>
              <m:ctrlPr>
                <w:rPr>
                  <w:rFonts w:ascii="Cambria Math" w:hAnsi="Cambria Math" w:cs="Times New Roman"/>
                  <w:i/>
                  <w:szCs w:val="24"/>
                </w:rPr>
              </m:ctrlPr>
            </m:fPr>
            <m:num>
              <m:r>
                <w:rPr>
                  <w:rFonts w:ascii="Cambria Math" w:hAnsi="Cambria Math" w:cs="Times New Roman"/>
                  <w:szCs w:val="24"/>
                </w:rPr>
                <m:t>SB</m:t>
              </m:r>
            </m:num>
            <m:den>
              <m:r>
                <w:rPr>
                  <w:rFonts w:ascii="Cambria Math" w:hAnsi="Cambria Math" w:cs="Times New Roman"/>
                  <w:szCs w:val="24"/>
                </w:rPr>
                <m:t>TLB</m:t>
              </m:r>
            </m:den>
          </m:f>
          <m:r>
            <w:rPr>
              <w:rFonts w:ascii="Cambria Math" w:hAnsi="Cambria Math" w:cs="Times New Roman"/>
              <w:szCs w:val="24"/>
            </w:rPr>
            <m:t xml:space="preserve"> x 1000 </m:t>
          </m:r>
        </m:oMath>
      </m:oMathPara>
    </w:p>
    <w:p w:rsidR="005E2545" w:rsidRDefault="005E2545" w:rsidP="000A6FD1">
      <w:pPr>
        <w:spacing w:before="0" w:after="0" w:line="240" w:lineRule="auto"/>
        <w:rPr>
          <w:rFonts w:cs="Times New Roman"/>
          <w:szCs w:val="24"/>
        </w:rPr>
      </w:pPr>
      <w:r w:rsidRPr="009F5387">
        <w:rPr>
          <w:rFonts w:cs="Times New Roman"/>
          <w:szCs w:val="24"/>
        </w:rPr>
        <w:t xml:space="preserve">where SB represents the number of stillbirths occurring at 28 </w:t>
      </w:r>
      <w:proofErr w:type="gramStart"/>
      <w:r w:rsidR="00B26DBC">
        <w:rPr>
          <w:rFonts w:cs="Times New Roman"/>
          <w:szCs w:val="24"/>
        </w:rPr>
        <w:t>weeks</w:t>
      </w:r>
      <w:proofErr w:type="gramEnd"/>
      <w:r w:rsidR="00B26DBC">
        <w:rPr>
          <w:rFonts w:cs="Times New Roman"/>
          <w:szCs w:val="24"/>
        </w:rPr>
        <w:t xml:space="preserve"> </w:t>
      </w:r>
      <w:r w:rsidRPr="009F5387">
        <w:rPr>
          <w:rFonts w:cs="Times New Roman"/>
          <w:szCs w:val="24"/>
        </w:rPr>
        <w:t>gestational age or later, and TLB represents the total number of live births.</w:t>
      </w:r>
    </w:p>
    <w:p w:rsidR="007C32FD" w:rsidRDefault="007C32FD" w:rsidP="000A6FD1">
      <w:pPr>
        <w:spacing w:before="0" w:after="0" w:line="240" w:lineRule="auto"/>
        <w:rPr>
          <w:rFonts w:cs="Times New Roman"/>
          <w:szCs w:val="24"/>
        </w:rPr>
      </w:pPr>
    </w:p>
    <w:p w:rsidR="005E2545" w:rsidRPr="00BF7B67" w:rsidRDefault="00BF7B67" w:rsidP="000A6FD1">
      <w:pPr>
        <w:spacing w:before="0" w:after="0" w:line="240" w:lineRule="auto"/>
        <w:rPr>
          <w:rFonts w:cs="Times New Roman"/>
          <w:b/>
          <w:szCs w:val="24"/>
        </w:rPr>
      </w:pPr>
      <w:r w:rsidRPr="00BF7B67">
        <w:rPr>
          <w:rFonts w:cs="Times New Roman"/>
          <w:b/>
        </w:rPr>
        <w:t>Model Estimation, Tests and Hypothesis</w:t>
      </w:r>
    </w:p>
    <w:p w:rsidR="00BC2AEA" w:rsidRDefault="00BC2AEA" w:rsidP="000A6FD1">
      <w:pPr>
        <w:spacing w:before="0" w:after="0" w:line="240" w:lineRule="auto"/>
        <w:rPr>
          <w:rFonts w:cs="Times New Roman"/>
          <w:szCs w:val="24"/>
        </w:rPr>
      </w:pPr>
      <w:r w:rsidRPr="00872DA6">
        <w:rPr>
          <w:rFonts w:cs="Times New Roman"/>
          <w:szCs w:val="24"/>
        </w:rPr>
        <w:t>The study used logistic regression to estimate the relationship between independent variables and the dependent variable. The dependent variable (Y) was dichotomous, with the outcome of delivery being either live or dead. The response variable for each mother was represented by a random variable (Y</w:t>
      </w:r>
      <w:r w:rsidRPr="00B810FF">
        <w:rPr>
          <w:rFonts w:cs="Times New Roman"/>
          <w:szCs w:val="24"/>
          <w:vertAlign w:val="subscript"/>
        </w:rPr>
        <w:t>i</w:t>
      </w:r>
      <w:r w:rsidRPr="00872DA6">
        <w:rPr>
          <w:rFonts w:cs="Times New Roman"/>
          <w:szCs w:val="24"/>
        </w:rPr>
        <w:t>), with values of 1 and 0 representing stillbirth and live birth, respectively.</w:t>
      </w:r>
    </w:p>
    <w:p w:rsidR="00BC2AEA" w:rsidRPr="008A7815" w:rsidRDefault="00BC2AEA" w:rsidP="000A6FD1">
      <w:pPr>
        <w:spacing w:before="0" w:after="0" w:line="240" w:lineRule="auto"/>
        <w:rPr>
          <w:rFonts w:eastAsiaTheme="minorEastAsia" w:cs="Times New Roman"/>
          <w:szCs w:val="24"/>
        </w:rPr>
      </w:pPr>
      <w:r w:rsidRPr="008A7815">
        <w:rPr>
          <w:rFonts w:cs="Times New Roman"/>
          <w:szCs w:val="24"/>
        </w:rPr>
        <w:t xml:space="preserve">The mean of a dichotomous random variable </w:t>
      </w:r>
      <w:r w:rsidRPr="006C43E0">
        <w:rPr>
          <w:rFonts w:cs="Times New Roman"/>
          <w:i/>
          <w:szCs w:val="24"/>
        </w:rPr>
        <w:t>Y</w:t>
      </w:r>
      <w:r w:rsidRPr="008A7815">
        <w:rPr>
          <w:rFonts w:cs="Times New Roman"/>
          <w:szCs w:val="24"/>
        </w:rPr>
        <w:t xml:space="preserve">, designated by p, is the proportion of times that </w:t>
      </w:r>
      <w:r w:rsidRPr="006C43E0">
        <w:rPr>
          <w:rFonts w:cs="Times New Roman"/>
          <w:i/>
          <w:szCs w:val="24"/>
        </w:rPr>
        <w:t>Y</w:t>
      </w:r>
      <w:r w:rsidRPr="008A7815">
        <w:rPr>
          <w:rFonts w:cs="Times New Roman"/>
          <w:szCs w:val="24"/>
        </w:rPr>
        <w:t xml:space="preserve"> takes the value 1 </w:t>
      </w:r>
      <w:r w:rsidRPr="008A7815">
        <w:rPr>
          <w:rFonts w:cs="Times New Roman"/>
          <w:szCs w:val="24"/>
        </w:rPr>
        <w:fldChar w:fldCharType="begin" w:fldLock="1"/>
      </w:r>
      <w:r w:rsidRPr="008A7815">
        <w:rPr>
          <w:rFonts w:cs="Times New Roman"/>
          <w:szCs w:val="24"/>
        </w:rPr>
        <w:instrText>ADDIN CSL_CITATION {"citationItems":[{"id":"ITEM-1","itemData":{"ISBN":"9781498784801","author":[{"dropping-particle":"","family":"Goodman","given":"Melody S.","non-dropping-particle":"","parse-names":false,"suffix":""}],"id":"ITEM-1","issued":{"date-parts":[["2018"]]},"number-of-pages":"581","publisher":"Taylor &amp; Francis","publisher-place":"New York","title":"Biostatistics for Clinical and Public Health Research","type":"book"},"uris":["http://www.mendeley.com/documents/?uuid=976fe31b-fb0a-47c4-a94d-89a75e788f0b"]}],"mendeley":{"formattedCitation":"(Goodman, 2018)","plainTextFormattedCitation":"(Goodman, 2018)","previouslyFormattedCitation":"(Goodman, 2018)"},"properties":{"noteIndex":0},"schema":"https://github.com/citation-style-language/schema/raw/master/csl-citation.json"}</w:instrText>
      </w:r>
      <w:r w:rsidRPr="008A7815">
        <w:rPr>
          <w:rFonts w:cs="Times New Roman"/>
          <w:szCs w:val="24"/>
        </w:rPr>
        <w:fldChar w:fldCharType="separate"/>
      </w:r>
      <w:r w:rsidRPr="008A7815">
        <w:rPr>
          <w:rFonts w:cs="Times New Roman"/>
          <w:noProof/>
          <w:szCs w:val="24"/>
        </w:rPr>
        <w:t>(Goodman, 2018)</w:t>
      </w:r>
      <w:r w:rsidRPr="008A7815">
        <w:rPr>
          <w:rFonts w:cs="Times New Roman"/>
          <w:szCs w:val="24"/>
        </w:rPr>
        <w:fldChar w:fldCharType="end"/>
      </w:r>
      <w:r w:rsidRPr="008A7815">
        <w:rPr>
          <w:rFonts w:cs="Times New Roman"/>
          <w:szCs w:val="24"/>
        </w:rPr>
        <w:t xml:space="preserve">. In symbols, mean of </w:t>
      </w:r>
      <w:r w:rsidRPr="006C43E0">
        <w:rPr>
          <w:rFonts w:cs="Times New Roman"/>
          <w:i/>
          <w:szCs w:val="24"/>
        </w:rPr>
        <w:t>Y</w:t>
      </w:r>
      <w:r w:rsidRPr="008A7815">
        <w:rPr>
          <w:rFonts w:cs="Times New Roman"/>
          <w:szCs w:val="24"/>
        </w:rPr>
        <w:t xml:space="preserve"> = </w:t>
      </w:r>
      <w:r w:rsidR="00591080" w:rsidRPr="008A7815">
        <w:rPr>
          <w:rFonts w:cs="Times New Roman"/>
          <w:szCs w:val="24"/>
        </w:rPr>
        <w:t>P (</w:t>
      </w:r>
      <w:r w:rsidRPr="006C43E0">
        <w:rPr>
          <w:rFonts w:cs="Times New Roman"/>
          <w:i/>
          <w:szCs w:val="24"/>
        </w:rPr>
        <w:t xml:space="preserve">Y </w:t>
      </w:r>
      <w:r w:rsidRPr="008A7815">
        <w:rPr>
          <w:rFonts w:cs="Times New Roman"/>
          <w:szCs w:val="24"/>
        </w:rPr>
        <w:t xml:space="preserve">= 1) = p. If an event occurs with </w:t>
      </w:r>
      <w:r w:rsidRPr="008A7815">
        <w:rPr>
          <w:rFonts w:cs="Times New Roman"/>
          <w:szCs w:val="24"/>
        </w:rPr>
        <w:lastRenderedPageBreak/>
        <w:t xml:space="preserve">probability p, the odds in </w:t>
      </w:r>
      <w:proofErr w:type="spellStart"/>
      <w:r w:rsidRPr="008A7815">
        <w:rPr>
          <w:rFonts w:cs="Times New Roman"/>
          <w:szCs w:val="24"/>
        </w:rPr>
        <w:t>favo</w:t>
      </w:r>
      <w:r>
        <w:rPr>
          <w:rFonts w:cs="Times New Roman"/>
          <w:szCs w:val="24"/>
        </w:rPr>
        <w:t>u</w:t>
      </w:r>
      <w:r w:rsidRPr="008A7815">
        <w:rPr>
          <w:rFonts w:cs="Times New Roman"/>
          <w:szCs w:val="24"/>
        </w:rPr>
        <w:t>r</w:t>
      </w:r>
      <w:proofErr w:type="spellEnd"/>
      <w:r w:rsidRPr="008A7815">
        <w:rPr>
          <w:rFonts w:cs="Times New Roman"/>
          <w:szCs w:val="24"/>
        </w:rPr>
        <w:t xml:space="preserve"> of the event are</w:t>
      </w:r>
      <w:r>
        <w:rPr>
          <w:rFonts w:cs="Times New Roman"/>
          <w:szCs w:val="24"/>
        </w:rPr>
        <w:t xml:space="preserve"> </w:t>
      </w:r>
      <m:oMath>
        <m:r>
          <w:rPr>
            <w:rFonts w:ascii="Cambria Math" w:hAnsi="Cambria Math" w:cs="Times New Roman"/>
            <w:szCs w:val="24"/>
          </w:rPr>
          <m:t>P(Y=1)/[1-P(Y=1)]</m:t>
        </m:r>
      </m:oMath>
      <w:r>
        <w:rPr>
          <w:rFonts w:cs="Times New Roman"/>
          <w:szCs w:val="24"/>
        </w:rPr>
        <w:t xml:space="preserve"> or simply</w:t>
      </w:r>
      <w:r w:rsidRPr="008A7815">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p</m:t>
            </m:r>
          </m:num>
          <m:den>
            <m:r>
              <w:rPr>
                <w:rFonts w:ascii="Cambria Math" w:hAnsi="Cambria Math" w:cs="Times New Roman"/>
                <w:szCs w:val="24"/>
              </w:rPr>
              <m:t>1-p</m:t>
            </m:r>
          </m:den>
        </m:f>
      </m:oMath>
      <w:r>
        <w:rPr>
          <w:rFonts w:eastAsiaTheme="minorEastAsia" w:cs="Times New Roman"/>
          <w:szCs w:val="24"/>
        </w:rPr>
        <w:t xml:space="preserve">. The odds </w:t>
      </w:r>
      <w:proofErr w:type="gramStart"/>
      <w:r>
        <w:rPr>
          <w:rFonts w:eastAsiaTheme="minorEastAsia" w:cs="Times New Roman"/>
          <w:szCs w:val="24"/>
        </w:rPr>
        <w:t>has</w:t>
      </w:r>
      <w:proofErr w:type="gramEnd"/>
      <w:r>
        <w:rPr>
          <w:rFonts w:eastAsiaTheme="minorEastAsia" w:cs="Times New Roman"/>
          <w:szCs w:val="24"/>
        </w:rPr>
        <w:t xml:space="preserve"> not maximum fixed value, but it thus has a minimum values of zero, like probability.</w:t>
      </w:r>
    </w:p>
    <w:p w:rsidR="00BC2AEA" w:rsidRPr="008A7815" w:rsidRDefault="00BC2AEA" w:rsidP="000A6FD1">
      <w:pPr>
        <w:spacing w:before="0" w:after="0" w:line="240" w:lineRule="auto"/>
        <w:rPr>
          <w:rFonts w:cs="Times New Roman"/>
          <w:szCs w:val="24"/>
        </w:rPr>
      </w:pPr>
      <w:r w:rsidRPr="008A7815">
        <w:rPr>
          <w:rFonts w:cs="Times New Roman"/>
          <w:szCs w:val="24"/>
        </w:rPr>
        <w:t xml:space="preserve">Modeling the probability with a logistic function is equivalent to fitting a linear regression model in which the continuous response </w:t>
      </w:r>
      <w:r w:rsidRPr="006C43E0">
        <w:rPr>
          <w:rFonts w:cs="Times New Roman"/>
          <w:i/>
          <w:szCs w:val="24"/>
        </w:rPr>
        <w:t>Y</w:t>
      </w:r>
      <w:r w:rsidRPr="008A7815">
        <w:rPr>
          <w:rFonts w:cs="Times New Roman"/>
          <w:szCs w:val="24"/>
        </w:rPr>
        <w:t xml:space="preserve"> has been replaced by the logarithm of the odds of success for a dichotomous random variable. Instead of assuming that the relationship between p and </w:t>
      </w:r>
      <w:r w:rsidRPr="006C43E0">
        <w:rPr>
          <w:rFonts w:cs="Times New Roman"/>
          <w:i/>
          <w:szCs w:val="24"/>
        </w:rPr>
        <w:t>X</w:t>
      </w:r>
      <w:r w:rsidRPr="008A7815">
        <w:rPr>
          <w:rFonts w:cs="Times New Roman"/>
          <w:szCs w:val="24"/>
        </w:rPr>
        <w:t xml:space="preserve"> is linear, it is assumed that the relationship between  </w:t>
      </w:r>
      <m:oMath>
        <m:r>
          <w:rPr>
            <w:rFonts w:ascii="Cambria Math" w:hAnsi="Cambria Math" w:cs="Times New Roman"/>
            <w:szCs w:val="24"/>
          </w:rPr>
          <m:t>In(</m:t>
        </m:r>
        <m:f>
          <m:fPr>
            <m:ctrlPr>
              <w:rPr>
                <w:rFonts w:ascii="Cambria Math" w:hAnsi="Cambria Math" w:cs="Times New Roman"/>
                <w:i/>
                <w:szCs w:val="24"/>
              </w:rPr>
            </m:ctrlPr>
          </m:fPr>
          <m:num>
            <m:r>
              <w:rPr>
                <w:rFonts w:ascii="Cambria Math" w:hAnsi="Cambria Math" w:cs="Times New Roman"/>
                <w:szCs w:val="24"/>
              </w:rPr>
              <m:t>p</m:t>
            </m:r>
          </m:num>
          <m:den>
            <m:r>
              <w:rPr>
                <w:rFonts w:ascii="Cambria Math" w:hAnsi="Cambria Math" w:cs="Times New Roman"/>
                <w:szCs w:val="24"/>
              </w:rPr>
              <m:t>1-p</m:t>
            </m:r>
          </m:den>
        </m:f>
        <m:r>
          <w:rPr>
            <w:rFonts w:ascii="Cambria Math" w:hAnsi="Cambria Math" w:cs="Times New Roman"/>
            <w:szCs w:val="24"/>
          </w:rPr>
          <m:t xml:space="preserve"> )</m:t>
        </m:r>
      </m:oMath>
      <w:r w:rsidRPr="008A7815">
        <w:rPr>
          <w:rFonts w:cs="Times New Roman"/>
          <w:szCs w:val="24"/>
        </w:rPr>
        <w:t xml:space="preserve"> and </w:t>
      </w:r>
      <w:r w:rsidRPr="006C43E0">
        <w:rPr>
          <w:rFonts w:cs="Times New Roman"/>
          <w:i/>
          <w:szCs w:val="24"/>
        </w:rPr>
        <w:t>X</w:t>
      </w:r>
      <w:r w:rsidRPr="008A7815">
        <w:rPr>
          <w:rFonts w:cs="Times New Roman"/>
          <w:szCs w:val="24"/>
        </w:rPr>
        <w:t xml:space="preserve"> is linear. Thus, in logistic regression, we are modeling the log odds of an event.</w:t>
      </w:r>
    </w:p>
    <w:p w:rsidR="00BC2AEA" w:rsidRPr="008A7815" w:rsidRDefault="00BC2AEA" w:rsidP="000A6FD1">
      <w:pPr>
        <w:spacing w:before="0" w:after="0" w:line="240" w:lineRule="auto"/>
        <w:rPr>
          <w:rFonts w:eastAsiaTheme="minorEastAsia" w:cs="Times New Roman"/>
          <w:szCs w:val="24"/>
        </w:rPr>
      </w:pPr>
      <m:oMathPara>
        <m:oMath>
          <m:r>
            <w:rPr>
              <w:rFonts w:ascii="Cambria Math" w:hAnsi="Cambria Math" w:cs="Times New Roman"/>
              <w:szCs w:val="24"/>
            </w:rPr>
            <m:t>In</m:t>
          </m:r>
          <m:d>
            <m:dPr>
              <m:ctrlPr>
                <w:rPr>
                  <w:rFonts w:ascii="Cambria Math" w:hAnsi="Cambria Math" w:cs="Times New Roman"/>
                  <w:i/>
                  <w:szCs w:val="24"/>
                </w:rPr>
              </m:ctrlPr>
            </m:dPr>
            <m:e>
              <m:f>
                <m:fPr>
                  <m:ctrlPr>
                    <w:rPr>
                      <w:rFonts w:ascii="Cambria Math" w:hAnsi="Cambria Math" w:cs="Times New Roman"/>
                      <w:i/>
                      <w:szCs w:val="24"/>
                    </w:rPr>
                  </m:ctrlPr>
                </m:fPr>
                <m:num>
                  <m:r>
                    <w:rPr>
                      <w:rFonts w:ascii="Cambria Math" w:hAnsi="Cambria Math" w:cs="Times New Roman"/>
                      <w:szCs w:val="24"/>
                    </w:rPr>
                    <m:t>p</m:t>
                  </m:r>
                </m:num>
                <m:den>
                  <m:r>
                    <w:rPr>
                      <w:rFonts w:ascii="Cambria Math" w:hAnsi="Cambria Math" w:cs="Times New Roman"/>
                      <w:szCs w:val="24"/>
                    </w:rPr>
                    <m:t>1-p</m:t>
                  </m:r>
                </m:den>
              </m:f>
              <m:r>
                <w:rPr>
                  <w:rFonts w:ascii="Cambria Math" w:hAnsi="Cambria Math" w:cs="Times New Roman"/>
                  <w:szCs w:val="24"/>
                </w:rPr>
                <m:t xml:space="preserve"> </m:t>
              </m:r>
            </m:e>
          </m:d>
          <m:r>
            <w:rPr>
              <w:rFonts w:ascii="Cambria Math" w:hAnsi="Cambria Math" w:cs="Times New Roman"/>
              <w:szCs w:val="24"/>
            </w:rPr>
            <m:t xml:space="preserve">=α+ </m:t>
          </m:r>
          <m:sSub>
            <m:sSubPr>
              <m:ctrlPr>
                <w:rPr>
                  <w:rFonts w:ascii="Cambria Math" w:hAnsi="Cambria Math" w:cs="Times New Roman"/>
                  <w:i/>
                  <w:szCs w:val="24"/>
                </w:rPr>
              </m:ctrlPr>
            </m:sSubPr>
            <m:e>
              <m:r>
                <w:rPr>
                  <w:rFonts w:ascii="Cambria Math" w:hAnsi="Cambria Math" w:cs="Times New Roman"/>
                  <w:szCs w:val="24"/>
                </w:rPr>
                <m:t>β</m:t>
              </m:r>
            </m:e>
            <m:sub>
              <m:r>
                <w:rPr>
                  <w:rFonts w:ascii="Cambria Math" w:hAnsi="Cambria Math" w:cs="Times New Roman"/>
                  <w:szCs w:val="24"/>
                </w:rPr>
                <m:t>1</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1</m:t>
              </m:r>
            </m:sub>
          </m:sSub>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β</m:t>
              </m:r>
            </m:e>
            <m:sub>
              <m:r>
                <w:rPr>
                  <w:rFonts w:ascii="Cambria Math" w:hAnsi="Cambria Math" w:cs="Times New Roman"/>
                  <w:szCs w:val="24"/>
                </w:rPr>
                <m:t>q</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q</m:t>
              </m:r>
            </m:sub>
          </m:sSub>
        </m:oMath>
      </m:oMathPara>
    </w:p>
    <w:p w:rsidR="00BC2AEA" w:rsidRPr="008A7815" w:rsidRDefault="00BC2AEA" w:rsidP="000A6FD1">
      <w:pPr>
        <w:spacing w:before="0" w:after="0" w:line="240" w:lineRule="auto"/>
        <w:rPr>
          <w:rFonts w:eastAsiaTheme="minorEastAsia" w:cs="Times New Roman"/>
          <w:szCs w:val="24"/>
        </w:rPr>
      </w:pPr>
      <w:r w:rsidRPr="008A7815">
        <w:rPr>
          <w:rFonts w:cs="Times New Roman"/>
          <w:szCs w:val="24"/>
        </w:rPr>
        <w:t>Least squares methods cannot be applied, which assumes that the response is a continuous and normally distributed. Instead, maximum likelihood estimation (MLE) is use in logistic regression. MLE uses the information in a sample to find the parameter estimates that are most likely to have produced the o</w:t>
      </w:r>
      <w:r>
        <w:rPr>
          <w:rFonts w:cs="Times New Roman"/>
          <w:szCs w:val="24"/>
        </w:rPr>
        <w:t xml:space="preserve">bserved values of Y given the independent variable values and the parameters, </w:t>
      </w:r>
      <m:oMath>
        <m:r>
          <w:rPr>
            <w:rFonts w:ascii="Cambria Math" w:hAnsi="Cambria Math" w:cs="Times New Roman"/>
            <w:szCs w:val="24"/>
          </w:rPr>
          <m:t xml:space="preserve">α,  </m:t>
        </m:r>
        <m:sSub>
          <m:sSubPr>
            <m:ctrlPr>
              <w:rPr>
                <w:rFonts w:ascii="Cambria Math" w:hAnsi="Cambria Math" w:cs="Times New Roman"/>
                <w:i/>
                <w:szCs w:val="24"/>
              </w:rPr>
            </m:ctrlPr>
          </m:sSubPr>
          <m:e>
            <m:r>
              <w:rPr>
                <w:rFonts w:ascii="Cambria Math" w:hAnsi="Cambria Math" w:cs="Times New Roman"/>
                <w:szCs w:val="24"/>
              </w:rPr>
              <m:t>β</m:t>
            </m:r>
          </m:e>
          <m:sub>
            <m:r>
              <w:rPr>
                <w:rFonts w:ascii="Cambria Math" w:hAnsi="Cambria Math" w:cs="Times New Roman"/>
                <w:szCs w:val="24"/>
              </w:rPr>
              <m:t>1</m:t>
            </m:r>
          </m:sub>
        </m:sSub>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β</m:t>
            </m:r>
          </m:e>
          <m:sub>
            <m:r>
              <w:rPr>
                <w:rFonts w:ascii="Cambria Math" w:hAnsi="Cambria Math" w:cs="Times New Roman"/>
                <w:szCs w:val="24"/>
              </w:rPr>
              <m:t>q</m:t>
            </m:r>
          </m:sub>
        </m:sSub>
      </m:oMath>
      <w:r w:rsidRPr="008A7815">
        <w:rPr>
          <w:rFonts w:cs="Times New Roman"/>
          <w:szCs w:val="24"/>
        </w:rPr>
        <w:t xml:space="preserve">. The basic logistic regression equation to solve for </w:t>
      </w:r>
      <m:oMath>
        <m:acc>
          <m:accPr>
            <m:ctrlPr>
              <w:rPr>
                <w:rFonts w:ascii="Cambria Math" w:hAnsi="Cambria Math" w:cs="Times New Roman"/>
                <w:i/>
                <w:szCs w:val="24"/>
              </w:rPr>
            </m:ctrlPr>
          </m:accPr>
          <m:e>
            <m:r>
              <w:rPr>
                <w:rFonts w:ascii="Cambria Math" w:hAnsi="Cambria Math" w:cs="Times New Roman"/>
                <w:szCs w:val="24"/>
              </w:rPr>
              <m:t>p</m:t>
            </m:r>
          </m:e>
        </m:acc>
      </m:oMath>
      <w:r w:rsidRPr="008A7815">
        <w:rPr>
          <w:rFonts w:cs="Times New Roman"/>
          <w:szCs w:val="24"/>
        </w:rPr>
        <w:t xml:space="preserve">  </w:t>
      </w:r>
      <m:oMath>
        <m:r>
          <m:rPr>
            <m:sty m:val="p"/>
          </m:rPr>
          <w:rPr>
            <w:rFonts w:ascii="Cambria Math" w:hAnsi="Cambria Math" w:cs="Times New Roman"/>
            <w:szCs w:val="24"/>
          </w:rPr>
          <w:br/>
        </m:r>
      </m:oMath>
      <m:oMathPara>
        <m:oMath>
          <m:r>
            <w:rPr>
              <w:rFonts w:ascii="Cambria Math" w:hAnsi="Cambria Math" w:cs="Times New Roman"/>
              <w:szCs w:val="24"/>
            </w:rPr>
            <m:t>In</m:t>
          </m:r>
          <m:d>
            <m:dPr>
              <m:ctrlPr>
                <w:rPr>
                  <w:rFonts w:ascii="Cambria Math" w:hAnsi="Cambria Math" w:cs="Times New Roman"/>
                  <w:i/>
                  <w:szCs w:val="24"/>
                </w:rPr>
              </m:ctrlPr>
            </m:dPr>
            <m:e>
              <m:f>
                <m:fPr>
                  <m:ctrlPr>
                    <w:rPr>
                      <w:rFonts w:ascii="Cambria Math" w:hAnsi="Cambria Math" w:cs="Times New Roman"/>
                      <w:i/>
                      <w:szCs w:val="24"/>
                    </w:rPr>
                  </m:ctrlPr>
                </m:fPr>
                <m:num>
                  <m:acc>
                    <m:accPr>
                      <m:ctrlPr>
                        <w:rPr>
                          <w:rFonts w:ascii="Cambria Math" w:hAnsi="Cambria Math" w:cs="Times New Roman"/>
                          <w:i/>
                          <w:szCs w:val="24"/>
                        </w:rPr>
                      </m:ctrlPr>
                    </m:accPr>
                    <m:e>
                      <m:r>
                        <w:rPr>
                          <w:rFonts w:ascii="Cambria Math" w:hAnsi="Cambria Math" w:cs="Times New Roman"/>
                          <w:szCs w:val="24"/>
                        </w:rPr>
                        <m:t>p</m:t>
                      </m:r>
                    </m:e>
                  </m:acc>
                </m:num>
                <m:den>
                  <m:r>
                    <w:rPr>
                      <w:rFonts w:ascii="Cambria Math" w:hAnsi="Cambria Math" w:cs="Times New Roman"/>
                      <w:szCs w:val="24"/>
                    </w:rPr>
                    <m:t>1-</m:t>
                  </m:r>
                  <m:acc>
                    <m:accPr>
                      <m:ctrlPr>
                        <w:rPr>
                          <w:rFonts w:ascii="Cambria Math" w:hAnsi="Cambria Math" w:cs="Times New Roman"/>
                          <w:i/>
                          <w:szCs w:val="24"/>
                        </w:rPr>
                      </m:ctrlPr>
                    </m:accPr>
                    <m:e>
                      <m:r>
                        <w:rPr>
                          <w:rFonts w:ascii="Cambria Math" w:hAnsi="Cambria Math" w:cs="Times New Roman"/>
                          <w:szCs w:val="24"/>
                        </w:rPr>
                        <m:t>p</m:t>
                      </m:r>
                    </m:e>
                  </m:acc>
                </m:den>
              </m:f>
              <m:r>
                <w:rPr>
                  <w:rFonts w:ascii="Cambria Math" w:hAnsi="Cambria Math" w:cs="Times New Roman"/>
                  <w:szCs w:val="24"/>
                </w:rPr>
                <m:t xml:space="preserve"> </m:t>
              </m:r>
            </m:e>
          </m:d>
          <m:r>
            <w:rPr>
              <w:rFonts w:ascii="Cambria Math" w:hAnsi="Cambria Math" w:cs="Times New Roman"/>
              <w:szCs w:val="24"/>
            </w:rPr>
            <m:t>=</m:t>
          </m:r>
          <m:acc>
            <m:accPr>
              <m:ctrlPr>
                <w:rPr>
                  <w:rFonts w:ascii="Cambria Math" w:hAnsi="Cambria Math" w:cs="Times New Roman"/>
                  <w:i/>
                  <w:szCs w:val="24"/>
                </w:rPr>
              </m:ctrlPr>
            </m:accPr>
            <m:e>
              <m:r>
                <w:rPr>
                  <w:rFonts w:ascii="Cambria Math" w:hAnsi="Cambria Math" w:cs="Times New Roman"/>
                  <w:szCs w:val="24"/>
                </w:rPr>
                <m:t>α</m:t>
              </m:r>
            </m:e>
          </m:acc>
          <m:r>
            <w:rPr>
              <w:rFonts w:ascii="Cambria Math" w:hAnsi="Cambria Math" w:cs="Times New Roman"/>
              <w:szCs w:val="24"/>
            </w:rPr>
            <m:t xml:space="preserve">+ </m:t>
          </m:r>
          <m:sSub>
            <m:sSubPr>
              <m:ctrlPr>
                <w:rPr>
                  <w:rFonts w:ascii="Cambria Math" w:hAnsi="Cambria Math" w:cs="Times New Roman"/>
                  <w:i/>
                  <w:szCs w:val="24"/>
                </w:rPr>
              </m:ctrlPr>
            </m:sSubPr>
            <m:e>
              <m:acc>
                <m:accPr>
                  <m:ctrlPr>
                    <w:rPr>
                      <w:rFonts w:ascii="Cambria Math" w:hAnsi="Cambria Math" w:cs="Times New Roman"/>
                      <w:i/>
                      <w:szCs w:val="24"/>
                    </w:rPr>
                  </m:ctrlPr>
                </m:accPr>
                <m:e>
                  <m:r>
                    <w:rPr>
                      <w:rFonts w:ascii="Cambria Math" w:hAnsi="Cambria Math" w:cs="Times New Roman"/>
                      <w:szCs w:val="24"/>
                    </w:rPr>
                    <m:t>β</m:t>
                  </m:r>
                </m:e>
              </m:acc>
            </m:e>
            <m:sub>
              <m:r>
                <w:rPr>
                  <w:rFonts w:ascii="Cambria Math" w:hAnsi="Cambria Math" w:cs="Times New Roman"/>
                  <w:szCs w:val="24"/>
                </w:rPr>
                <m:t>1</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1</m:t>
              </m:r>
            </m:sub>
          </m:sSub>
          <m:r>
            <w:rPr>
              <w:rFonts w:ascii="Cambria Math" w:hAnsi="Cambria Math" w:cs="Times New Roman"/>
              <w:szCs w:val="24"/>
            </w:rPr>
            <m:t>+…</m:t>
          </m:r>
          <m:sSub>
            <m:sSubPr>
              <m:ctrlPr>
                <w:rPr>
                  <w:rFonts w:ascii="Cambria Math" w:hAnsi="Cambria Math" w:cs="Times New Roman"/>
                  <w:i/>
                  <w:szCs w:val="24"/>
                </w:rPr>
              </m:ctrlPr>
            </m:sSubPr>
            <m:e>
              <m:acc>
                <m:accPr>
                  <m:ctrlPr>
                    <w:rPr>
                      <w:rFonts w:ascii="Cambria Math" w:hAnsi="Cambria Math" w:cs="Times New Roman"/>
                      <w:i/>
                      <w:szCs w:val="24"/>
                    </w:rPr>
                  </m:ctrlPr>
                </m:accPr>
                <m:e>
                  <m:r>
                    <w:rPr>
                      <w:rFonts w:ascii="Cambria Math" w:hAnsi="Cambria Math" w:cs="Times New Roman"/>
                      <w:szCs w:val="24"/>
                    </w:rPr>
                    <m:t>β</m:t>
                  </m:r>
                </m:e>
              </m:acc>
            </m:e>
            <m:sub>
              <m:r>
                <w:rPr>
                  <w:rFonts w:ascii="Cambria Math" w:hAnsi="Cambria Math" w:cs="Times New Roman"/>
                  <w:szCs w:val="24"/>
                </w:rPr>
                <m:t>q</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q</m:t>
              </m:r>
            </m:sub>
          </m:sSub>
        </m:oMath>
      </m:oMathPara>
    </w:p>
    <w:p w:rsidR="00BC2AEA" w:rsidRPr="008A7815" w:rsidRDefault="00270212" w:rsidP="000A6FD1">
      <w:pPr>
        <w:spacing w:before="0" w:after="0" w:line="240" w:lineRule="auto"/>
        <w:rPr>
          <w:rFonts w:eastAsiaTheme="minorEastAsia" w:cs="Times New Roman"/>
          <w:szCs w:val="24"/>
        </w:rPr>
      </w:pPr>
      <m:oMathPara>
        <m:oMath>
          <m:f>
            <m:fPr>
              <m:ctrlPr>
                <w:rPr>
                  <w:rFonts w:ascii="Cambria Math" w:hAnsi="Cambria Math" w:cs="Times New Roman"/>
                  <w:i/>
                  <w:szCs w:val="24"/>
                </w:rPr>
              </m:ctrlPr>
            </m:fPr>
            <m:num>
              <m:acc>
                <m:accPr>
                  <m:ctrlPr>
                    <w:rPr>
                      <w:rFonts w:ascii="Cambria Math" w:hAnsi="Cambria Math" w:cs="Times New Roman"/>
                      <w:i/>
                      <w:szCs w:val="24"/>
                    </w:rPr>
                  </m:ctrlPr>
                </m:accPr>
                <m:e>
                  <m:r>
                    <w:rPr>
                      <w:rFonts w:ascii="Cambria Math" w:hAnsi="Cambria Math" w:cs="Times New Roman"/>
                      <w:szCs w:val="24"/>
                    </w:rPr>
                    <m:t>p</m:t>
                  </m:r>
                </m:e>
              </m:acc>
            </m:num>
            <m:den>
              <m:r>
                <w:rPr>
                  <w:rFonts w:ascii="Cambria Math" w:hAnsi="Cambria Math" w:cs="Times New Roman"/>
                  <w:szCs w:val="24"/>
                </w:rPr>
                <m:t>1-</m:t>
              </m:r>
              <m:acc>
                <m:accPr>
                  <m:ctrlPr>
                    <w:rPr>
                      <w:rFonts w:ascii="Cambria Math" w:hAnsi="Cambria Math" w:cs="Times New Roman"/>
                      <w:i/>
                      <w:szCs w:val="24"/>
                    </w:rPr>
                  </m:ctrlPr>
                </m:accPr>
                <m:e>
                  <m:r>
                    <w:rPr>
                      <w:rFonts w:ascii="Cambria Math" w:hAnsi="Cambria Math" w:cs="Times New Roman"/>
                      <w:szCs w:val="24"/>
                    </w:rPr>
                    <m:t>p</m:t>
                  </m:r>
                </m:e>
              </m:acc>
            </m:den>
          </m:f>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e</m:t>
              </m:r>
            </m:e>
            <m:sup>
              <m:acc>
                <m:accPr>
                  <m:ctrlPr>
                    <w:rPr>
                      <w:rFonts w:ascii="Cambria Math" w:hAnsi="Cambria Math" w:cs="Times New Roman"/>
                      <w:i/>
                      <w:szCs w:val="24"/>
                    </w:rPr>
                  </m:ctrlPr>
                </m:accPr>
                <m:e>
                  <m:r>
                    <w:rPr>
                      <w:rFonts w:ascii="Cambria Math" w:hAnsi="Cambria Math" w:cs="Times New Roman"/>
                      <w:szCs w:val="24"/>
                    </w:rPr>
                    <m:t>α</m:t>
                  </m:r>
                </m:e>
              </m:acc>
              <m:r>
                <w:rPr>
                  <w:rFonts w:ascii="Cambria Math" w:hAnsi="Cambria Math" w:cs="Times New Roman"/>
                  <w:szCs w:val="24"/>
                </w:rPr>
                <m:t xml:space="preserve">+ </m:t>
              </m:r>
              <m:sSub>
                <m:sSubPr>
                  <m:ctrlPr>
                    <w:rPr>
                      <w:rFonts w:ascii="Cambria Math" w:hAnsi="Cambria Math" w:cs="Times New Roman"/>
                      <w:i/>
                      <w:szCs w:val="24"/>
                    </w:rPr>
                  </m:ctrlPr>
                </m:sSubPr>
                <m:e>
                  <m:acc>
                    <m:accPr>
                      <m:ctrlPr>
                        <w:rPr>
                          <w:rFonts w:ascii="Cambria Math" w:hAnsi="Cambria Math" w:cs="Times New Roman"/>
                          <w:i/>
                          <w:szCs w:val="24"/>
                        </w:rPr>
                      </m:ctrlPr>
                    </m:accPr>
                    <m:e>
                      <m:r>
                        <w:rPr>
                          <w:rFonts w:ascii="Cambria Math" w:hAnsi="Cambria Math" w:cs="Times New Roman"/>
                          <w:szCs w:val="24"/>
                        </w:rPr>
                        <m:t>β</m:t>
                      </m:r>
                    </m:e>
                  </m:acc>
                </m:e>
                <m:sub>
                  <m:r>
                    <w:rPr>
                      <w:rFonts w:ascii="Cambria Math" w:hAnsi="Cambria Math" w:cs="Times New Roman"/>
                      <w:szCs w:val="24"/>
                    </w:rPr>
                    <m:t>1</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1</m:t>
                  </m:r>
                </m:sub>
              </m:sSub>
              <m:r>
                <w:rPr>
                  <w:rFonts w:ascii="Cambria Math" w:hAnsi="Cambria Math" w:cs="Times New Roman"/>
                  <w:szCs w:val="24"/>
                </w:rPr>
                <m:t>+…</m:t>
              </m:r>
              <m:sSub>
                <m:sSubPr>
                  <m:ctrlPr>
                    <w:rPr>
                      <w:rFonts w:ascii="Cambria Math" w:hAnsi="Cambria Math" w:cs="Times New Roman"/>
                      <w:i/>
                      <w:szCs w:val="24"/>
                    </w:rPr>
                  </m:ctrlPr>
                </m:sSubPr>
                <m:e>
                  <m:acc>
                    <m:accPr>
                      <m:ctrlPr>
                        <w:rPr>
                          <w:rFonts w:ascii="Cambria Math" w:hAnsi="Cambria Math" w:cs="Times New Roman"/>
                          <w:i/>
                          <w:szCs w:val="24"/>
                        </w:rPr>
                      </m:ctrlPr>
                    </m:accPr>
                    <m:e>
                      <m:r>
                        <w:rPr>
                          <w:rFonts w:ascii="Cambria Math" w:hAnsi="Cambria Math" w:cs="Times New Roman"/>
                          <w:szCs w:val="24"/>
                        </w:rPr>
                        <m:t>β</m:t>
                      </m:r>
                    </m:e>
                  </m:acc>
                </m:e>
                <m:sub>
                  <m:r>
                    <w:rPr>
                      <w:rFonts w:ascii="Cambria Math" w:hAnsi="Cambria Math" w:cs="Times New Roman"/>
                      <w:szCs w:val="24"/>
                    </w:rPr>
                    <m:t>q</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q</m:t>
                  </m:r>
                </m:sub>
              </m:sSub>
            </m:sup>
          </m:sSup>
        </m:oMath>
      </m:oMathPara>
    </w:p>
    <w:p w:rsidR="00BC2AEA" w:rsidRPr="008A7815" w:rsidRDefault="00270212" w:rsidP="000A6FD1">
      <w:pPr>
        <w:spacing w:before="0" w:after="0" w:line="240" w:lineRule="auto"/>
        <w:rPr>
          <w:rFonts w:eastAsiaTheme="minorEastAsia" w:cs="Times New Roman"/>
          <w:szCs w:val="24"/>
        </w:rPr>
      </w:pPr>
      <m:oMathPara>
        <m:oMath>
          <m:acc>
            <m:accPr>
              <m:ctrlPr>
                <w:rPr>
                  <w:rFonts w:ascii="Cambria Math" w:hAnsi="Cambria Math" w:cs="Times New Roman"/>
                  <w:i/>
                  <w:szCs w:val="24"/>
                </w:rPr>
              </m:ctrlPr>
            </m:accPr>
            <m:e>
              <m:r>
                <w:rPr>
                  <w:rFonts w:ascii="Cambria Math" w:hAnsi="Cambria Math" w:cs="Times New Roman"/>
                  <w:szCs w:val="24"/>
                </w:rPr>
                <m:t>p</m:t>
              </m:r>
            </m:e>
          </m:acc>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e</m:t>
              </m:r>
            </m:e>
            <m:sup>
              <m:acc>
                <m:accPr>
                  <m:ctrlPr>
                    <w:rPr>
                      <w:rFonts w:ascii="Cambria Math" w:hAnsi="Cambria Math" w:cs="Times New Roman"/>
                      <w:i/>
                      <w:szCs w:val="24"/>
                    </w:rPr>
                  </m:ctrlPr>
                </m:accPr>
                <m:e>
                  <m:r>
                    <w:rPr>
                      <w:rFonts w:ascii="Cambria Math" w:hAnsi="Cambria Math" w:cs="Times New Roman"/>
                      <w:szCs w:val="24"/>
                    </w:rPr>
                    <m:t>α</m:t>
                  </m:r>
                </m:e>
              </m:acc>
              <m:r>
                <w:rPr>
                  <w:rFonts w:ascii="Cambria Math" w:hAnsi="Cambria Math" w:cs="Times New Roman"/>
                  <w:szCs w:val="24"/>
                </w:rPr>
                <m:t xml:space="preserve">+ </m:t>
              </m:r>
              <m:sSub>
                <m:sSubPr>
                  <m:ctrlPr>
                    <w:rPr>
                      <w:rFonts w:ascii="Cambria Math" w:hAnsi="Cambria Math" w:cs="Times New Roman"/>
                      <w:i/>
                      <w:szCs w:val="24"/>
                    </w:rPr>
                  </m:ctrlPr>
                </m:sSubPr>
                <m:e>
                  <m:acc>
                    <m:accPr>
                      <m:ctrlPr>
                        <w:rPr>
                          <w:rFonts w:ascii="Cambria Math" w:hAnsi="Cambria Math" w:cs="Times New Roman"/>
                          <w:i/>
                          <w:szCs w:val="24"/>
                        </w:rPr>
                      </m:ctrlPr>
                    </m:accPr>
                    <m:e>
                      <m:r>
                        <w:rPr>
                          <w:rFonts w:ascii="Cambria Math" w:hAnsi="Cambria Math" w:cs="Times New Roman"/>
                          <w:szCs w:val="24"/>
                        </w:rPr>
                        <m:t>β</m:t>
                      </m:r>
                    </m:e>
                  </m:acc>
                </m:e>
                <m:sub>
                  <m:r>
                    <w:rPr>
                      <w:rFonts w:ascii="Cambria Math" w:hAnsi="Cambria Math" w:cs="Times New Roman"/>
                      <w:szCs w:val="24"/>
                    </w:rPr>
                    <m:t>1</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1</m:t>
                  </m:r>
                </m:sub>
              </m:sSub>
              <m:r>
                <w:rPr>
                  <w:rFonts w:ascii="Cambria Math" w:hAnsi="Cambria Math" w:cs="Times New Roman"/>
                  <w:szCs w:val="24"/>
                </w:rPr>
                <m:t>+…</m:t>
              </m:r>
              <m:sSub>
                <m:sSubPr>
                  <m:ctrlPr>
                    <w:rPr>
                      <w:rFonts w:ascii="Cambria Math" w:hAnsi="Cambria Math" w:cs="Times New Roman"/>
                      <w:i/>
                      <w:szCs w:val="24"/>
                    </w:rPr>
                  </m:ctrlPr>
                </m:sSubPr>
                <m:e>
                  <m:acc>
                    <m:accPr>
                      <m:ctrlPr>
                        <w:rPr>
                          <w:rFonts w:ascii="Cambria Math" w:hAnsi="Cambria Math" w:cs="Times New Roman"/>
                          <w:i/>
                          <w:szCs w:val="24"/>
                        </w:rPr>
                      </m:ctrlPr>
                    </m:accPr>
                    <m:e>
                      <m:r>
                        <w:rPr>
                          <w:rFonts w:ascii="Cambria Math" w:hAnsi="Cambria Math" w:cs="Times New Roman"/>
                          <w:szCs w:val="24"/>
                        </w:rPr>
                        <m:t>β</m:t>
                      </m:r>
                    </m:e>
                  </m:acc>
                </m:e>
                <m:sub>
                  <m:r>
                    <w:rPr>
                      <w:rFonts w:ascii="Cambria Math" w:hAnsi="Cambria Math" w:cs="Times New Roman"/>
                      <w:szCs w:val="24"/>
                    </w:rPr>
                    <m:t>q</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q</m:t>
                  </m:r>
                </m:sub>
              </m:sSub>
            </m:sup>
          </m:sSup>
          <m:r>
            <w:rPr>
              <w:rFonts w:ascii="Cambria Math" w:hAnsi="Cambria Math" w:cs="Times New Roman"/>
              <w:szCs w:val="24"/>
            </w:rPr>
            <m:t>(1-</m:t>
          </m:r>
          <m:acc>
            <m:accPr>
              <m:ctrlPr>
                <w:rPr>
                  <w:rFonts w:ascii="Cambria Math" w:hAnsi="Cambria Math" w:cs="Times New Roman"/>
                  <w:i/>
                  <w:szCs w:val="24"/>
                </w:rPr>
              </m:ctrlPr>
            </m:accPr>
            <m:e>
              <m:r>
                <w:rPr>
                  <w:rFonts w:ascii="Cambria Math" w:hAnsi="Cambria Math" w:cs="Times New Roman"/>
                  <w:szCs w:val="24"/>
                </w:rPr>
                <m:t>p</m:t>
              </m:r>
            </m:e>
          </m:acc>
          <m:r>
            <w:rPr>
              <w:rFonts w:ascii="Cambria Math" w:hAnsi="Cambria Math" w:cs="Times New Roman"/>
              <w:szCs w:val="24"/>
            </w:rPr>
            <m:t>)</m:t>
          </m:r>
        </m:oMath>
      </m:oMathPara>
    </w:p>
    <w:p w:rsidR="00BC2AEA" w:rsidRPr="008A7815" w:rsidRDefault="00270212" w:rsidP="000A6FD1">
      <w:pPr>
        <w:spacing w:before="0" w:after="0" w:line="240" w:lineRule="auto"/>
        <w:rPr>
          <w:rFonts w:eastAsiaTheme="minorEastAsia" w:cs="Times New Roman"/>
          <w:szCs w:val="24"/>
        </w:rPr>
      </w:pPr>
      <m:oMathPara>
        <m:oMath>
          <m:sSup>
            <m:sSupPr>
              <m:ctrlPr>
                <w:rPr>
                  <w:rFonts w:ascii="Cambria Math" w:hAnsi="Cambria Math" w:cs="Times New Roman"/>
                  <w:i/>
                  <w:szCs w:val="24"/>
                </w:rPr>
              </m:ctrlPr>
            </m:sSupPr>
            <m:e>
              <m:acc>
                <m:accPr>
                  <m:ctrlPr>
                    <w:rPr>
                      <w:rFonts w:ascii="Cambria Math" w:hAnsi="Cambria Math" w:cs="Times New Roman"/>
                      <w:i/>
                      <w:szCs w:val="24"/>
                    </w:rPr>
                  </m:ctrlPr>
                </m:accPr>
                <m:e>
                  <m:r>
                    <w:rPr>
                      <w:rFonts w:ascii="Cambria Math" w:hAnsi="Cambria Math" w:cs="Times New Roman"/>
                      <w:szCs w:val="24"/>
                    </w:rPr>
                    <m:t>p</m:t>
                  </m:r>
                </m:e>
              </m:acc>
            </m:e>
            <m:sup>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e</m:t>
                  </m:r>
                </m:e>
                <m:sup>
                  <m:acc>
                    <m:accPr>
                      <m:ctrlPr>
                        <w:rPr>
                          <w:rFonts w:ascii="Cambria Math" w:hAnsi="Cambria Math" w:cs="Times New Roman"/>
                          <w:i/>
                          <w:szCs w:val="24"/>
                        </w:rPr>
                      </m:ctrlPr>
                    </m:accPr>
                    <m:e>
                      <m:r>
                        <w:rPr>
                          <w:rFonts w:ascii="Cambria Math" w:hAnsi="Cambria Math" w:cs="Times New Roman"/>
                          <w:szCs w:val="24"/>
                        </w:rPr>
                        <m:t>α</m:t>
                      </m:r>
                    </m:e>
                  </m:acc>
                  <m:r>
                    <w:rPr>
                      <w:rFonts w:ascii="Cambria Math" w:hAnsi="Cambria Math" w:cs="Times New Roman"/>
                      <w:szCs w:val="24"/>
                    </w:rPr>
                    <m:t xml:space="preserve">+ </m:t>
                  </m:r>
                  <m:sSub>
                    <m:sSubPr>
                      <m:ctrlPr>
                        <w:rPr>
                          <w:rFonts w:ascii="Cambria Math" w:hAnsi="Cambria Math" w:cs="Times New Roman"/>
                          <w:i/>
                          <w:szCs w:val="24"/>
                        </w:rPr>
                      </m:ctrlPr>
                    </m:sSubPr>
                    <m:e>
                      <m:acc>
                        <m:accPr>
                          <m:ctrlPr>
                            <w:rPr>
                              <w:rFonts w:ascii="Cambria Math" w:hAnsi="Cambria Math" w:cs="Times New Roman"/>
                              <w:i/>
                              <w:szCs w:val="24"/>
                            </w:rPr>
                          </m:ctrlPr>
                        </m:accPr>
                        <m:e>
                          <m:r>
                            <w:rPr>
                              <w:rFonts w:ascii="Cambria Math" w:hAnsi="Cambria Math" w:cs="Times New Roman"/>
                              <w:szCs w:val="24"/>
                            </w:rPr>
                            <m:t>β</m:t>
                          </m:r>
                        </m:e>
                      </m:acc>
                    </m:e>
                    <m:sub>
                      <m:r>
                        <w:rPr>
                          <w:rFonts w:ascii="Cambria Math" w:hAnsi="Cambria Math" w:cs="Times New Roman"/>
                          <w:szCs w:val="24"/>
                        </w:rPr>
                        <m:t>1</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1</m:t>
                      </m:r>
                    </m:sub>
                  </m:sSub>
                  <m:r>
                    <w:rPr>
                      <w:rFonts w:ascii="Cambria Math" w:hAnsi="Cambria Math" w:cs="Times New Roman"/>
                      <w:szCs w:val="24"/>
                    </w:rPr>
                    <m:t>+…</m:t>
                  </m:r>
                  <m:sSub>
                    <m:sSubPr>
                      <m:ctrlPr>
                        <w:rPr>
                          <w:rFonts w:ascii="Cambria Math" w:hAnsi="Cambria Math" w:cs="Times New Roman"/>
                          <w:i/>
                          <w:szCs w:val="24"/>
                        </w:rPr>
                      </m:ctrlPr>
                    </m:sSubPr>
                    <m:e>
                      <m:acc>
                        <m:accPr>
                          <m:ctrlPr>
                            <w:rPr>
                              <w:rFonts w:ascii="Cambria Math" w:hAnsi="Cambria Math" w:cs="Times New Roman"/>
                              <w:i/>
                              <w:szCs w:val="24"/>
                            </w:rPr>
                          </m:ctrlPr>
                        </m:accPr>
                        <m:e>
                          <m:r>
                            <w:rPr>
                              <w:rFonts w:ascii="Cambria Math" w:hAnsi="Cambria Math" w:cs="Times New Roman"/>
                              <w:szCs w:val="24"/>
                            </w:rPr>
                            <m:t>β</m:t>
                          </m:r>
                        </m:e>
                      </m:acc>
                    </m:e>
                    <m:sub>
                      <m:r>
                        <w:rPr>
                          <w:rFonts w:ascii="Cambria Math" w:hAnsi="Cambria Math" w:cs="Times New Roman"/>
                          <w:szCs w:val="24"/>
                        </w:rPr>
                        <m:t>q</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q</m:t>
                      </m:r>
                    </m:sub>
                  </m:sSub>
                </m:sup>
              </m:sSup>
            </m:sup>
          </m:sSup>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e</m:t>
              </m:r>
            </m:e>
            <m:sup>
              <m:acc>
                <m:accPr>
                  <m:ctrlPr>
                    <w:rPr>
                      <w:rFonts w:ascii="Cambria Math" w:hAnsi="Cambria Math" w:cs="Times New Roman"/>
                      <w:i/>
                      <w:szCs w:val="24"/>
                    </w:rPr>
                  </m:ctrlPr>
                </m:accPr>
                <m:e>
                  <m:r>
                    <w:rPr>
                      <w:rFonts w:ascii="Cambria Math" w:hAnsi="Cambria Math" w:cs="Times New Roman"/>
                      <w:szCs w:val="24"/>
                    </w:rPr>
                    <m:t>α</m:t>
                  </m:r>
                </m:e>
              </m:acc>
              <m:r>
                <w:rPr>
                  <w:rFonts w:ascii="Cambria Math" w:hAnsi="Cambria Math" w:cs="Times New Roman"/>
                  <w:szCs w:val="24"/>
                </w:rPr>
                <m:t xml:space="preserve">+ </m:t>
              </m:r>
              <m:sSub>
                <m:sSubPr>
                  <m:ctrlPr>
                    <w:rPr>
                      <w:rFonts w:ascii="Cambria Math" w:hAnsi="Cambria Math" w:cs="Times New Roman"/>
                      <w:i/>
                      <w:szCs w:val="24"/>
                    </w:rPr>
                  </m:ctrlPr>
                </m:sSubPr>
                <m:e>
                  <m:acc>
                    <m:accPr>
                      <m:ctrlPr>
                        <w:rPr>
                          <w:rFonts w:ascii="Cambria Math" w:hAnsi="Cambria Math" w:cs="Times New Roman"/>
                          <w:i/>
                          <w:szCs w:val="24"/>
                        </w:rPr>
                      </m:ctrlPr>
                    </m:accPr>
                    <m:e>
                      <m:r>
                        <w:rPr>
                          <w:rFonts w:ascii="Cambria Math" w:hAnsi="Cambria Math" w:cs="Times New Roman"/>
                          <w:szCs w:val="24"/>
                        </w:rPr>
                        <m:t>β</m:t>
                      </m:r>
                    </m:e>
                  </m:acc>
                </m:e>
                <m:sub>
                  <m:r>
                    <w:rPr>
                      <w:rFonts w:ascii="Cambria Math" w:hAnsi="Cambria Math" w:cs="Times New Roman"/>
                      <w:szCs w:val="24"/>
                    </w:rPr>
                    <m:t>1</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1</m:t>
                  </m:r>
                </m:sub>
              </m:sSub>
              <m:r>
                <w:rPr>
                  <w:rFonts w:ascii="Cambria Math" w:hAnsi="Cambria Math" w:cs="Times New Roman"/>
                  <w:szCs w:val="24"/>
                </w:rPr>
                <m:t>+…</m:t>
              </m:r>
              <m:sSub>
                <m:sSubPr>
                  <m:ctrlPr>
                    <w:rPr>
                      <w:rFonts w:ascii="Cambria Math" w:hAnsi="Cambria Math" w:cs="Times New Roman"/>
                      <w:i/>
                      <w:szCs w:val="24"/>
                    </w:rPr>
                  </m:ctrlPr>
                </m:sSubPr>
                <m:e>
                  <m:acc>
                    <m:accPr>
                      <m:ctrlPr>
                        <w:rPr>
                          <w:rFonts w:ascii="Cambria Math" w:hAnsi="Cambria Math" w:cs="Times New Roman"/>
                          <w:i/>
                          <w:szCs w:val="24"/>
                        </w:rPr>
                      </m:ctrlPr>
                    </m:accPr>
                    <m:e>
                      <m:r>
                        <w:rPr>
                          <w:rFonts w:ascii="Cambria Math" w:hAnsi="Cambria Math" w:cs="Times New Roman"/>
                          <w:szCs w:val="24"/>
                        </w:rPr>
                        <m:t>β</m:t>
                      </m:r>
                    </m:e>
                  </m:acc>
                </m:e>
                <m:sub>
                  <m:r>
                    <w:rPr>
                      <w:rFonts w:ascii="Cambria Math" w:hAnsi="Cambria Math" w:cs="Times New Roman"/>
                      <w:szCs w:val="24"/>
                    </w:rPr>
                    <m:t>q</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q</m:t>
                  </m:r>
                </m:sub>
              </m:sSub>
            </m:sup>
          </m:sSup>
          <m:acc>
            <m:accPr>
              <m:ctrlPr>
                <w:rPr>
                  <w:rFonts w:ascii="Cambria Math" w:hAnsi="Cambria Math" w:cs="Times New Roman"/>
                  <w:i/>
                  <w:szCs w:val="24"/>
                </w:rPr>
              </m:ctrlPr>
            </m:accPr>
            <m:e>
              <m:r>
                <w:rPr>
                  <w:rFonts w:ascii="Cambria Math" w:hAnsi="Cambria Math" w:cs="Times New Roman"/>
                  <w:szCs w:val="24"/>
                </w:rPr>
                <m:t>p</m:t>
              </m:r>
            </m:e>
          </m:acc>
        </m:oMath>
      </m:oMathPara>
    </w:p>
    <w:p w:rsidR="00BC2AEA" w:rsidRPr="008A7815" w:rsidRDefault="00270212" w:rsidP="000A6FD1">
      <w:pPr>
        <w:spacing w:before="0" w:after="0" w:line="240" w:lineRule="auto"/>
        <w:rPr>
          <w:rFonts w:eastAsiaTheme="minorEastAsia" w:cs="Times New Roman"/>
          <w:szCs w:val="24"/>
        </w:rPr>
      </w:pPr>
      <m:oMathPara>
        <m:oMath>
          <m:sSup>
            <m:sSupPr>
              <m:ctrlPr>
                <w:rPr>
                  <w:rFonts w:ascii="Cambria Math" w:hAnsi="Cambria Math" w:cs="Times New Roman"/>
                  <w:i/>
                  <w:szCs w:val="24"/>
                </w:rPr>
              </m:ctrlPr>
            </m:sSupPr>
            <m:e>
              <m:r>
                <w:rPr>
                  <w:rFonts w:ascii="Cambria Math" w:hAnsi="Cambria Math" w:cs="Times New Roman"/>
                  <w:szCs w:val="24"/>
                </w:rPr>
                <m:t>(1+</m:t>
              </m:r>
            </m:e>
            <m:sup>
              <m:acc>
                <m:accPr>
                  <m:ctrlPr>
                    <w:rPr>
                      <w:rFonts w:ascii="Cambria Math" w:hAnsi="Cambria Math" w:cs="Times New Roman"/>
                      <w:i/>
                      <w:szCs w:val="24"/>
                    </w:rPr>
                  </m:ctrlPr>
                </m:accPr>
                <m:e>
                  <m:r>
                    <w:rPr>
                      <w:rFonts w:ascii="Cambria Math" w:hAnsi="Cambria Math" w:cs="Times New Roman"/>
                      <w:szCs w:val="24"/>
                    </w:rPr>
                    <m:t>α</m:t>
                  </m:r>
                </m:e>
              </m:acc>
              <m:r>
                <w:rPr>
                  <w:rFonts w:ascii="Cambria Math" w:hAnsi="Cambria Math" w:cs="Times New Roman"/>
                  <w:szCs w:val="24"/>
                </w:rPr>
                <m:t xml:space="preserve">+ </m:t>
              </m:r>
              <m:acc>
                <m:accPr>
                  <m:ctrlPr>
                    <w:rPr>
                      <w:rFonts w:ascii="Cambria Math" w:hAnsi="Cambria Math" w:cs="Times New Roman"/>
                      <w:i/>
                      <w:szCs w:val="24"/>
                    </w:rPr>
                  </m:ctrlPr>
                </m:accPr>
                <m:e>
                  <m:r>
                    <w:rPr>
                      <w:rFonts w:ascii="Cambria Math" w:hAnsi="Cambria Math" w:cs="Times New Roman"/>
                      <w:szCs w:val="24"/>
                    </w:rPr>
                    <m:t>β</m:t>
                  </m:r>
                </m:e>
              </m:acc>
              <m:r>
                <w:rPr>
                  <w:rFonts w:ascii="Cambria Math" w:hAnsi="Cambria Math" w:cs="Times New Roman"/>
                  <w:szCs w:val="24"/>
                </w:rPr>
                <m:t>1x1+…</m:t>
              </m:r>
              <m:acc>
                <m:accPr>
                  <m:ctrlPr>
                    <w:rPr>
                      <w:rFonts w:ascii="Cambria Math" w:hAnsi="Cambria Math" w:cs="Times New Roman"/>
                      <w:i/>
                      <w:szCs w:val="24"/>
                    </w:rPr>
                  </m:ctrlPr>
                </m:accPr>
                <m:e>
                  <m:r>
                    <w:rPr>
                      <w:rFonts w:ascii="Cambria Math" w:hAnsi="Cambria Math" w:cs="Times New Roman"/>
                      <w:szCs w:val="24"/>
                    </w:rPr>
                    <m:t>β</m:t>
                  </m:r>
                </m:e>
              </m:acc>
              <m:r>
                <w:rPr>
                  <w:rFonts w:ascii="Cambria Math" w:hAnsi="Cambria Math" w:cs="Times New Roman"/>
                  <w:szCs w:val="24"/>
                </w:rPr>
                <m:t>qxq</m:t>
              </m:r>
            </m:sup>
          </m:sSup>
          <m:r>
            <w:rPr>
              <w:rFonts w:ascii="Cambria Math" w:hAnsi="Cambria Math" w:cs="Times New Roman"/>
              <w:szCs w:val="24"/>
            </w:rPr>
            <m:t>)</m:t>
          </m:r>
          <m:acc>
            <m:accPr>
              <m:ctrlPr>
                <w:rPr>
                  <w:rFonts w:ascii="Cambria Math" w:hAnsi="Cambria Math" w:cs="Times New Roman"/>
                  <w:i/>
                  <w:szCs w:val="24"/>
                </w:rPr>
              </m:ctrlPr>
            </m:accPr>
            <m:e>
              <m:r>
                <w:rPr>
                  <w:rFonts w:ascii="Cambria Math" w:hAnsi="Cambria Math" w:cs="Times New Roman"/>
                  <w:szCs w:val="24"/>
                </w:rPr>
                <m:t>p</m:t>
              </m:r>
            </m:e>
          </m:acc>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e</m:t>
              </m:r>
            </m:e>
            <m:sup>
              <m:acc>
                <m:accPr>
                  <m:ctrlPr>
                    <w:rPr>
                      <w:rFonts w:ascii="Cambria Math" w:hAnsi="Cambria Math" w:cs="Times New Roman"/>
                      <w:i/>
                      <w:szCs w:val="24"/>
                    </w:rPr>
                  </m:ctrlPr>
                </m:accPr>
                <m:e>
                  <m:r>
                    <w:rPr>
                      <w:rFonts w:ascii="Cambria Math" w:hAnsi="Cambria Math" w:cs="Times New Roman"/>
                      <w:szCs w:val="24"/>
                    </w:rPr>
                    <m:t>α</m:t>
                  </m:r>
                </m:e>
              </m:acc>
              <m:r>
                <w:rPr>
                  <w:rFonts w:ascii="Cambria Math" w:hAnsi="Cambria Math" w:cs="Times New Roman"/>
                  <w:szCs w:val="24"/>
                </w:rPr>
                <m:t xml:space="preserve">+ </m:t>
              </m:r>
              <m:acc>
                <m:accPr>
                  <m:ctrlPr>
                    <w:rPr>
                      <w:rFonts w:ascii="Cambria Math" w:hAnsi="Cambria Math" w:cs="Times New Roman"/>
                      <w:i/>
                      <w:szCs w:val="24"/>
                    </w:rPr>
                  </m:ctrlPr>
                </m:accPr>
                <m:e>
                  <m:r>
                    <w:rPr>
                      <w:rFonts w:ascii="Cambria Math" w:hAnsi="Cambria Math" w:cs="Times New Roman"/>
                      <w:szCs w:val="24"/>
                    </w:rPr>
                    <m:t>β</m:t>
                  </m:r>
                </m:e>
              </m:acc>
              <m:r>
                <w:rPr>
                  <w:rFonts w:ascii="Cambria Math" w:hAnsi="Cambria Math" w:cs="Times New Roman"/>
                  <w:szCs w:val="24"/>
                </w:rPr>
                <m:t>1x1+…</m:t>
              </m:r>
              <m:acc>
                <m:accPr>
                  <m:ctrlPr>
                    <w:rPr>
                      <w:rFonts w:ascii="Cambria Math" w:hAnsi="Cambria Math" w:cs="Times New Roman"/>
                      <w:i/>
                      <w:szCs w:val="24"/>
                    </w:rPr>
                  </m:ctrlPr>
                </m:accPr>
                <m:e>
                  <m:r>
                    <w:rPr>
                      <w:rFonts w:ascii="Cambria Math" w:hAnsi="Cambria Math" w:cs="Times New Roman"/>
                      <w:szCs w:val="24"/>
                    </w:rPr>
                    <m:t>β</m:t>
                  </m:r>
                </m:e>
              </m:acc>
              <m:r>
                <w:rPr>
                  <w:rFonts w:ascii="Cambria Math" w:hAnsi="Cambria Math" w:cs="Times New Roman"/>
                  <w:szCs w:val="24"/>
                </w:rPr>
                <m:t>qxq</m:t>
              </m:r>
            </m:sup>
          </m:sSup>
        </m:oMath>
      </m:oMathPara>
    </w:p>
    <w:p w:rsidR="00BC2AEA" w:rsidRPr="008A7815" w:rsidRDefault="00270212" w:rsidP="000A6FD1">
      <w:pPr>
        <w:spacing w:before="0" w:after="0" w:line="240" w:lineRule="auto"/>
        <w:rPr>
          <w:rFonts w:eastAsiaTheme="minorEastAsia" w:cs="Times New Roman"/>
          <w:szCs w:val="24"/>
        </w:rPr>
      </w:pPr>
      <m:oMathPara>
        <m:oMath>
          <m:acc>
            <m:accPr>
              <m:ctrlPr>
                <w:rPr>
                  <w:rFonts w:ascii="Cambria Math" w:hAnsi="Cambria Math" w:cs="Times New Roman"/>
                  <w:i/>
                  <w:szCs w:val="24"/>
                </w:rPr>
              </m:ctrlPr>
            </m:accPr>
            <m:e>
              <m:r>
                <w:rPr>
                  <w:rFonts w:ascii="Cambria Math" w:hAnsi="Cambria Math" w:cs="Times New Roman"/>
                  <w:szCs w:val="24"/>
                </w:rPr>
                <m:t>p</m:t>
              </m:r>
            </m:e>
          </m:acc>
          <m:r>
            <w:rPr>
              <w:rFonts w:ascii="Cambria Math" w:hAnsi="Cambria Math" w:cs="Times New Roman"/>
              <w:szCs w:val="24"/>
            </w:rPr>
            <m:t>=</m:t>
          </m:r>
          <m:f>
            <m:fPr>
              <m:ctrlPr>
                <w:rPr>
                  <w:rFonts w:ascii="Cambria Math" w:hAnsi="Cambria Math" w:cs="Times New Roman"/>
                  <w:i/>
                  <w:szCs w:val="24"/>
                </w:rPr>
              </m:ctrlPr>
            </m:fPr>
            <m:num>
              <m:sSup>
                <m:sSupPr>
                  <m:ctrlPr>
                    <w:rPr>
                      <w:rFonts w:ascii="Cambria Math" w:hAnsi="Cambria Math" w:cs="Times New Roman"/>
                      <w:i/>
                      <w:szCs w:val="24"/>
                    </w:rPr>
                  </m:ctrlPr>
                </m:sSupPr>
                <m:e>
                  <m:r>
                    <w:rPr>
                      <w:rFonts w:ascii="Cambria Math" w:hAnsi="Cambria Math" w:cs="Times New Roman"/>
                      <w:szCs w:val="24"/>
                    </w:rPr>
                    <m:t>e</m:t>
                  </m:r>
                </m:e>
                <m:sup>
                  <m:acc>
                    <m:accPr>
                      <m:ctrlPr>
                        <w:rPr>
                          <w:rFonts w:ascii="Cambria Math" w:hAnsi="Cambria Math" w:cs="Times New Roman"/>
                          <w:i/>
                          <w:szCs w:val="24"/>
                        </w:rPr>
                      </m:ctrlPr>
                    </m:accPr>
                    <m:e>
                      <m:r>
                        <w:rPr>
                          <w:rFonts w:ascii="Cambria Math" w:hAnsi="Cambria Math" w:cs="Times New Roman"/>
                          <w:szCs w:val="24"/>
                        </w:rPr>
                        <m:t>α</m:t>
                      </m:r>
                    </m:e>
                  </m:acc>
                  <m:r>
                    <w:rPr>
                      <w:rFonts w:ascii="Cambria Math" w:hAnsi="Cambria Math" w:cs="Times New Roman"/>
                      <w:szCs w:val="24"/>
                    </w:rPr>
                    <m:t xml:space="preserve">+ </m:t>
                  </m:r>
                  <m:sSub>
                    <m:sSubPr>
                      <m:ctrlPr>
                        <w:rPr>
                          <w:rFonts w:ascii="Cambria Math" w:hAnsi="Cambria Math" w:cs="Times New Roman"/>
                          <w:i/>
                          <w:szCs w:val="24"/>
                        </w:rPr>
                      </m:ctrlPr>
                    </m:sSubPr>
                    <m:e>
                      <m:acc>
                        <m:accPr>
                          <m:ctrlPr>
                            <w:rPr>
                              <w:rFonts w:ascii="Cambria Math" w:hAnsi="Cambria Math" w:cs="Times New Roman"/>
                              <w:i/>
                              <w:szCs w:val="24"/>
                            </w:rPr>
                          </m:ctrlPr>
                        </m:accPr>
                        <m:e>
                          <m:r>
                            <w:rPr>
                              <w:rFonts w:ascii="Cambria Math" w:hAnsi="Cambria Math" w:cs="Times New Roman"/>
                              <w:szCs w:val="24"/>
                            </w:rPr>
                            <m:t>β</m:t>
                          </m:r>
                        </m:e>
                      </m:acc>
                    </m:e>
                    <m:sub>
                      <m:r>
                        <w:rPr>
                          <w:rFonts w:ascii="Cambria Math" w:hAnsi="Cambria Math" w:cs="Times New Roman"/>
                          <w:szCs w:val="24"/>
                        </w:rPr>
                        <m:t>1</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1</m:t>
                      </m:r>
                    </m:sub>
                  </m:sSub>
                  <m:r>
                    <w:rPr>
                      <w:rFonts w:ascii="Cambria Math" w:hAnsi="Cambria Math" w:cs="Times New Roman"/>
                      <w:szCs w:val="24"/>
                    </w:rPr>
                    <m:t>+…</m:t>
                  </m:r>
                  <m:sSub>
                    <m:sSubPr>
                      <m:ctrlPr>
                        <w:rPr>
                          <w:rFonts w:ascii="Cambria Math" w:hAnsi="Cambria Math" w:cs="Times New Roman"/>
                          <w:i/>
                          <w:szCs w:val="24"/>
                        </w:rPr>
                      </m:ctrlPr>
                    </m:sSubPr>
                    <m:e>
                      <m:acc>
                        <m:accPr>
                          <m:ctrlPr>
                            <w:rPr>
                              <w:rFonts w:ascii="Cambria Math" w:hAnsi="Cambria Math" w:cs="Times New Roman"/>
                              <w:i/>
                              <w:szCs w:val="24"/>
                            </w:rPr>
                          </m:ctrlPr>
                        </m:accPr>
                        <m:e>
                          <m:r>
                            <w:rPr>
                              <w:rFonts w:ascii="Cambria Math" w:hAnsi="Cambria Math" w:cs="Times New Roman"/>
                              <w:szCs w:val="24"/>
                            </w:rPr>
                            <m:t>β</m:t>
                          </m:r>
                        </m:e>
                      </m:acc>
                    </m:e>
                    <m:sub>
                      <m:r>
                        <w:rPr>
                          <w:rFonts w:ascii="Cambria Math" w:hAnsi="Cambria Math" w:cs="Times New Roman"/>
                          <w:szCs w:val="24"/>
                        </w:rPr>
                        <m:t>q</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q</m:t>
                      </m:r>
                    </m:sub>
                  </m:sSub>
                </m:sup>
              </m:sSup>
            </m:num>
            <m:den>
              <m:sSup>
                <m:sSupPr>
                  <m:ctrlPr>
                    <w:rPr>
                      <w:rFonts w:ascii="Cambria Math" w:hAnsi="Cambria Math" w:cs="Times New Roman"/>
                      <w:i/>
                      <w:szCs w:val="24"/>
                    </w:rPr>
                  </m:ctrlPr>
                </m:sSupPr>
                <m:e>
                  <m:r>
                    <w:rPr>
                      <w:rFonts w:ascii="Cambria Math" w:hAnsi="Cambria Math" w:cs="Times New Roman"/>
                      <w:szCs w:val="24"/>
                    </w:rPr>
                    <m:t>1+</m:t>
                  </m:r>
                </m:e>
                <m:sup>
                  <m:sSup>
                    <m:sSupPr>
                      <m:ctrlPr>
                        <w:rPr>
                          <w:rFonts w:ascii="Cambria Math" w:hAnsi="Cambria Math" w:cs="Times New Roman"/>
                          <w:i/>
                          <w:szCs w:val="24"/>
                        </w:rPr>
                      </m:ctrlPr>
                    </m:sSupPr>
                    <m:e>
                      <m:r>
                        <w:rPr>
                          <w:rFonts w:ascii="Cambria Math" w:hAnsi="Cambria Math" w:cs="Times New Roman"/>
                          <w:szCs w:val="24"/>
                        </w:rPr>
                        <m:t>e</m:t>
                      </m:r>
                    </m:e>
                    <m:sup>
                      <m:acc>
                        <m:accPr>
                          <m:ctrlPr>
                            <w:rPr>
                              <w:rFonts w:ascii="Cambria Math" w:hAnsi="Cambria Math" w:cs="Times New Roman"/>
                              <w:i/>
                              <w:szCs w:val="24"/>
                            </w:rPr>
                          </m:ctrlPr>
                        </m:accPr>
                        <m:e>
                          <m:r>
                            <w:rPr>
                              <w:rFonts w:ascii="Cambria Math" w:hAnsi="Cambria Math" w:cs="Times New Roman"/>
                              <w:szCs w:val="24"/>
                            </w:rPr>
                            <m:t>α</m:t>
                          </m:r>
                        </m:e>
                      </m:acc>
                      <m:r>
                        <w:rPr>
                          <w:rFonts w:ascii="Cambria Math" w:hAnsi="Cambria Math" w:cs="Times New Roman"/>
                          <w:szCs w:val="24"/>
                        </w:rPr>
                        <m:t xml:space="preserve">+ </m:t>
                      </m:r>
                      <m:sSub>
                        <m:sSubPr>
                          <m:ctrlPr>
                            <w:rPr>
                              <w:rFonts w:ascii="Cambria Math" w:hAnsi="Cambria Math" w:cs="Times New Roman"/>
                              <w:i/>
                              <w:szCs w:val="24"/>
                            </w:rPr>
                          </m:ctrlPr>
                        </m:sSubPr>
                        <m:e>
                          <m:acc>
                            <m:accPr>
                              <m:ctrlPr>
                                <w:rPr>
                                  <w:rFonts w:ascii="Cambria Math" w:hAnsi="Cambria Math" w:cs="Times New Roman"/>
                                  <w:i/>
                                  <w:szCs w:val="24"/>
                                </w:rPr>
                              </m:ctrlPr>
                            </m:accPr>
                            <m:e>
                              <m:r>
                                <w:rPr>
                                  <w:rFonts w:ascii="Cambria Math" w:hAnsi="Cambria Math" w:cs="Times New Roman"/>
                                  <w:szCs w:val="24"/>
                                </w:rPr>
                                <m:t>β</m:t>
                              </m:r>
                            </m:e>
                          </m:acc>
                        </m:e>
                        <m:sub>
                          <m:r>
                            <w:rPr>
                              <w:rFonts w:ascii="Cambria Math" w:hAnsi="Cambria Math" w:cs="Times New Roman"/>
                              <w:szCs w:val="24"/>
                            </w:rPr>
                            <m:t>1</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1</m:t>
                          </m:r>
                        </m:sub>
                      </m:sSub>
                      <m:r>
                        <w:rPr>
                          <w:rFonts w:ascii="Cambria Math" w:hAnsi="Cambria Math" w:cs="Times New Roman"/>
                          <w:szCs w:val="24"/>
                        </w:rPr>
                        <m:t>+…</m:t>
                      </m:r>
                      <m:sSub>
                        <m:sSubPr>
                          <m:ctrlPr>
                            <w:rPr>
                              <w:rFonts w:ascii="Cambria Math" w:hAnsi="Cambria Math" w:cs="Times New Roman"/>
                              <w:i/>
                              <w:szCs w:val="24"/>
                            </w:rPr>
                          </m:ctrlPr>
                        </m:sSubPr>
                        <m:e>
                          <m:acc>
                            <m:accPr>
                              <m:ctrlPr>
                                <w:rPr>
                                  <w:rFonts w:ascii="Cambria Math" w:hAnsi="Cambria Math" w:cs="Times New Roman"/>
                                  <w:i/>
                                  <w:szCs w:val="24"/>
                                </w:rPr>
                              </m:ctrlPr>
                            </m:accPr>
                            <m:e>
                              <m:r>
                                <w:rPr>
                                  <w:rFonts w:ascii="Cambria Math" w:hAnsi="Cambria Math" w:cs="Times New Roman"/>
                                  <w:szCs w:val="24"/>
                                </w:rPr>
                                <m:t>β</m:t>
                              </m:r>
                            </m:e>
                          </m:acc>
                        </m:e>
                        <m:sub>
                          <m:r>
                            <w:rPr>
                              <w:rFonts w:ascii="Cambria Math" w:hAnsi="Cambria Math" w:cs="Times New Roman"/>
                              <w:szCs w:val="24"/>
                            </w:rPr>
                            <m:t>q</m:t>
                          </m:r>
                        </m:sub>
                      </m:sSub>
                      <m:sSub>
                        <m:sSubPr>
                          <m:ctrlPr>
                            <w:rPr>
                              <w:rFonts w:ascii="Cambria Math" w:hAnsi="Cambria Math" w:cs="Times New Roman"/>
                              <w:i/>
                              <w:szCs w:val="24"/>
                            </w:rPr>
                          </m:ctrlPr>
                        </m:sSubPr>
                        <m:e>
                          <m:r>
                            <w:rPr>
                              <w:rFonts w:ascii="Cambria Math" w:hAnsi="Cambria Math" w:cs="Times New Roman"/>
                              <w:szCs w:val="24"/>
                            </w:rPr>
                            <m:t>x</m:t>
                          </m:r>
                        </m:e>
                        <m:sub>
                          <m:r>
                            <w:rPr>
                              <w:rFonts w:ascii="Cambria Math" w:hAnsi="Cambria Math" w:cs="Times New Roman"/>
                              <w:szCs w:val="24"/>
                            </w:rPr>
                            <m:t>q</m:t>
                          </m:r>
                        </m:sub>
                      </m:sSub>
                    </m:sup>
                  </m:sSup>
                </m:sup>
              </m:sSup>
            </m:den>
          </m:f>
        </m:oMath>
      </m:oMathPara>
    </w:p>
    <w:p w:rsidR="00BC2AEA" w:rsidRPr="008A75CC" w:rsidRDefault="00BC2AEA" w:rsidP="000A6FD1">
      <w:pPr>
        <w:spacing w:before="0" w:after="0" w:line="240" w:lineRule="auto"/>
        <w:rPr>
          <w:rFonts w:eastAsiaTheme="minorEastAsia" w:cs="Times New Roman"/>
          <w:szCs w:val="24"/>
        </w:rPr>
      </w:pPr>
      <w:r w:rsidRPr="008A7815">
        <w:rPr>
          <w:rFonts w:eastAsiaTheme="minorEastAsia" w:cs="Times New Roman"/>
          <w:szCs w:val="24"/>
        </w:rPr>
        <w:t xml:space="preserve">The expression for </w:t>
      </w:r>
      <m:oMath>
        <m:acc>
          <m:accPr>
            <m:ctrlPr>
              <w:rPr>
                <w:rFonts w:ascii="Cambria Math" w:hAnsi="Cambria Math" w:cs="Times New Roman"/>
                <w:i/>
                <w:szCs w:val="24"/>
              </w:rPr>
            </m:ctrlPr>
          </m:accPr>
          <m:e>
            <m:r>
              <w:rPr>
                <w:rFonts w:ascii="Cambria Math" w:hAnsi="Cambria Math" w:cs="Times New Roman"/>
                <w:szCs w:val="24"/>
              </w:rPr>
              <m:t>p</m:t>
            </m:r>
          </m:e>
        </m:acc>
      </m:oMath>
      <w:r w:rsidRPr="008A7815">
        <w:rPr>
          <w:rFonts w:eastAsiaTheme="minorEastAsia" w:cs="Times New Roman"/>
          <w:szCs w:val="24"/>
        </w:rPr>
        <w:t xml:space="preserve"> is called a logistic function. The logistic regression model can be generalized to include discrete or nominal explanatory variables in addition to continuous ones.</w:t>
      </w:r>
    </w:p>
    <w:p w:rsidR="00BC2AEA" w:rsidRDefault="00BC2AEA" w:rsidP="000A6FD1">
      <w:pPr>
        <w:spacing w:before="0" w:after="0" w:line="240" w:lineRule="auto"/>
        <w:rPr>
          <w:rFonts w:cs="Times New Roman"/>
          <w:szCs w:val="24"/>
        </w:rPr>
      </w:pPr>
      <w:r w:rsidRPr="008A7815">
        <w:rPr>
          <w:rFonts w:cs="Times New Roman"/>
          <w:szCs w:val="24"/>
        </w:rPr>
        <w:t>Statistical significance during bivariate analysis which yield</w:t>
      </w:r>
      <w:r>
        <w:rPr>
          <w:rFonts w:cs="Times New Roman"/>
          <w:szCs w:val="24"/>
        </w:rPr>
        <w:t>ed</w:t>
      </w:r>
      <w:r w:rsidRPr="008A7815">
        <w:rPr>
          <w:rFonts w:cs="Times New Roman"/>
          <w:szCs w:val="24"/>
        </w:rPr>
        <w:t xml:space="preserve"> </w:t>
      </w:r>
      <w:r>
        <w:rPr>
          <w:rFonts w:cs="Times New Roman"/>
          <w:szCs w:val="24"/>
        </w:rPr>
        <w:t xml:space="preserve">a </w:t>
      </w:r>
      <w:r w:rsidRPr="008A7815">
        <w:rPr>
          <w:rFonts w:cs="Times New Roman"/>
          <w:szCs w:val="24"/>
        </w:rPr>
        <w:t>p-value ≤ 0.25</w:t>
      </w:r>
      <w:r>
        <w:rPr>
          <w:rFonts w:cs="Times New Roman"/>
          <w:szCs w:val="24"/>
        </w:rPr>
        <w:t xml:space="preserve"> was</w:t>
      </w:r>
      <w:r w:rsidRPr="008A7815">
        <w:rPr>
          <w:rFonts w:cs="Times New Roman"/>
          <w:szCs w:val="24"/>
        </w:rPr>
        <w:t xml:space="preserve"> entered into </w:t>
      </w:r>
      <w:r>
        <w:rPr>
          <w:rFonts w:cs="Times New Roman"/>
          <w:szCs w:val="24"/>
        </w:rPr>
        <w:t xml:space="preserve">the </w:t>
      </w:r>
      <w:r w:rsidRPr="008A7815">
        <w:rPr>
          <w:rFonts w:cs="Times New Roman"/>
          <w:szCs w:val="24"/>
        </w:rPr>
        <w:t xml:space="preserve">multivariable logistic regression. </w:t>
      </w:r>
    </w:p>
    <w:p w:rsidR="0004019E" w:rsidRDefault="0004019E" w:rsidP="000A6FD1">
      <w:pPr>
        <w:spacing w:before="0" w:after="0" w:line="240" w:lineRule="auto"/>
        <w:rPr>
          <w:rFonts w:cs="Times New Roman"/>
          <w:szCs w:val="24"/>
        </w:rPr>
      </w:pPr>
    </w:p>
    <w:p w:rsidR="00E15082" w:rsidRPr="008A7815" w:rsidRDefault="00E15082" w:rsidP="000A6FD1">
      <w:pPr>
        <w:spacing w:before="0" w:after="0" w:line="240" w:lineRule="auto"/>
        <w:rPr>
          <w:rFonts w:cs="Times New Roman"/>
          <w:szCs w:val="24"/>
        </w:rPr>
      </w:pPr>
    </w:p>
    <w:p w:rsidR="00E15082" w:rsidRPr="00E15082" w:rsidRDefault="00E15082" w:rsidP="000A6FD1">
      <w:pPr>
        <w:spacing w:before="0" w:after="0" w:line="240" w:lineRule="auto"/>
        <w:rPr>
          <w:rFonts w:cs="Times New Roman"/>
          <w:b/>
          <w:szCs w:val="24"/>
        </w:rPr>
      </w:pPr>
      <w:bookmarkStart w:id="5" w:name="_Toc19742641"/>
      <w:bookmarkStart w:id="6" w:name="_Toc138337203"/>
      <w:r w:rsidRPr="00E15082">
        <w:rPr>
          <w:rFonts w:cs="Times New Roman"/>
          <w:b/>
          <w:szCs w:val="24"/>
        </w:rPr>
        <w:t>Ethic</w:t>
      </w:r>
      <w:bookmarkEnd w:id="5"/>
      <w:r w:rsidRPr="00E15082">
        <w:rPr>
          <w:rFonts w:cs="Times New Roman"/>
          <w:b/>
          <w:szCs w:val="24"/>
        </w:rPr>
        <w:t>al Approval</w:t>
      </w:r>
      <w:bookmarkEnd w:id="6"/>
    </w:p>
    <w:p w:rsidR="00E15082" w:rsidRDefault="00E15082" w:rsidP="000A6FD1">
      <w:pPr>
        <w:spacing w:before="0" w:after="0" w:line="240" w:lineRule="auto"/>
        <w:rPr>
          <w:rFonts w:cs="Times New Roman"/>
          <w:szCs w:val="24"/>
        </w:rPr>
      </w:pPr>
      <w:r>
        <w:rPr>
          <w:rFonts w:cs="Times New Roman"/>
          <w:szCs w:val="24"/>
        </w:rPr>
        <w:t>E</w:t>
      </w:r>
      <w:r w:rsidRPr="00AC1699">
        <w:rPr>
          <w:rFonts w:cs="Times New Roman"/>
          <w:szCs w:val="24"/>
        </w:rPr>
        <w:t xml:space="preserve">thical approval </w:t>
      </w:r>
      <w:r>
        <w:rPr>
          <w:rFonts w:cs="Times New Roman"/>
          <w:szCs w:val="24"/>
        </w:rPr>
        <w:t xml:space="preserve">was not sought </w:t>
      </w:r>
      <w:r w:rsidRPr="00AC1699">
        <w:rPr>
          <w:rFonts w:cs="Times New Roman"/>
          <w:szCs w:val="24"/>
        </w:rPr>
        <w:t xml:space="preserve">for the study due to the low </w:t>
      </w:r>
      <w:r>
        <w:rPr>
          <w:rFonts w:cs="Times New Roman"/>
          <w:szCs w:val="24"/>
        </w:rPr>
        <w:t>risk involved. However, permission was</w:t>
      </w:r>
      <w:r w:rsidRPr="00AC1699">
        <w:rPr>
          <w:rFonts w:cs="Times New Roman"/>
          <w:szCs w:val="24"/>
        </w:rPr>
        <w:t xml:space="preserve"> obtain</w:t>
      </w:r>
      <w:r>
        <w:rPr>
          <w:rFonts w:cs="Times New Roman"/>
          <w:szCs w:val="24"/>
        </w:rPr>
        <w:t>ed</w:t>
      </w:r>
      <w:r w:rsidRPr="00AC1699">
        <w:rPr>
          <w:rFonts w:cs="Times New Roman"/>
          <w:szCs w:val="24"/>
        </w:rPr>
        <w:t xml:space="preserve"> from the health facility to extract d</w:t>
      </w:r>
      <w:r>
        <w:rPr>
          <w:rFonts w:cs="Times New Roman"/>
          <w:szCs w:val="24"/>
        </w:rPr>
        <w:t xml:space="preserve">ata. In addition, </w:t>
      </w:r>
      <w:r w:rsidRPr="00AC1699">
        <w:rPr>
          <w:rFonts w:cs="Times New Roman"/>
          <w:szCs w:val="24"/>
        </w:rPr>
        <w:t>informed consent</w:t>
      </w:r>
      <w:r>
        <w:rPr>
          <w:rFonts w:cs="Times New Roman"/>
          <w:szCs w:val="24"/>
        </w:rPr>
        <w:t xml:space="preserve"> was obtained</w:t>
      </w:r>
      <w:r w:rsidRPr="00AC1699">
        <w:rPr>
          <w:rFonts w:cs="Times New Roman"/>
          <w:szCs w:val="24"/>
        </w:rPr>
        <w:t xml:space="preserve"> from participants prior to conducting </w:t>
      </w:r>
      <w:r>
        <w:rPr>
          <w:rFonts w:cs="Times New Roman"/>
          <w:szCs w:val="24"/>
        </w:rPr>
        <w:t>interviews and assurance</w:t>
      </w:r>
      <w:r w:rsidRPr="00AC1699">
        <w:rPr>
          <w:rFonts w:cs="Times New Roman"/>
          <w:szCs w:val="24"/>
        </w:rPr>
        <w:t xml:space="preserve"> of anonymity.</w:t>
      </w:r>
    </w:p>
    <w:p w:rsidR="000A6FD1" w:rsidRDefault="000A6FD1" w:rsidP="000A6FD1">
      <w:pPr>
        <w:spacing w:before="0" w:after="0" w:line="240" w:lineRule="auto"/>
        <w:rPr>
          <w:rFonts w:cs="Times New Roman"/>
          <w:szCs w:val="24"/>
        </w:rPr>
      </w:pPr>
    </w:p>
    <w:p w:rsidR="000A6FD1" w:rsidRDefault="000A6FD1" w:rsidP="000A6FD1">
      <w:pPr>
        <w:spacing w:before="0" w:after="0" w:line="240" w:lineRule="auto"/>
        <w:rPr>
          <w:rFonts w:cs="Times New Roman"/>
          <w:szCs w:val="24"/>
        </w:rPr>
      </w:pPr>
    </w:p>
    <w:p w:rsidR="000A6FD1" w:rsidRDefault="000A6FD1" w:rsidP="000A6FD1">
      <w:pPr>
        <w:spacing w:before="0" w:after="0" w:line="240" w:lineRule="auto"/>
        <w:rPr>
          <w:rFonts w:cs="Times New Roman"/>
          <w:szCs w:val="24"/>
        </w:rPr>
      </w:pPr>
    </w:p>
    <w:p w:rsidR="000A6FD1" w:rsidRDefault="000A6FD1" w:rsidP="000A6FD1">
      <w:pPr>
        <w:spacing w:before="0" w:after="0" w:line="240" w:lineRule="auto"/>
        <w:rPr>
          <w:rFonts w:cs="Times New Roman"/>
          <w:szCs w:val="24"/>
        </w:rPr>
      </w:pPr>
    </w:p>
    <w:p w:rsidR="000A6FD1" w:rsidRDefault="000A6FD1" w:rsidP="000A6FD1">
      <w:pPr>
        <w:spacing w:before="0" w:after="0" w:line="240" w:lineRule="auto"/>
        <w:rPr>
          <w:rFonts w:cs="Times New Roman"/>
          <w:szCs w:val="24"/>
        </w:rPr>
      </w:pPr>
    </w:p>
    <w:p w:rsidR="007F7F67" w:rsidRDefault="007F7F67" w:rsidP="000A6FD1">
      <w:pPr>
        <w:spacing w:before="0" w:after="0" w:line="240" w:lineRule="auto"/>
        <w:rPr>
          <w:rFonts w:cs="Times New Roman"/>
          <w:szCs w:val="24"/>
        </w:rPr>
      </w:pPr>
    </w:p>
    <w:p w:rsidR="00AA0AFA" w:rsidRDefault="00AA0AFA" w:rsidP="000A6FD1">
      <w:pPr>
        <w:spacing w:before="0" w:after="0" w:line="240" w:lineRule="auto"/>
        <w:rPr>
          <w:rFonts w:cs="Times New Roman"/>
          <w:szCs w:val="24"/>
        </w:rPr>
      </w:pPr>
    </w:p>
    <w:p w:rsidR="00591080" w:rsidRDefault="00591080" w:rsidP="000A6FD1">
      <w:pPr>
        <w:spacing w:before="0" w:after="0" w:line="240" w:lineRule="auto"/>
        <w:rPr>
          <w:rFonts w:cs="Times New Roman"/>
          <w:szCs w:val="24"/>
        </w:rPr>
      </w:pPr>
    </w:p>
    <w:p w:rsidR="00591080" w:rsidRDefault="00591080" w:rsidP="000A6FD1">
      <w:pPr>
        <w:spacing w:before="0" w:after="0" w:line="240" w:lineRule="auto"/>
        <w:rPr>
          <w:rFonts w:cs="Times New Roman"/>
          <w:szCs w:val="24"/>
        </w:rPr>
      </w:pPr>
    </w:p>
    <w:p w:rsidR="007F7F67" w:rsidRPr="007F7F67" w:rsidRDefault="007F7F67" w:rsidP="000A6FD1">
      <w:pPr>
        <w:spacing w:before="0" w:after="0" w:line="240" w:lineRule="auto"/>
        <w:rPr>
          <w:rFonts w:cs="Times New Roman"/>
          <w:b/>
          <w:szCs w:val="24"/>
        </w:rPr>
      </w:pPr>
      <w:r w:rsidRPr="007F7F67">
        <w:rPr>
          <w:rFonts w:cs="Times New Roman"/>
          <w:b/>
          <w:szCs w:val="24"/>
        </w:rPr>
        <w:t>Results</w:t>
      </w:r>
    </w:p>
    <w:p w:rsidR="007F7F67" w:rsidRDefault="008042C8" w:rsidP="000A6FD1">
      <w:pPr>
        <w:spacing w:before="0" w:after="0" w:line="240" w:lineRule="auto"/>
        <w:rPr>
          <w:rFonts w:cs="Times New Roman"/>
          <w:b/>
          <w:szCs w:val="24"/>
        </w:rPr>
      </w:pPr>
      <w:r w:rsidRPr="00494A4A">
        <w:rPr>
          <w:rFonts w:cs="Times New Roman"/>
          <w:b/>
          <w:szCs w:val="24"/>
        </w:rPr>
        <w:t>Socio-demographic characteristics of respondents</w:t>
      </w:r>
    </w:p>
    <w:p w:rsidR="006C50C1" w:rsidRPr="00DF47D1" w:rsidRDefault="00742F0A" w:rsidP="000A6FD1">
      <w:pPr>
        <w:spacing w:before="0" w:after="0" w:line="240" w:lineRule="auto"/>
        <w:rPr>
          <w:rFonts w:cs="Times New Roman"/>
          <w:szCs w:val="24"/>
        </w:rPr>
      </w:pPr>
      <w:r>
        <w:rPr>
          <w:rFonts w:cs="Times New Roman"/>
          <w:szCs w:val="24"/>
        </w:rPr>
        <w:lastRenderedPageBreak/>
        <w:t xml:space="preserve">Table 2 </w:t>
      </w:r>
      <w:r w:rsidR="006C50C1" w:rsidRPr="00BA45D1">
        <w:rPr>
          <w:rFonts w:cs="Times New Roman"/>
          <w:szCs w:val="24"/>
        </w:rPr>
        <w:t>presents information about the socio-demographic characteristics of mothers during delivery. The mean</w:t>
      </w:r>
      <w:r w:rsidR="006C50C1">
        <w:rPr>
          <w:rFonts w:cs="Times New Roman"/>
          <w:szCs w:val="24"/>
        </w:rPr>
        <w:t xml:space="preserve"> (SD)</w:t>
      </w:r>
      <w:r w:rsidR="006C50C1" w:rsidRPr="00BA45D1">
        <w:rPr>
          <w:rFonts w:cs="Times New Roman"/>
          <w:szCs w:val="24"/>
        </w:rPr>
        <w:t xml:space="preserve"> ages of the cases and controls were 26.1</w:t>
      </w:r>
      <w:r w:rsidR="006C50C1">
        <w:rPr>
          <w:rFonts w:cs="Times New Roman"/>
          <w:szCs w:val="24"/>
        </w:rPr>
        <w:t xml:space="preserve"> (6.02)</w:t>
      </w:r>
      <w:r w:rsidR="006C50C1" w:rsidRPr="00BA45D1">
        <w:rPr>
          <w:rFonts w:cs="Times New Roman"/>
          <w:szCs w:val="24"/>
        </w:rPr>
        <w:t xml:space="preserve"> and 26.7</w:t>
      </w:r>
      <w:r w:rsidR="006C50C1">
        <w:rPr>
          <w:rFonts w:cs="Times New Roman"/>
          <w:szCs w:val="24"/>
        </w:rPr>
        <w:t xml:space="preserve"> (6.20)</w:t>
      </w:r>
      <w:r w:rsidR="006C50C1" w:rsidRPr="00BA45D1">
        <w:rPr>
          <w:rFonts w:cs="Times New Roman"/>
          <w:szCs w:val="24"/>
        </w:rPr>
        <w:t xml:space="preserve">, respectively. Among the cases, </w:t>
      </w:r>
      <w:r w:rsidR="006C50C1">
        <w:rPr>
          <w:rFonts w:cs="Times New Roman"/>
          <w:szCs w:val="24"/>
        </w:rPr>
        <w:t>41 (</w:t>
      </w:r>
      <w:r w:rsidR="006C50C1" w:rsidRPr="00BA45D1">
        <w:rPr>
          <w:rFonts w:cs="Times New Roman"/>
          <w:szCs w:val="24"/>
        </w:rPr>
        <w:t>30.4%)</w:t>
      </w:r>
      <w:r w:rsidR="006C50C1">
        <w:rPr>
          <w:rFonts w:cs="Times New Roman"/>
          <w:szCs w:val="24"/>
        </w:rPr>
        <w:t xml:space="preserve"> </w:t>
      </w:r>
      <w:r w:rsidR="006C50C1" w:rsidRPr="00BA45D1">
        <w:rPr>
          <w:rFonts w:cs="Times New Roman"/>
          <w:szCs w:val="24"/>
        </w:rPr>
        <w:t xml:space="preserve">of </w:t>
      </w:r>
      <w:r w:rsidR="006C50C1">
        <w:rPr>
          <w:rFonts w:cs="Times New Roman"/>
          <w:szCs w:val="24"/>
        </w:rPr>
        <w:t xml:space="preserve">135 </w:t>
      </w:r>
      <w:r w:rsidR="006C50C1" w:rsidRPr="00BA45D1">
        <w:rPr>
          <w:rFonts w:cs="Times New Roman"/>
          <w:szCs w:val="24"/>
        </w:rPr>
        <w:t xml:space="preserve">mothers were aged 25-29, while among the controls, </w:t>
      </w:r>
      <w:r w:rsidR="006C50C1">
        <w:rPr>
          <w:rFonts w:cs="Times New Roman"/>
          <w:szCs w:val="24"/>
        </w:rPr>
        <w:t>49 (</w:t>
      </w:r>
      <w:r w:rsidR="006C50C1" w:rsidRPr="00BA45D1">
        <w:rPr>
          <w:rFonts w:cs="Times New Roman"/>
          <w:szCs w:val="24"/>
        </w:rPr>
        <w:t>36.3%</w:t>
      </w:r>
      <w:r w:rsidR="006C50C1">
        <w:rPr>
          <w:rFonts w:cs="Times New Roman"/>
          <w:szCs w:val="24"/>
        </w:rPr>
        <w:t>) of 135</w:t>
      </w:r>
      <w:r w:rsidR="006C50C1" w:rsidRPr="00BA45D1">
        <w:rPr>
          <w:rFonts w:cs="Times New Roman"/>
          <w:szCs w:val="24"/>
        </w:rPr>
        <w:t xml:space="preserve"> were aged 20-24.</w:t>
      </w:r>
      <w:r w:rsidR="000A6FD1">
        <w:rPr>
          <w:rFonts w:cs="Times New Roman"/>
          <w:szCs w:val="24"/>
        </w:rPr>
        <w:t xml:space="preserve"> </w:t>
      </w:r>
      <w:r w:rsidR="006C50C1" w:rsidRPr="0087033E">
        <w:rPr>
          <w:rFonts w:cs="Times New Roman"/>
          <w:szCs w:val="24"/>
        </w:rPr>
        <w:t>The study found that a majority of mothers in both the cases group (103 out of 135 or 76.3%) and the controls group (91 out of 135 or 67.4%) had no formal education.</w:t>
      </w:r>
      <w:r w:rsidR="006C50C1">
        <w:rPr>
          <w:rFonts w:cs="Times New Roman"/>
          <w:szCs w:val="24"/>
        </w:rPr>
        <w:t xml:space="preserve"> </w:t>
      </w:r>
      <w:r w:rsidR="006C50C1" w:rsidRPr="0082198C">
        <w:rPr>
          <w:rFonts w:cs="Times New Roman"/>
          <w:szCs w:val="24"/>
        </w:rPr>
        <w:t>Out of 135 cases, only 2 individuals (1.5%) had completed tertiary education, while in the control group of 135 individuals, 6 individuals (4.4%) had completed tertiary education.</w:t>
      </w:r>
      <w:r w:rsidR="006C50C1" w:rsidRPr="00494A4A">
        <w:rPr>
          <w:rFonts w:cs="Times New Roman"/>
          <w:szCs w:val="24"/>
        </w:rPr>
        <w:t xml:space="preserve"> </w:t>
      </w:r>
      <w:r w:rsidR="006C50C1" w:rsidRPr="0052637F">
        <w:rPr>
          <w:rFonts w:cs="Times New Roman"/>
          <w:szCs w:val="24"/>
        </w:rPr>
        <w:t>Out of the 135 cases, 81 mothers (60.0%) are housewives and do not have an occupation.</w:t>
      </w:r>
      <w:r w:rsidR="006C50C1" w:rsidRPr="00494A4A">
        <w:rPr>
          <w:rFonts w:cs="Times New Roman"/>
          <w:szCs w:val="24"/>
        </w:rPr>
        <w:t xml:space="preserve"> </w:t>
      </w:r>
      <w:r w:rsidR="006C50C1" w:rsidRPr="00BD383A">
        <w:rPr>
          <w:rFonts w:cs="Times New Roman"/>
          <w:szCs w:val="24"/>
        </w:rPr>
        <w:t>The control group in the study had a similar experience to the experimental group in terms of not having work, with 73 out of 135 controls (54.1%) being primarily housewives.</w:t>
      </w:r>
      <w:r w:rsidR="006C50C1">
        <w:rPr>
          <w:rFonts w:cs="Times New Roman"/>
          <w:szCs w:val="24"/>
        </w:rPr>
        <w:t xml:space="preserve"> </w:t>
      </w:r>
      <w:r w:rsidR="006C50C1" w:rsidRPr="00D004D5">
        <w:rPr>
          <w:rFonts w:eastAsia="Times New Roman" w:cs="Times New Roman"/>
          <w:color w:val="000000"/>
          <w:szCs w:val="24"/>
        </w:rPr>
        <w:t>The cases in the study had various other occupational jobs such as beautician/hairdressing</w:t>
      </w:r>
      <w:r w:rsidR="006C50C1">
        <w:rPr>
          <w:rFonts w:eastAsia="Times New Roman" w:cs="Times New Roman"/>
          <w:color w:val="000000"/>
          <w:szCs w:val="24"/>
        </w:rPr>
        <w:t xml:space="preserve"> (5, 3.7%), craft work</w:t>
      </w:r>
      <w:r w:rsidR="00CE53FB">
        <w:rPr>
          <w:rFonts w:eastAsia="Times New Roman" w:cs="Times New Roman"/>
          <w:color w:val="000000"/>
          <w:szCs w:val="24"/>
        </w:rPr>
        <w:t xml:space="preserve"> </w:t>
      </w:r>
      <w:r w:rsidR="006C50C1">
        <w:rPr>
          <w:rFonts w:eastAsia="Times New Roman" w:cs="Times New Roman"/>
          <w:color w:val="000000"/>
          <w:szCs w:val="24"/>
        </w:rPr>
        <w:t>(8, 5.9%)</w:t>
      </w:r>
      <w:r w:rsidR="006C50C1" w:rsidRPr="00D004D5">
        <w:rPr>
          <w:rFonts w:eastAsia="Times New Roman" w:cs="Times New Roman"/>
          <w:color w:val="000000"/>
          <w:szCs w:val="24"/>
        </w:rPr>
        <w:t>, and farming</w:t>
      </w:r>
      <w:r w:rsidR="006C50C1">
        <w:rPr>
          <w:rFonts w:eastAsia="Times New Roman" w:cs="Times New Roman"/>
          <w:color w:val="000000"/>
          <w:szCs w:val="24"/>
        </w:rPr>
        <w:t xml:space="preserve"> (17, 12.6%)</w:t>
      </w:r>
      <w:r w:rsidR="006C50C1" w:rsidRPr="00D004D5">
        <w:rPr>
          <w:rFonts w:eastAsia="Times New Roman" w:cs="Times New Roman"/>
          <w:color w:val="000000"/>
          <w:szCs w:val="24"/>
        </w:rPr>
        <w:t>, among others.</w:t>
      </w:r>
    </w:p>
    <w:p w:rsidR="006C50C1" w:rsidRPr="00494A4A" w:rsidRDefault="006C50C1" w:rsidP="000A6FD1">
      <w:pPr>
        <w:spacing w:before="0" w:after="0" w:line="240" w:lineRule="auto"/>
        <w:rPr>
          <w:rFonts w:cs="Times New Roman"/>
          <w:szCs w:val="24"/>
        </w:rPr>
      </w:pPr>
    </w:p>
    <w:p w:rsidR="006C50C1" w:rsidRPr="001642D4" w:rsidRDefault="00742F0A" w:rsidP="000A6FD1">
      <w:pPr>
        <w:pStyle w:val="Caption"/>
        <w:keepNext/>
        <w:spacing w:after="0"/>
        <w:rPr>
          <w:rFonts w:ascii="Times New Roman" w:hAnsi="Times New Roman" w:cs="Times New Roman"/>
          <w:b/>
          <w:i w:val="0"/>
          <w:color w:val="auto"/>
          <w:sz w:val="24"/>
          <w:szCs w:val="24"/>
        </w:rPr>
      </w:pPr>
      <w:bookmarkStart w:id="7" w:name="_Toc132720306"/>
      <w:r>
        <w:rPr>
          <w:rFonts w:ascii="Times New Roman" w:hAnsi="Times New Roman" w:cs="Times New Roman"/>
          <w:b/>
          <w:i w:val="0"/>
          <w:color w:val="auto"/>
          <w:sz w:val="24"/>
          <w:szCs w:val="24"/>
        </w:rPr>
        <w:t>Table 2</w:t>
      </w:r>
      <w:r w:rsidR="006C50C1" w:rsidRPr="001642D4">
        <w:rPr>
          <w:rFonts w:ascii="Times New Roman" w:hAnsi="Times New Roman" w:cs="Times New Roman"/>
          <w:b/>
          <w:i w:val="0"/>
          <w:color w:val="auto"/>
          <w:sz w:val="24"/>
          <w:szCs w:val="24"/>
        </w:rPr>
        <w:t>: Socio-demographic characteristics of mother at delivery</w:t>
      </w:r>
      <w:bookmarkEnd w:id="7"/>
    </w:p>
    <w:tbl>
      <w:tblPr>
        <w:tblW w:w="5000" w:type="pct"/>
        <w:tblLook w:val="04A0" w:firstRow="1" w:lastRow="0" w:firstColumn="1" w:lastColumn="0" w:noHBand="0" w:noVBand="1"/>
      </w:tblPr>
      <w:tblGrid>
        <w:gridCol w:w="4356"/>
        <w:gridCol w:w="1666"/>
        <w:gridCol w:w="1668"/>
        <w:gridCol w:w="1670"/>
      </w:tblGrid>
      <w:tr w:rsidR="006C50C1" w:rsidRPr="00494A4A" w:rsidTr="000A6FD1">
        <w:trPr>
          <w:trHeight w:val="300"/>
        </w:trPr>
        <w:tc>
          <w:tcPr>
            <w:tcW w:w="2326" w:type="pct"/>
            <w:tcBorders>
              <w:top w:val="single" w:sz="4" w:space="0" w:color="auto"/>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w:t>
            </w:r>
          </w:p>
        </w:tc>
        <w:tc>
          <w:tcPr>
            <w:tcW w:w="890" w:type="pct"/>
            <w:tcBorders>
              <w:top w:val="single" w:sz="4" w:space="0" w:color="auto"/>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Cases</w:t>
            </w:r>
          </w:p>
        </w:tc>
        <w:tc>
          <w:tcPr>
            <w:tcW w:w="891" w:type="pct"/>
            <w:tcBorders>
              <w:top w:val="single" w:sz="4" w:space="0" w:color="auto"/>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Controls</w:t>
            </w:r>
          </w:p>
        </w:tc>
        <w:tc>
          <w:tcPr>
            <w:tcW w:w="892" w:type="pct"/>
            <w:tcBorders>
              <w:top w:val="single" w:sz="4" w:space="0" w:color="auto"/>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Total</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Age of mother at delivery (Years)</w:t>
            </w:r>
          </w:p>
        </w:tc>
        <w:tc>
          <w:tcPr>
            <w:tcW w:w="890" w:type="pct"/>
            <w:tcBorders>
              <w:top w:val="nil"/>
              <w:left w:val="nil"/>
              <w:bottom w:val="single" w:sz="4" w:space="0" w:color="auto"/>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(N=135)</w:t>
            </w:r>
          </w:p>
        </w:tc>
        <w:tc>
          <w:tcPr>
            <w:tcW w:w="891" w:type="pct"/>
            <w:tcBorders>
              <w:top w:val="nil"/>
              <w:left w:val="nil"/>
              <w:bottom w:val="single" w:sz="4" w:space="0" w:color="auto"/>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(N=135)</w:t>
            </w:r>
          </w:p>
        </w:tc>
        <w:tc>
          <w:tcPr>
            <w:tcW w:w="892" w:type="pct"/>
            <w:tcBorders>
              <w:top w:val="nil"/>
              <w:left w:val="nil"/>
              <w:bottom w:val="single" w:sz="4" w:space="0" w:color="auto"/>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(N=270)</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Mean (SD)</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26.1 (6.02)</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26.7 (6.20)</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26.4 (6.10)</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Age group of mother (Years)</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b/>
                <w:bCs/>
                <w:color w:val="000000"/>
                <w:szCs w:val="24"/>
              </w:rPr>
            </w:pP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szCs w:val="24"/>
              </w:rPr>
            </w:pP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szCs w:val="24"/>
              </w:rPr>
            </w:pP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15-19</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18 (13.3%)</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10 (7.4%)</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28 (10.4%)</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20-24</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38 (28.1%)</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49 (36.3%)</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87 (32.2%)</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25-29</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41 (30.4%)</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38 (28.1%)</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79 (29.3%)</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30-34</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21 (15.6%)</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19 (14.1%)</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40 (14.8%)</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35 &amp; Above</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17 (12.6%)</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19 (14.1%)</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36 (13.3%)</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Mother's educational level</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b/>
                <w:bCs/>
                <w:color w:val="000000"/>
                <w:szCs w:val="24"/>
              </w:rPr>
            </w:pP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szCs w:val="24"/>
              </w:rPr>
            </w:pP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szCs w:val="24"/>
              </w:rPr>
            </w:pP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Basic education</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19 (14.1%)</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21 (15.6%)</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40 (14.8%)</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No formal education</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103 (76.3%)</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91 (67.4%)</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194 (71.9%)</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Secondary/Technical/Vocational education</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11 (8.1%)</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17 (12.6%)</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28 (10.4%)</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Tertiary</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 (1.5%)</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6 (4.4%)</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8 (3.0%)</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Mother's occupation</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b/>
                <w:bCs/>
                <w:color w:val="000000"/>
                <w:szCs w:val="24"/>
              </w:rPr>
            </w:pP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szCs w:val="24"/>
              </w:rPr>
            </w:pP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szCs w:val="24"/>
              </w:rPr>
            </w:pP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Beautician/Hair dressing</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5 (3.7%)</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6 (4.4%)</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11 (4.1%)</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xml:space="preserve">Craft woman (dress maker, weaving, </w:t>
            </w:r>
            <w:proofErr w:type="spellStart"/>
            <w:r w:rsidRPr="00494A4A">
              <w:rPr>
                <w:rFonts w:eastAsia="Times New Roman" w:cs="Times New Roman"/>
                <w:color w:val="000000"/>
                <w:szCs w:val="24"/>
              </w:rPr>
              <w:t>etc</w:t>
            </w:r>
            <w:proofErr w:type="spellEnd"/>
            <w:r w:rsidRPr="00494A4A">
              <w:rPr>
                <w:rFonts w:eastAsia="Times New Roman" w:cs="Times New Roman"/>
                <w:color w:val="000000"/>
                <w:szCs w:val="24"/>
              </w:rPr>
              <w:t>,.)</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8 (5.9%)</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13 (9.6%)</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21 (7.8%)</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Farming</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17 (12.6%)</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12 (8.9%)</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29 (10.7%)</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Health Professional</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 (0.7%)</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0 (0%)</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 (0.4%)</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House wife</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81 (60.0%)</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73 (54.1%)</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154 (57.0%)</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Student</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 (1.5%)</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 (0.7%)</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 (1.1%)</w:t>
            </w:r>
          </w:p>
        </w:tc>
      </w:tr>
      <w:tr w:rsidR="006C50C1" w:rsidRPr="00494A4A" w:rsidTr="000A6FD1">
        <w:trPr>
          <w:trHeight w:val="300"/>
        </w:trPr>
        <w:tc>
          <w:tcPr>
            <w:tcW w:w="2326"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Teaching</w:t>
            </w:r>
          </w:p>
        </w:tc>
        <w:tc>
          <w:tcPr>
            <w:tcW w:w="890"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0 (0%)</w:t>
            </w:r>
          </w:p>
        </w:tc>
        <w:tc>
          <w:tcPr>
            <w:tcW w:w="891"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 (2.2%)</w:t>
            </w:r>
          </w:p>
        </w:tc>
        <w:tc>
          <w:tcPr>
            <w:tcW w:w="892" w:type="pct"/>
            <w:tcBorders>
              <w:top w:val="nil"/>
              <w:left w:val="nil"/>
              <w:bottom w:val="nil"/>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 (1.1%)</w:t>
            </w:r>
          </w:p>
        </w:tc>
      </w:tr>
      <w:tr w:rsidR="006C50C1" w:rsidRPr="00494A4A" w:rsidTr="000A6FD1">
        <w:trPr>
          <w:trHeight w:val="300"/>
        </w:trPr>
        <w:tc>
          <w:tcPr>
            <w:tcW w:w="2326" w:type="pct"/>
            <w:tcBorders>
              <w:top w:val="nil"/>
              <w:left w:val="nil"/>
              <w:bottom w:val="single" w:sz="4" w:space="0" w:color="auto"/>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Trading</w:t>
            </w:r>
          </w:p>
        </w:tc>
        <w:tc>
          <w:tcPr>
            <w:tcW w:w="890" w:type="pct"/>
            <w:tcBorders>
              <w:top w:val="nil"/>
              <w:left w:val="nil"/>
              <w:bottom w:val="single" w:sz="4" w:space="0" w:color="auto"/>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21 (15.6%)</w:t>
            </w:r>
          </w:p>
        </w:tc>
        <w:tc>
          <w:tcPr>
            <w:tcW w:w="891" w:type="pct"/>
            <w:tcBorders>
              <w:top w:val="nil"/>
              <w:left w:val="nil"/>
              <w:bottom w:val="single" w:sz="4" w:space="0" w:color="auto"/>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27 (20.0%)</w:t>
            </w:r>
          </w:p>
        </w:tc>
        <w:tc>
          <w:tcPr>
            <w:tcW w:w="892" w:type="pct"/>
            <w:tcBorders>
              <w:top w:val="nil"/>
              <w:left w:val="nil"/>
              <w:bottom w:val="single" w:sz="4" w:space="0" w:color="auto"/>
              <w:right w:val="nil"/>
            </w:tcBorders>
            <w:shd w:val="clear" w:color="auto" w:fill="auto"/>
            <w:noWrap/>
            <w:vAlign w:val="bottom"/>
            <w:hideMark/>
          </w:tcPr>
          <w:p w:rsidR="006C50C1" w:rsidRPr="00494A4A" w:rsidRDefault="006C50C1"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48 (17.8%)</w:t>
            </w:r>
          </w:p>
        </w:tc>
      </w:tr>
    </w:tbl>
    <w:p w:rsidR="008042C8" w:rsidRDefault="008042C8" w:rsidP="000A6FD1">
      <w:pPr>
        <w:spacing w:before="0" w:after="0" w:line="240" w:lineRule="auto"/>
        <w:rPr>
          <w:rFonts w:cs="Times New Roman"/>
          <w:szCs w:val="24"/>
        </w:rPr>
      </w:pPr>
    </w:p>
    <w:p w:rsidR="00196B50" w:rsidRPr="000E3A42" w:rsidRDefault="00196B50" w:rsidP="000A6FD1">
      <w:pPr>
        <w:spacing w:before="0" w:after="0" w:line="240" w:lineRule="auto"/>
        <w:rPr>
          <w:rFonts w:cs="Times New Roman"/>
          <w:b/>
          <w:szCs w:val="24"/>
        </w:rPr>
      </w:pPr>
      <w:r>
        <w:rPr>
          <w:rFonts w:cs="Times New Roman"/>
          <w:b/>
          <w:szCs w:val="24"/>
        </w:rPr>
        <w:t xml:space="preserve"> </w:t>
      </w:r>
      <w:r w:rsidRPr="00494A4A">
        <w:rPr>
          <w:rFonts w:cs="Times New Roman"/>
          <w:b/>
          <w:szCs w:val="24"/>
        </w:rPr>
        <w:t>Obstetrics and maternal factors</w:t>
      </w:r>
    </w:p>
    <w:p w:rsidR="00196B50" w:rsidRDefault="00196B50" w:rsidP="000A6FD1">
      <w:pPr>
        <w:spacing w:before="0" w:after="0" w:line="240" w:lineRule="auto"/>
        <w:rPr>
          <w:rFonts w:eastAsia="Times New Roman" w:cs="Times New Roman"/>
          <w:color w:val="000000"/>
          <w:szCs w:val="24"/>
        </w:rPr>
      </w:pPr>
      <w:r w:rsidRPr="005240FA">
        <w:rPr>
          <w:rFonts w:cs="Times New Roman"/>
          <w:szCs w:val="24"/>
        </w:rPr>
        <w:t xml:space="preserve">Table </w:t>
      </w:r>
      <w:r w:rsidR="00A4010E">
        <w:rPr>
          <w:rFonts w:cs="Times New Roman"/>
          <w:szCs w:val="24"/>
        </w:rPr>
        <w:t>3</w:t>
      </w:r>
      <w:r w:rsidRPr="005240FA">
        <w:rPr>
          <w:rFonts w:cs="Times New Roman"/>
          <w:szCs w:val="24"/>
        </w:rPr>
        <w:t xml:space="preserve"> shows the parameters related to obstetrics and maternal health.</w:t>
      </w:r>
      <w:r>
        <w:rPr>
          <w:rFonts w:cs="Times New Roman"/>
          <w:szCs w:val="24"/>
        </w:rPr>
        <w:t xml:space="preserve"> </w:t>
      </w:r>
      <w:r w:rsidRPr="00255981">
        <w:rPr>
          <w:rFonts w:cs="Times New Roman"/>
          <w:szCs w:val="24"/>
        </w:rPr>
        <w:t>The average (standard deviation) number of births (parity) for the cases group in the study was 1.99 (1.80), while it was 1.87 (1.81) for the control group.</w:t>
      </w:r>
      <w:r w:rsidRPr="00494A4A">
        <w:rPr>
          <w:rFonts w:cs="Times New Roman"/>
          <w:szCs w:val="24"/>
        </w:rPr>
        <w:t xml:space="preserve"> </w:t>
      </w:r>
      <w:r w:rsidRPr="00EA71F4">
        <w:rPr>
          <w:rFonts w:cs="Times New Roman"/>
          <w:szCs w:val="24"/>
        </w:rPr>
        <w:t>The study divided parity into groups and found that out of the 135 cases, 43 (31.9%) were</w:t>
      </w:r>
      <w:r>
        <w:rPr>
          <w:rFonts w:cs="Times New Roman"/>
          <w:szCs w:val="24"/>
        </w:rPr>
        <w:t xml:space="preserve"> first-time mothers (</w:t>
      </w:r>
      <w:proofErr w:type="spellStart"/>
      <w:r>
        <w:rPr>
          <w:rFonts w:cs="Times New Roman"/>
          <w:szCs w:val="24"/>
        </w:rPr>
        <w:t>Primipara</w:t>
      </w:r>
      <w:proofErr w:type="spellEnd"/>
      <w:r>
        <w:rPr>
          <w:rFonts w:cs="Times New Roman"/>
          <w:szCs w:val="24"/>
        </w:rPr>
        <w:t>)</w:t>
      </w:r>
      <w:r w:rsidRPr="00494A4A">
        <w:rPr>
          <w:rFonts w:cs="Times New Roman"/>
          <w:szCs w:val="24"/>
        </w:rPr>
        <w:t xml:space="preserve">. </w:t>
      </w:r>
      <w:r w:rsidRPr="00F26714">
        <w:rPr>
          <w:rFonts w:cs="Times New Roman"/>
          <w:szCs w:val="24"/>
        </w:rPr>
        <w:t xml:space="preserve">Out of the 135 controls, the majority group had a parity of 1-2, with 55 controls (40.7%) falling into this group. The cases group had </w:t>
      </w:r>
      <w:r w:rsidRPr="00F26714">
        <w:rPr>
          <w:rFonts w:cs="Times New Roman"/>
          <w:szCs w:val="24"/>
        </w:rPr>
        <w:lastRenderedPageBreak/>
        <w:t>the smallest number (15, 11.1%) in the parity group of 5 or more.</w:t>
      </w:r>
      <w:r>
        <w:rPr>
          <w:rFonts w:cs="Times New Roman"/>
          <w:szCs w:val="24"/>
        </w:rPr>
        <w:t xml:space="preserve"> </w:t>
      </w:r>
      <w:r w:rsidRPr="006D751F">
        <w:rPr>
          <w:rFonts w:cs="Times New Roman"/>
          <w:szCs w:val="24"/>
        </w:rPr>
        <w:t>Similarly, the control group also had the smallest number (14, 10.4%) in the parity group of 5 or more.</w:t>
      </w:r>
      <w:r w:rsidRPr="00494A4A">
        <w:rPr>
          <w:rFonts w:cs="Times New Roman"/>
          <w:szCs w:val="24"/>
        </w:rPr>
        <w:t xml:space="preserve"> </w:t>
      </w:r>
      <w:r w:rsidRPr="006D751F">
        <w:rPr>
          <w:rFonts w:cs="Times New Roman"/>
          <w:szCs w:val="24"/>
        </w:rPr>
        <w:t>The study found that the average (standard deviation) number of pregnancies (gravidity) for the cases group was 3.02 (1.83), while it was 2.87 (1.81) for the control group. The study also classified gravidity into groups.</w:t>
      </w:r>
      <w:r>
        <w:rPr>
          <w:rFonts w:cs="Times New Roman"/>
          <w:szCs w:val="24"/>
        </w:rPr>
        <w:t xml:space="preserve"> </w:t>
      </w:r>
      <w:r w:rsidRPr="00517E03">
        <w:rPr>
          <w:rFonts w:cs="Times New Roman"/>
          <w:szCs w:val="24"/>
        </w:rPr>
        <w:t>The majority group for gravidity in the cases group was 1-2, with 64 cases (48.1%). In contrast, the majority group for gravidity in the control group was also 1-2, with 74 controls (54.8%).</w:t>
      </w:r>
      <w:r>
        <w:rPr>
          <w:rFonts w:cs="Times New Roman"/>
          <w:szCs w:val="24"/>
        </w:rPr>
        <w:t xml:space="preserve"> </w:t>
      </w:r>
      <w:r w:rsidRPr="00045E65">
        <w:rPr>
          <w:rFonts w:cs="Times New Roman"/>
          <w:szCs w:val="24"/>
        </w:rPr>
        <w:t>The smallest gravidity group for both cases and controls was 5 or more, with 33 cases (24.4%) and 28 controls (20.7%). Additionally, the study also examined the number of weeks pregnant (gestational weeks) before delivery.</w:t>
      </w:r>
      <w:r w:rsidRPr="00494A4A">
        <w:rPr>
          <w:rFonts w:eastAsia="Times New Roman" w:cs="Times New Roman"/>
          <w:color w:val="000000"/>
          <w:szCs w:val="24"/>
        </w:rPr>
        <w:t xml:space="preserve"> </w:t>
      </w:r>
      <w:r w:rsidRPr="00045E65">
        <w:rPr>
          <w:rFonts w:eastAsia="Times New Roman" w:cs="Times New Roman"/>
          <w:color w:val="000000"/>
          <w:szCs w:val="24"/>
        </w:rPr>
        <w:t>The study discovered that the average (standard deviation) gestational week at delivery for the cases group was 35.6 (4.48), while it was 37.8 (2.17) for the control group. The study also categorized gestational age into preterm, early term, full term, late term, and post-term based on the number of weeks pregnant at delivery. The majority of the cases group, 64 (47.4%), had preterm delivery (&lt;37 weeks), while the majority of the control group, 49 (36.3%), had early term delivery (37-38 weeks, 6 days).</w:t>
      </w:r>
    </w:p>
    <w:p w:rsidR="00196B50" w:rsidRPr="00494A4A" w:rsidRDefault="00196B50" w:rsidP="000A6FD1">
      <w:pPr>
        <w:spacing w:before="0" w:after="0" w:line="240" w:lineRule="auto"/>
        <w:rPr>
          <w:rFonts w:eastAsia="Times New Roman" w:cs="Times New Roman"/>
          <w:color w:val="000000"/>
          <w:szCs w:val="24"/>
        </w:rPr>
      </w:pPr>
    </w:p>
    <w:p w:rsidR="00196B50" w:rsidRPr="001642D4" w:rsidRDefault="00A4010E" w:rsidP="000A6FD1">
      <w:pPr>
        <w:pStyle w:val="Caption"/>
        <w:keepNext/>
        <w:spacing w:after="0"/>
        <w:rPr>
          <w:rFonts w:ascii="Times New Roman" w:hAnsi="Times New Roman" w:cs="Times New Roman"/>
          <w:b/>
          <w:i w:val="0"/>
          <w:color w:val="auto"/>
          <w:sz w:val="24"/>
          <w:szCs w:val="24"/>
        </w:rPr>
      </w:pPr>
      <w:bookmarkStart w:id="8" w:name="_Toc132720307"/>
      <w:r>
        <w:rPr>
          <w:rFonts w:ascii="Times New Roman" w:hAnsi="Times New Roman" w:cs="Times New Roman"/>
          <w:b/>
          <w:i w:val="0"/>
          <w:color w:val="auto"/>
          <w:sz w:val="24"/>
          <w:szCs w:val="24"/>
        </w:rPr>
        <w:t>Table 3</w:t>
      </w:r>
      <w:r w:rsidR="00196B50" w:rsidRPr="001642D4">
        <w:rPr>
          <w:rFonts w:ascii="Times New Roman" w:hAnsi="Times New Roman" w:cs="Times New Roman"/>
          <w:b/>
          <w:i w:val="0"/>
          <w:color w:val="auto"/>
          <w:sz w:val="24"/>
          <w:szCs w:val="24"/>
        </w:rPr>
        <w:t>: Obstetrics and maternal factors</w:t>
      </w:r>
      <w:bookmarkEnd w:id="8"/>
    </w:p>
    <w:tbl>
      <w:tblPr>
        <w:tblW w:w="5000" w:type="pct"/>
        <w:tblLook w:val="04A0" w:firstRow="1" w:lastRow="0" w:firstColumn="1" w:lastColumn="0" w:noHBand="0" w:noVBand="1"/>
      </w:tblPr>
      <w:tblGrid>
        <w:gridCol w:w="5069"/>
        <w:gridCol w:w="1431"/>
        <w:gridCol w:w="1431"/>
        <w:gridCol w:w="1429"/>
      </w:tblGrid>
      <w:tr w:rsidR="00196B50" w:rsidRPr="00494A4A" w:rsidTr="0024467B">
        <w:trPr>
          <w:trHeight w:val="300"/>
        </w:trPr>
        <w:tc>
          <w:tcPr>
            <w:tcW w:w="2631" w:type="pct"/>
            <w:tcBorders>
              <w:top w:val="single" w:sz="4" w:space="0" w:color="auto"/>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w:t>
            </w:r>
          </w:p>
        </w:tc>
        <w:tc>
          <w:tcPr>
            <w:tcW w:w="790" w:type="pct"/>
            <w:tcBorders>
              <w:top w:val="single" w:sz="4" w:space="0" w:color="auto"/>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Cases</w:t>
            </w:r>
          </w:p>
        </w:tc>
        <w:tc>
          <w:tcPr>
            <w:tcW w:w="790" w:type="pct"/>
            <w:tcBorders>
              <w:top w:val="single" w:sz="4" w:space="0" w:color="auto"/>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Controls</w:t>
            </w:r>
          </w:p>
        </w:tc>
        <w:tc>
          <w:tcPr>
            <w:tcW w:w="790" w:type="pct"/>
            <w:tcBorders>
              <w:top w:val="single" w:sz="4" w:space="0" w:color="auto"/>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Total</w:t>
            </w: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Number of birth (Parity)</w:t>
            </w:r>
          </w:p>
        </w:tc>
        <w:tc>
          <w:tcPr>
            <w:tcW w:w="790" w:type="pct"/>
            <w:tcBorders>
              <w:top w:val="nil"/>
              <w:left w:val="nil"/>
              <w:bottom w:val="single" w:sz="4" w:space="0" w:color="auto"/>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(N=135)</w:t>
            </w:r>
          </w:p>
        </w:tc>
        <w:tc>
          <w:tcPr>
            <w:tcW w:w="790" w:type="pct"/>
            <w:tcBorders>
              <w:top w:val="nil"/>
              <w:left w:val="nil"/>
              <w:bottom w:val="single" w:sz="4" w:space="0" w:color="auto"/>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(N=135)</w:t>
            </w:r>
          </w:p>
        </w:tc>
        <w:tc>
          <w:tcPr>
            <w:tcW w:w="790" w:type="pct"/>
            <w:tcBorders>
              <w:top w:val="nil"/>
              <w:left w:val="nil"/>
              <w:bottom w:val="single" w:sz="4" w:space="0" w:color="auto"/>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(N=270)</w:t>
            </w: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Mean (SD)</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1.99 (1.80)</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1.87 (1.81)</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1.93 (1.81)</w:t>
            </w: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Parity group</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szCs w:val="24"/>
              </w:rPr>
            </w:pP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szCs w:val="24"/>
              </w:rPr>
            </w:pP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Para 0</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43 (31.9%)</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37 (27.4%)</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80 (29.6%)</w:t>
            </w: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1-2</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37 (27.4%)</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55 (40.7%)</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92 (34.1%)</w:t>
            </w: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3-4</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40 (29.6%)</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29 (21.5%)</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69 (25.6%)</w:t>
            </w: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5 &amp; Above</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15 (11.1%)</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14 (10.4%)</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29 (10.7%)</w:t>
            </w: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Number of Pregnancy(Gravidity)</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szCs w:val="24"/>
              </w:rPr>
            </w:pP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szCs w:val="24"/>
              </w:rPr>
            </w:pP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Mean (SD)</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3.02 (1.83)</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2.87 (1.81)</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2.95 (1.82)</w:t>
            </w: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Gravidity Category</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szCs w:val="24"/>
              </w:rPr>
            </w:pP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szCs w:val="24"/>
              </w:rPr>
            </w:pP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1-2</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65 (48.1%)</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74 (54.8%)</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139 (51.5%)</w:t>
            </w: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3-4</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37 (27.4%)</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33 (24.4%)</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70 (25.9%)</w:t>
            </w: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5 &amp; Above</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33 (24.4%)</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28 (20.7%)</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61 (22.6%)</w:t>
            </w: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Gestational age (weeks)</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szCs w:val="24"/>
              </w:rPr>
            </w:pP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szCs w:val="24"/>
              </w:rPr>
            </w:pP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Mean (SD)</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35.6 (4.48)</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37.8 (2.17)</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36.7 (3.68)</w:t>
            </w:r>
          </w:p>
        </w:tc>
      </w:tr>
      <w:tr w:rsidR="00196B50" w:rsidRPr="00494A4A" w:rsidTr="0024467B">
        <w:trPr>
          <w:trHeight w:val="300"/>
        </w:trPr>
        <w:tc>
          <w:tcPr>
            <w:tcW w:w="2631" w:type="pct"/>
            <w:tcBorders>
              <w:top w:val="nil"/>
              <w:left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Gestational age classification</w:t>
            </w:r>
          </w:p>
        </w:tc>
        <w:tc>
          <w:tcPr>
            <w:tcW w:w="790" w:type="pct"/>
            <w:tcBorders>
              <w:top w:val="nil"/>
              <w:left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b/>
                <w:bCs/>
                <w:color w:val="000000"/>
                <w:szCs w:val="24"/>
              </w:rPr>
            </w:pPr>
          </w:p>
        </w:tc>
        <w:tc>
          <w:tcPr>
            <w:tcW w:w="790" w:type="pct"/>
            <w:tcBorders>
              <w:top w:val="nil"/>
              <w:left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szCs w:val="24"/>
              </w:rPr>
            </w:pPr>
          </w:p>
        </w:tc>
        <w:tc>
          <w:tcPr>
            <w:tcW w:w="790" w:type="pct"/>
            <w:tcBorders>
              <w:top w:val="nil"/>
              <w:left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szCs w:val="24"/>
              </w:rPr>
            </w:pPr>
          </w:p>
        </w:tc>
      </w:tr>
      <w:tr w:rsidR="00196B50" w:rsidRPr="00494A4A" w:rsidTr="0024467B">
        <w:trPr>
          <w:trHeight w:val="300"/>
        </w:trPr>
        <w:tc>
          <w:tcPr>
            <w:tcW w:w="2631" w:type="pct"/>
            <w:tcBorders>
              <w:top w:val="nil"/>
              <w:left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Preterm delivery (&lt;37 weeks)</w:t>
            </w:r>
          </w:p>
        </w:tc>
        <w:tc>
          <w:tcPr>
            <w:tcW w:w="790" w:type="pct"/>
            <w:tcBorders>
              <w:top w:val="nil"/>
              <w:left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64 (47.4%)</w:t>
            </w:r>
          </w:p>
        </w:tc>
        <w:tc>
          <w:tcPr>
            <w:tcW w:w="790" w:type="pct"/>
            <w:tcBorders>
              <w:top w:val="nil"/>
              <w:left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37 (27.4%)</w:t>
            </w:r>
          </w:p>
        </w:tc>
        <w:tc>
          <w:tcPr>
            <w:tcW w:w="790" w:type="pct"/>
            <w:tcBorders>
              <w:top w:val="nil"/>
              <w:left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101 (37.4%)</w:t>
            </w:r>
          </w:p>
        </w:tc>
      </w:tr>
      <w:tr w:rsidR="00196B50" w:rsidRPr="00494A4A" w:rsidTr="0024467B">
        <w:trPr>
          <w:trHeight w:val="300"/>
        </w:trPr>
        <w:tc>
          <w:tcPr>
            <w:tcW w:w="2631" w:type="pct"/>
            <w:tcBorders>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Early term (37-38 weeks, 6 days)</w:t>
            </w:r>
          </w:p>
        </w:tc>
        <w:tc>
          <w:tcPr>
            <w:tcW w:w="790" w:type="pct"/>
            <w:tcBorders>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34 (25.2%)</w:t>
            </w:r>
          </w:p>
        </w:tc>
        <w:tc>
          <w:tcPr>
            <w:tcW w:w="790" w:type="pct"/>
            <w:tcBorders>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49 (36.3%)</w:t>
            </w:r>
          </w:p>
        </w:tc>
        <w:tc>
          <w:tcPr>
            <w:tcW w:w="790" w:type="pct"/>
            <w:tcBorders>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83 (30.7%)</w:t>
            </w:r>
          </w:p>
        </w:tc>
      </w:tr>
      <w:tr w:rsidR="00196B50" w:rsidRPr="00494A4A" w:rsidTr="0024467B">
        <w:trPr>
          <w:trHeight w:val="300"/>
        </w:trPr>
        <w:tc>
          <w:tcPr>
            <w:tcW w:w="2631"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Full term (39-40 weeks, 6 days)</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19 (14.1%)</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41 (30.4%)</w:t>
            </w:r>
          </w:p>
        </w:tc>
        <w:tc>
          <w:tcPr>
            <w:tcW w:w="790" w:type="pct"/>
            <w:tcBorders>
              <w:top w:val="nil"/>
              <w:left w:val="nil"/>
              <w:bottom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60 (22.2%)</w:t>
            </w:r>
          </w:p>
        </w:tc>
      </w:tr>
      <w:tr w:rsidR="00196B50" w:rsidRPr="00494A4A" w:rsidTr="0024467B">
        <w:trPr>
          <w:trHeight w:val="300"/>
        </w:trPr>
        <w:tc>
          <w:tcPr>
            <w:tcW w:w="2631" w:type="pct"/>
            <w:tcBorders>
              <w:top w:val="nil"/>
              <w:left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Late term (41 weeks, 0 days to 41 weeks, 6 days)</w:t>
            </w:r>
          </w:p>
        </w:tc>
        <w:tc>
          <w:tcPr>
            <w:tcW w:w="790" w:type="pct"/>
            <w:tcBorders>
              <w:top w:val="nil"/>
              <w:left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4 (3.0%)</w:t>
            </w:r>
          </w:p>
        </w:tc>
        <w:tc>
          <w:tcPr>
            <w:tcW w:w="790" w:type="pct"/>
            <w:tcBorders>
              <w:top w:val="nil"/>
              <w:left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 (1.5%)</w:t>
            </w:r>
          </w:p>
        </w:tc>
        <w:tc>
          <w:tcPr>
            <w:tcW w:w="790" w:type="pct"/>
            <w:tcBorders>
              <w:top w:val="nil"/>
              <w:left w:val="nil"/>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6 (2.2%)</w:t>
            </w:r>
          </w:p>
        </w:tc>
      </w:tr>
      <w:tr w:rsidR="00196B50" w:rsidRPr="00494A4A" w:rsidTr="0024467B">
        <w:trPr>
          <w:trHeight w:val="300"/>
        </w:trPr>
        <w:tc>
          <w:tcPr>
            <w:tcW w:w="2631" w:type="pct"/>
            <w:tcBorders>
              <w:top w:val="nil"/>
              <w:left w:val="nil"/>
              <w:bottom w:val="single" w:sz="4" w:space="0" w:color="auto"/>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Post-term (=&gt; 42 weeks)</w:t>
            </w:r>
          </w:p>
        </w:tc>
        <w:tc>
          <w:tcPr>
            <w:tcW w:w="790" w:type="pct"/>
            <w:tcBorders>
              <w:top w:val="nil"/>
              <w:left w:val="nil"/>
              <w:bottom w:val="single" w:sz="4" w:space="0" w:color="auto"/>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14 (10.4%)</w:t>
            </w:r>
          </w:p>
        </w:tc>
        <w:tc>
          <w:tcPr>
            <w:tcW w:w="790" w:type="pct"/>
            <w:tcBorders>
              <w:top w:val="nil"/>
              <w:left w:val="nil"/>
              <w:bottom w:val="single" w:sz="4" w:space="0" w:color="auto"/>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6 (4.4%)</w:t>
            </w:r>
          </w:p>
        </w:tc>
        <w:tc>
          <w:tcPr>
            <w:tcW w:w="790" w:type="pct"/>
            <w:tcBorders>
              <w:top w:val="nil"/>
              <w:left w:val="nil"/>
              <w:bottom w:val="single" w:sz="4" w:space="0" w:color="auto"/>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20 (7.4%)</w:t>
            </w:r>
          </w:p>
        </w:tc>
      </w:tr>
    </w:tbl>
    <w:p w:rsidR="00196B50" w:rsidRDefault="00196B50" w:rsidP="000A6FD1">
      <w:pPr>
        <w:spacing w:before="0" w:after="0" w:line="240" w:lineRule="auto"/>
        <w:rPr>
          <w:rFonts w:cs="Times New Roman"/>
          <w:szCs w:val="24"/>
        </w:rPr>
      </w:pPr>
    </w:p>
    <w:p w:rsidR="00196B50" w:rsidRPr="00494A4A" w:rsidRDefault="00196B50" w:rsidP="000A6FD1">
      <w:pPr>
        <w:spacing w:before="0" w:after="0" w:line="240" w:lineRule="auto"/>
        <w:rPr>
          <w:rFonts w:cs="Times New Roman"/>
          <w:szCs w:val="24"/>
        </w:rPr>
      </w:pPr>
    </w:p>
    <w:p w:rsidR="00196B50" w:rsidRDefault="00196B50" w:rsidP="000A6FD1">
      <w:pPr>
        <w:spacing w:before="0" w:after="0" w:line="240" w:lineRule="auto"/>
        <w:rPr>
          <w:rFonts w:cs="Times New Roman"/>
          <w:szCs w:val="24"/>
        </w:rPr>
      </w:pPr>
    </w:p>
    <w:p w:rsidR="00196B50" w:rsidRPr="00494A4A" w:rsidRDefault="00196B50" w:rsidP="000A6FD1">
      <w:pPr>
        <w:spacing w:before="0" w:after="0" w:line="240" w:lineRule="auto"/>
        <w:rPr>
          <w:rFonts w:cs="Times New Roman"/>
          <w:szCs w:val="24"/>
        </w:rPr>
      </w:pPr>
    </w:p>
    <w:p w:rsidR="00196B50" w:rsidRPr="00494A4A" w:rsidRDefault="00196B50" w:rsidP="000A6FD1">
      <w:pPr>
        <w:spacing w:before="0" w:after="0" w:line="240" w:lineRule="auto"/>
        <w:rPr>
          <w:rFonts w:cs="Times New Roman"/>
          <w:b/>
          <w:szCs w:val="24"/>
        </w:rPr>
      </w:pPr>
      <w:r w:rsidRPr="00494A4A">
        <w:rPr>
          <w:rFonts w:cs="Times New Roman"/>
          <w:b/>
          <w:szCs w:val="24"/>
        </w:rPr>
        <w:t>Stillbirth Rate</w:t>
      </w:r>
    </w:p>
    <w:p w:rsidR="00196B50" w:rsidRPr="00494A4A" w:rsidRDefault="00196B50" w:rsidP="000A6FD1">
      <w:pPr>
        <w:spacing w:before="0" w:after="0" w:line="240" w:lineRule="auto"/>
        <w:rPr>
          <w:rFonts w:cs="Times New Roman"/>
          <w:szCs w:val="24"/>
        </w:rPr>
      </w:pPr>
      <w:r w:rsidRPr="00FA1949">
        <w:rPr>
          <w:rFonts w:cs="Times New Roman"/>
          <w:szCs w:val="24"/>
        </w:rPr>
        <w:t>The stillbirth rate can be calculated using the formula:</w:t>
      </w:r>
      <w:r w:rsidRPr="00494A4A">
        <w:rPr>
          <w:rFonts w:cs="Times New Roman"/>
          <w:szCs w:val="24"/>
        </w:rPr>
        <w:t xml:space="preserve"> </w:t>
      </w:r>
    </w:p>
    <w:p w:rsidR="0048158C" w:rsidRDefault="00196B50" w:rsidP="000A6FD1">
      <w:pPr>
        <w:spacing w:before="0" w:after="0" w:line="240" w:lineRule="auto"/>
        <w:rPr>
          <w:rFonts w:cs="Times New Roman"/>
          <w:szCs w:val="24"/>
        </w:rPr>
      </w:pPr>
      <m:oMath>
        <m:r>
          <w:rPr>
            <w:rFonts w:ascii="Cambria Math" w:hAnsi="Cambria Math" w:cs="Times New Roman"/>
            <w:szCs w:val="24"/>
          </w:rPr>
          <w:lastRenderedPageBreak/>
          <m:t xml:space="preserve">SBR = </m:t>
        </m:r>
        <m:f>
          <m:fPr>
            <m:ctrlPr>
              <w:rPr>
                <w:rFonts w:ascii="Cambria Math" w:hAnsi="Cambria Math" w:cs="Times New Roman"/>
                <w:i/>
                <w:szCs w:val="24"/>
              </w:rPr>
            </m:ctrlPr>
          </m:fPr>
          <m:num>
            <m:r>
              <w:rPr>
                <w:rFonts w:ascii="Cambria Math" w:hAnsi="Cambria Math" w:cs="Times New Roman"/>
                <w:szCs w:val="24"/>
              </w:rPr>
              <m:t>SB</m:t>
            </m:r>
          </m:num>
          <m:den>
            <m:r>
              <w:rPr>
                <w:rFonts w:ascii="Cambria Math" w:hAnsi="Cambria Math" w:cs="Times New Roman"/>
                <w:szCs w:val="24"/>
              </w:rPr>
              <m:t>TLB</m:t>
            </m:r>
          </m:den>
        </m:f>
        <m:r>
          <w:rPr>
            <w:rFonts w:ascii="Cambria Math" w:hAnsi="Cambria Math" w:cs="Times New Roman"/>
            <w:szCs w:val="24"/>
          </w:rPr>
          <m:t xml:space="preserve"> x 1000 </m:t>
        </m:r>
      </m:oMath>
      <w:r>
        <w:rPr>
          <w:rFonts w:eastAsiaTheme="minorEastAsia" w:cs="Times New Roman"/>
          <w:szCs w:val="24"/>
        </w:rPr>
        <w:t>,</w:t>
      </w:r>
      <w:r w:rsidRPr="00FA1949">
        <w:t xml:space="preserve"> </w:t>
      </w:r>
      <w:r w:rsidRPr="00FA1949">
        <w:rPr>
          <w:rFonts w:cs="Times New Roman"/>
          <w:szCs w:val="24"/>
        </w:rPr>
        <w:t xml:space="preserve">where SB refers to stillbirths occurring at 28 </w:t>
      </w:r>
      <w:proofErr w:type="gramStart"/>
      <w:r w:rsidRPr="00FA1949">
        <w:rPr>
          <w:rFonts w:cs="Times New Roman"/>
          <w:szCs w:val="24"/>
        </w:rPr>
        <w:t>weeks</w:t>
      </w:r>
      <w:proofErr w:type="gramEnd"/>
      <w:r w:rsidRPr="00FA1949">
        <w:rPr>
          <w:rFonts w:cs="Times New Roman"/>
          <w:szCs w:val="24"/>
        </w:rPr>
        <w:t xml:space="preserve"> gestational age or later, and TLB refers to total live births.</w:t>
      </w:r>
    </w:p>
    <w:p w:rsidR="00196B50" w:rsidRDefault="00196B50" w:rsidP="000A6FD1">
      <w:pPr>
        <w:spacing w:before="0" w:after="0" w:line="240" w:lineRule="auto"/>
        <w:rPr>
          <w:rFonts w:cs="Times New Roman"/>
          <w:szCs w:val="24"/>
        </w:rPr>
      </w:pPr>
      <w:r>
        <w:rPr>
          <w:rFonts w:cs="Times New Roman"/>
          <w:szCs w:val="24"/>
        </w:rPr>
        <w:t xml:space="preserve"> </w:t>
      </w:r>
    </w:p>
    <w:p w:rsidR="00196B50" w:rsidRDefault="00196B50" w:rsidP="000A6FD1">
      <w:pPr>
        <w:spacing w:before="0" w:after="0" w:line="240" w:lineRule="auto"/>
        <w:rPr>
          <w:rFonts w:cs="Times New Roman"/>
          <w:szCs w:val="24"/>
        </w:rPr>
      </w:pPr>
      <w:r w:rsidRPr="005F0DF3">
        <w:rPr>
          <w:rFonts w:cs="Times New Roman"/>
          <w:szCs w:val="24"/>
        </w:rPr>
        <w:t>The overall stillbirth rate for the five years was 24.107 per 1000 live births, which is twice the WHO acceptable standard of 12 or lower.</w:t>
      </w:r>
    </w:p>
    <w:p w:rsidR="0036440C" w:rsidRPr="00494A4A" w:rsidRDefault="0036440C" w:rsidP="000A6FD1">
      <w:pPr>
        <w:spacing w:before="0" w:after="0" w:line="240" w:lineRule="auto"/>
        <w:rPr>
          <w:rFonts w:cs="Times New Roman"/>
          <w:szCs w:val="24"/>
        </w:rPr>
      </w:pPr>
    </w:p>
    <w:p w:rsidR="00196B50" w:rsidRPr="00494A4A" w:rsidRDefault="00196B50" w:rsidP="000A6FD1">
      <w:pPr>
        <w:spacing w:before="0" w:after="0" w:line="240" w:lineRule="auto"/>
        <w:rPr>
          <w:rFonts w:cs="Times New Roman"/>
          <w:szCs w:val="24"/>
        </w:rPr>
      </w:pPr>
    </w:p>
    <w:p w:rsidR="00196B50" w:rsidRPr="00711FF7" w:rsidRDefault="00196B50" w:rsidP="000A6FD1">
      <w:pPr>
        <w:spacing w:before="0" w:after="0" w:line="240" w:lineRule="auto"/>
        <w:rPr>
          <w:rFonts w:cs="Times New Roman"/>
          <w:b/>
          <w:szCs w:val="24"/>
        </w:rPr>
      </w:pPr>
      <w:r w:rsidRPr="00711FF7">
        <w:rPr>
          <w:rFonts w:cs="Times New Roman"/>
          <w:b/>
          <w:szCs w:val="24"/>
        </w:rPr>
        <w:t>Association between birth outcome and independent variables</w:t>
      </w:r>
    </w:p>
    <w:p w:rsidR="00196B50" w:rsidRDefault="00196B50" w:rsidP="000A6FD1">
      <w:pPr>
        <w:spacing w:before="0" w:after="0" w:line="240" w:lineRule="auto"/>
        <w:rPr>
          <w:rFonts w:eastAsia="Times New Roman" w:cs="Times New Roman"/>
          <w:color w:val="000000"/>
          <w:szCs w:val="24"/>
        </w:rPr>
      </w:pPr>
      <w:r w:rsidRPr="00946A75">
        <w:rPr>
          <w:rFonts w:cs="Times New Roman"/>
          <w:szCs w:val="24"/>
        </w:rPr>
        <w:t>A binary multiple logistic regression was conducted to investigate the relationship between independent v</w:t>
      </w:r>
      <w:r w:rsidR="002178CD">
        <w:rPr>
          <w:rFonts w:cs="Times New Roman"/>
          <w:szCs w:val="24"/>
        </w:rPr>
        <w:t>ariables and stillbirth. Table 4</w:t>
      </w:r>
      <w:r w:rsidRPr="00946A75">
        <w:rPr>
          <w:rFonts w:cs="Times New Roman"/>
          <w:szCs w:val="24"/>
        </w:rPr>
        <w:t xml:space="preserve"> shows that women who had given birth multiple times (multipara) were 14.04 times more likely to have a stillbirth compared to women who had given birth only once (</w:t>
      </w:r>
      <w:proofErr w:type="spellStart"/>
      <w:r w:rsidRPr="00946A75">
        <w:rPr>
          <w:rFonts w:cs="Times New Roman"/>
          <w:szCs w:val="24"/>
        </w:rPr>
        <w:t>primipara</w:t>
      </w:r>
      <w:proofErr w:type="spellEnd"/>
      <w:r w:rsidRPr="00946A75">
        <w:rPr>
          <w:rFonts w:cs="Times New Roman"/>
          <w:szCs w:val="24"/>
        </w:rPr>
        <w:t>). This relationship was found to be statistically significant (AOR=14.04, 95% CI=2.26 – 113.50, p=0.007</w:t>
      </w:r>
      <w:r>
        <w:rPr>
          <w:rFonts w:cs="Times New Roman"/>
          <w:szCs w:val="24"/>
        </w:rPr>
        <w:t xml:space="preserve">. </w:t>
      </w:r>
      <w:r w:rsidRPr="007502F8">
        <w:rPr>
          <w:rFonts w:cs="Times New Roman"/>
          <w:szCs w:val="24"/>
        </w:rPr>
        <w:t>The analysis also found that women who were pregnant for the first time (</w:t>
      </w:r>
      <w:proofErr w:type="spellStart"/>
      <w:r w:rsidRPr="007502F8">
        <w:rPr>
          <w:rFonts w:cs="Times New Roman"/>
          <w:szCs w:val="24"/>
        </w:rPr>
        <w:t>primigravida</w:t>
      </w:r>
      <w:proofErr w:type="spellEnd"/>
      <w:r w:rsidRPr="007502F8">
        <w:rPr>
          <w:rFonts w:cs="Times New Roman"/>
          <w:szCs w:val="24"/>
        </w:rPr>
        <w:t>) had an 84% lower risk of stillbirth compared to women who had been pregnant before. The number of pregnancies a woman had was marginally significant (AOR=0.16, 95% CI=0.02 – 0.90, p=0.05) in predicting stillbirth risk.</w:t>
      </w:r>
      <w:r>
        <w:rPr>
          <w:rFonts w:cs="Times New Roman"/>
          <w:szCs w:val="24"/>
        </w:rPr>
        <w:t xml:space="preserve"> </w:t>
      </w:r>
      <w:r w:rsidRPr="00304051">
        <w:rPr>
          <w:rFonts w:eastAsia="Times New Roman" w:cs="Times New Roman"/>
          <w:color w:val="000000"/>
          <w:szCs w:val="24"/>
        </w:rPr>
        <w:t>The study found that gestational age in weeks was a significant predictor of stillbirth. Women with lower gestational age were 1.81 times more likely to have a stillbirth (AOR=1.81, 95% CI=1.45 – 2.41, p&lt;0.001). Gestational age was further classified into preterm, early term, full term, late term, and post-term. Women who gave birth preterm were found to be 3.23 times more likely to have a stillbirth (AOR=3.23, 95% CI=1.17-9.41, p=0.027) compared to women who gave birth at full term.</w:t>
      </w:r>
      <w:r>
        <w:rPr>
          <w:rFonts w:eastAsia="Times New Roman" w:cs="Times New Roman"/>
          <w:color w:val="000000"/>
          <w:szCs w:val="24"/>
        </w:rPr>
        <w:t xml:space="preserve"> </w:t>
      </w:r>
      <w:r w:rsidRPr="00AA1405">
        <w:rPr>
          <w:rFonts w:eastAsia="Times New Roman" w:cs="Times New Roman"/>
          <w:color w:val="000000"/>
          <w:szCs w:val="24"/>
        </w:rPr>
        <w:t>The study found that delivering a baby at a later term is more protective than delivering a baby at an early term. The protective effect of delivering at a later term was statistically significant with an odds ratio of 0.03 and a confidence interval of 0.00-0.20, and a p-value of 0.001.</w:t>
      </w:r>
      <w:r>
        <w:rPr>
          <w:rFonts w:eastAsia="Times New Roman" w:cs="Times New Roman"/>
          <w:color w:val="000000"/>
          <w:szCs w:val="24"/>
        </w:rPr>
        <w:t xml:space="preserve"> </w:t>
      </w:r>
      <w:r w:rsidRPr="00AA1405">
        <w:rPr>
          <w:rFonts w:eastAsia="Times New Roman" w:cs="Times New Roman"/>
          <w:color w:val="000000"/>
          <w:szCs w:val="24"/>
        </w:rPr>
        <w:t>The study found that post-term delivery is statistically significant with an odds ratio of 0.02 and a confidence interval of 0.00-0.11, and a p-value of less than 0.001. This means that women who have a post-term delivery are 98% less likely to experience stillbirth compared to those who have an early term delivery. Additionally, the study found that spontaneous vaginal delivery is statistically significant with an odds ratio of 0.32 and a confidence interval of 0.10-0.93, and a p-value of 0.044. This means that women who have spontaneous vaginal delivery are 68% more likely to have a live birth compared to those who have a caesarean section.</w:t>
      </w:r>
    </w:p>
    <w:p w:rsidR="00D27169" w:rsidRPr="00494A4A" w:rsidRDefault="00D27169" w:rsidP="000A6FD1">
      <w:pPr>
        <w:spacing w:before="0" w:after="0" w:line="240" w:lineRule="auto"/>
        <w:rPr>
          <w:rFonts w:eastAsia="Times New Roman" w:cs="Times New Roman"/>
          <w:color w:val="000000"/>
          <w:szCs w:val="24"/>
        </w:rPr>
      </w:pPr>
    </w:p>
    <w:p w:rsidR="00196B50" w:rsidRPr="001642D4" w:rsidRDefault="00D27169" w:rsidP="000A6FD1">
      <w:pPr>
        <w:pStyle w:val="Caption"/>
        <w:keepNext/>
        <w:spacing w:after="0"/>
        <w:rPr>
          <w:rFonts w:ascii="Times New Roman" w:hAnsi="Times New Roman" w:cs="Times New Roman"/>
          <w:b/>
          <w:i w:val="0"/>
          <w:color w:val="auto"/>
          <w:sz w:val="24"/>
          <w:szCs w:val="24"/>
        </w:rPr>
      </w:pPr>
      <w:bookmarkStart w:id="9" w:name="_Toc132720311"/>
      <w:r>
        <w:rPr>
          <w:rFonts w:ascii="Times New Roman" w:hAnsi="Times New Roman" w:cs="Times New Roman"/>
          <w:b/>
          <w:i w:val="0"/>
          <w:color w:val="auto"/>
          <w:sz w:val="24"/>
          <w:szCs w:val="24"/>
        </w:rPr>
        <w:t xml:space="preserve">Table </w:t>
      </w:r>
      <w:r w:rsidR="002178CD">
        <w:rPr>
          <w:rFonts w:ascii="Times New Roman" w:hAnsi="Times New Roman" w:cs="Times New Roman"/>
          <w:color w:val="auto"/>
          <w:sz w:val="24"/>
          <w:szCs w:val="24"/>
        </w:rPr>
        <w:t>4</w:t>
      </w:r>
      <w:r w:rsidR="00196B50" w:rsidRPr="001642D4">
        <w:rPr>
          <w:rFonts w:ascii="Times New Roman" w:hAnsi="Times New Roman" w:cs="Times New Roman"/>
          <w:b/>
          <w:i w:val="0"/>
          <w:color w:val="auto"/>
          <w:sz w:val="24"/>
          <w:szCs w:val="24"/>
        </w:rPr>
        <w:t>: Binary logistic regression of outcome of birth against independent variables</w:t>
      </w:r>
      <w:bookmarkEnd w:id="9"/>
    </w:p>
    <w:tbl>
      <w:tblPr>
        <w:tblW w:w="9421" w:type="dxa"/>
        <w:tblLook w:val="04A0" w:firstRow="1" w:lastRow="0" w:firstColumn="1" w:lastColumn="0" w:noHBand="0" w:noVBand="1"/>
      </w:tblPr>
      <w:tblGrid>
        <w:gridCol w:w="4545"/>
        <w:gridCol w:w="1645"/>
        <w:gridCol w:w="2054"/>
        <w:gridCol w:w="1177"/>
      </w:tblGrid>
      <w:tr w:rsidR="00196B50" w:rsidRPr="00494A4A" w:rsidTr="000A6FD1">
        <w:trPr>
          <w:trHeight w:val="315"/>
        </w:trPr>
        <w:tc>
          <w:tcPr>
            <w:tcW w:w="9421" w:type="dxa"/>
            <w:gridSpan w:val="4"/>
            <w:tcBorders>
              <w:top w:val="single" w:sz="12" w:space="0" w:color="auto"/>
              <w:left w:val="nil"/>
              <w:bottom w:val="nil"/>
              <w:right w:val="nil"/>
            </w:tcBorders>
            <w:shd w:val="clear" w:color="auto" w:fill="auto"/>
            <w:vAlign w:val="center"/>
            <w:hideMark/>
          </w:tcPr>
          <w:p w:rsidR="00196B50" w:rsidRPr="00494A4A" w:rsidRDefault="00196B50" w:rsidP="000A6FD1">
            <w:pPr>
              <w:spacing w:before="0" w:after="0" w:line="240" w:lineRule="auto"/>
              <w:jc w:val="center"/>
              <w:rPr>
                <w:rFonts w:eastAsia="Times New Roman" w:cs="Times New Roman"/>
                <w:b/>
                <w:bCs/>
                <w:color w:val="000000"/>
                <w:szCs w:val="24"/>
              </w:rPr>
            </w:pPr>
            <w:r w:rsidRPr="00494A4A">
              <w:rPr>
                <w:rFonts w:eastAsia="Times New Roman" w:cs="Times New Roman"/>
                <w:b/>
                <w:bCs/>
                <w:color w:val="000000"/>
                <w:szCs w:val="24"/>
              </w:rPr>
              <w:t>Birth outcome (live/Dead)</w:t>
            </w:r>
          </w:p>
        </w:tc>
      </w:tr>
      <w:tr w:rsidR="00196B50" w:rsidRPr="00494A4A" w:rsidTr="000A6FD1">
        <w:trPr>
          <w:trHeight w:val="616"/>
        </w:trPr>
        <w:tc>
          <w:tcPr>
            <w:tcW w:w="4545" w:type="dxa"/>
            <w:tcBorders>
              <w:top w:val="nil"/>
              <w:left w:val="nil"/>
              <w:bottom w:val="single" w:sz="8" w:space="0" w:color="000000"/>
              <w:right w:val="nil"/>
            </w:tcBorders>
            <w:shd w:val="clear" w:color="auto" w:fill="auto"/>
            <w:vAlign w:val="center"/>
            <w:hideMark/>
          </w:tcPr>
          <w:p w:rsidR="00196B50" w:rsidRPr="00494A4A" w:rsidRDefault="00196B50" w:rsidP="000A6FD1">
            <w:pPr>
              <w:spacing w:before="0" w:after="0" w:line="240" w:lineRule="auto"/>
              <w:rPr>
                <w:rFonts w:eastAsia="Times New Roman" w:cs="Times New Roman"/>
                <w:b/>
                <w:bCs/>
                <w:i/>
                <w:iCs/>
                <w:color w:val="000000"/>
                <w:szCs w:val="24"/>
              </w:rPr>
            </w:pPr>
            <w:r w:rsidRPr="00494A4A">
              <w:rPr>
                <w:rFonts w:eastAsia="Times New Roman" w:cs="Times New Roman"/>
                <w:b/>
                <w:bCs/>
                <w:i/>
                <w:iCs/>
                <w:color w:val="000000"/>
                <w:szCs w:val="24"/>
              </w:rPr>
              <w:t>Predictors</w:t>
            </w:r>
          </w:p>
        </w:tc>
        <w:tc>
          <w:tcPr>
            <w:tcW w:w="1645" w:type="dxa"/>
            <w:tcBorders>
              <w:top w:val="nil"/>
              <w:left w:val="nil"/>
              <w:bottom w:val="single" w:sz="8" w:space="0" w:color="000000"/>
              <w:right w:val="nil"/>
            </w:tcBorders>
            <w:shd w:val="clear" w:color="auto" w:fill="auto"/>
            <w:vAlign w:val="center"/>
            <w:hideMark/>
          </w:tcPr>
          <w:p w:rsidR="00196B50" w:rsidRPr="00494A4A" w:rsidRDefault="00196B50" w:rsidP="000A6FD1">
            <w:pPr>
              <w:spacing w:before="0" w:after="0" w:line="240" w:lineRule="auto"/>
              <w:jc w:val="center"/>
              <w:rPr>
                <w:rFonts w:eastAsia="Times New Roman" w:cs="Times New Roman"/>
                <w:b/>
                <w:bCs/>
                <w:i/>
                <w:iCs/>
                <w:color w:val="000000"/>
                <w:szCs w:val="24"/>
              </w:rPr>
            </w:pPr>
            <w:r w:rsidRPr="00494A4A">
              <w:rPr>
                <w:rFonts w:eastAsia="Times New Roman" w:cs="Times New Roman"/>
                <w:b/>
                <w:bCs/>
                <w:i/>
                <w:iCs/>
                <w:color w:val="000000"/>
                <w:szCs w:val="24"/>
              </w:rPr>
              <w:t>Odds Ratios</w:t>
            </w:r>
          </w:p>
        </w:tc>
        <w:tc>
          <w:tcPr>
            <w:tcW w:w="2054" w:type="dxa"/>
            <w:tcBorders>
              <w:top w:val="nil"/>
              <w:left w:val="nil"/>
              <w:bottom w:val="single" w:sz="8" w:space="0" w:color="000000"/>
              <w:right w:val="nil"/>
            </w:tcBorders>
            <w:shd w:val="clear" w:color="auto" w:fill="auto"/>
            <w:vAlign w:val="center"/>
            <w:hideMark/>
          </w:tcPr>
          <w:p w:rsidR="00196B50" w:rsidRPr="00494A4A" w:rsidRDefault="00196B50" w:rsidP="000A6FD1">
            <w:pPr>
              <w:spacing w:before="0" w:after="0" w:line="240" w:lineRule="auto"/>
              <w:jc w:val="center"/>
              <w:rPr>
                <w:rFonts w:eastAsia="Times New Roman" w:cs="Times New Roman"/>
                <w:b/>
                <w:bCs/>
                <w:i/>
                <w:iCs/>
                <w:color w:val="000000"/>
                <w:szCs w:val="24"/>
              </w:rPr>
            </w:pPr>
            <w:r w:rsidRPr="00494A4A">
              <w:rPr>
                <w:rFonts w:eastAsia="Times New Roman" w:cs="Times New Roman"/>
                <w:b/>
                <w:bCs/>
                <w:i/>
                <w:iCs/>
                <w:color w:val="000000"/>
                <w:szCs w:val="24"/>
              </w:rPr>
              <w:t>95% CIs</w:t>
            </w:r>
          </w:p>
        </w:tc>
        <w:tc>
          <w:tcPr>
            <w:tcW w:w="1177" w:type="dxa"/>
            <w:tcBorders>
              <w:top w:val="nil"/>
              <w:left w:val="nil"/>
              <w:bottom w:val="single" w:sz="8" w:space="0" w:color="000000"/>
              <w:right w:val="nil"/>
            </w:tcBorders>
            <w:shd w:val="clear" w:color="auto" w:fill="auto"/>
            <w:vAlign w:val="center"/>
            <w:hideMark/>
          </w:tcPr>
          <w:p w:rsidR="00196B50" w:rsidRPr="00494A4A" w:rsidRDefault="00196B50" w:rsidP="000A6FD1">
            <w:pPr>
              <w:spacing w:before="0" w:after="0" w:line="240" w:lineRule="auto"/>
              <w:jc w:val="center"/>
              <w:rPr>
                <w:rFonts w:eastAsia="Times New Roman" w:cs="Times New Roman"/>
                <w:b/>
                <w:bCs/>
                <w:i/>
                <w:iCs/>
                <w:color w:val="000000"/>
                <w:szCs w:val="24"/>
              </w:rPr>
            </w:pPr>
            <w:r w:rsidRPr="00494A4A">
              <w:rPr>
                <w:rFonts w:eastAsia="Times New Roman" w:cs="Times New Roman"/>
                <w:b/>
                <w:bCs/>
                <w:i/>
                <w:iCs/>
                <w:color w:val="000000"/>
                <w:szCs w:val="24"/>
              </w:rPr>
              <w:t>p-Value</w:t>
            </w:r>
          </w:p>
        </w:tc>
      </w:tr>
      <w:tr w:rsidR="00196B50" w:rsidRPr="00494A4A" w:rsidTr="000A6FD1">
        <w:trPr>
          <w:trHeight w:val="1428"/>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Age of mother at delivery (Years)</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1.16</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0.96 – 1.40</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0.129</w:t>
            </w:r>
          </w:p>
        </w:tc>
      </w:tr>
      <w:tr w:rsidR="00196B50" w:rsidRPr="00494A4A" w:rsidTr="000A6FD1">
        <w:trPr>
          <w:trHeight w:val="1428"/>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lastRenderedPageBreak/>
              <w:t>Age group of mother at delivery</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15-19</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r w:rsidRPr="00494A4A">
              <w:rPr>
                <w:rFonts w:eastAsia="Times New Roman" w:cs="Times New Roman"/>
                <w:i/>
                <w:iCs/>
                <w:color w:val="000000"/>
                <w:szCs w:val="24"/>
              </w:rPr>
              <w:t>Reference</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20-24</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1.25</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0.37 – 4.30</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0.722</w:t>
            </w: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25-29</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0.38</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0.05 – 2.54</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0.319</w:t>
            </w: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30-34</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0.37</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0.02 – 6.10</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0.483</w:t>
            </w: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35 &amp; Above</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0.17</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0.00 – 7.75</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0.368</w:t>
            </w:r>
          </w:p>
        </w:tc>
      </w:tr>
      <w:tr w:rsidR="00196B50" w:rsidRPr="00494A4A" w:rsidTr="000A6FD1">
        <w:trPr>
          <w:trHeight w:val="1428"/>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'Mother's educational status</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Basic education</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r w:rsidRPr="00494A4A">
              <w:rPr>
                <w:rFonts w:eastAsia="Times New Roman" w:cs="Times New Roman"/>
                <w:i/>
                <w:iCs/>
                <w:color w:val="000000"/>
                <w:szCs w:val="24"/>
              </w:rPr>
              <w:t>Reference</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9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No formal education</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0.99</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0.42 – 2.29</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0.972</w:t>
            </w:r>
          </w:p>
        </w:tc>
      </w:tr>
      <w:tr w:rsidR="00196B50" w:rsidRPr="00494A4A" w:rsidTr="000A6FD1">
        <w:trPr>
          <w:trHeight w:val="1503"/>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Secondary/Technical/Vocational education</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2</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0.58 – 7.26</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0.281</w:t>
            </w: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Tertiary</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3.61</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0.31 – 146.71</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0.381</w:t>
            </w:r>
          </w:p>
        </w:tc>
      </w:tr>
      <w:tr w:rsidR="00196B50" w:rsidRPr="00494A4A" w:rsidTr="000A6FD1">
        <w:trPr>
          <w:trHeight w:val="9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Beautician/Hair dressing</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r w:rsidRPr="00494A4A">
              <w:rPr>
                <w:rFonts w:eastAsia="Times New Roman" w:cs="Times New Roman"/>
                <w:i/>
                <w:iCs/>
                <w:color w:val="000000"/>
                <w:szCs w:val="24"/>
              </w:rPr>
              <w:t>Reference</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1803"/>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xml:space="preserve">Craft woman (dress maker, weaving, </w:t>
            </w:r>
            <w:proofErr w:type="spellStart"/>
            <w:r w:rsidRPr="00494A4A">
              <w:rPr>
                <w:rFonts w:eastAsia="Times New Roman" w:cs="Times New Roman"/>
                <w:color w:val="000000"/>
                <w:szCs w:val="24"/>
              </w:rPr>
              <w:t>etc</w:t>
            </w:r>
            <w:proofErr w:type="spellEnd"/>
            <w:r w:rsidRPr="00494A4A">
              <w:rPr>
                <w:rFonts w:eastAsia="Times New Roman" w:cs="Times New Roman"/>
                <w:color w:val="000000"/>
                <w:szCs w:val="24"/>
              </w:rPr>
              <w:t>,.)</w:t>
            </w:r>
          </w:p>
        </w:tc>
        <w:tc>
          <w:tcPr>
            <w:tcW w:w="1645" w:type="dxa"/>
            <w:vMerge w:val="restart"/>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1.05</w:t>
            </w:r>
          </w:p>
        </w:tc>
        <w:tc>
          <w:tcPr>
            <w:tcW w:w="2054" w:type="dxa"/>
            <w:vMerge w:val="restart"/>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0.19 – 5.76</w:t>
            </w:r>
          </w:p>
        </w:tc>
        <w:tc>
          <w:tcPr>
            <w:tcW w:w="1177" w:type="dxa"/>
            <w:vMerge w:val="restart"/>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0.957</w:t>
            </w:r>
          </w:p>
        </w:tc>
      </w:tr>
      <w:tr w:rsidR="00196B50" w:rsidRPr="00494A4A" w:rsidTr="000A6FD1">
        <w:trPr>
          <w:trHeight w:val="1142"/>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lastRenderedPageBreak/>
              <w:t>Mother's occupation</w:t>
            </w:r>
          </w:p>
        </w:tc>
        <w:tc>
          <w:tcPr>
            <w:tcW w:w="1645" w:type="dxa"/>
            <w:vMerge/>
            <w:tcBorders>
              <w:top w:val="nil"/>
              <w:left w:val="nil"/>
              <w:bottom w:val="nil"/>
              <w:right w:val="nil"/>
            </w:tcBorders>
            <w:vAlign w:val="center"/>
            <w:hideMark/>
          </w:tcPr>
          <w:p w:rsidR="00196B50" w:rsidRPr="00494A4A" w:rsidRDefault="00196B50" w:rsidP="000A6FD1">
            <w:pPr>
              <w:spacing w:before="0" w:after="0" w:line="240" w:lineRule="auto"/>
              <w:rPr>
                <w:rFonts w:eastAsia="Times New Roman" w:cs="Times New Roman"/>
                <w:color w:val="000000"/>
                <w:szCs w:val="24"/>
              </w:rPr>
            </w:pPr>
          </w:p>
        </w:tc>
        <w:tc>
          <w:tcPr>
            <w:tcW w:w="2054" w:type="dxa"/>
            <w:vMerge/>
            <w:tcBorders>
              <w:top w:val="nil"/>
              <w:left w:val="nil"/>
              <w:bottom w:val="nil"/>
              <w:right w:val="nil"/>
            </w:tcBorders>
            <w:vAlign w:val="center"/>
            <w:hideMark/>
          </w:tcPr>
          <w:p w:rsidR="00196B50" w:rsidRPr="00494A4A" w:rsidRDefault="00196B50" w:rsidP="000A6FD1">
            <w:pPr>
              <w:spacing w:before="0" w:after="0" w:line="240" w:lineRule="auto"/>
              <w:rPr>
                <w:rFonts w:eastAsia="Times New Roman" w:cs="Times New Roman"/>
                <w:color w:val="000000"/>
                <w:szCs w:val="24"/>
              </w:rPr>
            </w:pPr>
          </w:p>
        </w:tc>
        <w:tc>
          <w:tcPr>
            <w:tcW w:w="1177" w:type="dxa"/>
            <w:vMerge/>
            <w:tcBorders>
              <w:top w:val="nil"/>
              <w:left w:val="nil"/>
              <w:bottom w:val="nil"/>
              <w:right w:val="nil"/>
            </w:tcBorders>
            <w:vAlign w:val="center"/>
            <w:hideMark/>
          </w:tcPr>
          <w:p w:rsidR="00196B50" w:rsidRPr="00494A4A" w:rsidRDefault="00196B50" w:rsidP="000A6FD1">
            <w:pPr>
              <w:spacing w:before="0" w:after="0" w:line="240" w:lineRule="auto"/>
              <w:rPr>
                <w:rFonts w:eastAsia="Times New Roman" w:cs="Times New Roman"/>
                <w:color w:val="000000"/>
                <w:szCs w:val="24"/>
              </w:rPr>
            </w:pP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lastRenderedPageBreak/>
              <w:t>Farming</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0.32</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0.06 – 1.69</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0.183</w:t>
            </w:r>
          </w:p>
        </w:tc>
      </w:tr>
      <w:tr w:rsidR="00196B50" w:rsidRPr="00494A4A" w:rsidTr="000A6FD1">
        <w:trPr>
          <w:trHeight w:val="9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Health Professional</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NA – 264</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0.991</w:t>
            </w: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House wife</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0.75</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0.18 – 2.97</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0.685</w:t>
            </w: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Student</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0.15</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0.00 – 2.85</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0.225</w:t>
            </w: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Teaching</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660720.87</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0.00 – NA</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0.987</w:t>
            </w: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Trading</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0.83</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0.18 – 3.73</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0.811</w:t>
            </w:r>
          </w:p>
        </w:tc>
      </w:tr>
      <w:tr w:rsidR="00196B50" w:rsidRPr="00494A4A" w:rsidTr="000A6FD1">
        <w:trPr>
          <w:trHeight w:val="856"/>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Number of birth (Parity)</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14.04 </w:t>
            </w:r>
            <w:r w:rsidRPr="00494A4A">
              <w:rPr>
                <w:rFonts w:eastAsia="Times New Roman" w:cs="Times New Roman"/>
                <w:color w:val="000000"/>
                <w:szCs w:val="24"/>
                <w:vertAlign w:val="superscript"/>
              </w:rPr>
              <w:t>**</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2.26 – 113.50</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b/>
                <w:bCs/>
                <w:color w:val="000000"/>
                <w:szCs w:val="24"/>
              </w:rPr>
            </w:pPr>
            <w:r>
              <w:rPr>
                <w:rFonts w:eastAsia="Times New Roman" w:cs="Times New Roman"/>
                <w:b/>
                <w:bCs/>
                <w:color w:val="000000"/>
                <w:szCs w:val="24"/>
              </w:rPr>
              <w:t>0.006</w:t>
            </w:r>
          </w:p>
        </w:tc>
      </w:tr>
      <w:tr w:rsidR="00196B50" w:rsidRPr="00494A4A" w:rsidTr="000A6FD1">
        <w:trPr>
          <w:trHeight w:val="57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Parity group</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1-2</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r w:rsidRPr="00494A4A">
              <w:rPr>
                <w:rFonts w:eastAsia="Times New Roman" w:cs="Times New Roman"/>
                <w:i/>
                <w:iCs/>
                <w:color w:val="000000"/>
                <w:szCs w:val="24"/>
              </w:rPr>
              <w:t>Reference</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Para 0</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1.49</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0.30 – 9.89</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0.643</w:t>
            </w: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3-4</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0.52</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0.06 – 3.22</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0.497</w:t>
            </w: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5 &amp; Above</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0.2</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0.00 – 7.70</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0.409</w:t>
            </w:r>
          </w:p>
        </w:tc>
      </w:tr>
      <w:tr w:rsidR="00196B50" w:rsidRPr="00494A4A" w:rsidTr="000A6FD1">
        <w:trPr>
          <w:trHeight w:val="1713"/>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Number of Pregnancy (Gravidity)</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0.16 </w:t>
            </w:r>
            <w:r w:rsidRPr="00494A4A">
              <w:rPr>
                <w:rFonts w:eastAsia="Times New Roman" w:cs="Times New Roman"/>
                <w:color w:val="000000"/>
                <w:szCs w:val="24"/>
                <w:vertAlign w:val="superscript"/>
              </w:rPr>
              <w:t>*</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0.02 – 0.90</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b/>
                <w:bCs/>
                <w:color w:val="000000"/>
                <w:szCs w:val="24"/>
              </w:rPr>
            </w:pPr>
            <w:r w:rsidRPr="00494A4A">
              <w:rPr>
                <w:rFonts w:eastAsia="Times New Roman" w:cs="Times New Roman"/>
                <w:b/>
                <w:bCs/>
                <w:color w:val="000000"/>
                <w:szCs w:val="24"/>
              </w:rPr>
              <w:t>0.05</w:t>
            </w:r>
          </w:p>
        </w:tc>
      </w:tr>
      <w:tr w:rsidR="00196B50" w:rsidRPr="00494A4A" w:rsidTr="000A6FD1">
        <w:trPr>
          <w:trHeight w:val="1142"/>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Gravidity Category</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1-2</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r w:rsidRPr="00494A4A">
              <w:rPr>
                <w:rFonts w:eastAsia="Times New Roman" w:cs="Times New Roman"/>
                <w:i/>
                <w:iCs/>
                <w:color w:val="000000"/>
                <w:szCs w:val="24"/>
              </w:rPr>
              <w:t>Reference</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3-4</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0.37</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0.05 – 2.04</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0.274</w:t>
            </w: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lastRenderedPageBreak/>
              <w:t>5 &amp; Above</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0.14</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0.00 – 3.47</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0.262</w:t>
            </w:r>
          </w:p>
        </w:tc>
      </w:tr>
      <w:tr w:rsidR="00196B50" w:rsidRPr="00494A4A" w:rsidTr="000A6FD1">
        <w:trPr>
          <w:trHeight w:val="856"/>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Gestational age (weeks)</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1.81 </w:t>
            </w:r>
            <w:r w:rsidRPr="00494A4A">
              <w:rPr>
                <w:rFonts w:eastAsia="Times New Roman" w:cs="Times New Roman"/>
                <w:color w:val="000000"/>
                <w:szCs w:val="24"/>
                <w:vertAlign w:val="superscript"/>
              </w:rPr>
              <w:t>***</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1.45 – 2.41</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b/>
                <w:bCs/>
                <w:color w:val="000000"/>
                <w:szCs w:val="24"/>
              </w:rPr>
            </w:pPr>
            <w:r w:rsidRPr="00494A4A">
              <w:rPr>
                <w:rFonts w:eastAsia="Times New Roman" w:cs="Times New Roman"/>
                <w:b/>
                <w:bCs/>
                <w:color w:val="000000"/>
                <w:szCs w:val="24"/>
              </w:rPr>
              <w:t>&lt;0.001</w:t>
            </w:r>
          </w:p>
        </w:tc>
      </w:tr>
      <w:tr w:rsidR="00196B50" w:rsidRPr="00494A4A" w:rsidTr="000A6FD1">
        <w:trPr>
          <w:trHeight w:val="1428"/>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Gestational age classification (weeks)</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1503"/>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Early term (37-38 weeks, 6 days)</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r w:rsidRPr="00494A4A">
              <w:rPr>
                <w:rFonts w:eastAsia="Times New Roman" w:cs="Times New Roman"/>
                <w:i/>
                <w:iCs/>
                <w:color w:val="000000"/>
                <w:szCs w:val="24"/>
              </w:rPr>
              <w:t>Reference</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1202"/>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Preterm delivery (&lt;37 weeks)</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3.23 </w:t>
            </w:r>
            <w:r w:rsidRPr="00494A4A">
              <w:rPr>
                <w:rFonts w:eastAsia="Times New Roman" w:cs="Times New Roman"/>
                <w:color w:val="000000"/>
                <w:szCs w:val="24"/>
                <w:vertAlign w:val="superscript"/>
              </w:rPr>
              <w:t>*</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1.17 – 9.41</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b/>
                <w:bCs/>
                <w:color w:val="000000"/>
                <w:szCs w:val="24"/>
              </w:rPr>
            </w:pPr>
            <w:r w:rsidRPr="00494A4A">
              <w:rPr>
                <w:rFonts w:eastAsia="Times New Roman" w:cs="Times New Roman"/>
                <w:b/>
                <w:bCs/>
                <w:color w:val="000000"/>
                <w:szCs w:val="24"/>
              </w:rPr>
              <w:t>0.027</w:t>
            </w:r>
          </w:p>
        </w:tc>
      </w:tr>
      <w:tr w:rsidR="00196B50" w:rsidRPr="00494A4A" w:rsidTr="000A6FD1">
        <w:trPr>
          <w:trHeight w:val="1202"/>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Full term (39-40 weeks, 6 days)</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0.47</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0.19 – 1.15</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0.103</w:t>
            </w:r>
          </w:p>
        </w:tc>
      </w:tr>
      <w:tr w:rsidR="00196B50" w:rsidRPr="00494A4A" w:rsidTr="000A6FD1">
        <w:trPr>
          <w:trHeight w:val="2104"/>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Late term (41 weeks, 0 days to 41 weeks, 6 days)</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0.03 </w:t>
            </w:r>
            <w:r w:rsidRPr="00494A4A">
              <w:rPr>
                <w:rFonts w:eastAsia="Times New Roman" w:cs="Times New Roman"/>
                <w:color w:val="000000"/>
                <w:szCs w:val="24"/>
                <w:vertAlign w:val="superscript"/>
              </w:rPr>
              <w:t>***</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0.00 – 0.20</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b/>
                <w:bCs/>
                <w:color w:val="000000"/>
                <w:szCs w:val="24"/>
              </w:rPr>
            </w:pPr>
            <w:r w:rsidRPr="00494A4A">
              <w:rPr>
                <w:rFonts w:eastAsia="Times New Roman" w:cs="Times New Roman"/>
                <w:b/>
                <w:bCs/>
                <w:color w:val="000000"/>
                <w:szCs w:val="24"/>
              </w:rPr>
              <w:t>0.001</w:t>
            </w:r>
          </w:p>
        </w:tc>
      </w:tr>
      <w:tr w:rsidR="00196B50" w:rsidRPr="00494A4A" w:rsidTr="000A6FD1">
        <w:trPr>
          <w:trHeight w:val="1202"/>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Post-term (=&gt; 42 weeks)</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0.02 </w:t>
            </w:r>
            <w:r w:rsidRPr="00494A4A">
              <w:rPr>
                <w:rFonts w:eastAsia="Times New Roman" w:cs="Times New Roman"/>
                <w:color w:val="000000"/>
                <w:szCs w:val="24"/>
                <w:vertAlign w:val="superscript"/>
              </w:rPr>
              <w:t>***</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0.00 – 0.11</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b/>
                <w:bCs/>
                <w:color w:val="000000"/>
                <w:szCs w:val="24"/>
              </w:rPr>
            </w:pPr>
            <w:r w:rsidRPr="00494A4A">
              <w:rPr>
                <w:rFonts w:eastAsia="Times New Roman" w:cs="Times New Roman"/>
                <w:b/>
                <w:bCs/>
                <w:color w:val="000000"/>
                <w:szCs w:val="24"/>
              </w:rPr>
              <w:t>&lt;0.001</w:t>
            </w:r>
          </w:p>
        </w:tc>
      </w:tr>
      <w:tr w:rsidR="00196B50" w:rsidRPr="00494A4A" w:rsidTr="000A6FD1">
        <w:trPr>
          <w:trHeight w:val="1428"/>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Delivery type (single/multiple)</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Multiple</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r w:rsidRPr="00494A4A">
              <w:rPr>
                <w:rFonts w:eastAsia="Times New Roman" w:cs="Times New Roman"/>
                <w:i/>
                <w:iCs/>
                <w:color w:val="000000"/>
                <w:szCs w:val="24"/>
              </w:rPr>
              <w:t>Reference</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Single</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1.76</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0.34 – 8.87</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0.485</w:t>
            </w:r>
          </w:p>
        </w:tc>
      </w:tr>
      <w:tr w:rsidR="00196B50" w:rsidRPr="00494A4A" w:rsidTr="000A6FD1">
        <w:trPr>
          <w:trHeight w:val="1999"/>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lastRenderedPageBreak/>
              <w:t>Sex of baby (male/female/ambiguous genitalia)</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9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Ambiguous genitalia</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r w:rsidRPr="00494A4A">
              <w:rPr>
                <w:rFonts w:eastAsia="Times New Roman" w:cs="Times New Roman"/>
                <w:i/>
                <w:iCs/>
                <w:color w:val="000000"/>
                <w:szCs w:val="24"/>
              </w:rPr>
              <w:t>Reference</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Female</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0.57</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0.02 – 18.49</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0.723</w:t>
            </w:r>
          </w:p>
        </w:tc>
      </w:tr>
      <w:tr w:rsidR="00196B50" w:rsidRPr="00494A4A" w:rsidTr="000A6FD1">
        <w:trPr>
          <w:trHeight w:val="6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Male</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0.82</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0.03 – 26.39</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0.9</w:t>
            </w:r>
          </w:p>
        </w:tc>
      </w:tr>
      <w:tr w:rsidR="00196B50" w:rsidRPr="00494A4A" w:rsidTr="000A6FD1">
        <w:trPr>
          <w:trHeight w:val="1713"/>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r w:rsidRPr="00494A4A">
              <w:rPr>
                <w:rFonts w:eastAsia="Times New Roman" w:cs="Times New Roman"/>
                <w:b/>
                <w:bCs/>
                <w:color w:val="000000"/>
                <w:szCs w:val="24"/>
              </w:rPr>
              <w:t>Mode of delivery (Normal/vacuum/forceps/CS)</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b/>
                <w:bCs/>
                <w:color w:val="000000"/>
                <w:szCs w:val="24"/>
              </w:rPr>
            </w:pP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901"/>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Caesarean section (C/S)</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r w:rsidRPr="00494A4A">
              <w:rPr>
                <w:rFonts w:eastAsia="Times New Roman" w:cs="Times New Roman"/>
                <w:i/>
                <w:iCs/>
                <w:color w:val="000000"/>
                <w:szCs w:val="24"/>
              </w:rPr>
              <w:t>Reference</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i/>
                <w:iCs/>
                <w:color w:val="000000"/>
                <w:szCs w:val="24"/>
              </w:rPr>
            </w:pP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szCs w:val="24"/>
              </w:rPr>
            </w:pPr>
          </w:p>
        </w:tc>
      </w:tr>
      <w:tr w:rsidR="00196B50" w:rsidRPr="00494A4A" w:rsidTr="000A6FD1">
        <w:trPr>
          <w:trHeight w:val="1518"/>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Spontaneous vagina delivery (SVD)</w:t>
            </w:r>
          </w:p>
        </w:tc>
        <w:tc>
          <w:tcPr>
            <w:tcW w:w="1645"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0.32 </w:t>
            </w:r>
            <w:r w:rsidRPr="00494A4A">
              <w:rPr>
                <w:rFonts w:eastAsia="Times New Roman" w:cs="Times New Roman"/>
                <w:color w:val="000000"/>
                <w:szCs w:val="24"/>
                <w:vertAlign w:val="superscript"/>
              </w:rPr>
              <w:t>*</w:t>
            </w:r>
          </w:p>
        </w:tc>
        <w:tc>
          <w:tcPr>
            <w:tcW w:w="2054"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0.10 – 0.93</w:t>
            </w:r>
          </w:p>
        </w:tc>
        <w:tc>
          <w:tcPr>
            <w:tcW w:w="1177" w:type="dxa"/>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b/>
                <w:bCs/>
                <w:color w:val="000000"/>
                <w:szCs w:val="24"/>
              </w:rPr>
            </w:pPr>
            <w:r>
              <w:rPr>
                <w:rFonts w:eastAsia="Times New Roman" w:cs="Times New Roman"/>
                <w:b/>
                <w:bCs/>
                <w:color w:val="000000"/>
                <w:szCs w:val="24"/>
              </w:rPr>
              <w:t>0.038</w:t>
            </w:r>
          </w:p>
        </w:tc>
      </w:tr>
      <w:tr w:rsidR="00196B50" w:rsidRPr="00494A4A" w:rsidTr="000A6FD1">
        <w:trPr>
          <w:trHeight w:val="601"/>
        </w:trPr>
        <w:tc>
          <w:tcPr>
            <w:tcW w:w="4545" w:type="dxa"/>
            <w:tcBorders>
              <w:top w:val="single" w:sz="8" w:space="0" w:color="000000"/>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Observations</w:t>
            </w:r>
          </w:p>
        </w:tc>
        <w:tc>
          <w:tcPr>
            <w:tcW w:w="4876" w:type="dxa"/>
            <w:gridSpan w:val="3"/>
            <w:tcBorders>
              <w:top w:val="single" w:sz="8" w:space="0" w:color="000000"/>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270</w:t>
            </w:r>
          </w:p>
        </w:tc>
      </w:tr>
      <w:tr w:rsidR="00196B50" w:rsidRPr="00494A4A" w:rsidTr="000A6FD1">
        <w:trPr>
          <w:trHeight w:val="360"/>
        </w:trPr>
        <w:tc>
          <w:tcPr>
            <w:tcW w:w="4545" w:type="dxa"/>
            <w:tcBorders>
              <w:top w:val="nil"/>
              <w:left w:val="nil"/>
              <w:bottom w:val="nil"/>
              <w:right w:val="nil"/>
            </w:tcBorders>
            <w:shd w:val="clear" w:color="auto" w:fill="auto"/>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R</w:t>
            </w:r>
            <w:r w:rsidRPr="00494A4A">
              <w:rPr>
                <w:rFonts w:eastAsia="Times New Roman" w:cs="Times New Roman"/>
                <w:color w:val="000000"/>
                <w:szCs w:val="24"/>
                <w:vertAlign w:val="superscript"/>
              </w:rPr>
              <w:t>2</w:t>
            </w:r>
            <w:r w:rsidRPr="00494A4A">
              <w:rPr>
                <w:rFonts w:eastAsia="Times New Roman" w:cs="Times New Roman"/>
                <w:color w:val="000000"/>
                <w:szCs w:val="24"/>
              </w:rPr>
              <w:t> </w:t>
            </w:r>
            <w:proofErr w:type="spellStart"/>
            <w:r w:rsidRPr="00494A4A">
              <w:rPr>
                <w:rFonts w:eastAsia="Times New Roman" w:cs="Times New Roman"/>
                <w:color w:val="000000"/>
                <w:szCs w:val="24"/>
              </w:rPr>
              <w:t>Tjur</w:t>
            </w:r>
            <w:proofErr w:type="spellEnd"/>
          </w:p>
        </w:tc>
        <w:tc>
          <w:tcPr>
            <w:tcW w:w="4876" w:type="dxa"/>
            <w:gridSpan w:val="3"/>
            <w:tcBorders>
              <w:top w:val="nil"/>
              <w:left w:val="nil"/>
              <w:bottom w:val="nil"/>
              <w:right w:val="nil"/>
            </w:tcBorders>
            <w:shd w:val="clear" w:color="auto" w:fill="auto"/>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0.29</w:t>
            </w:r>
          </w:p>
        </w:tc>
      </w:tr>
      <w:tr w:rsidR="00196B50" w:rsidRPr="00494A4A" w:rsidTr="000A6FD1">
        <w:trPr>
          <w:trHeight w:val="315"/>
        </w:trPr>
        <w:tc>
          <w:tcPr>
            <w:tcW w:w="6190" w:type="dxa"/>
            <w:gridSpan w:val="2"/>
            <w:tcBorders>
              <w:top w:val="nil"/>
              <w:left w:val="nil"/>
              <w:bottom w:val="single" w:sz="12" w:space="0" w:color="auto"/>
              <w:right w:val="nil"/>
            </w:tcBorders>
            <w:shd w:val="clear" w:color="auto" w:fill="auto"/>
            <w:noWrap/>
            <w:vAlign w:val="bottom"/>
            <w:hideMark/>
          </w:tcPr>
          <w:p w:rsidR="00196B50" w:rsidRPr="00494A4A" w:rsidRDefault="00196B50" w:rsidP="000A6FD1">
            <w:pPr>
              <w:spacing w:before="0" w:after="0" w:line="240" w:lineRule="auto"/>
              <w:rPr>
                <w:rFonts w:eastAsia="Times New Roman" w:cs="Times New Roman"/>
                <w:color w:val="000000"/>
                <w:szCs w:val="24"/>
              </w:rPr>
            </w:pPr>
            <w:r w:rsidRPr="00494A4A">
              <w:rPr>
                <w:rFonts w:eastAsia="Times New Roman" w:cs="Times New Roman"/>
                <w:color w:val="000000"/>
                <w:szCs w:val="24"/>
              </w:rPr>
              <w:t>* p&lt;0.05   ** p&lt;0.01   *** p&lt;0.001</w:t>
            </w:r>
          </w:p>
        </w:tc>
        <w:tc>
          <w:tcPr>
            <w:tcW w:w="2054" w:type="dxa"/>
            <w:tcBorders>
              <w:top w:val="nil"/>
              <w:left w:val="nil"/>
              <w:bottom w:val="single" w:sz="12" w:space="0" w:color="auto"/>
              <w:right w:val="nil"/>
            </w:tcBorders>
            <w:shd w:val="clear" w:color="auto" w:fill="auto"/>
            <w:noWrap/>
            <w:vAlign w:val="bottom"/>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 </w:t>
            </w:r>
          </w:p>
        </w:tc>
        <w:tc>
          <w:tcPr>
            <w:tcW w:w="1177" w:type="dxa"/>
            <w:tcBorders>
              <w:top w:val="nil"/>
              <w:left w:val="nil"/>
              <w:bottom w:val="single" w:sz="12" w:space="0" w:color="auto"/>
              <w:right w:val="nil"/>
            </w:tcBorders>
            <w:shd w:val="clear" w:color="auto" w:fill="auto"/>
            <w:noWrap/>
            <w:vAlign w:val="bottom"/>
            <w:hideMark/>
          </w:tcPr>
          <w:p w:rsidR="00196B50" w:rsidRPr="00494A4A" w:rsidRDefault="00196B50" w:rsidP="000A6FD1">
            <w:pPr>
              <w:spacing w:before="0" w:after="0" w:line="240" w:lineRule="auto"/>
              <w:jc w:val="center"/>
              <w:rPr>
                <w:rFonts w:eastAsia="Times New Roman" w:cs="Times New Roman"/>
                <w:color w:val="000000"/>
                <w:szCs w:val="24"/>
              </w:rPr>
            </w:pPr>
            <w:r w:rsidRPr="00494A4A">
              <w:rPr>
                <w:rFonts w:eastAsia="Times New Roman" w:cs="Times New Roman"/>
                <w:color w:val="000000"/>
                <w:szCs w:val="24"/>
              </w:rPr>
              <w:t> </w:t>
            </w:r>
          </w:p>
        </w:tc>
      </w:tr>
    </w:tbl>
    <w:p w:rsidR="00196B50" w:rsidRPr="00494A4A" w:rsidRDefault="00196B50" w:rsidP="000A6FD1">
      <w:pPr>
        <w:spacing w:before="0" w:after="0" w:line="240" w:lineRule="auto"/>
        <w:rPr>
          <w:rFonts w:cs="Times New Roman"/>
          <w:szCs w:val="24"/>
        </w:rPr>
      </w:pPr>
    </w:p>
    <w:p w:rsidR="00196B50" w:rsidRDefault="00196B50" w:rsidP="000A6FD1">
      <w:pPr>
        <w:spacing w:before="0" w:after="0" w:line="240" w:lineRule="auto"/>
        <w:rPr>
          <w:rFonts w:cs="Times New Roman"/>
          <w:szCs w:val="24"/>
        </w:rPr>
      </w:pPr>
    </w:p>
    <w:p w:rsidR="00196B50" w:rsidRPr="000059AB" w:rsidRDefault="00196B50" w:rsidP="000A6FD1">
      <w:pPr>
        <w:spacing w:before="0" w:after="0" w:line="240" w:lineRule="auto"/>
        <w:rPr>
          <w:rFonts w:cs="Times New Roman"/>
          <w:b/>
          <w:szCs w:val="24"/>
        </w:rPr>
      </w:pPr>
      <w:r w:rsidRPr="000059AB">
        <w:rPr>
          <w:rFonts w:cs="Times New Roman"/>
          <w:b/>
          <w:szCs w:val="24"/>
        </w:rPr>
        <w:t>Model Diagnostic and assessment test</w:t>
      </w:r>
    </w:p>
    <w:p w:rsidR="00196B50" w:rsidRDefault="00196B50" w:rsidP="000A6FD1">
      <w:pPr>
        <w:spacing w:before="0" w:after="0" w:line="240" w:lineRule="auto"/>
        <w:rPr>
          <w:rFonts w:eastAsiaTheme="minorEastAsia" w:cs="Times New Roman"/>
          <w:szCs w:val="24"/>
        </w:rPr>
      </w:pPr>
      <w:r>
        <w:rPr>
          <w:rFonts w:cs="Times New Roman"/>
          <w:szCs w:val="24"/>
        </w:rPr>
        <w:t>Several goodness-of-fit were used to assessed the fitness of the logistic regression model. One such model was the Hosmer-</w:t>
      </w:r>
      <w:proofErr w:type="spellStart"/>
      <w:r>
        <w:rPr>
          <w:rFonts w:cs="Times New Roman"/>
          <w:szCs w:val="24"/>
        </w:rPr>
        <w:t>Lemeshow</w:t>
      </w:r>
      <w:proofErr w:type="spellEnd"/>
      <w:r>
        <w:rPr>
          <w:rFonts w:cs="Times New Roman"/>
          <w:szCs w:val="24"/>
        </w:rPr>
        <w:t xml:space="preserve"> test. The Hosmer-</w:t>
      </w:r>
      <w:proofErr w:type="spellStart"/>
      <w:r>
        <w:rPr>
          <w:rFonts w:cs="Times New Roman"/>
          <w:szCs w:val="24"/>
        </w:rPr>
        <w:t>Lemeshow</w:t>
      </w:r>
      <w:proofErr w:type="spellEnd"/>
      <w:r>
        <w:rPr>
          <w:rFonts w:cs="Times New Roman"/>
          <w:szCs w:val="24"/>
        </w:rPr>
        <w:t xml:space="preserve"> test indicates a model fitness with a </w:t>
      </w:r>
      <m:oMath>
        <m:sSup>
          <m:sSupPr>
            <m:ctrlPr>
              <w:rPr>
                <w:rFonts w:ascii="Cambria Math" w:hAnsi="Cambria Math" w:cs="Times New Roman"/>
                <w:i/>
                <w:szCs w:val="24"/>
              </w:rPr>
            </m:ctrlPr>
          </m:sSupPr>
          <m:e>
            <m:r>
              <w:rPr>
                <w:rFonts w:ascii="Cambria Math" w:hAnsi="Cambria Math" w:cs="Times New Roman"/>
                <w:szCs w:val="24"/>
              </w:rPr>
              <m:t>χ</m:t>
            </m:r>
          </m:e>
          <m:sup>
            <m:r>
              <w:rPr>
                <w:rFonts w:ascii="Cambria Math" w:hAnsi="Cambria Math" w:cs="Times New Roman"/>
                <w:szCs w:val="24"/>
              </w:rPr>
              <m:t>2</m:t>
            </m:r>
          </m:sup>
        </m:sSup>
        <m:r>
          <w:rPr>
            <w:rFonts w:ascii="Cambria Math" w:hAnsi="Cambria Math" w:cs="Times New Roman"/>
            <w:szCs w:val="24"/>
          </w:rPr>
          <m:t xml:space="preserve"> </m:t>
        </m:r>
        <m:d>
          <m:dPr>
            <m:ctrlPr>
              <w:rPr>
                <w:rFonts w:ascii="Cambria Math" w:hAnsi="Cambria Math" w:cs="Times New Roman"/>
                <w:i/>
                <w:szCs w:val="24"/>
              </w:rPr>
            </m:ctrlPr>
          </m:dPr>
          <m:e>
            <m:r>
              <w:rPr>
                <w:rFonts w:ascii="Cambria Math" w:hAnsi="Cambria Math" w:cs="Times New Roman"/>
                <w:szCs w:val="24"/>
              </w:rPr>
              <m:t>8</m:t>
            </m:r>
          </m:e>
        </m:d>
        <m:r>
          <w:rPr>
            <w:rFonts w:ascii="Cambria Math" w:hAnsi="Cambria Math" w:cs="Times New Roman"/>
            <w:szCs w:val="24"/>
          </w:rPr>
          <m:t>=10.094, p=0.259</m:t>
        </m:r>
      </m:oMath>
      <w:r>
        <w:rPr>
          <w:rFonts w:eastAsiaTheme="minorEastAsia" w:cs="Times New Roman"/>
          <w:szCs w:val="24"/>
        </w:rPr>
        <w:t xml:space="preserve">. The model </w:t>
      </w:r>
      <w:r w:rsidR="00570C4C">
        <w:rPr>
          <w:rFonts w:eastAsiaTheme="minorEastAsia" w:cs="Times New Roman"/>
          <w:szCs w:val="24"/>
        </w:rPr>
        <w:t>seems</w:t>
      </w:r>
      <w:r>
        <w:rPr>
          <w:rFonts w:eastAsiaTheme="minorEastAsia" w:cs="Times New Roman"/>
          <w:szCs w:val="24"/>
        </w:rPr>
        <w:t xml:space="preserve"> to fit well. A likelihood ratio test was also performed to assessed the model fitness. The likelihood that a woman will deliver a stillborn baby was </w:t>
      </w:r>
      <m:oMath>
        <m:sSup>
          <m:sSupPr>
            <m:ctrlPr>
              <w:rPr>
                <w:rFonts w:ascii="Cambria Math" w:hAnsi="Cambria Math" w:cs="Times New Roman"/>
                <w:i/>
                <w:szCs w:val="24"/>
              </w:rPr>
            </m:ctrlPr>
          </m:sSupPr>
          <m:e>
            <m:r>
              <w:rPr>
                <w:rFonts w:ascii="Cambria Math" w:hAnsi="Cambria Math" w:cs="Times New Roman"/>
                <w:szCs w:val="24"/>
              </w:rPr>
              <m:t>χ</m:t>
            </m:r>
          </m:e>
          <m:sup>
            <m:r>
              <w:rPr>
                <w:rFonts w:ascii="Cambria Math" w:hAnsi="Cambria Math" w:cs="Times New Roman"/>
                <w:szCs w:val="24"/>
              </w:rPr>
              <m:t>2</m:t>
            </m:r>
          </m:sup>
        </m:sSup>
        <m:r>
          <w:rPr>
            <w:rFonts w:ascii="Cambria Math" w:hAnsi="Cambria Math" w:cs="Times New Roman"/>
            <w:szCs w:val="24"/>
          </w:rPr>
          <m:t xml:space="preserve"> </m:t>
        </m:r>
        <m:d>
          <m:dPr>
            <m:ctrlPr>
              <w:rPr>
                <w:rFonts w:ascii="Cambria Math" w:hAnsi="Cambria Math" w:cs="Times New Roman"/>
                <w:i/>
                <w:szCs w:val="24"/>
              </w:rPr>
            </m:ctrlPr>
          </m:dPr>
          <m:e>
            <m:r>
              <w:rPr>
                <w:rFonts w:ascii="Cambria Math" w:hAnsi="Cambria Math" w:cs="Times New Roman"/>
                <w:szCs w:val="24"/>
              </w:rPr>
              <m:t>17</m:t>
            </m:r>
          </m:e>
        </m:d>
        <m:r>
          <w:rPr>
            <w:rFonts w:ascii="Cambria Math" w:hAnsi="Cambria Math" w:cs="Times New Roman"/>
            <w:szCs w:val="24"/>
          </w:rPr>
          <m:t>=18.704, p=0.2274</m:t>
        </m:r>
      </m:oMath>
    </w:p>
    <w:p w:rsidR="0035278C" w:rsidRDefault="0035278C" w:rsidP="000A6FD1">
      <w:pPr>
        <w:spacing w:before="0" w:after="0" w:line="240" w:lineRule="auto"/>
        <w:rPr>
          <w:rFonts w:cs="Times New Roman"/>
          <w:szCs w:val="24"/>
        </w:rPr>
      </w:pPr>
    </w:p>
    <w:p w:rsidR="00196B50" w:rsidRDefault="00196B50" w:rsidP="000A6FD1">
      <w:pPr>
        <w:tabs>
          <w:tab w:val="left" w:pos="3045"/>
        </w:tabs>
        <w:spacing w:before="0" w:after="0" w:line="240" w:lineRule="auto"/>
        <w:rPr>
          <w:rFonts w:cs="Times New Roman"/>
          <w:szCs w:val="24"/>
        </w:rPr>
      </w:pPr>
      <w:r>
        <w:rPr>
          <w:rFonts w:cs="Times New Roman"/>
          <w:szCs w:val="24"/>
        </w:rPr>
        <w:tab/>
      </w:r>
    </w:p>
    <w:p w:rsidR="00196B50" w:rsidRDefault="00A1259E" w:rsidP="000A6FD1">
      <w:pPr>
        <w:spacing w:before="0" w:after="0" w:line="240" w:lineRule="auto"/>
        <w:rPr>
          <w:rFonts w:cs="Times New Roman"/>
          <w:b/>
          <w:szCs w:val="24"/>
        </w:rPr>
      </w:pPr>
      <w:r>
        <w:rPr>
          <w:rFonts w:cs="Times New Roman"/>
          <w:b/>
          <w:szCs w:val="24"/>
        </w:rPr>
        <w:t>Discussions</w:t>
      </w:r>
    </w:p>
    <w:p w:rsidR="00A1259E" w:rsidRPr="00396FB3" w:rsidRDefault="00A1259E" w:rsidP="000A6FD1">
      <w:pPr>
        <w:spacing w:before="0" w:after="0" w:line="240" w:lineRule="auto"/>
        <w:rPr>
          <w:rFonts w:cs="Times New Roman"/>
          <w:b/>
          <w:szCs w:val="24"/>
        </w:rPr>
      </w:pPr>
    </w:p>
    <w:p w:rsidR="00196B50" w:rsidRDefault="00196B50" w:rsidP="000A6FD1">
      <w:pPr>
        <w:spacing w:before="0" w:after="0" w:line="240" w:lineRule="auto"/>
        <w:rPr>
          <w:rFonts w:cs="Times New Roman"/>
          <w:szCs w:val="24"/>
        </w:rPr>
      </w:pPr>
      <w:r w:rsidRPr="00297A7C">
        <w:rPr>
          <w:rFonts w:cs="Times New Roman"/>
          <w:szCs w:val="24"/>
        </w:rPr>
        <w:lastRenderedPageBreak/>
        <w:t xml:space="preserve">The study aimed to identify the rate and factors that contribute to stillbirth in the </w:t>
      </w:r>
      <w:proofErr w:type="spellStart"/>
      <w:r w:rsidRPr="00297A7C">
        <w:rPr>
          <w:rFonts w:cs="Times New Roman"/>
          <w:szCs w:val="24"/>
        </w:rPr>
        <w:t>Kumbungu</w:t>
      </w:r>
      <w:proofErr w:type="spellEnd"/>
      <w:r w:rsidRPr="00297A7C">
        <w:rPr>
          <w:rFonts w:cs="Times New Roman"/>
          <w:szCs w:val="24"/>
        </w:rPr>
        <w:t xml:space="preserve"> district. The results were compared to similar studies done in other parts of the world.</w:t>
      </w:r>
      <w:r>
        <w:rPr>
          <w:rFonts w:cs="Times New Roman"/>
          <w:szCs w:val="24"/>
        </w:rPr>
        <w:t xml:space="preserve"> </w:t>
      </w:r>
      <w:r w:rsidRPr="004973A4">
        <w:rPr>
          <w:rFonts w:cs="Times New Roman"/>
          <w:szCs w:val="24"/>
        </w:rPr>
        <w:t xml:space="preserve">The study discovered that the rate of stillbirth in the </w:t>
      </w:r>
      <w:proofErr w:type="spellStart"/>
      <w:r w:rsidRPr="004973A4">
        <w:rPr>
          <w:rFonts w:cs="Times New Roman"/>
          <w:szCs w:val="24"/>
        </w:rPr>
        <w:t>Kumbungu</w:t>
      </w:r>
      <w:proofErr w:type="spellEnd"/>
      <w:r w:rsidRPr="004973A4">
        <w:rPr>
          <w:rFonts w:cs="Times New Roman"/>
          <w:szCs w:val="24"/>
        </w:rPr>
        <w:t xml:space="preserve"> district was double the World Health Organization's standard of 12 or fewer stillbirths per 1000 live births. This finding confirmed a previous study that the African region is severely affected by stillbirths in terms of absolute figures and rate.</w:t>
      </w:r>
      <w:r>
        <w:rPr>
          <w:rFonts w:cs="Times New Roman"/>
          <w:szCs w:val="24"/>
        </w:rPr>
        <w:t xml:space="preserve"> </w:t>
      </w:r>
      <w:r w:rsidRPr="00F55DD0">
        <w:rPr>
          <w:rFonts w:cs="Times New Roman"/>
          <w:szCs w:val="24"/>
        </w:rPr>
        <w:t xml:space="preserve">Another study conducted by </w:t>
      </w:r>
      <w:r>
        <w:rPr>
          <w:rFonts w:cs="Times New Roman"/>
          <w:szCs w:val="24"/>
        </w:rPr>
        <w:fldChar w:fldCharType="begin" w:fldLock="1"/>
      </w:r>
      <w:r>
        <w:rPr>
          <w:rFonts w:cs="Times New Roman"/>
          <w:szCs w:val="24"/>
        </w:rPr>
        <w:instrText>ADDIN CSL_CITATION {"citationItems":[{"id":"ITEM-1","itemData":{"DOI":"10.11604/PAMJ.SUPP.2016.25.1.6168","ISSN":"19378688","PMID":"28149443","abstract":"Introduction: stillbirths are more common than the death of a baby after birth. In 2012, Tamale Metropolitan Area in the Northern Region of Ghana reported 35 stillbirths per 1,000 deliveries. This study was therefore conducted to determine the sociodemographic, obstetric and maternal medical health related risk factors associated with stillbirths. Methods: a 1:1 unmatched case control study was conducted in the Tamale Metropolis. Cases were defined as singleton lifeless babies delivered by resident mothers in Tamale Metropolis at or after 28 weeks of gestation from 1st January, 2012 to 31st December, 2013. Controls were those who had live babies within the same period. We abstracted data from maternal health record booklets used in index pregnancies. We also conducted personal interviews with mothers on home visits. We estimated both crude and adjusted odds ratios, 95% confidence intervals and p values. Results: a total of 368 mothers (184 cases and 184 controls) participated in the study. Maternal age of ≤ 24 years, prolonged labour (&gt; 12 hours) and diastolic blood pressure of less than 80mmHg in late pregnancy were significant determinants of stillbirths (aOR = 3.0, 95% CI 1.08 – 8.39; aOR = 3.5, 95% CI 1.94 – 6.61; aOR =2.2, 1.04 – 4.54 respectively). Conclusion: low diastolic blood pressure in late pregnancy, young maternal age and prolonged labour were the key determinants of stillbirths in the Tamale Meetropolis. Improvement of community moral practices and discouraging early marriage will help reduce the menace of stillbirths. Monitoring of blood pressure and labour should be prioritized.","author":[{"dropping-particle":"","family":"Badimsuguru","given":"Adam Bukari","non-dropping-particle":"","parse-names":false,"suffix":""},{"dropping-particle":"","family":"Nyarko","given":"Kofi Mensah","non-dropping-particle":"","parse-names":false,"suffix":""},{"dropping-particle":"","family":"Afari","given":"Edwin Andrew","non-dropping-particle":"","parse-names":false,"suffix":""},{"dropping-particle":"","family":"Sackey","given":"Samuel Oko","non-dropping-particle":"","parse-names":false,"suffix":""},{"dropping-particle":"","family":"Kubio","given":"Chrysantus","non-dropping-particle":"","parse-names":false,"suffix":""}],"container-title":"Pan African Medical Journal","id":"ITEM-1","issue":"supp1","issued":{"date-parts":[["2016"]]},"page":"6-9","title":"Determinants of stillbirths in Northern Ghana: a case control study","type":"article-journal","volume":"25"},"uris":["http://www.mendeley.com/documents/?uuid=4fd03ad0-5a85-46f5-91b4-0fb882845df2"]}],"mendeley":{"formattedCitation":"(Badimsuguru et al., 2016)","manualFormatting":"Badimsuguru et al. (2016)","plainTextFormattedCitation":"(Badimsuguru et al., 2016)","previouslyFormattedCitation":"(Badimsuguru et al., 2016)"},"properties":{"noteIndex":0},"schema":"https://github.com/citation-style-language/schema/raw/master/csl-citation.json"}</w:instrText>
      </w:r>
      <w:r>
        <w:rPr>
          <w:rFonts w:cs="Times New Roman"/>
          <w:szCs w:val="24"/>
        </w:rPr>
        <w:fldChar w:fldCharType="separate"/>
      </w:r>
      <w:r w:rsidRPr="00E47A21">
        <w:rPr>
          <w:rFonts w:cs="Times New Roman"/>
          <w:noProof/>
          <w:szCs w:val="24"/>
        </w:rPr>
        <w:t xml:space="preserve">Badimsuguru et al. </w:t>
      </w:r>
      <w:r>
        <w:rPr>
          <w:rFonts w:cs="Times New Roman"/>
          <w:noProof/>
          <w:szCs w:val="24"/>
        </w:rPr>
        <w:t>(</w:t>
      </w:r>
      <w:r w:rsidRPr="00E47A21">
        <w:rPr>
          <w:rFonts w:cs="Times New Roman"/>
          <w:noProof/>
          <w:szCs w:val="24"/>
        </w:rPr>
        <w:t>2016)</w:t>
      </w:r>
      <w:r>
        <w:rPr>
          <w:rFonts w:cs="Times New Roman"/>
          <w:szCs w:val="24"/>
        </w:rPr>
        <w:fldChar w:fldCharType="end"/>
      </w:r>
      <w:r>
        <w:rPr>
          <w:rFonts w:cs="Times New Roman"/>
          <w:szCs w:val="24"/>
        </w:rPr>
        <w:t xml:space="preserve"> </w:t>
      </w:r>
      <w:r w:rsidRPr="00F55DD0">
        <w:rPr>
          <w:rFonts w:cs="Times New Roman"/>
          <w:szCs w:val="24"/>
        </w:rPr>
        <w:t xml:space="preserve">found that the stillbirth rate in the northern region was almost three times higher than the WHO standard. The current study discovered that most stillbirths occurred before delivery, indicating a lack of proper antenatal care. These types of stillbirths are called macerated stillbirths. The current study supports the findings of previous studies conducted by </w:t>
      </w:r>
      <w:r>
        <w:rPr>
          <w:rFonts w:cs="Times New Roman"/>
          <w:szCs w:val="24"/>
        </w:rPr>
        <w:fldChar w:fldCharType="begin" w:fldLock="1"/>
      </w:r>
      <w:r>
        <w:rPr>
          <w:rFonts w:cs="Times New Roman"/>
          <w:szCs w:val="24"/>
        </w:rPr>
        <w:instrText>ADDIN CSL_CITATION {"citationItems":[{"id":"ITEM-1","itemData":{"DOI":"10.1371/journal.pone.0249865","ISBN":"1111111111","ISSN":"19326203","PMID":"33939713","abstract":"Background Although the rate of stillbirth has decreased globally, it remains unacceptably high in low- and middle-income countries. Only ten countries including Ethiopia attribute more than 65% of global burden of still birth. Ethiopia has the 7th highest still birth rate in the world. Identifying the predictors of stillbirth is critical for developing successful interventions and monitoring public health programs. Although certain studies have assessed the predictors of stillbirth, they failed in identify the proximate predictors of stillbirth. In addition, the inconsistent findings in identify the predictors of stillbirth, and the methodological limitations in previously published works are some of the gaps. Therefore, this study aimed to identify the predictors of stillbirth among mothers who gave birth in six referral hospitals in Southern, Ethiopia. Methods A hospital-based unmatched case-control study was conducted in six referral hospitals in Southern, Ethiopia from October 2019 to June 2020. Consecutive sampling techniques and simple random techniques were used to recruit cases and controls respectively. A structured standard tool was used to identify the predictors of stillbirth. Data were entered into Epi Info 7 and exported to SPSS 23 for analysis. A multivariable logistic regression model was used to identify the independent predictors of stillbirth. The goodness of fit was tested using the Hosmer and Lemeshow goodness-of-fit. In this study P-value &lt; 0.05 was considered to declare a result as a statistically significant association. Results In this study 138 stillbirth cases and 269 controls were included. Women with multiple pregnancy [AOR = 2.98, 95%CI: 1.39-6.36], having preterm birth [AOR = 2.83, 95%CI: 1.58-508], having cesarean mode of delivery [AOR = 3.19, 95%CI: 1.87-5.44], having no ANC visit [AOR = 4.17, 95%CI: 2.38-7.33], and being hypertensive during pregnancy [AOR = 3.43, 95%CI: 1.93-6.06] were significantly associated with stillbirth. Conclusions The predictors of stillbirth identified are manageable and can be amenable to interventions. Therefore, strengthening maternal antenatal care utilization should be encouraged by providing appropriate information to the mothers. There is a need to identify, screen, and critically follow high-risk mothers: those who have different complications during pregnancy, and those undergoing cesarean section due to different indications.","author":[{"dropping-particle":"","family":"Abebe","given":"Haimanot","non-dropping-particle":"","parse-names":false,"suffix":""},{"dropping-particle":"","family":"Shitu","given":"Solomon","non-dropping-particle":"","parse-names":false,"suffix":""},{"dropping-particle":"","family":"Workye","given":"Haile","non-dropping-particle":"","parse-names":false,"suffix":""},{"dropping-particle":"","family":"Mose","given":"Ayenew","non-dropping-particle":"","parse-names":false,"suffix":""}],"container-title":"PLoS ONE","id":"ITEM-1","issue":"5 May","issued":{"date-parts":[["2021"]]},"page":"1-13","title":"Predictors of stillbirth among women who had given birth in Southern Ethiopia, 2020: A case-control study","type":"article-journal","volume":"16"},"uris":["http://www.mendeley.com/documents/?uuid=c4683959-a609-49ba-af99-d2fc5ef9f04e"]},{"id":"ITEM-2","itemData":{"DOI":"10.1136/bmj.h4255","ISBN":"9789280651416","ISSN":"14712393","PMID":"22175764","abstract":"Background: Globally, at least 2.65 million stillbirths occur every year, of which more than half are during the antepartum period. The proportion of intrapartum stillbirths has substantially declined with improved obstetric care; however, the number of antepartum stillbirths has not decreased as greatly. Attempts to lower this number may be hampered by an incomplete understanding of the risk factors leading to the majority of antepartum stillbirths. We conducted this study in a tertiary hospital in Nepal to identify the specific risk factors that are associated with antepartum stillbirth in this setting. Methods: This case-control study was conducted between July 2012 and September 2013. All women who had antepartum stillbirths during this period were included as cases, while 20 % of all women delivering at the hospital were randomly selected and included as referents. Information on potential risk factors was taken from medical records and interviews with the women. Logistic regression analysis was completed to determine the association between those risk factors and antepartum stillbirth. Results: During the study period, 4567 women who delivered at the hospital were enrolled as referents, of which 62 had antepartum stillbirths and were re-categorized into the case population. In total, there were 307 antepartum stillbirths. An association was found between the following risk factors and antepartum stillbirth: increasing maternal age (aOR 1.0, 95 % CI 1.0-1.1), less than five years of maternal education (aOR 2.4, 95 % CI 1.7-3.2), increasing parity (aOR 1.2, 95 % CI 1.0-1.3), previous stillbirth (aOR 2.6, 95 % CI 1.6-4.4), no antenatal care attendance (aOR 4.2, 95 % CI 3.2-5.4), belonging to the poorest family (aOR 1.3, 95 % CI 1.0-1.8), antepartum hemorrhage (aOR 3.7, 95 % CI 2.4-5.7), maternal hypertensive disorder during pregnancy (aOR 2.1, 95 % CI 1.5-3.1), and small weight-for-gestational age babies (aOR 1.5, 95 % CI 1.2-2.0). Conclusion: Lack of antenatal care attendance, which had the strongest association with antepartum stillbirth, is a potentially modifiable risk factor, in that increasing the access to and availability of these services can be targeted. Antenatal care attendance provides an opportunity to screen for other potential risk factors for antepartum stillbirth, as well as to provide counseling to women, and thus, helps to ensure a successful pregnancy outcome. Clinical trial registration: ISRCTN97846009 (url.www.isrctn.com/ISRCTN…","author":[{"dropping-particle":"","family":"Prüst","given":"Zita D","non-dropping-particle":"","parse-names":false,"suffix":""},{"dropping-particle":"","family":"Verschueren","given":"Kim J C","non-dropping-particle":"","parse-names":false,"suffix":""},{"dropping-particle":"","family":"Bhikha-kori","given":"Gieta A A","non-dropping-particle":"","parse-names":false,"suffix":""},{"dropping-particle":"","family":"Lachmi","given":"R","non-dropping-particle":"","parse-names":false,"suffix":""},{"dropping-particle":"","family":"Bloemenkamp","given":"Kitty W M","non-dropping-particle":"","parse-names":false,"suffix":""},{"dropping-particle":"","family":"Browne","given":"Joyce L","non-dropping-particle":"","parse-names":false,"suffix":""},{"dropping-particle":"","family":"Rijken","given":"Marcus J","non-dropping-particle":"","parse-names":false,"suffix":""},{"dropping-particle":"","family":"Bloemenkamp","given":"Kitty W M","non-dropping-particle":"","parse-names":false,"suffix":""},{"dropping-particle":"","family":"Browne","given":"Joyce L","non-dropping-particle":"","parse-names":false,"suffix":""},{"dropping-particle":"","family":"Rijken","given":"Marcus J","non-dropping-particle":"","parse-names":false,"suffix":""},{"dropping-particle":"","family":"Zhu","given":"Jun","non-dropping-particle":"","parse-names":false,"suffix":""},{"dropping-particle":"","family":"Zhang","given":"J","non-dropping-particle":"","parse-names":false,"suffix":""},{"dropping-particle":"","family":"Xia","given":"H","non-dropping-particle":"","parse-names":false,"suffix":""},{"dropping-particle":"","family":"Ge","given":"J","non-dropping-particle":"","parse-names":false,"suffix":""},{"dropping-particle":"","family":"Ye","given":"X","non-dropping-particle":"","parse-names":false,"suffix":""},{"dropping-particle":"","family":"Guo","given":"B","non-dropping-particle":"","parse-names":false,"suffix":""},{"dropping-particle":"","family":"Liu","given":"M","non-dropping-particle":"","parse-names":false,"suffix":""},{"dropping-particle":"","family":"Dai","given":"Li","non-dropping-particle":"","parse-names":false,"suffix":""},{"dropping-particle":"","family":"Zhang","given":"L","non-dropping-particle":"","parse-names":false,"suffix":""},{"dropping-particle":"","family":"Chen","given":"L","non-dropping-particle":"","parse-names":false,"suffix":""},{"dropping-particle":"","family":"Wang","given":"Yanping Yu-chi","non-dropping-particle":"","parse-names":false,"suffix":""},{"dropping-particle":"","family":"Wang","given":"X","non-dropping-particle":"","parse-names":false,"suffix":""},{"dropping-particle":"","family":"Liu","given":"H","non-dropping-particle":"","parse-names":false,"suffix":""},{"dropping-particle":"","family":"Chen","given":"C","non-dropping-particle":"","parse-names":false,"suffix":""},{"dropping-particle":"","family":"Wang","given":"Yanping Yu-chi","non-dropping-particle":"","parse-names":false,"suffix":""},{"dropping-particle":"","family":"Wang","given":"G","non-dropping-particle":"","parse-names":false,"suffix":""},{"dropping-particle":"","family":"Cai","given":"M","non-dropping-particle":"","parse-names":false,"suffix":""},{"dropping-particle":"","family":"Yang","given":"X","non-dropping-particle":"","parse-names":false,"suffix":""},{"dropping-particle":"","family":"Li","given":"F","non-dropping-particle":"","parse-names":false,"suffix":""},{"dropping-particle":"","family":"Fan","given":"C","non-dropping-particle":"","parse-names":false,"suffix":""},{"dropping-particle":"","family":"Ruan","given":"Y","non-dropping-particle":"","parse-names":false,"suffix":""},{"dropping-particle":"","family":"Yu","given":"L","non-dropping-particle":"","parse-names":false,"suffix":""},{"dropping-particle":"","family":"Bhutta","given":"Zulfiqar A.","non-dropping-particle":"","parse-names":false,"suffix":""},{"dropping-particle":"","family":"Yakoob","given":"Mohammad Yawar","non-dropping-particle":"","parse-names":false,"suffix":""},{"dropping-particle":"","family":"Lawn","given":"Joy E.","non-dropping-particle":"","parse-names":false,"suffix":""},{"dropping-particle":"","family":"Rizvi","given":"Arjumand","non-dropping-particle":"","parse-names":false,"suffix":""},{"dropping-particle":"","family":"Friberg","given":"Ingrid K","non-dropping-particle":"","parse-names":false,"suffix":""},{"dropping-particle":"","family":"Weissman","given":"Eva","non-dropping-particle":"","parse-names":false,"suffix":""},{"dropping-particle":"","family":"Buchmann","given":"Eckhart","non-dropping-particle":"","parse-names":false,"suffix":""},{"dropping-particle":"","family":"Darmstadt","given":"Gary L","non-dropping-particle":"","parse-names":false,"suffix":""},{"dropping-particle":"","family":"Bhutta","given":"Zulfiqar A.","non-dropping-particle":"","parse-names":false,"suffix":""},{"dropping-particle":"","family":"Preventable","given":"Ending","non-dropping-particle":"","parse-names":false,"suffix":""},{"dropping-particle":"","family":"Walker","given":"Kate F","non-dropping-particle":"","parse-names":false,"suffix":""},{"dropping-particle":"","family":"Bradshaw","given":"Lucy","non-dropping-particle":"","parse-names":false,"suffix":""},{"dropping-particle":"","family":"Bugg","given":"George J","non-dropping-particle":"","parse-names":false,"suffix":""},{"dropping-particle":"","family":"Thornton","given":"Jim G","non-dropping-particle":"","parse-names":false,"suffix":""},{"dropping-particle":"","family":"National","given":"C D C","non-dropping-particle":"","parse-names":false,"suffix":""},{"dropping-particle":"","family":"Defects","given":"Birth","non-dropping-particle":"","parse-names":false,"suffix":""},{"dropping-particle":"","family":"Disabilities","given":"Developmental","non-dropping-particle":"","parse-names":false,"suffix":""},{"dropping-particle":"","family":"Madhi","given":"Shabir A","non-dropping-particle":"","parse-names":false,"suffix":""},{"dropping-particle":"","family":"Briner","given":"Carmen","non-dropping-particle":"","parse-names":false,"suffix":""},{"dropping-particle":"","family":"Maswime","given":"Salome","non-dropping-particle":"","parse-names":false,"suffix":""},{"dropping-particle":"","family":"Mose","given":"Simpiwe","non-dropping-particle":"","parse-names":false,"suffix":""},{"dropping-particle":"","family":"Mlandu","given":"Philiswa","non-dropping-particle":"","parse-names":false,"suffix":""},{"dropping-particle":"","family":"Chawana","given":"Richard","non-dropping-particle":"","parse-names":false,"suffix":""},{"dropping-particle":"","family":"Wadula","given":"Jeannette","non-dropping-particle":"","parse-names":false,"suffix":""},{"dropping-particle":"","family":"Adam","given":"Yasmin","non-dropping-particle":"","parse-names":false,"suffix":""},{"dropping-particle":"","family":"Izu","given":"Alane","non-dropping-particle":"","parse-names":false,"suffix":""},{"dropping-particle":"","family":"Cutland","given":"Clare L","non-dropping-particle":"","parse-names":false,"suffix":""},{"dropping-particle":"","family":"Sexton","given":"Jessica K","non-dropping-particle":"","parse-names":false,"suffix":""},{"dropping-particle":"","family":"Mahomed","given":"Kassam","non-dropping-particle":"","parse-names":false,"suffix":""},{"dropping-particle":"","family":"Marsden","given":"Tania","non-dropping-particle":"","parse-names":false,"suffix":""},{"dropping-particle":"","family":"Coory","given":"Michael","non-dropping-particle":"","parse-names":false,"suffix":""},{"dropping-particle":"","family":"Gardener","given":"Glenn","non-dropping-particle":"","parse-names":false,"suffix":""},{"dropping-particle":"","family":"Ellwood","given":"David","non-dropping-particle":"","parse-names":false,"suffix":""},{"dropping-particle":"","family":"Gordon","given":"Adrienne","non-dropping-particle":"","parse-names":false,"suffix":""},{"dropping-particle":"","family":"Shand","given":"Antonia W","non-dropping-particle":"","parse-names":false,"suffix":""},{"dropping-particle":"","family":"Khong","given":"Teck Yee","non-dropping-particle":"","parse-names":false,"suffix":""},{"dropping-particle":"","family":"Gordon","given":"Louisa G","non-dropping-particle":"","parse-names":false,"suffix":""},{"dropping-particle":"","family":"Flenady","given":"Vicki","non-dropping-particle":"","parse-names":false,"suffix":""},{"dropping-particle":"","family":"Reinebrant","given":"Hanna E.","non-dropping-particle":"","parse-names":false,"suffix":""},{"dropping-particle":"","family":"Leisher","given":"Susannah Hopkins","non-dropping-particle":"","parse-names":false,"suffix":""},{"dropping-particle":"","family":"Coory","given":"Michael","non-dropping-particle":"","parse-names":false,"suffix":""},{"dropping-particle":"","family":"Henry","given":"S","non-dropping-particle":"","parse-names":false,"suffix":""},{"dropping-particle":"","family":"Wojcieszek","given":"Aleena M.","non-dropping-particle":"","parse-names":false,"suffix":""},{"dropping-particle":"","family":"Gardener","given":"Glenn","non-dropping-particle":"","parse-names":false,"suffix":""},{"dropping-particle":"","family":"Silver","given":"Robert M.","non-dropping-particle":"","parse-names":false,"suffix":""},{"dropping-particle":"","family":"Smith","given":"Gordon C.S. S","non-dropping-particle":"","parse-names":false,"suffix":""},{"dropping-particle":"","family":"Ravaldi","given":"Claudia","non-dropping-particle":"","parse-names":false,"suffix":""},{"dropping-particle":"","family":"Levi","given":"Miriam","non-dropping-particle":"","parse-names":false,"suffix":""},{"dropping-particle":"","family":"Angeli","given":"Elena","non-dropping-particle":"","parse-names":false,"suffix":""},{"dropping-particle":"","family":"Romeo","given":"Gianpaolo","non-dropping-particle":"","parse-names":false,"suffix":""},{"dropping-particle":"","family":"Biffino","given":"Marco","non-dropping-particle":"","parse-names":false,"suffix":""},{"dropping-particle":"","family":"Bonaiuti","given":"Roberto","non-dropping-particle":"","parse-names":false,"suffix":""},{"dropping-particle":"","family":"Vannacci","given":"Alfredo","non-dropping-particle":"","parse-names":false,"suffix":""},{"dropping-particle":"","family":"Bill","given":"Funding","non-dropping-particle":"","parse-names":false,"suffix":""},{"dropping-particle":"","family":"Foundation","given":"Melinda Gates","non-dropping-particle":"","parse-names":false,"suffix":""},{"dropping-particle":"","family":"Ptacek","given":"Imogen","non-dropping-particle":"","parse-names":false,"suffix":""},{"dropping-particle":"","family":"Smith","given":"Anna","non-dropping-particle":"","parse-names":false,"suffix":""},{"dropping-particle":"","family":"Garrod","given":"Ainslie","non-dropping-particle":"","parse-names":false,"suffix":""},{"dropping-particle":"","family":"Bullough","given":"Sian","non-dropping-particle":"","parse-names":false,"suffix":""},{"dropping-particle":"","family":"Bradley","given":"Nicola","non-dropping-particle":"","parse-names":false,"suffix":""},{"dropping-particle":"","family":"Batra","given":"Gauri","non-dropping-particle":"","parse-names":false,"suffix":""},{"dropping-particle":"","family":"Sibley","given":"Colin P","non-dropping-particle":"","parse-names":false,"suffix":""},{"dropping-particle":"","family":"Jones","given":"Rebecca L","non-dropping-particle":"","parse-names":false,"suffix":""},{"dropping-particle":"","family":"Brownbill","given":"Paul","non-dropping-particle":"","parse-names":false,"suffix":""},{"dropping-particle":"","family":"Heazell","given":"Alexander E.P. P","non-dropping-particle":"","parse-names":false,"suffix":""},{"dropping-particle":"","family":"Cavalli","given":"Franco","non-dropping-particle":"","parse-names":false,"suffix":""},{"dropping-particle":"","family":"Patterson","given":"Jacquelyn K","non-dropping-particle":"","parse-names":false,"suffix":""},{"dropping-particle":"","family":"Aziz","given":"Aleha","non-dropping-particle":"","parse-names":false,"suffix":""},{"dropping-particle":"","family":"Bauserman","given":"Melissa S","non-dropping-particle":"","parse-names":false,"suffix":""},{"dropping-particle":"","family":"McClure","given":"Elizabeth M","non-dropping-particle":"","parse-names":false,"suffix":""},{"dropping-particle":"","family":"Goldenberg","given":"Robert L.","non-dropping-particle":"","parse-names":false,"suffix":""},{"dropping-particle":"","family":"Bose","given":"Carl L","non-dropping-particle":"","parse-names":false,"suffix":""},{"dropping-particle":"","family":"Nove","given":"Andrea","non-dropping-particle":"","parse-names":false,"suffix":""},{"dropping-particle":"","family":"Friberg","given":"Ingrid K","non-dropping-particle":"","parse-names":false,"suffix":""},{"dropping-particle":"De","family":"Bernis","given":"Luc","non-dropping-particle":"","parse-names":false,"suffix":""},{"dropping-particle":"","family":"Mcconville","given":"Fran","non-dropping-particle":"","parse-names":false,"suffix":""},{"dropping-particle":"","family":"Moran","given":"Allisyn C","non-dropping-particle":"","parse-names":false,"suffix":""},{"dropping-particle":"","family":"Najjemba","given":"Maria","non-dropping-particle":"","parse-names":false,"suffix":""},{"dropping-particle":"","family":"Hoope-bender","given":"Petra","non-dropping-particle":"","parse-names":false,"suffix":""},{"dropping-particle":"","family":"Tracy","given":"Sally","non-dropping-particle":"","parse-names":false,"suffix":""},{"dropping-particle":"","family":"Norris","given":"Tom","non-dropping-particle":"","parse-names":false,"suffix":""},{"dropping-particle":"","family":"Manktelow","given":"Bradley N","non-dropping-particle":"","parse-names":false,"suffix":""},{"dropping-particle":"","family":"Smith","given":"Lucy K","non-dropping-particle":"","parse-names":false,"suffix":""},{"dropping-particle":"","family":"Draper","given":"Elizabeth S","non-dropping-particle":"","parse-names":false,"suffix":""},{"dropping-particle":"","family":"Noge","given":"Sesi","non-dropping-particle":"","parse-names":false,"suffix":""},{"dropping-particle":"","family":"Botma","given":"Yvonne","non-dropping-particle":"","parse-names":false,"suffix":""},{"dropping-particle":"","family":"Steinberg","given":"Hannes","non-dropping-particle":"","parse-names":false,"suffix":""},{"dropping-particle":"","family":"Horton","given":"Richard","non-dropping-particle":"","parse-names":false,"suffix":""},{"dropping-particle":"","family":"Samarasekera","given":"Udani","non-dropping-particle":"","parse-names":false,"suffix":""},{"dropping-particle":"","family":"Yakoob","given":"Mohammad Yawar","non-dropping-particle":"","parse-names":false,"suffix":""},{"dropping-particle":"V","family":"Menezes","given":"Esme","non-dropping-particle":"","parse-names":false,"suffix":""},{"dropping-particle":"","family":"Soomro","given":"Tanya","non-dropping-particle":"","parse-names":false,"suffix":""},{"dropping-particle":"","family":"Haws","given":"Rachel A","non-dropping-particle":"","parse-names":false,"suffix":""},{"dropping-particle":"","family":"Darmstadt","given":"Gary L","non-dropping-particle":"","parse-names":false,"suffix":""},{"dropping-particle":"","family":"Bhutta","given":"Zulfiqar A.","non-dropping-particle":"","parse-names":false,"suffix":""},{"dropping-particle":"","family":"Pruitt","given":"Shannon M","non-dropping-particle":"","parse-names":false,"suffix":""},{"dropping-particle":"","family":"Hoyert","given":"Donna L","non-dropping-particle":"","parse-names":false,"suffix":""},{"dropping-particle":"","family":"Anderson","given":"Kayla N","non-dropping-particle":"","parse-names":false,"suffix":""},{"dropping-particle":"","family":"Martin","given":"Joyce","non-dropping-particle":"","parse-names":false,"suffix":""},{"dropping-particle":"","family":"Waddell","given":"Lisa","non-dropping-particle":"","parse-names":false,"suffix":""},{"dropping-particle":"","family":"Duke","given":"Charles","non-dropping-particle":"","parse-names":false,"suffix":""},{"dropping-particle":"","family":"McClure","given":"Elizabeth M","non-dropping-particle":"","parse-names":false,"suffix":""},{"dropping-particle":"","family":"Garces","given":"A","non-dropping-particle":"","parse-names":false,"suffix":""},{"dropping-particle":"","family":"Saleem","given":"Sarah","non-dropping-particle":"","parse-names":false,"suffix":""},{"dropping-particle":"","family":"Moore","given":"J L","non-dropping-particle":"","parse-names":false,"suffix":""},{"dropping-particle":"","family":"Bose","given":"Carl L","non-dropping-particle":"","parse-names":false,"suffix":""},{"dropping-particle":"","family":"Esamai","given":"F","non-dropping-particle":"","parse-names":false,"suffix":""},{"dropping-particle":"","family":"Goudar","given":"S S","non-dropping-particle":"","parse-names":false,"suffix":""},{"dropping-particle":"","family":"Chomba","given":"E","non-dropping-particle":"","parse-names":false,"suffix":""},{"dropping-particle":"","family":"The","given":"In","non-dropping-particle":"","parse-names":false,"suffix":""},{"dropping-particle":"","family":"Global","given":"Lancet","non-dropping-particle":"","parse-names":false,"suffix":""},{"dropping-particle":"","family":"Blencowe","given":"Hannah","non-dropping-particle":"","parse-names":false,"suffix":""},{"dropping-particle":"","family":"Aminu","given":"Mamuda","non-dropping-particle":"","parse-names":false,"suffix":""},{"dropping-particle":"","family":"Bar-zeev","given":"Sarah","non-dropping-particle":"","parse-names":false,"suffix":""},{"dropping-particle":"","family":"White","given":"Sarah","non-dropping-particle":"","parse-names":false,"suffix":""},{"dropping-particle":"","family":"Mathai","given":"Matthews","non-dropping-particle":"","parse-names":false,"suffix":""},{"dropping-particle":"Van Den","family":"Broek","given":"Nynke","non-dropping-particle":"","parse-names":false,"suffix":""},{"dropping-particle":"","family":"Hug","given":"Lucia","non-dropping-particle":"","parse-names":false,"suffix":""},{"dropping-particle":"","family":"You","given":"Danzhen","non-dropping-particle":"","parse-names":false,"suffix":""},{"dropping-particle":"","family":"Blencowe","given":"Hannah","non-dropping-particle":"","parse-names":false,"suffix":""},{"dropping-particle":"","family":"Mishra","given":"Anu","non-dropping-particle":"","parse-names":false,"suffix":""},{"dropping-particle":"","family":"Wang","given":"Zhengfan","non-dropping-particle":"","parse-names":false,"suffix":""},{"dropping-particle":"","family":"Fix","given":"Miranda J","non-dropping-particle":"","parse-names":false,"suffix":""},{"dropping-particle":"","family":"Wakefield","given":"Jon","non-dropping-particle":"","parse-names":false,"suffix":""},{"dropping-particle":"","family":"Moran","given":"Allisyn C","non-dropping-particle":"","parse-names":false,"suffix":""},{"dropping-particle":"","family":"Gaigbe-togbe","given":"Victor","non-dropping-particle":"","parse-names":false,"suffix":""},{"dropping-particle":"","family":"Suzuki","given":"Emi","non-dropping-particle":"","parse-names":false,"suffix":""},{"dropping-particle":"","family":"Blau","given":"Dianna M","non-dropping-particle":"","parse-names":false,"suffix":""},{"dropping-particle":"","family":"Cousens","given":"Simon","non-dropping-particle":"","parse-names":false,"suffix":""},{"dropping-particle":"","family":"Creanga","given":"Andreea","non-dropping-particle":"","parse-names":false,"suffix":""},{"dropping-particle":"","family":"Croft","given":"Trevor","non-dropping-particle":"","parse-names":false,"suffix":""},{"dropping-particle":"","family":"Hill","given":"Kenneth","non-dropping-particle":"","parse-names":false,"suffix":""},{"dropping-particle":"","family":"Joseph","given":"K. S.","non-dropping-particle":"","parse-names":false,"suffix":""},{"dropping-particle":"","family":"Maswime","given":"Salome","non-dropping-particle":"","parse-names":false,"suffix":""},{"dropping-particle":"","family":"McClure","given":"Elizabeth M","non-dropping-particle":"","parse-names":false,"suffix":""},{"dropping-particle":"","family":"Liu","given":"Li-chun","non-dropping-particle":"","parse-names":false,"suffix":""},{"dropping-particle":"","family":"Wang","given":"Yanping Yu-chi","non-dropping-particle":"","parse-names":false,"suffix":""},{"dropping-particle":"","family":"Yu","given":"Mu-hsien","non-dropping-particle":"","parse-names":false,"suffix":""},{"dropping-particle":"","family":"Su","given":"Her-young","non-dropping-particle":"","parse-names":false,"suffix":""},{"dropping-particle":"","family":"Ork","given":"Linda B J","non-dropping-particle":"","parse-names":false,"suffix":""},{"dropping-particle":"","family":"Leisher","given":"Susannah Hopkins","non-dropping-particle":"","parse-names":false,"suffix":""},{"dropping-particle":"","family":"Teoh","given":"Zheyi","non-dropping-particle":"","parse-names":false,"suffix":""},{"dropping-particle":"","family":"Reinebrant","given":"Hanna E.","non-dropping-particle":"","parse-names":false,"suffix":""},{"dropping-particle":"","family":"Allanson","given":"Emma R","non-dropping-particle":"","parse-names":false,"suffix":""},{"dropping-particle":"","family":"Blencowe","given":"Hannah","non-dropping-particle":"","parse-names":false,"suffix":""},{"dropping-particle":"","family":"Erwich","given":"Jan Jaap","non-dropping-particle":"","parse-names":false,"suffix":""},{"dropping-particle":"","family":"Frøen","given":"J. Frederik","non-dropping-particle":"","parse-names":false,"suffix":""},{"dropping-particle":"","family":"Gardosi","given":"Jason","non-dropping-particle":"","parse-names":false,"suffix":""},{"dropping-particle":"","family":"Gordijn","given":"Sanne","non-dropping-particle":"","parse-names":false,"suffix":""},{"dropping-particle":"","family":"Gülmezoglu","given":"A Metin","non-dropping-particle":"","parse-names":false,"suffix":""},{"dropping-particle":"","family":"Heazell","given":"Alexander E.P. P","non-dropping-particle":"","parse-names":false,"suffix":""},{"dropping-particle":"","family":"Korteweg","given":"Fleurisca","non-dropping-particle":"","parse-names":false,"suffix":""},{"dropping-particle":"","family":"Lawn","given":"Joy E.","non-dropping-particle":"","parse-names":false,"suffix":""},{"dropping-particle":"","family":"McClure","given":"Elizabeth M","non-dropping-particle":"","parse-names":false,"suffix":""},{"dropping-particle":"","family":"Pattinson","given":"Robert C","non-dropping-particle":"","parse-names":false,"suffix":""},{"dropping-particle":"De","family":"Bernis","given":"Luc","non-dropping-particle":"","parse-names":false,"suffix":""},{"dropping-particle":"","family":"Blencowe","given":"Hannah","non-dropping-particle":"","parse-names":false,"suffix":""},{"dropping-particle":"","family":"Flenady","given":"Vicki","non-dropping-particle":"","parse-names":false,"suffix":""},{"dropping-particle":"","family":"Frøen","given":"J. Frederik","non-dropping-particle":"","parse-names":false,"suffix":""},{"dropping-particle":"","family":"Heazell","given":"Alexander E.P. P","non-dropping-particle":"","parse-names":false,"suffix":""},{"dropping-particle":"V.","family":"Kinney","given":"Mary","non-dropping-particle":"","parse-names":false,"suffix":""},{"dropping-particle":"","family":"Hopkins","given":"Susannah","non-dropping-particle":"","parse-names":false,"suffix":""},{"dropping-particle":"","family":"Afshan","given":"Kiran","non-dropping-particle":"","parse-names":false,"suffix":""},{"dropping-particle":"","family":"Narjis","given":"Ghulam","non-dropping-particle":"","parse-names":false,"suffix":""},{"dropping-particle":"","family":"Qayyum","given":"Mazhar","non-dropping-particle":"","parse-names":false,"suffix":""},{"dropping-particle":"","family":"Kiguli","given":"Juliet","non-dropping-particle":"","parse-names":false,"suffix":""},{"dropping-particle":"","family":"Namusoko","given":"Sarah","non-dropping-particle":"","parse-names":false,"suffix":""},{"dropping-particle":"","family":"Kerber","given":"Kate","non-dropping-particle":"","parse-names":false,"suffix":""},{"dropping-particle":"","family":"Peterson","given":"Stefan","non-dropping-particle":"","parse-names":false,"suffix":""},{"dropping-particle":"","family":"Waiswa","given":"Peter","non-dropping-particle":"","parse-names":false,"suffix":""},{"dropping-particle":"","family":"Kiguli","given":"Juliet","non-dropping-particle":"","parse-names":false,"suffix":""},{"dropping-particle":"","family":"Namusoko","given":"Sarah","non-dropping-particle":"","parse-names":false,"suffix":""},{"dropping-particle":"","family":"Kerber","given":"Kate","non-dropping-particle":"","parse-names":false,"suffix":""},{"dropping-particle":"","family":"Peterson","given":"Stefan","non-dropping-particle":"","parse-names":false,"suffix":""},{"dropping-particle":"","family":"Waiswa","given":"Peter","non-dropping-particle":"","parse-names":false,"suffix":""},{"dropping-particle":"","family":"Kiguli","given":"Juliet","non-dropping-particle":"","parse-names":false,"suffix":""},{"dropping-particle":"","family":"Namusoko","given":"Sarah","non-dropping-particle":"","parse-names":false,"suffix":""},{"dropping-particle":"","family":"Kerber","given":"Kate","non-dropping-particle":"","parse-names":false,"suffix":""},{"dropping-particle":"","family":"Peterson","given":"Stefan","non-dropping-particle":"","parse-names":false,"suffix":""},{"dropping-particle":"","family":"Waiswa","given":"Peter","non-dropping-particle":"","parse-names":false,"suffix":""},{"dropping-particle":"","family":"Berhie","given":"Kidanemariam Alem","non-dropping-particle":"","parse-names":false,"suffix":""},{"dropping-particle":"","family":"Gebresilassie","given":"Habtamu Gebremariam","non-dropping-particle":"","parse-names":false,"suffix":""},{"dropping-particle":"","family":"Shattnawi","given":"Khulood K","non-dropping-particle":"","parse-names":false,"suffix":""},{"dropping-particle":"","family":"Khader","given":"Yousef S","non-dropping-particle":"","parse-names":false,"suffix":""},{"dropping-particle":"","family":"Alyahya","given":"Mohammad S","non-dropping-particle":"","parse-names":false,"suffix":""},{"dropping-particle":"","family":"Al-sheyab","given":"Nihaya","non-dropping-particle":"","parse-names":false,"suffix":""},{"dropping-particle":"","family":"Batieha","given":"Anwar","non-dropping-particle":"","parse-names":false,"suffix":""},{"dropping-particle":"","family":"Medicine","given":"Neonatal","non-dropping-particle":"","parse-names":false,"suffix":""},{"dropping-particle":"","family":"Zhu","given":"Jun","non-dropping-particle":"","parse-names":false,"suffix":""},{"dropping-particle":"","family":"Liang","given":"Juan","non-dropping-particle":"","parse-names":false,"suffix":""},{"dropping-particle":"","family":"Mu","given":"Yi","non-dropping-particle":"","parse-names":false,"suffix":""},{"dropping-particle":"","family":"Li","given":"Xiaohong","non-dropping-particle":"","parse-names":false,"suffix":""},{"dropping-particle":"","family":"Guo","given":"Sufang","non-dropping-particle":"","parse-names":false,"suffix":""},{"dropping-particle":"","family":"Scherpbier","given":"Robert","non-dropping-particle":"","parse-names":false,"suffix":""},{"dropping-particle":"","family":"Wang","given":"Yanping Yu-chi","non-dropping-particle":"","parse-names":false,"suffix":""},{"dropping-particle":"","family":"Dai","given":"Li","non-dropping-particle":"","parse-names":false,"suffix":""},{"dropping-particle":"","family":"Liu","given":"Zheng","non-dropping-particle":"","parse-names":false,"suffix":""},{"dropping-particle":"","family":"Li","given":"Mingrong","non-dropping-particle":"","parse-names":false,"suffix":""},{"dropping-particle":"","family":"He","given":"Chunhua","non-dropping-particle":"","parse-names":false,"suffix":""},{"dropping-particle":"","family":"Kiguli","given":"Juliet","non-dropping-particle":"","parse-names":false,"suffix":""},{"dropping-particle":"","family":"Munabi","given":"Ian G","non-dropping-particle":"","parse-names":false,"suffix":""},{"dropping-particle":"","family":"Ssegujja","given":"Eric","non-dropping-particle":"","parse-names":false,"suffix":""},{"dropping-particle":"","family":"Nabaliisa","given":"Joyce","non-dropping-particle":"","parse-names":false,"suffix":""},{"dropping-particle":"","family":"Kabonesa","given":"Consolata","non-dropping-particle":"","parse-names":false,"suffix":""},{"dropping-particle":"","family":"Kiguli","given":"Sarah","non-dropping-particle":"","parse-names":false,"suffix":""},{"dropping-particle":"","family":"Josaphat","given":"Byamugisha","non-dropping-particle":"","parse-names":false,"suffix":""},{"dropping-particle":"","family":"Lawn","given":"Joy E.","non-dropping-particle":"","parse-names":false,"suffix":""},{"dropping-particle":"","family":"Blencowe","given":"Hannah","non-dropping-particle":"","parse-names":false,"suffix":""},{"dropping-particle":"","family":"Waiswa","given":"Peter","non-dropping-particle":"","parse-names":false,"suffix":""},{"dropping-particle":"","family":"Amouzou","given":"Agbessi","non-dropping-particle":"","parse-names":false,"suffix":""},{"dropping-particle":"","family":"Mathers","given":"Colin","non-dropping-particle":"","parse-names":false,"suffix":""},{"dropping-particle":"","family":"Hogan","given":"Dan","non-dropping-particle":"","parse-names":false,"suffix":""},{"dropping-particle":"","family":"Flenady","given":"Vicki","non-dropping-particle":"","parse-names":false,"suffix":""},{"dropping-particle":"","family":"Frøen","given":"J. Frederik","non-dropping-particle":"","parse-names":false,"suffix":""},{"dropping-particle":"","family":"Jorgensen","given":"Michael","non-dropping-particle":"","parse-names":false,"suffix":""},{"dropping-particle":"","family":"Mcpherson","given":"Elizabeth","non-dropping-particle":"","parse-names":false,"suffix":""},{"dropping-particle":"","family":"Zaleski","given":"Christina","non-dropping-particle":"","parse-names":false,"suffix":""},{"dropping-particle":"","family":"Shivaram","given":"Pushpa","non-dropping-particle":"","parse-names":false,"suffix":""},{"dropping-particle":"","family":"Cold","given":"Christopher","non-dropping-particle":"","parse-names":false,"suffix":""},{"dropping-particle":"","family":"Dagne","given":"Henok Mekonnen","non-dropping-particle":"","parse-names":false,"suffix":""},{"dropping-particle":"","family":"Melku","given":"Abulie Takele","non-dropping-particle":"","parse-names":false,"suffix":""},{"dropping-particle":"","family":"Abdi","given":"Adem Abdurkadir","non-dropping-particle":"","parse-names":false,"suffix":""},{"dropping-particle":"","family":"Haruyama","given":"Rei","non-dropping-particle":"","parse-names":false,"suffix":""},{"dropping-particle":"","family":"Gilmour","given":"Stuart","non-dropping-particle":"","parse-names":false,"suffix":""},{"dropping-particle":"","family":"Ota","given":"Erika","non-dropping-particle":"","parse-names":false,"suffix":""},{"dropping-particle":"","family":"Abe","given":"Sarah K","non-dropping-particle":"","parse-names":false,"suffix":""},{"dropping-particle":"","family":"Rahman","given":"Mizanur","non-dropping-particle":"","parse-names":false,"suffix":""},{"dropping-particle":"","family":"Nomura","given":"Shuhei","non-dropping-particle":"","parse-names":false,"suffix":""},{"dropping-particle":"","family":"Miyasaka","given":"Naoyuki","non-dropping-particle":"","parse-names":false,"suffix":""},{"dropping-particle":"","family":"Shibuya","given":"Kenji","non-dropping-particle":"","parse-names":false,"suffix":""},{"dropping-particle":"","family":"Blencowe","given":"Hannah","non-dropping-particle":"","parse-names":false,"suffix":""},{"dropping-particle":"","family":"Cousens","given":"Simon","non-dropping-particle":"","parse-names":false,"suffix":""},{"dropping-particle":"","family":"Jassir","given":"Fiorella Bianchi","non-dropping-particle":"","parse-names":false,"suffix":""},{"dropping-particle":"","family":"Say","given":"Lale","non-dropping-particle":"","parse-names":false,"suffix":""},{"dropping-particle":"","family":"Chou","given":"Doris","non-dropping-particle":"","parse-names":false,"suffix":""},{"dropping-particle":"","family":"Mathers","given":"Colin","non-dropping-particle":"","parse-names":false,"suffix":""},{"dropping-particle":"","family":"Hogan","given":"Dan","non-dropping-particle":"","parse-names":false,"suffix":""},{"dropping-particle":"","family":"Shiekh","given":"Suhail","non-dropping-particle":"","parse-names":false,"suffix":""},{"dropping-particle":"","family":"Qureshi","given":"Zeshan U","non-dropping-particle":"","parse-names":false,"suffix":""},{"dropping-particle":"","family":"Halim","given":"Abdul","non-dropping-particle":"","parse-names":false,"suffix":""},{"dropping-particle":"","family":"Aminu","given":"Mamuda","non-dropping-particle":"","parse-names":false,"suffix":""},{"dropping-particle":"","family":"Dewez","given":"Juan Emmanuel","non-dropping-particle":"","parse-names":false,"suffix":""},{"dropping-particle":"","family":"Biswas","given":"Animesh","non-dropping-particle":"","parse-names":false,"suffix":""},{"dropping-particle":"","family":"Rahman","given":"A K M Fazlur","non-dropping-particle":"","parse-names":false,"suffix":""},{"dropping-particle":"","family":"Factors","given":"Risk","non-dropping-particle":"","parse-names":false,"suffix":""},{"dropping-particle":"","family":"Zone","given":"Central","non-dropping-particle":"","parse-names":false,"suffix":""},{"dropping-particle":"","family":"Goldenberg","given":"Robert L.","non-dropping-particle":"","parse-names":false,"suffix":""},{"dropping-particle":"","family":"Saleem","given":"Sarah","non-dropping-particle":"","parse-names":false,"suffix":""},{"dropping-particle":"","family":"Pasha","given":"Omrana","non-dropping-particle":"","parse-names":false,"suffix":""},{"dropping-particle":"","family":"Harrison","given":"Margo S","non-dropping-particle":"","parse-names":false,"suffix":""},{"dropping-particle":"","family":"McClure","given":"Elizabeth M","non-dropping-particle":"","parse-names":false,"suffix":""},{"dropping-particle":"","family":"Bhutta","given":"Zulfiqar A.","non-dropping-particle":"","parse-names":false,"suffix":""},{"dropping-particle":"","family":"Belizán","given":"José M","non-dropping-particle":"","parse-names":false,"suffix":""},{"dropping-particle":"","family":"Reddy","given":"Uma M","non-dropping-particle":"","parse-names":false,"suffix":""},{"dropping-particle":"","family":"Rubens","given":"Craig E","non-dropping-particle":"","parse-names":false,"suffix":""},{"dropping-particle":"","family":"Mabeya","given":"Hillary","non-dropping-particle":"","parse-names":false,"suffix":""},{"dropping-particle":"","family":"Flenady","given":"Vicki","non-dropping-particle":"","parse-names":false,"suffix":""},{"dropping-particle":"","family":"Frøen","given":"J. Frederik","non-dropping-particle":"","parse-names":false,"suffix":""},{"dropping-particle":"","family":"Friberg","given":"Ingrid K","non-dropping-particle":"","parse-names":false,"suffix":""},{"dropping-particle":"","family":"Lawn","given":"Joy E.","non-dropping-particle":"","parse-names":false,"suffix":""},{"dropping-particle":"","family":"Bhutta","given":"Zulfiqar A.","non-dropping-particle":"","parse-names":false,"suffix":""},{"dropping-particle":"","family":"Pattinson","given":"Robert C","non-dropping-particle":"","parse-names":false,"suffix":""},{"dropping-particle":"","family":"Allanson","given":"Emma R","non-dropping-particle":"","parse-names":false,"suffix":""},{"dropping-particle":"","family":"Flenady","given":"Vicki","non-dropping-particle":"","parse-names":false,"suffix":""},{"dropping-particle":"","family":"McClure","given":"Elizabeth M","non-dropping-particle":"","parse-names":false,"suffix":""},{"dropping-particle":"","family":"Wojcieszek","given":"Aleena M.","non-dropping-particle":"","parse-names":false,"suffix":""},{"dropping-particle":"","family":"Ellwood","given":"David","non-dropping-particle":"","parse-names":false,"suffix":""},{"dropping-particle":"","family":"Hopkins","given":"Susannah","non-dropping-particle":"","parse-names":false,"suffix":""},{"dropping-particle":"","family":"Jaap","given":"Jan","non-dropping-particle":"","parse-names":false,"suffix":""},{"dropping-particle":"","family":"Erwich","given":"H M","non-dropping-particle":"","parse-names":false,"suffix":""},{"dropping-particle":"","family":"Draper","given":"Elizabeth S","non-dropping-particle":"","parse-names":false,"suffix":""},{"dropping-particle":"","family":"McClure","given":"Elizabeth M","non-dropping-particle":"","parse-names":false,"suffix":""},{"dropping-particle":"","family":"Reinebrant","given":"Hanna E.","non-dropping-particle":"","parse-names":false,"suffix":""},{"dropping-particle":"","family":"Oats","given":"Jeremy","non-dropping-particle":"","parse-names":false,"suffix":""},{"dropping-particle":"","family":"McCowan","given":"Lesley","non-dropping-particle":"","parse-names":false,"suffix":""},{"dropping-particle":"","family":"Kent","given":"Alison L","non-dropping-particle":"","parse-names":false,"suffix":""},{"dropping-particle":"","family":"Gardener","given":"Glenn","non-dropping-particle":"","parse-names":false,"suffix":""},{"dropping-particle":"","family":"Gordon","given":"Adrienne","non-dropping-particle":"","parse-names":false,"suffix":""},{"dropping-particle":"","family":"Tudehope","given":"David","non-dropping-particle":"","parse-names":false,"suffix":""},{"dropping-particle":"","family":"Siassakos","given":"Dimitrios","non-dropping-particle":"","parse-names":false,"suffix":""},{"dropping-particle":"","family":"Storey","given":"Claire","non-dropping-particle":"","parse-names":false,"suffix":""},{"dropping-particle":"","family":"Zuccollo","given":"Jane","non-dropping-particle":"","parse-names":false,"suffix":""},{"dropping-particle":"","family":"Dahlstrom","given":"Jane E","non-dropping-particle":"","parse-names":false,"suffix":""},{"dropping-particle":"","family":"Gold","given":"Katherine J.","non-dropping-particle":"","parse-names":false,"suffix":""},{"dropping-particle":"","family":"Gordijn","given":"Sanne","non-dropping-particle":"","parse-names":false,"suffix":""},{"dropping-particle":"","family":"Pettersson","given":"Karin","non-dropping-particle":"","parse-names":false,"suffix":""},{"dropping-particle":"","family":"Masson","given":"Vicki","non-dropping-particle":"","parse-names":false,"suffix":""},{"dropping-particle":"","family":"Pattinson","given":"Robert C","non-dropping-particle":"","parse-names":false,"suffix":""},{"dropping-particle":"","family":"Gardosi","given":"Jason","non-dropping-particle":"","parse-names":false,"suffix":""},{"dropping-particle":"","family":"Khong","given":"Teck Yee","non-dropping-particle":"","parse-names":false,"suffix":""},{"dropping-particle":"","family":"Frøen","given":"J. Frederik","non-dropping-particle":"","parse-names":false,"suffix":""},{"dropping-particle":"","family":"Silver","given":"Robert M.","non-dropping-particle":"","parse-names":false,"suffix":""},{"dropping-particle":"","family":"Middleton","given":"Philippa","non-dropping-particle":"","parse-names":false,"suffix":""},{"dropping-particle":"","family":"Ellwood","given":"David","non-dropping-particle":"","parse-names":false,"suffix":""},{"dropping-particle":"","family":"Erwich","given":"Jan Jaap","non-dropping-particle":"","parse-names":false,"suffix":""},{"dropping-particle":"","family":"Coory","given":"Michael","non-dropping-particle":"","parse-names":false,"suffix":""},{"dropping-particle":"","family":"Khong","given":"Teck Yee","non-dropping-particle":"","parse-names":false,"suffix":""},{"dropping-particle":"","family":"Silver","given":"Robert M.","non-dropping-particle":"","parse-names":false,"suffix":""},{"dropping-particle":"","family":"Smith","given":"Gordon C.S. S","non-dropping-particle":"","parse-names":false,"suffix":""},{"dropping-particle":"","family":"Boyle","given":"Frances M.","non-dropping-particle":"","parse-names":false,"suffix":""},{"dropping-particle":"","family":"Lawn","given":"Joy E.","non-dropping-particle":"","parse-names":false,"suffix":""},{"dropping-particle":"","family":"Blencowe","given":"Hannah","non-dropping-particle":"","parse-names":false,"suffix":""},{"dropping-particle":"","family":"Hopkins Leisher","given":"Susannah","non-dropping-particle":"","parse-names":false,"suffix":""},{"dropping-particle":"","family":"Gross","given":"Mechthild M.","non-dropping-particle":"","parse-names":false,"suffix":""},{"dropping-particle":"","family":"Horey","given":"Dell","non-dropping-particle":"","parse-names":false,"suffix":""},{"dropping-particle":"","family":"Farrales","given":"Lynn","non-dropping-particle":"","parse-names":false,"suffix":""},{"dropping-particle":"","family":"Bloomfield","given":"Frank","non-dropping-particle":"","parse-names":false,"suffix":""},{"dropping-particle":"","family":"McCowan","given":"Lesley","non-dropping-particle":"","parse-names":false,"suffix":""},{"dropping-particle":"","family":"Brown","given":"Stephanie J.","non-dropping-particle":"","parse-names":false,"suffix":""},{"dropping-particle":"","family":"Joseph","given":"K. S.","non-dropping-particle":"","parse-names":false,"suffix":""},{"dropping-particle":"","family":"Zeitlin","given":"Jennifer","non-dropping-particle":"","parse-names":false,"suffix":""},{"dropping-particle":"","family":"Reinebrant","given":"Hanna E.","non-dropping-particle":"","parse-names":false,"suffix":""},{"dropping-particle":"","family":"Ravaldi","given":"Claudia","non-dropping-particle":"","parse-names":false,"suffix":""},{"dropping-particle":"","family":"Vannacci","given":"Alfredo","non-dropping-particle":"","parse-names":false,"suffix":""},{"dropping-particle":"","family":"Cassidy","given":"Jillian","non-dropping-particle":"","parse-names":false,"suffix":""},{"dropping-particle":"","family":"Cassidy","given":"Paul","non-dropping-particle":"","parse-names":false,"suffix":""},{"dropping-particle":"","family":"Farquhar","given":"Cindy","non-dropping-particle":"","parse-names":false,"suffix":""},{"dropping-particle":"","family":"Wallace","given":"Euan","non-dropping-particle":"","parse-names":false,"suffix":""},{"dropping-particle":"","family":"Siassakos","given":"Dimitrios","non-dropping-particle":"","parse-names":false,"suffix":""},{"dropping-particle":"","family":"Heazell","given":"Alexander E.P. P","non-dropping-particle":"","parse-names":false,"suffix":""},{"dropping-particle":"","family":"Storey","given":"Claire","non-dropping-particle":"","parse-names":false,"suffix":""},{"dropping-particle":"","family":"Sadler","given":"Lynn","non-dropping-particle":"","parse-names":false,"suffix":""},{"dropping-particle":"","family":"Petersen","given":"Scott","non-dropping-particle":"","parse-names":false,"suffix":""},{"dropping-particle":"","family":"Frøen","given":"J. Frederik","non-dropping-particle":"","parse-names":false,"suffix":""},{"dropping-particle":"","family":"Goldenberg","given":"Robert L.","non-dropping-particle":"","parse-names":false,"suffix":""},{"dropping-particle":"","family":"Sisassakos","given":"D.","non-dropping-particle":"","parse-names":false,"suffix":""},{"dropping-particle":"V.","family":"Kinney","given":"Mary","non-dropping-particle":"","parse-names":false,"suffix":""},{"dropping-particle":"","family":"Bernis","given":"Luc","non-dropping-particle":"de","parse-names":false,"suffix":""},{"dropping-particle":"","family":"Heazell","given":"Alexander E.P. P","non-dropping-particle":"","parse-names":false,"suffix":""},{"dropping-particle":"","family":"Ruidiaz","given":"Jessica","non-dropping-particle":"","parse-names":false,"suffix":""},{"dropping-particle":"","family":"Carvalho","given":"Andre","non-dropping-particle":"","parse-names":false,"suffix":""},{"dropping-particle":"","family":"Dahlstrom","given":"Jane E","non-dropping-particle":"","parse-names":false,"suffix":""},{"dropping-particle":"","family":"East","given":"Christine","non-dropping-particle":"","parse-names":false,"suffix":""},{"dropping-particle":"","family":"Fox","given":"Jane P.","non-dropping-particle":"","parse-names":false,"suffix":""},{"dropping-particle":"","family":"Gibbons","given":"Kristen","non-dropping-particle":"","parse-names":false,"suffix":""},{"dropping-particle":"","family":"Ibiebele","given":"Ibinabo","non-dropping-particle":"","parse-names":false,"suffix":""},{"dropping-particle":"","family":"Kildea","given":"Sue","non-dropping-particle":"","parse-names":false,"suffix":""},{"dropping-particle":"","family":"Gardener","given":"Glenn","non-dropping-particle":"","parse-names":false,"suffix":""},{"dropping-particle":"","family":"Lourie","given":"Rohan","non-dropping-particle":"","parse-names":false,"suffix":""},{"dropping-particle":"","family":"Wilson","given":"Patricia","non-dropping-particle":"","parse-names":false,"suffix":""},{"dropping-particle":"","family":"Gordon","given":"Adrienne","non-dropping-particle":"","parse-names":false,"suffix":""},{"dropping-particle":"","family":"Jennings","given":"Belinda","non-dropping-particle":"","parse-names":false,"suffix":""},{"dropping-particle":"","family":"Kent","given":"Alison L","non-dropping-particle":"","parse-names":false,"suffix":""},{"dropping-particle":"","family":"McDonald","given":"Susan","non-dropping-particle":"","parse-names":false,"suffix":""},{"dropping-particle":"","family":"Merchant","given":"Kelly","non-dropping-particle":"","parse-names":false,"suffix":""},{"dropping-particle":"","family":"Oats","given":"Jeremy","non-dropping-particle":"","parse-names":false,"suffix":""},{"dropping-particle":"","family":"Walker","given":"Susan P.","non-dropping-particle":"","parse-names":false,"suffix":""},{"dropping-particle":"","family":"Raven","given":"Leanne","non-dropping-particle":"","parse-names":false,"suffix":""},{"dropping-particle":"","family":"Schirmann","given":"Anne","non-dropping-particle":"","parse-names":false,"suffix":""},{"dropping-particle":"","family":"Montigny","given":"Francine","non-dropping-particle":"de","parse-names":false,"suffix":""},{"dropping-particle":"","family":"Guyon","given":"Grace","non-dropping-particle":"","parse-names":false,"suffix":""},{"dropping-particle":"","family":"Blondel","given":"Beatrice","non-dropping-particle":"","parse-names":false,"suffix":""},{"dropping-particle":"","family":"Wall","given":"Sabine","non-dropping-particle":"de","parse-names":false,"suffix":""},{"dropping-particle":"","family":"Bonham","given":"Sheelagh","non-dropping-particle":"","parse-names":false,"suffix":""},{"dropping-particle":"","family":"Corcoran","given":"Paul","non-dropping-particle":"","parse-names":false,"suffix":""},{"dropping-particle":"","family":"Cregan","given":"Mairie","non-dropping-particle":"","parse-names":false,"suffix":""},{"dropping-particle":"","family":"Meaney","given":"Sarah","non-dropping-particle":"","parse-names":false,"suffix":""},{"dropping-particle":"","family":"Murphy","given":"Margaret","non-dropping-particle":"","parse-names":false,"suffix":""},{"dropping-particle":"","family":"Fukui","given":"Stephanie","non-dropping-particle":"","parse-names":false,"suffix":""},{"dropping-particle":"","family":"Gordijn","given":"Sanne","non-dropping-particle":"","parse-names":false,"suffix":""},{"dropping-particle":"","family":"Korteweg","given":"Fleurisca","non-dropping-particle":"","parse-names":false,"suffix":""},{"dropping-particle":"","family":"Cronin","given":"Robin","non-dropping-particle":"","parse-names":false,"suffix":""},{"dropping-particle":"","family":"Masson","given":"Vicki","non-dropping-particle":"","parse-names":false,"suffix":""},{"dropping-particle":"","family":"Culling","given":"Vicki","non-dropping-particle":"","parse-names":false,"suffix":""},{"dropping-particle":"","family":"Usynina","given":"Anna","non-dropping-particle":"","parse-names":false,"suffix":""},{"dropping-particle":"","family":"Pettersson","given":"Karin","non-dropping-particle":"","parse-names":false,"suffix":""},{"dropping-particle":"","family":"Rådestad","given":"Ingela","non-dropping-particle":"","parse-names":false,"suffix":""},{"dropping-particle":"","family":"Gogh","given":"Susanne","non-dropping-particle":"van","parse-names":false,"suffix":""},{"dropping-particle":"","family":"Bichara","given":"Bia","non-dropping-particle":"","parse-names":false,"suffix":""},{"dropping-particle":"","family":"Bradley","given":"Stephanie","non-dropping-particle":"","parse-names":false,"suffix":""},{"dropping-particle":"","family":"Ellis","given":"Alison","non-dropping-particle":"","parse-names":false,"suffix":""},{"dropping-particle":"","family":"Downe","given":"Soo","non-dropping-particle":"","parse-names":false,"suffix":""},{"dropping-particle":"","family":"Draper","given":"Elizabeth S","non-dropping-particle":"","parse-names":false,"suffix":""},{"dropping-particle":"","family":"Manktelow","given":"Bradley N","non-dropping-particle":"","parse-names":false,"suffix":""},{"dropping-particle":"","family":"Scott","given":"Janet","non-dropping-particle":"","parse-names":false,"suffix":""},{"dropping-particle":"","family":"Smith","given":"Lucy K","non-dropping-particle":"","parse-names":false,"suffix":""},{"dropping-particle":"","family":"Stones","given":"William","non-dropping-particle":"","parse-names":false,"suffix":""},{"dropping-particle":"","family":"Lavender","given":"Tina","non-dropping-particle":"","parse-names":false,"suffix":""},{"dropping-particle":"","family":"Cacciatore","given":"Joanne","non-dropping-particle":"","parse-names":false,"suffix":""},{"dropping-particle":"","family":"Duke","given":"Wes","non-dropping-particle":"","parse-names":false,"suffix":""},{"dropping-particle":"","family":"Fretts","given":"Ruth C.","non-dropping-particle":"","parse-names":false,"suffix":""},{"dropping-particle":"","family":"Gold","given":"Katherine J.","non-dropping-particle":"","parse-names":false,"suffix":""},{"dropping-particle":"","family":"McClure","given":"Elizabeth M","non-dropping-particle":"","parse-names":false,"suffix":""},{"dropping-particle":"","family":"Reddy","given":"Uma M","non-dropping-particle":"","parse-names":false,"suffix":""},{"dropping-particle":"","family":"Jaap","given":"Jan","non-dropping-particle":"","parse-names":false,"suffix":""},{"dropping-particle":"","family":"Coory","given":"Michael","non-dropping-particle":"","parse-names":false,"suffix":""},{"dropping-particle":"","family":"Khong","given":"Teck Yee","non-dropping-particle":"","parse-names":false,"suffix":""},{"dropping-particle":"","family":"Silver","given":"Robert M.","non-dropping-particle":"","parse-names":false,"suffix":""},{"dropping-particle":"","family":"Smith","given":"Gordon C.S. S","non-dropping-particle":"","parse-names":false,"suffix":""},{"dropping-particle":"","family":"Boyle","given":"Frances M.","non-dropping-particle":"","parse-names":false,"suffix":""},{"dropping-particle":"","family":"Lawn","given":"Joy E.","non-dropping-particle":"","parse-names":false,"suffix":""},{"dropping-particle":"","family":"Blencowe","given":"Hannah","non-dropping-particle":"","parse-names":false,"suffix":""},{"dropping-particle":"","family":"Bloomfield","given":"Frank","non-dropping-particle":"","parse-names":false,"suffix":""},{"dropping-particle":"","family":"McCowan","given":"Lesley","non-dropping-particle":"","parse-names":false,"suffix":""},{"dropping-particle":"","family":"Engmann","given":"Cyril","non-dropping-particle":"","parse-names":false,"suffix":""},{"dropping-particle":"","family":"Walega","given":"Paul","non-dropping-particle":"","parse-names":false,"suffix":""},{"dropping-particle":"","family":"Aborigo","given":"Raymond A.","non-dropping-particle":"","parse-names":false,"suffix":""},{"dropping-particle":"","family":"Adongo","given":"Philip","non-dropping-particle":"","parse-names":false,"suffix":""},{"dropping-particle":"","family":"Moyer","given":"Cheryl A.","non-dropping-particle":"","parse-names":false,"suffix":""},{"dropping-particle":"","family":"Lavasani","given":"Layla","non-dropping-particle":"","parse-names":false,"suffix":""},{"dropping-particle":"","family":"Williams","given":"John","non-dropping-particle":"","parse-names":false,"suffix":""},{"dropping-particle":"","family":"Bose","given":"Carl L","non-dropping-particle":"","parse-names":false,"suffix":""},{"dropping-particle":"","family":"Binka","given":"Fred","non-dropping-particle":"","parse-names":false,"suffix":""},{"dropping-particle":"","family":"Hodgson","given":"Abraham","non-dropping-particle":"","parse-names":false,"suffix":""},{"dropping-particle":"","family":"Hoyert","given":"Donna L","non-dropping-particle":"","parse-names":false,"suffix":""},{"dropping-particle":"","family":"Gregory","given":"Elizabeth C W","non-dropping-particle":"","parse-names":false,"suffix":""},{"dropping-particle":"","family":"United Nations Inter-agency Group for Child Mortality Estimation","given":"","non-dropping-particle":"","parse-names":false,"suffix":""},{"dropping-particle":"","family":"You","given":"Danzhen","non-dropping-particle":"","parse-names":false,"suffix":""},{"dropping-particle":"","family":"Hug","given":"Lucia","non-dropping-particle":"","parse-names":false,"suffix":""},{"dropping-particle":"","family":"Mishra","given":"Anu","non-dropping-particle":"","parse-names":false,"suffix":""},{"dropping-particle":"","family":"Blencowe","given":"Hannah","non-dropping-particle":"","parse-names":false,"suffix":""},{"dropping-particle":"","family":"Moran","given":"Allisyn C","non-dropping-particle":"","parse-names":false,"suffix":""},{"dropping-particle":"","family":"Chou","given":"Doris","non-dropping-particle":"","parse-names":false,"suffix":""},{"dropping-particle":"","family":"Daelmans","given":"Bernadette","non-dropping-particle":"","parse-names":false,"suffix":""},{"dropping-particle":"","family":"Jolivet","given":"R. Rima","non-dropping-particle":"","parse-names":false,"suffix":""},{"dropping-particle":"V.","family":"Kinney","given":"Mary","non-dropping-particle":"","parse-names":false,"suffix":""},{"dropping-particle":"","family":"Say","given":"Lale","non-dropping-particle":"","parse-names":false,"suffix":""},{"dropping-particle":"","family":"Mullan","given":"Zoë","non-dropping-particle":"","parse-names":false,"suffix":""},{"dropping-particle":"","family":"Bhati","given":"Divya K","non-dropping-particle":"","parse-names":false,"suffix":""},{"dropping-particle":"","family":"Liyew","given":"Atrsaw Dessie","non-dropping-particle":"","parse-names":false,"suffix":""},{"dropping-particle":"","family":"Molla","given":"Mihretu","non-dropping-particle":"","parse-names":false,"suffix":""},{"dropping-particle":"","family":"Azene","given":"Zelalem Nigussie","non-dropping-particle":"","parse-names":false,"suffix":""},{"dropping-particle":"","family":"KC","given":"Ashish","non-dropping-particle":"","parse-names":false,"suffix":""},{"dropping-particle":"","family":"Nelin","given":"Viktoria","non-dropping-particle":"","parse-names":false,"suffix":""},{"dropping-particle":"","family":"Wrammert","given":"Johan","non-dropping-particle":"","parse-names":false,"suffix":""},{"dropping-particle":"","family":"Ewald","given":"Uwe","non-dropping-particle":"","parse-names":false,"suffix":""},{"dropping-particle":"","family":"Vitrakoti","given":"Ravi","non-dropping-particle":"","parse-names":false,"suffix":""},{"dropping-particle":"","family":"Baral","given":"Geha Nath","non-dropping-particle":"","parse-names":false,"suffix":""},{"dropping-particle":"","family":"Målqvist","given":"Mats","non-dropping-particle":"","parse-names":false,"suffix":""},{"dropping-particle":"","family":"Asamoah","given":"Benedict","non-dropping-particle":"","parse-names":false,"suffix":""},{"dropping-particle":"","family":"Kjellstrom","given":"Tord","non-dropping-particle":"","parse-names":false,"suffix":""},{"dropping-particle":"","family":"Östergren","given":"Per Olof","non-dropping-particle":"","parse-names":false,"suffix":""},{"dropping-particle":"","family":"Newtonraj","given":"Ariarathinam","non-dropping-particle":"","parse-names":false,"suffix":""},{"dropping-particle":"","family":"Kaur","given":"Manmeet","non-dropping-particle":"","parse-names":false,"suffix":""},{"dropping-particle":"","family":"Gupta","given":"Madhu","non-dropping-particle":"","parse-names":false,"suffix":""},{"dropping-particle":"","family":"Kumar","given":"Rajesh","non-dropping-particle":"","parse-names":false,"suffix":""},{"dropping-particle":"","family":"Angell","given":"Jennifer N.","non-dropping-particle":"","parse-names":false,"suffix":""},{"dropping-particle":"","family":"Abdul-Mumin","given":"Abdul Razak S.","non-dropping-particle":"","parse-names":false,"suffix":""},{"dropping-particle":"","family":"Gold","given":"Katherine J.","non-dropping-particle":"","parse-names":false,"suffix":""},{"dropping-particle":"","family":"Aminu","given":"Mamuda","non-dropping-particle":"","parse-names":false,"suffix":""},{"dropping-particle":"","family":"Unkels","given":"R.","non-dropping-particle":"","parse-names":false,"suffix":""},{"dropping-particle":"","family":"Mdegela","given":"M.","non-dropping-particle":"","parse-names":false,"suffix":""},{"dropping-particle":"","family":"Utz","given":"B.","non-dropping-particle":"","parse-names":false,"suffix":""},{"dropping-particle":"","family":"Adaji","given":"S.","non-dropping-particle":"","parse-names":false,"suffix":""},{"dropping-particle":"","family":"Broek","given":"N.","non-dropping-particle":"van den","parse-names":false,"suffix":""},{"dropping-particle":"","family":"Heazell","given":"Alexander E.P. P","non-dropping-particle":"","parse-names":false,"suffix":""},{"dropping-particle":"","family":"Siassakos","given":"Dimitrios","non-dropping-particle":"","parse-names":false,"suffix":""},{"dropping-particle":"","family":"Blencowe","given":"Hannah","non-dropping-particle":"","parse-names":false,"suffix":""},{"dropping-particle":"","family":"Burden","given":"Christy","non-dropping-particle":"","parse-names":false,"suffix":""},{"dropping-particle":"","family":"Bhutta","given":"Zulfiqar A.","non-dropping-particle":"","parse-names":false,"suffix":""},{"dropping-particle":"","family":"Cacciatore","given":"Joanne","non-dropping-particle":"","parse-names":false,"suffix":""},{"dropping-particle":"","family":"Dang","given":"Nghia","non-dropping-particle":"","parse-names":false,"suffix":""},{"dropping-particle":"","family":"Das","given":"Jai","non-dropping-particle":"","parse-names":false,"suffix":""},{"dropping-particle":"","family":"Flenady","given":"Vicki","non-dropping-particle":"","parse-names":false,"suffix":""},{"dropping-particle":"","family":"Gold","given":"Katherine J.","non-dropping-particle":"","parse-names":false,"suffix":""},{"dropping-particle":"","family":"Mensah","given":"Olivia K.","non-dropping-particle":"","parse-names":false,"suffix":""},{"dropping-particle":"","family":"Millum","given":"Joseph","non-dropping-particle":"","parse-names":false,"suffix":""},{"dropping-particle":"","family":"Nuzum","given":"Daniel","non-dropping-particle":"","parse-names":false,"suffix":""},{"dropping-particle":"","family":"O'Donoghue","given":"Keelin","non-dropping-particle":"","parse-names":false,"suffix":""},{"dropping-particle":"","family":"Redshaw","given":"Maggie","non-dropping-particle":"","parse-names":false,"suffix":""},{"dropping-particle":"","family":"Rizvi","given":"Arjumand","non-dropping-particle":"","parse-names":false,"suffix":""},{"dropping-particle":"","family":"Roberts","given":"Tracy","non-dropping-particle":"","parse-names":false,"suffix":""},{"dropping-particle":"","family":"Saraki","given":"H. E.Toyin","non-dropping-particle":"","parse-names":false,"suffix":""},{"dropping-particle":"","family":"Storey","given":"Claire","non-dropping-particle":"","parse-names":false,"suffix":""},{"dropping-particle":"","family":"Wojcieszek","given":"Aleena M.","non-dropping-particle":"","parse-names":false,"suffix":""},{"dropping-particle":"","family":"Downe","given":"Soo","non-dropping-particle":"","parse-names":false,"suffix":""},{"dropping-particle":"","family":"Am","given":"Wojcieszek","non-dropping-particle":"","parse-names":false,"suffix":""},{"dropping-particle":"","family":"Shepherd","given":"E","non-dropping-particle":"","parse-names":false,"suffix":""},{"dropping-particle":"","family":"Middleton","given":"Philippa","non-dropping-particle":"","parse-names":false,"suffix":""},{"dropping-particle":"","family":"Gardener","given":"Glenn","non-dropping-particle":"","parse-names":false,"suffix":""},{"dropping-particle":"","family":"Da","given":"Ellwood","non-dropping-particle":"","parse-names":false,"suffix":""},{"dropping-particle":"","family":"Em","given":"Mcclure","non-dropping-particle":"","parse-names":false,"suffix":""},{"dropping-particle":"","family":"Kj","given":"Gold","non-dropping-particle":"","parse-names":false,"suffix":""},{"dropping-particle":"","family":"Rm","given":"Silver","non-dropping-particle":"","parse-names":false,"suffix":""},{"dropping-particle":"","family":"Jjhm","given":"Erwich","non-dropping-particle":"","parse-names":false,"suffix":""},{"dropping-particle":"","family":"Flenady","given":"Vicki","non-dropping-particle":"","parse-names":false,"suffix":""},{"dropping-particle":"","family":"Am","given":"Wojcieszek","non-dropping-particle":"","parse-names":false,"suffix":""},{"dropping-particle":"","family":"Shepherd","given":"E","non-dropping-particle":"","parse-names":false,"suffix":""},{"dropping-particle":"","family":"Middleton","given":"Philippa","non-dropping-particle":"","parse-names":false,"suffix":""},{"dropping-particle":"","family":"Gardener","given":"Glenn","non-dropping-particle":"","parse-names":false,"suffix":""},{"dropping-particle":"","family":"Da","given":"Ellwood","non-dropping-particle":"","parse-names":false,"suffix":""},{"dropping-particle":"","family":"Em","given":"Mcclure","non-dropping-particle":"","parse-names":false,"suffix":""},{"dropping-particle":"","family":"Kj","given":"Gold","non-dropping-particle":"","parse-names":false,"suffix":""},{"dropping-particle":"","family":"Ty","given":"Khong","non-dropping-particle":"","parse-names":false,"suffix":""},{"dropping-particle":"","family":"Rm","given":"Silver","non-dropping-particle":"","parse-names":false,"suffix":""},{"dropping-particle":"","family":"Jjhm","given":"Erwich","non-dropping-particle":"","parse-names":false,"suffix":""},{"dropping-particle":"","family":"Flenady","given":"Vicki","non-dropping-particle":"","parse-names":false,"suffix":""},{"dropping-particle":"","family":"Afulani","given":"Patience A.","non-dropping-particle":"","parse-names":false,"suffix":""},{"dropping-particle":"","family":"Badimsuguru","given":"Adam Bukari","non-dropping-particle":"","parse-names":false,"suffix":""},{"dropping-particle":"","family":"Nyarko","given":"Kofi Mensah","non-dropping-particle":"","parse-names":false,"suffix":""},{"dropping-particle":"","family":"Afari","given":"Edwin Andrew","non-dropping-particle":"","parse-names":false,"suffix":""},{"dropping-particle":"","family":"Sackey","given":"Samuel Oko","non-dropping-particle":"","parse-names":false,"suffix":""},{"dropping-particle":"","family":"Kubio","given":"Chrysantus","non-dropping-particle":"","parse-names":false,"suffix":""}],"container-title":"The Lancet","id":"ITEM-2","issue":"2","issued":{"date-parts":[["2016"]]},"page":"1-10","publisher":"BMC Pregnancy and Childbirth","title":"Determinants of stillbirths in Ghana: Does quality of antenatal care matter?","type":"article-journal","volume":"387"},"uris":["http://www.mendeley.com/documents/?uuid=bd1e2d48-6c3e-43b5-9f0c-262358831388"]}],"mendeley":{"formattedCitation":"(Abebe et al., 2021; Prüst et al., 2016)","manualFormatting":"Abebe et al. (2021); Prüst et al. (2016)","plainTextFormattedCitation":"(Abebe et al., 2021; Prüst et al., 2016)","previouslyFormattedCitation":"(Abebe et al., 2021; Prüst et al., 2016)"},"properties":{"noteIndex":0},"schema":"https://github.com/citation-style-language/schema/raw/master/csl-citation.json"}</w:instrText>
      </w:r>
      <w:r>
        <w:rPr>
          <w:rFonts w:cs="Times New Roman"/>
          <w:szCs w:val="24"/>
        </w:rPr>
        <w:fldChar w:fldCharType="separate"/>
      </w:r>
      <w:r w:rsidRPr="00FC5EEB">
        <w:rPr>
          <w:rFonts w:cs="Times New Roman"/>
          <w:noProof/>
          <w:szCs w:val="24"/>
        </w:rPr>
        <w:t>A</w:t>
      </w:r>
      <w:r>
        <w:rPr>
          <w:rFonts w:cs="Times New Roman"/>
          <w:noProof/>
          <w:szCs w:val="24"/>
        </w:rPr>
        <w:t>bebe et al. (2021); Prüst et al.</w:t>
      </w:r>
      <w:r w:rsidRPr="00FC5EEB">
        <w:rPr>
          <w:rFonts w:cs="Times New Roman"/>
          <w:noProof/>
          <w:szCs w:val="24"/>
        </w:rPr>
        <w:t xml:space="preserve"> </w:t>
      </w:r>
      <w:r>
        <w:rPr>
          <w:rFonts w:cs="Times New Roman"/>
          <w:noProof/>
          <w:szCs w:val="24"/>
        </w:rPr>
        <w:t>(</w:t>
      </w:r>
      <w:r w:rsidRPr="00FC5EEB">
        <w:rPr>
          <w:rFonts w:cs="Times New Roman"/>
          <w:noProof/>
          <w:szCs w:val="24"/>
        </w:rPr>
        <w:t>2016)</w:t>
      </w:r>
      <w:r>
        <w:rPr>
          <w:rFonts w:cs="Times New Roman"/>
          <w:szCs w:val="24"/>
        </w:rPr>
        <w:fldChar w:fldCharType="end"/>
      </w:r>
      <w:r>
        <w:rPr>
          <w:rFonts w:cs="Times New Roman"/>
          <w:szCs w:val="24"/>
        </w:rPr>
        <w:t xml:space="preserve">. </w:t>
      </w:r>
      <w:r w:rsidR="00240219">
        <w:rPr>
          <w:rFonts w:cs="Times New Roman"/>
          <w:szCs w:val="24"/>
        </w:rPr>
        <w:t>The</w:t>
      </w:r>
      <w:r w:rsidRPr="00511CC4">
        <w:rPr>
          <w:rFonts w:cs="Times New Roman"/>
          <w:szCs w:val="24"/>
        </w:rPr>
        <w:t xml:space="preserve"> study found several significant factors that affect the likelihood of stillbirth, including the number of previous pregnancies (parity), the total number of pregnancies (gravidity), the length of gestation, preterm, post-term and late-term delivery, and spontaneous vaginal delivery. However, the study was limited by missing data which may have prevented a more complete understanding of the determinants of stillbirth.</w:t>
      </w:r>
    </w:p>
    <w:p w:rsidR="00196B50" w:rsidRDefault="00196B50" w:rsidP="000A6FD1">
      <w:pPr>
        <w:spacing w:before="0" w:after="0" w:line="240" w:lineRule="auto"/>
        <w:rPr>
          <w:rFonts w:cs="Times New Roman"/>
          <w:szCs w:val="24"/>
        </w:rPr>
      </w:pPr>
      <w:r w:rsidRPr="00506E4F">
        <w:rPr>
          <w:rFonts w:cs="Times New Roman"/>
          <w:szCs w:val="24"/>
        </w:rPr>
        <w:t>Demographic factors such as age, education, occupation, and socio-economic status can significantly influence stillbirth. Contrary to a previous study, this study found that the age group most at risk for stillbirth was 25-29, while older mothers were not as strongly associated with stillbirth.</w:t>
      </w:r>
      <w:r>
        <w:rPr>
          <w:rFonts w:cs="Times New Roman"/>
          <w:szCs w:val="24"/>
        </w:rPr>
        <w:t xml:space="preserve"> </w:t>
      </w:r>
      <w:r w:rsidRPr="00506E4F">
        <w:rPr>
          <w:rFonts w:cs="Times New Roman"/>
          <w:szCs w:val="24"/>
        </w:rPr>
        <w:t xml:space="preserve">Mother's educational status is a crucial factor in determining stillbirth. This study supports </w:t>
      </w:r>
      <w:proofErr w:type="spellStart"/>
      <w:r w:rsidRPr="00506E4F">
        <w:rPr>
          <w:rFonts w:cs="Times New Roman"/>
          <w:szCs w:val="24"/>
        </w:rPr>
        <w:t>Berhie</w:t>
      </w:r>
      <w:proofErr w:type="spellEnd"/>
      <w:r w:rsidRPr="00506E4F">
        <w:rPr>
          <w:rFonts w:cs="Times New Roman"/>
          <w:szCs w:val="24"/>
        </w:rPr>
        <w:t xml:space="preserve"> &amp; </w:t>
      </w:r>
      <w:proofErr w:type="spellStart"/>
      <w:r w:rsidRPr="00506E4F">
        <w:rPr>
          <w:rFonts w:cs="Times New Roman"/>
          <w:szCs w:val="24"/>
        </w:rPr>
        <w:t>Gebresilassie</w:t>
      </w:r>
      <w:proofErr w:type="spellEnd"/>
      <w:r w:rsidRPr="00506E4F">
        <w:rPr>
          <w:rFonts w:cs="Times New Roman"/>
          <w:szCs w:val="24"/>
        </w:rPr>
        <w:t xml:space="preserve"> (2016) research that suggests that educational status is a significant determinant of stillbirth. The study found that the majority (76.3%) of mothers who experienced stillbirth had no formal education.</w:t>
      </w:r>
    </w:p>
    <w:p w:rsidR="00196B50" w:rsidRDefault="00196B50" w:rsidP="000A6FD1">
      <w:pPr>
        <w:spacing w:before="0" w:after="0" w:line="240" w:lineRule="auto"/>
        <w:rPr>
          <w:rFonts w:cs="Times New Roman"/>
          <w:szCs w:val="24"/>
        </w:rPr>
      </w:pPr>
    </w:p>
    <w:p w:rsidR="00196B50" w:rsidRDefault="00196B50" w:rsidP="000A6FD1">
      <w:pPr>
        <w:spacing w:before="0" w:after="0" w:line="240" w:lineRule="auto"/>
        <w:rPr>
          <w:rFonts w:cs="Times New Roman"/>
          <w:szCs w:val="24"/>
        </w:rPr>
      </w:pPr>
      <w:r w:rsidRPr="009B3EC1">
        <w:rPr>
          <w:rFonts w:cs="Times New Roman"/>
          <w:szCs w:val="24"/>
        </w:rPr>
        <w:t>The economic activities that a person engages in can influence the risk of stillbirth. Research has shown that women who are housewives and have no source of income are more likely to experience stillbirths. Such women may not have the financial means to access antenatal care. This is supported by a population-based study in the United Kingdom which found that low levels of economic viability increase the risk of stillbirth.</w:t>
      </w:r>
      <w:r>
        <w:rPr>
          <w:rFonts w:cs="Times New Roman"/>
          <w:szCs w:val="24"/>
        </w:rPr>
        <w:t xml:space="preserve"> </w:t>
      </w:r>
      <w:r w:rsidRPr="008945F8">
        <w:rPr>
          <w:rFonts w:cs="Times New Roman"/>
          <w:szCs w:val="24"/>
        </w:rPr>
        <w:t>Overall, the socio-demographic characteristics of the sample in this study suggest that the population may have limited access to education, healthcare, and financial resources. This may have implications for the outcomes of the study, as these factors could potentially impact the health of both the mother and the baby.</w:t>
      </w:r>
    </w:p>
    <w:p w:rsidR="00196B50" w:rsidRPr="009A31FC" w:rsidRDefault="00196B50" w:rsidP="000A6FD1">
      <w:pPr>
        <w:spacing w:before="0" w:after="0" w:line="240" w:lineRule="auto"/>
        <w:rPr>
          <w:rFonts w:cs="Times New Roman"/>
          <w:szCs w:val="24"/>
        </w:rPr>
      </w:pPr>
      <w:r w:rsidRPr="004279FE">
        <w:rPr>
          <w:rFonts w:cs="Times New Roman"/>
          <w:szCs w:val="24"/>
        </w:rPr>
        <w:t>The rate of stillbirth varies depending on the geographical setting. This study was conducted in a rural setting and confirmed the high stillbirth rates found in other studies in sub-Saharan Africa</w:t>
      </w:r>
      <w:r>
        <w:rPr>
          <w:rFonts w:cs="Times New Roman"/>
          <w:szCs w:val="24"/>
        </w:rPr>
        <w:t xml:space="preserve">, </w:t>
      </w:r>
      <w:r w:rsidRPr="004279FE">
        <w:rPr>
          <w:rFonts w:cs="Times New Roman"/>
          <w:szCs w:val="24"/>
        </w:rPr>
        <w:t>according to Lawn et al., 2016. Compared to other African nations with high stillbirth rates, the results were not significantly different from those in the West.</w:t>
      </w:r>
      <w:r>
        <w:rPr>
          <w:rFonts w:cs="Times New Roman"/>
          <w:szCs w:val="24"/>
        </w:rPr>
        <w:t xml:space="preserve"> </w:t>
      </w:r>
      <w:r w:rsidRPr="009A31FC">
        <w:rPr>
          <w:rFonts w:cs="Times New Roman"/>
          <w:szCs w:val="24"/>
        </w:rPr>
        <w:t>While there was a significant decrease in stillbirths in 2022, the overall rate remains high and indicates a need for further action to reduce stillbirths. The high rate could be attributed to various factors such as inadequate antenatal care, limited access to healthcare facilities, poor maternal health, and inadequate maternal education. To reduce the rate of stillbirths, it is crucial to identify the underlying causes and implement effective interventions to address them. This could involve providing better antenatal care, improving maternal health, and enhancing access to healthcare facilities, among other measures. By addressing the underlying causes of stillbirths, it is possible to reduce the stillbirth rate and improve maternal and child health outcomes.</w:t>
      </w:r>
    </w:p>
    <w:p w:rsidR="00196B50" w:rsidRPr="009A31FC" w:rsidRDefault="00196B50" w:rsidP="000A6FD1">
      <w:pPr>
        <w:spacing w:before="0" w:after="0" w:line="240" w:lineRule="auto"/>
        <w:rPr>
          <w:rFonts w:cs="Times New Roman"/>
          <w:szCs w:val="24"/>
        </w:rPr>
      </w:pPr>
    </w:p>
    <w:p w:rsidR="00196B50" w:rsidRPr="009A31FC" w:rsidRDefault="00196B50" w:rsidP="000A6FD1">
      <w:pPr>
        <w:spacing w:before="0" w:after="0" w:line="240" w:lineRule="auto"/>
        <w:rPr>
          <w:rFonts w:cs="Times New Roman"/>
          <w:szCs w:val="24"/>
        </w:rPr>
      </w:pPr>
    </w:p>
    <w:p w:rsidR="00196B50" w:rsidRDefault="00196B50" w:rsidP="000A6FD1">
      <w:pPr>
        <w:spacing w:before="0" w:after="0" w:line="240" w:lineRule="auto"/>
        <w:rPr>
          <w:rFonts w:cs="Times New Roman"/>
          <w:szCs w:val="24"/>
        </w:rPr>
      </w:pPr>
      <w:r w:rsidRPr="005217A6">
        <w:rPr>
          <w:rFonts w:cs="Times New Roman"/>
          <w:szCs w:val="24"/>
        </w:rPr>
        <w:lastRenderedPageBreak/>
        <w:t>Stillbirths are classified into two categories: antepartum (before delivery) or intrapartum (after delivery). Both types can be prevented. This study found that 97 out of 135 stillbirths (71.9%) were antepartum or macerated stillbirths. Antepartum stillbirths occur due to a lack of proper or no antenatal care during pregnancy. Midwives are expected to perform thorough checks of risk factors in expectant mothers to prevent such cases.</w:t>
      </w:r>
      <w:r>
        <w:rPr>
          <w:rFonts w:cs="Times New Roman"/>
          <w:szCs w:val="24"/>
        </w:rPr>
        <w:t xml:space="preserve"> </w:t>
      </w:r>
      <w:r w:rsidRPr="005217A6">
        <w:rPr>
          <w:rFonts w:cs="Times New Roman"/>
          <w:szCs w:val="24"/>
        </w:rPr>
        <w:t>The absence of proper care or no antenatal attendance increases the likelihood of stillbirth.</w:t>
      </w:r>
      <w:r>
        <w:rPr>
          <w:rFonts w:cs="Times New Roman"/>
          <w:szCs w:val="24"/>
        </w:rPr>
        <w:t xml:space="preserve"> </w:t>
      </w:r>
      <w:r w:rsidRPr="00BD3230">
        <w:rPr>
          <w:rFonts w:cs="Times New Roman"/>
          <w:szCs w:val="24"/>
        </w:rPr>
        <w:t>This study'</w:t>
      </w:r>
      <w:r w:rsidR="00240219">
        <w:rPr>
          <w:rFonts w:cs="Times New Roman"/>
          <w:szCs w:val="24"/>
        </w:rPr>
        <w:t>s findings were similar to that</w:t>
      </w:r>
      <w:r w:rsidRPr="00BD3230">
        <w:rPr>
          <w:rFonts w:cs="Times New Roman"/>
          <w:szCs w:val="24"/>
        </w:rPr>
        <w:t xml:space="preserve"> of </w:t>
      </w:r>
      <w:proofErr w:type="spellStart"/>
      <w:r w:rsidRPr="00BD3230">
        <w:rPr>
          <w:rFonts w:cs="Times New Roman"/>
          <w:szCs w:val="24"/>
        </w:rPr>
        <w:t>Prüst</w:t>
      </w:r>
      <w:proofErr w:type="spellEnd"/>
      <w:r w:rsidRPr="00BD3230">
        <w:rPr>
          <w:rFonts w:cs="Times New Roman"/>
          <w:szCs w:val="24"/>
        </w:rPr>
        <w:t xml:space="preserve"> et al. (2020) and </w:t>
      </w:r>
      <w:proofErr w:type="spellStart"/>
      <w:r w:rsidRPr="00BD3230">
        <w:rPr>
          <w:rFonts w:cs="Times New Roman"/>
          <w:szCs w:val="24"/>
        </w:rPr>
        <w:t>Prüst</w:t>
      </w:r>
      <w:proofErr w:type="spellEnd"/>
      <w:r w:rsidRPr="00BD3230">
        <w:rPr>
          <w:rFonts w:cs="Times New Roman"/>
          <w:szCs w:val="24"/>
        </w:rPr>
        <w:t xml:space="preserve"> et al. (2016), which reported 85% antepartum stillbirths</w:t>
      </w:r>
      <w:r>
        <w:rPr>
          <w:rFonts w:cs="Times New Roman"/>
          <w:szCs w:val="24"/>
        </w:rPr>
        <w:t xml:space="preserve">. </w:t>
      </w:r>
      <w:r w:rsidRPr="004E2B45">
        <w:rPr>
          <w:rFonts w:cs="Times New Roman"/>
          <w:szCs w:val="24"/>
        </w:rPr>
        <w:t>In contrast to antepartum stillbirths, this study found only 38 out of 135 stillbirths (28.1%) were intrapartum or fresh stillbirths, which occur during or after delivery.</w:t>
      </w:r>
      <w:r>
        <w:rPr>
          <w:rFonts w:cs="Times New Roman"/>
          <w:szCs w:val="24"/>
        </w:rPr>
        <w:t xml:space="preserve"> </w:t>
      </w:r>
      <w:r w:rsidRPr="004B0360">
        <w:rPr>
          <w:rFonts w:cs="Times New Roman"/>
          <w:szCs w:val="24"/>
        </w:rPr>
        <w:t>Although causes of antepartum and intrapartum stillbirths are well established in some settings, this study only identified a few of the causes.</w:t>
      </w:r>
      <w:r>
        <w:rPr>
          <w:rFonts w:cs="Times New Roman"/>
          <w:szCs w:val="24"/>
        </w:rPr>
        <w:t xml:space="preserve"> </w:t>
      </w:r>
      <w:r w:rsidRPr="00DF221F">
        <w:rPr>
          <w:rFonts w:cs="Times New Roman"/>
          <w:szCs w:val="24"/>
        </w:rPr>
        <w:t xml:space="preserve">The identified causes of stillbirth in this study included placenta abruption, breech presentation, cephalic disproportion, prolonged first stage </w:t>
      </w:r>
      <w:proofErr w:type="spellStart"/>
      <w:r w:rsidRPr="00DF221F">
        <w:rPr>
          <w:rFonts w:cs="Times New Roman"/>
          <w:szCs w:val="24"/>
        </w:rPr>
        <w:t>labo</w:t>
      </w:r>
      <w:r w:rsidR="00240219">
        <w:rPr>
          <w:rFonts w:cs="Times New Roman"/>
          <w:szCs w:val="24"/>
        </w:rPr>
        <w:t>u</w:t>
      </w:r>
      <w:r w:rsidRPr="00DF221F">
        <w:rPr>
          <w:rFonts w:cs="Times New Roman"/>
          <w:szCs w:val="24"/>
        </w:rPr>
        <w:t>r</w:t>
      </w:r>
      <w:proofErr w:type="spellEnd"/>
      <w:r w:rsidRPr="00DF221F">
        <w:rPr>
          <w:rFonts w:cs="Times New Roman"/>
          <w:szCs w:val="24"/>
        </w:rPr>
        <w:t xml:space="preserve">, prolonged unspecified </w:t>
      </w:r>
      <w:proofErr w:type="spellStart"/>
      <w:r w:rsidRPr="00DF221F">
        <w:rPr>
          <w:rFonts w:cs="Times New Roman"/>
          <w:szCs w:val="24"/>
        </w:rPr>
        <w:t>labo</w:t>
      </w:r>
      <w:r w:rsidR="00240219">
        <w:rPr>
          <w:rFonts w:cs="Times New Roman"/>
          <w:szCs w:val="24"/>
        </w:rPr>
        <w:t>u</w:t>
      </w:r>
      <w:r w:rsidRPr="00DF221F">
        <w:rPr>
          <w:rFonts w:cs="Times New Roman"/>
          <w:szCs w:val="24"/>
        </w:rPr>
        <w:t>r</w:t>
      </w:r>
      <w:proofErr w:type="spellEnd"/>
      <w:r w:rsidRPr="00DF221F">
        <w:rPr>
          <w:rFonts w:cs="Times New Roman"/>
          <w:szCs w:val="24"/>
        </w:rPr>
        <w:t xml:space="preserve">, and </w:t>
      </w:r>
      <w:r w:rsidR="00240219">
        <w:rPr>
          <w:rFonts w:cs="Times New Roman"/>
          <w:szCs w:val="24"/>
        </w:rPr>
        <w:t xml:space="preserve">low </w:t>
      </w:r>
      <w:r w:rsidRPr="00DF221F">
        <w:rPr>
          <w:rFonts w:cs="Times New Roman"/>
          <w:szCs w:val="24"/>
        </w:rPr>
        <w:t xml:space="preserve">gestational age. Out of 135 stillbirths, 64 (47.4%) were delivered prematurely (&lt;37 </w:t>
      </w:r>
      <w:proofErr w:type="gramStart"/>
      <w:r w:rsidRPr="00DF221F">
        <w:rPr>
          <w:rFonts w:cs="Times New Roman"/>
          <w:szCs w:val="24"/>
        </w:rPr>
        <w:t>weeks</w:t>
      </w:r>
      <w:proofErr w:type="gramEnd"/>
      <w:r w:rsidRPr="00DF221F">
        <w:rPr>
          <w:rFonts w:cs="Times New Roman"/>
          <w:szCs w:val="24"/>
        </w:rPr>
        <w:t xml:space="preserve"> gestation), which was found to be associated with stillbirth in a similar study by Sexton et al. (2021).</w:t>
      </w:r>
      <w:r>
        <w:rPr>
          <w:rFonts w:cs="Times New Roman"/>
          <w:szCs w:val="24"/>
        </w:rPr>
        <w:t xml:space="preserve"> </w:t>
      </w:r>
      <w:r w:rsidRPr="00036E6C">
        <w:rPr>
          <w:rFonts w:cs="Times New Roman"/>
          <w:szCs w:val="24"/>
        </w:rPr>
        <w:t>The study found that early-term pregnancies (37-38 weeks, 6 days) were a factor in stillbirths. However, many of the causes of stillbirths were unexplained due to insufficient documentation. It is suspected that herbal concoctions called "</w:t>
      </w:r>
      <w:proofErr w:type="spellStart"/>
      <w:r w:rsidRPr="00036E6C">
        <w:rPr>
          <w:rFonts w:cs="Times New Roman"/>
          <w:szCs w:val="24"/>
        </w:rPr>
        <w:t>kalbutin</w:t>
      </w:r>
      <w:proofErr w:type="spellEnd"/>
      <w:r w:rsidRPr="00036E6C">
        <w:rPr>
          <w:rFonts w:cs="Times New Roman"/>
          <w:szCs w:val="24"/>
        </w:rPr>
        <w:t>" may have contributed to stillbirths, but this cannot be confirmed because mothers were unwilling to share information.</w:t>
      </w:r>
    </w:p>
    <w:p w:rsidR="00196B50" w:rsidRDefault="00196B50" w:rsidP="000A6FD1">
      <w:pPr>
        <w:spacing w:before="0" w:after="0" w:line="240" w:lineRule="auto"/>
        <w:rPr>
          <w:rFonts w:cs="Times New Roman"/>
          <w:szCs w:val="24"/>
        </w:rPr>
      </w:pPr>
      <w:r>
        <w:rPr>
          <w:rFonts w:cs="Times New Roman"/>
          <w:szCs w:val="24"/>
        </w:rPr>
        <w:t>T</w:t>
      </w:r>
      <w:r w:rsidRPr="00AC7EB3">
        <w:rPr>
          <w:rFonts w:cs="Times New Roman"/>
          <w:szCs w:val="24"/>
        </w:rPr>
        <w:t>hese findings highlight the importance of proper antenatal care, monitoring of gestational age, and appropriate delivery management in reducing the risk of stillbirth. Women who have given birth multiple times and those who deliver preterm require special attention and care to minimize their risk of stillbirth.</w:t>
      </w:r>
    </w:p>
    <w:p w:rsidR="00C53203" w:rsidRDefault="00C53203" w:rsidP="000A6FD1">
      <w:pPr>
        <w:spacing w:before="0" w:after="0" w:line="240" w:lineRule="auto"/>
        <w:rPr>
          <w:rFonts w:cs="Times New Roman"/>
          <w:szCs w:val="24"/>
        </w:rPr>
      </w:pPr>
    </w:p>
    <w:p w:rsidR="00196B50" w:rsidRDefault="00C53203" w:rsidP="000A6FD1">
      <w:pPr>
        <w:spacing w:before="0" w:after="0" w:line="240" w:lineRule="auto"/>
        <w:rPr>
          <w:rFonts w:cs="Times New Roman"/>
          <w:b/>
          <w:szCs w:val="24"/>
        </w:rPr>
      </w:pPr>
      <w:r w:rsidRPr="00C53203">
        <w:rPr>
          <w:rFonts w:cs="Times New Roman"/>
          <w:b/>
          <w:szCs w:val="24"/>
        </w:rPr>
        <w:t>Conclusion</w:t>
      </w:r>
    </w:p>
    <w:p w:rsidR="000D76E1" w:rsidRPr="001C2AE3" w:rsidRDefault="000D76E1" w:rsidP="000A6FD1">
      <w:pPr>
        <w:spacing w:before="0" w:after="0" w:line="240" w:lineRule="auto"/>
        <w:rPr>
          <w:rFonts w:cs="Times New Roman"/>
          <w:szCs w:val="24"/>
        </w:rPr>
      </w:pPr>
      <w:r w:rsidRPr="00B80835">
        <w:rPr>
          <w:rFonts w:cs="Times New Roman"/>
          <w:szCs w:val="24"/>
        </w:rPr>
        <w:t xml:space="preserve">This study aimed to investigate the rate and determinants of stillbirths among pregnant women giving birth at a health facility in </w:t>
      </w:r>
      <w:proofErr w:type="spellStart"/>
      <w:r w:rsidRPr="00B80835">
        <w:rPr>
          <w:rFonts w:cs="Times New Roman"/>
          <w:szCs w:val="24"/>
        </w:rPr>
        <w:t>Kumbungu</w:t>
      </w:r>
      <w:proofErr w:type="spellEnd"/>
      <w:r w:rsidRPr="00B80835">
        <w:rPr>
          <w:rFonts w:cs="Times New Roman"/>
          <w:szCs w:val="24"/>
        </w:rPr>
        <w:t xml:space="preserve"> district. The study found that various factors influence the high rate of stillbirths, including lack of proper maternal care during antenatal care, lack of formal education, lack of economic activity, being </w:t>
      </w:r>
      <w:proofErr w:type="spellStart"/>
      <w:r w:rsidRPr="00B80835">
        <w:rPr>
          <w:rFonts w:cs="Times New Roman"/>
          <w:szCs w:val="24"/>
        </w:rPr>
        <w:t>primiparous</w:t>
      </w:r>
      <w:proofErr w:type="spellEnd"/>
      <w:r w:rsidRPr="00B80835">
        <w:rPr>
          <w:rFonts w:cs="Times New Roman"/>
          <w:szCs w:val="24"/>
        </w:rPr>
        <w:t>, preterm birth, and other factors. Most stillbirths occurred before delivery. To prevent stillbirths, efforts should focus on educating women about the importance of antenatal care, improving access to care, and enhancing maternal healthcare provided by obstetricians and midwives.</w:t>
      </w:r>
    </w:p>
    <w:p w:rsidR="00C53203" w:rsidRDefault="00C53203" w:rsidP="000A6FD1">
      <w:pPr>
        <w:spacing w:before="0" w:after="0" w:line="240" w:lineRule="auto"/>
        <w:rPr>
          <w:rFonts w:cs="Times New Roman"/>
          <w:szCs w:val="24"/>
        </w:rPr>
      </w:pPr>
    </w:p>
    <w:p w:rsidR="00C53203" w:rsidRDefault="00C53203" w:rsidP="000A6FD1">
      <w:pPr>
        <w:spacing w:before="0" w:after="0" w:line="240" w:lineRule="auto"/>
        <w:rPr>
          <w:rFonts w:cs="Times New Roman"/>
          <w:szCs w:val="24"/>
        </w:rPr>
      </w:pPr>
    </w:p>
    <w:p w:rsidR="00976635" w:rsidRDefault="00976635" w:rsidP="000A6FD1">
      <w:pPr>
        <w:spacing w:before="0" w:after="0" w:line="240" w:lineRule="auto"/>
        <w:rPr>
          <w:rFonts w:cs="Times New Roman"/>
          <w:szCs w:val="24"/>
        </w:rPr>
      </w:pPr>
    </w:p>
    <w:p w:rsidR="00C53203" w:rsidRDefault="00C53203" w:rsidP="000A6FD1">
      <w:pPr>
        <w:spacing w:before="0" w:after="0" w:line="240" w:lineRule="auto"/>
        <w:rPr>
          <w:rFonts w:cs="Times New Roman"/>
          <w:b/>
          <w:szCs w:val="24"/>
        </w:rPr>
      </w:pPr>
      <w:r w:rsidRPr="00C53203">
        <w:rPr>
          <w:rFonts w:cs="Times New Roman"/>
          <w:b/>
          <w:szCs w:val="24"/>
        </w:rPr>
        <w:t>Limitation</w:t>
      </w:r>
    </w:p>
    <w:p w:rsidR="00976635" w:rsidRDefault="00976635" w:rsidP="000A6FD1">
      <w:pPr>
        <w:spacing w:before="0" w:after="0" w:line="240" w:lineRule="auto"/>
        <w:rPr>
          <w:rFonts w:cs="Times New Roman"/>
          <w:szCs w:val="24"/>
        </w:rPr>
      </w:pPr>
      <w:r w:rsidRPr="0052231D">
        <w:rPr>
          <w:rFonts w:cs="Times New Roman"/>
          <w:szCs w:val="24"/>
        </w:rPr>
        <w:t>Using records from a register may result in missing data</w:t>
      </w:r>
      <w:r w:rsidR="00681ED4">
        <w:rPr>
          <w:rFonts w:cs="Times New Roman"/>
          <w:szCs w:val="24"/>
        </w:rPr>
        <w:t xml:space="preserve"> and this </w:t>
      </w:r>
      <w:r w:rsidR="00243101">
        <w:rPr>
          <w:rFonts w:cs="Times New Roman"/>
          <w:szCs w:val="24"/>
        </w:rPr>
        <w:t xml:space="preserve">study </w:t>
      </w:r>
      <w:r w:rsidR="00681ED4">
        <w:rPr>
          <w:rFonts w:cs="Times New Roman"/>
          <w:szCs w:val="24"/>
        </w:rPr>
        <w:t>exac</w:t>
      </w:r>
      <w:r w:rsidR="00243101">
        <w:rPr>
          <w:rFonts w:cs="Times New Roman"/>
          <w:szCs w:val="24"/>
        </w:rPr>
        <w:t>tly experienced one</w:t>
      </w:r>
      <w:r w:rsidR="00681ED4">
        <w:rPr>
          <w:rFonts w:cs="Times New Roman"/>
          <w:szCs w:val="24"/>
        </w:rPr>
        <w:t xml:space="preserve">. Also, </w:t>
      </w:r>
      <w:r w:rsidRPr="0052231D">
        <w:rPr>
          <w:rFonts w:cs="Times New Roman"/>
          <w:szCs w:val="24"/>
        </w:rPr>
        <w:t>asking people to recall past events may be unreliable due to recall bias. Only those who have experienced the event may remember accurately.</w:t>
      </w:r>
      <w:r w:rsidR="00681ED4">
        <w:rPr>
          <w:rFonts w:cs="Times New Roman"/>
          <w:szCs w:val="24"/>
        </w:rPr>
        <w:t xml:space="preserve"> This study would have been better</w:t>
      </w:r>
      <w:r w:rsidR="00B433D2">
        <w:rPr>
          <w:rFonts w:cs="Times New Roman"/>
          <w:szCs w:val="24"/>
        </w:rPr>
        <w:t xml:space="preserve"> conducted on a prospective basis</w:t>
      </w:r>
      <w:r w:rsidR="00681ED4">
        <w:rPr>
          <w:rFonts w:cs="Times New Roman"/>
          <w:szCs w:val="24"/>
        </w:rPr>
        <w:t>.</w:t>
      </w:r>
    </w:p>
    <w:p w:rsidR="00C24DDD" w:rsidRDefault="00C24DDD" w:rsidP="000A6FD1">
      <w:pPr>
        <w:spacing w:before="0" w:after="0" w:line="240" w:lineRule="auto"/>
        <w:rPr>
          <w:rFonts w:cs="Times New Roman"/>
          <w:szCs w:val="24"/>
        </w:rPr>
      </w:pPr>
    </w:p>
    <w:p w:rsidR="00C24DDD" w:rsidRPr="00C24DDD" w:rsidRDefault="00C24DDD" w:rsidP="000A6FD1">
      <w:pPr>
        <w:spacing w:before="0" w:after="0" w:line="240" w:lineRule="auto"/>
        <w:rPr>
          <w:rFonts w:cs="Times New Roman"/>
          <w:b/>
          <w:szCs w:val="24"/>
        </w:rPr>
      </w:pPr>
      <w:r w:rsidRPr="00C24DDD">
        <w:rPr>
          <w:rFonts w:cs="Times New Roman"/>
          <w:b/>
          <w:szCs w:val="24"/>
        </w:rPr>
        <w:t>List of abbreviations</w:t>
      </w:r>
    </w:p>
    <w:p w:rsidR="00C24DDD" w:rsidRDefault="00695203" w:rsidP="000A6FD1">
      <w:pPr>
        <w:spacing w:before="0" w:after="0" w:line="240" w:lineRule="auto"/>
        <w:rPr>
          <w:rFonts w:cs="Times New Roman"/>
          <w:szCs w:val="24"/>
        </w:rPr>
      </w:pPr>
      <w:r>
        <w:rPr>
          <w:rFonts w:cs="Times New Roman"/>
          <w:szCs w:val="24"/>
        </w:rPr>
        <w:t>ANC-</w:t>
      </w:r>
      <w:r w:rsidRPr="00695203">
        <w:rPr>
          <w:rFonts w:cs="Times New Roman"/>
          <w:szCs w:val="24"/>
        </w:rPr>
        <w:t>Antenatal Care</w:t>
      </w:r>
      <w:r>
        <w:rPr>
          <w:rFonts w:cs="Times New Roman"/>
          <w:szCs w:val="24"/>
        </w:rPr>
        <w:t>, CHPS-</w:t>
      </w:r>
      <w:r w:rsidRPr="00695203">
        <w:rPr>
          <w:rFonts w:cs="Times New Roman"/>
          <w:szCs w:val="24"/>
        </w:rPr>
        <w:t>Community-Ba</w:t>
      </w:r>
      <w:r>
        <w:rPr>
          <w:rFonts w:cs="Times New Roman"/>
          <w:szCs w:val="24"/>
        </w:rPr>
        <w:t>sed Health Planning and Service, GHS-Ghana Health Service, KDA-</w:t>
      </w:r>
      <w:proofErr w:type="spellStart"/>
      <w:r>
        <w:rPr>
          <w:rFonts w:cs="Times New Roman"/>
          <w:szCs w:val="24"/>
        </w:rPr>
        <w:t>Kumbungu</w:t>
      </w:r>
      <w:proofErr w:type="spellEnd"/>
      <w:r>
        <w:rPr>
          <w:rFonts w:cs="Times New Roman"/>
          <w:szCs w:val="24"/>
        </w:rPr>
        <w:t xml:space="preserve"> District Assembly, KDHA-</w:t>
      </w:r>
      <w:proofErr w:type="spellStart"/>
      <w:r w:rsidRPr="00695203">
        <w:rPr>
          <w:rFonts w:cs="Times New Roman"/>
          <w:szCs w:val="24"/>
        </w:rPr>
        <w:t>Kumbungu</w:t>
      </w:r>
      <w:proofErr w:type="spellEnd"/>
      <w:r>
        <w:rPr>
          <w:rFonts w:cs="Times New Roman"/>
          <w:szCs w:val="24"/>
        </w:rPr>
        <w:t xml:space="preserve"> District Health Administration, KDHMT-</w:t>
      </w:r>
      <w:proofErr w:type="spellStart"/>
      <w:r w:rsidRPr="00695203">
        <w:rPr>
          <w:rFonts w:cs="Times New Roman"/>
          <w:szCs w:val="24"/>
        </w:rPr>
        <w:t>Kumbungu</w:t>
      </w:r>
      <w:proofErr w:type="spellEnd"/>
      <w:r w:rsidRPr="00695203">
        <w:rPr>
          <w:rFonts w:cs="Times New Roman"/>
          <w:szCs w:val="24"/>
        </w:rPr>
        <w:t xml:space="preserve"> </w:t>
      </w:r>
      <w:r>
        <w:rPr>
          <w:rFonts w:cs="Times New Roman"/>
          <w:szCs w:val="24"/>
        </w:rPr>
        <w:t xml:space="preserve">District Health Management Team, NGOs-Non-Governmental </w:t>
      </w:r>
      <w:proofErr w:type="spellStart"/>
      <w:r>
        <w:rPr>
          <w:rFonts w:cs="Times New Roman"/>
          <w:szCs w:val="24"/>
        </w:rPr>
        <w:t>Organisations</w:t>
      </w:r>
      <w:proofErr w:type="spellEnd"/>
      <w:r>
        <w:rPr>
          <w:rFonts w:cs="Times New Roman"/>
          <w:szCs w:val="24"/>
        </w:rPr>
        <w:t xml:space="preserve">, PPS-Proportional to Population Size, </w:t>
      </w:r>
      <w:r w:rsidR="00C44FEC">
        <w:rPr>
          <w:rFonts w:cs="Times New Roman"/>
          <w:szCs w:val="24"/>
        </w:rPr>
        <w:t xml:space="preserve">SSA-Sub-Sahara Africa, </w:t>
      </w:r>
      <w:r>
        <w:rPr>
          <w:rFonts w:cs="Times New Roman"/>
          <w:szCs w:val="24"/>
        </w:rPr>
        <w:t>UK-United Kingdom, USA-United State of America, WHO-</w:t>
      </w:r>
      <w:r w:rsidRPr="00695203">
        <w:rPr>
          <w:rFonts w:cs="Times New Roman"/>
          <w:szCs w:val="24"/>
        </w:rPr>
        <w:t xml:space="preserve">World Health </w:t>
      </w:r>
      <w:proofErr w:type="spellStart"/>
      <w:r w:rsidRPr="00695203">
        <w:rPr>
          <w:rFonts w:cs="Times New Roman"/>
          <w:szCs w:val="24"/>
        </w:rPr>
        <w:t>Organisation</w:t>
      </w:r>
      <w:proofErr w:type="spellEnd"/>
    </w:p>
    <w:p w:rsidR="001D7757" w:rsidRPr="00C24DDD" w:rsidRDefault="001D7757" w:rsidP="000A6FD1">
      <w:pPr>
        <w:spacing w:before="0" w:after="0" w:line="240" w:lineRule="auto"/>
        <w:rPr>
          <w:rFonts w:cs="Times New Roman"/>
          <w:szCs w:val="24"/>
        </w:rPr>
      </w:pPr>
    </w:p>
    <w:p w:rsidR="00C24DDD" w:rsidRPr="00695203" w:rsidRDefault="00C24DDD" w:rsidP="000A6FD1">
      <w:pPr>
        <w:spacing w:before="0" w:after="0" w:line="240" w:lineRule="auto"/>
        <w:rPr>
          <w:rFonts w:cs="Times New Roman"/>
          <w:b/>
          <w:szCs w:val="24"/>
        </w:rPr>
      </w:pPr>
      <w:r w:rsidRPr="00695203">
        <w:rPr>
          <w:rFonts w:cs="Times New Roman"/>
          <w:b/>
          <w:szCs w:val="24"/>
        </w:rPr>
        <w:t xml:space="preserve">Availability of data and material </w:t>
      </w:r>
    </w:p>
    <w:p w:rsidR="00C24DDD" w:rsidRPr="00C24DDD" w:rsidRDefault="00C24DDD" w:rsidP="000A6FD1">
      <w:pPr>
        <w:spacing w:before="0" w:after="0" w:line="240" w:lineRule="auto"/>
        <w:rPr>
          <w:rFonts w:cs="Times New Roman"/>
          <w:szCs w:val="24"/>
        </w:rPr>
      </w:pPr>
      <w:r w:rsidRPr="00C24DDD">
        <w:rPr>
          <w:rFonts w:cs="Times New Roman"/>
          <w:szCs w:val="24"/>
        </w:rPr>
        <w:t>Data available upon request</w:t>
      </w:r>
    </w:p>
    <w:p w:rsidR="00C24DDD" w:rsidRPr="00C24DDD" w:rsidRDefault="00C24DDD" w:rsidP="000A6FD1">
      <w:pPr>
        <w:spacing w:before="0" w:after="0" w:line="240" w:lineRule="auto"/>
        <w:rPr>
          <w:rFonts w:cs="Times New Roman"/>
          <w:szCs w:val="24"/>
        </w:rPr>
      </w:pPr>
    </w:p>
    <w:p w:rsidR="00C24DDD" w:rsidRPr="00354F12" w:rsidRDefault="00C24DDD" w:rsidP="000A6FD1">
      <w:pPr>
        <w:spacing w:before="0" w:after="0" w:line="240" w:lineRule="auto"/>
        <w:rPr>
          <w:rFonts w:cs="Times New Roman"/>
          <w:b/>
          <w:szCs w:val="24"/>
        </w:rPr>
      </w:pPr>
      <w:r w:rsidRPr="00354F12">
        <w:rPr>
          <w:rFonts w:cs="Times New Roman"/>
          <w:b/>
          <w:szCs w:val="24"/>
        </w:rPr>
        <w:t xml:space="preserve">Conflict </w:t>
      </w:r>
      <w:r w:rsidR="00354F12" w:rsidRPr="00354F12">
        <w:rPr>
          <w:rFonts w:cs="Times New Roman"/>
          <w:b/>
          <w:szCs w:val="24"/>
        </w:rPr>
        <w:t>of interests</w:t>
      </w:r>
      <w:r w:rsidRPr="00354F12">
        <w:rPr>
          <w:rFonts w:cs="Times New Roman"/>
          <w:b/>
          <w:szCs w:val="24"/>
        </w:rPr>
        <w:t xml:space="preserve"> </w:t>
      </w:r>
    </w:p>
    <w:p w:rsidR="00C24DDD" w:rsidRPr="00C24DDD" w:rsidRDefault="00C24DDD" w:rsidP="000A6FD1">
      <w:pPr>
        <w:spacing w:before="0" w:after="0" w:line="240" w:lineRule="auto"/>
        <w:rPr>
          <w:rFonts w:cs="Times New Roman"/>
          <w:szCs w:val="24"/>
        </w:rPr>
      </w:pPr>
      <w:r w:rsidRPr="00C24DDD">
        <w:rPr>
          <w:rFonts w:cs="Times New Roman"/>
          <w:szCs w:val="24"/>
        </w:rPr>
        <w:t>There is no conflict of interest</w:t>
      </w:r>
    </w:p>
    <w:p w:rsidR="00C24DDD" w:rsidRPr="00C24DDD" w:rsidRDefault="00C24DDD" w:rsidP="000A6FD1">
      <w:pPr>
        <w:spacing w:before="0" w:after="0" w:line="240" w:lineRule="auto"/>
        <w:rPr>
          <w:rFonts w:cs="Times New Roman"/>
          <w:szCs w:val="24"/>
        </w:rPr>
      </w:pPr>
    </w:p>
    <w:p w:rsidR="00C24DDD" w:rsidRPr="00354F12" w:rsidRDefault="00C24DDD" w:rsidP="000A6FD1">
      <w:pPr>
        <w:spacing w:before="0" w:after="0" w:line="240" w:lineRule="auto"/>
        <w:rPr>
          <w:rFonts w:cs="Times New Roman"/>
          <w:b/>
          <w:szCs w:val="24"/>
        </w:rPr>
      </w:pPr>
      <w:r w:rsidRPr="00354F12">
        <w:rPr>
          <w:rFonts w:cs="Times New Roman"/>
          <w:b/>
          <w:szCs w:val="24"/>
        </w:rPr>
        <w:t xml:space="preserve">Funding </w:t>
      </w:r>
    </w:p>
    <w:p w:rsidR="00C24DDD" w:rsidRPr="00C24DDD" w:rsidRDefault="00C24DDD" w:rsidP="000A6FD1">
      <w:pPr>
        <w:spacing w:before="0" w:after="0" w:line="240" w:lineRule="auto"/>
        <w:rPr>
          <w:rFonts w:cs="Times New Roman"/>
          <w:szCs w:val="24"/>
        </w:rPr>
      </w:pPr>
      <w:r w:rsidRPr="00C24DDD">
        <w:rPr>
          <w:rFonts w:cs="Times New Roman"/>
          <w:szCs w:val="24"/>
        </w:rPr>
        <w:t>None</w:t>
      </w:r>
    </w:p>
    <w:p w:rsidR="00C24DDD" w:rsidRPr="00C24DDD" w:rsidRDefault="00C24DDD" w:rsidP="000A6FD1">
      <w:pPr>
        <w:spacing w:before="0" w:after="0" w:line="240" w:lineRule="auto"/>
        <w:rPr>
          <w:rFonts w:cs="Times New Roman"/>
          <w:szCs w:val="24"/>
        </w:rPr>
      </w:pPr>
    </w:p>
    <w:p w:rsidR="00C24DDD" w:rsidRPr="00354F12" w:rsidRDefault="00C24DDD" w:rsidP="000A6FD1">
      <w:pPr>
        <w:spacing w:before="0" w:after="0" w:line="240" w:lineRule="auto"/>
        <w:rPr>
          <w:rFonts w:cs="Times New Roman"/>
          <w:b/>
          <w:szCs w:val="24"/>
        </w:rPr>
      </w:pPr>
      <w:r w:rsidRPr="00354F12">
        <w:rPr>
          <w:rFonts w:cs="Times New Roman"/>
          <w:b/>
          <w:szCs w:val="24"/>
        </w:rPr>
        <w:t xml:space="preserve">Authors’ contributions  </w:t>
      </w:r>
    </w:p>
    <w:p w:rsidR="00C24DDD" w:rsidRPr="00C24DDD" w:rsidRDefault="00C24DDD" w:rsidP="000A6FD1">
      <w:pPr>
        <w:spacing w:before="0" w:after="0" w:line="240" w:lineRule="auto"/>
        <w:rPr>
          <w:rFonts w:cs="Times New Roman"/>
          <w:szCs w:val="24"/>
        </w:rPr>
      </w:pPr>
      <w:r w:rsidRPr="00C24DDD">
        <w:rPr>
          <w:rFonts w:cs="Times New Roman"/>
          <w:szCs w:val="24"/>
        </w:rPr>
        <w:t xml:space="preserve">Callistus Dabuo </w:t>
      </w:r>
      <w:r w:rsidR="00354F12" w:rsidRPr="00354F12">
        <w:rPr>
          <w:rFonts w:cs="Times New Roman"/>
          <w:szCs w:val="24"/>
        </w:rPr>
        <w:t>Conceived and design</w:t>
      </w:r>
      <w:r w:rsidR="00354F12">
        <w:rPr>
          <w:rFonts w:cs="Times New Roman"/>
          <w:szCs w:val="24"/>
        </w:rPr>
        <w:t xml:space="preserve">ed the study, analyzed the data </w:t>
      </w:r>
      <w:r w:rsidR="00354F12" w:rsidRPr="00354F12">
        <w:rPr>
          <w:rFonts w:cs="Times New Roman"/>
          <w:szCs w:val="24"/>
        </w:rPr>
        <w:t xml:space="preserve">and wrote the </w:t>
      </w:r>
      <w:r w:rsidR="00354F12">
        <w:rPr>
          <w:rFonts w:cs="Times New Roman"/>
          <w:szCs w:val="24"/>
        </w:rPr>
        <w:t xml:space="preserve">drafted </w:t>
      </w:r>
      <w:r w:rsidR="00354F12" w:rsidRPr="00354F12">
        <w:rPr>
          <w:rFonts w:cs="Times New Roman"/>
          <w:szCs w:val="24"/>
        </w:rPr>
        <w:t>manuscript</w:t>
      </w:r>
      <w:r w:rsidRPr="00C24DDD">
        <w:rPr>
          <w:rFonts w:cs="Times New Roman"/>
          <w:szCs w:val="24"/>
        </w:rPr>
        <w:t xml:space="preserve">. </w:t>
      </w:r>
      <w:r w:rsidR="007204DE" w:rsidRPr="007204DE">
        <w:rPr>
          <w:rFonts w:cs="Times New Roman"/>
          <w:szCs w:val="24"/>
        </w:rPr>
        <w:t xml:space="preserve">Abdul-Aziz Abdul </w:t>
      </w:r>
      <w:proofErr w:type="spellStart"/>
      <w:r w:rsidR="007204DE" w:rsidRPr="007204DE">
        <w:rPr>
          <w:rFonts w:cs="Times New Roman"/>
          <w:szCs w:val="24"/>
        </w:rPr>
        <w:t>Rahaman</w:t>
      </w:r>
      <w:proofErr w:type="spellEnd"/>
      <w:r w:rsidR="007204DE" w:rsidRPr="007204DE">
        <w:rPr>
          <w:rFonts w:cs="Times New Roman"/>
          <w:szCs w:val="24"/>
        </w:rPr>
        <w:t xml:space="preserve"> </w:t>
      </w:r>
      <w:r w:rsidR="007204DE">
        <w:rPr>
          <w:rFonts w:cs="Times New Roman"/>
          <w:szCs w:val="24"/>
        </w:rPr>
        <w:t>was</w:t>
      </w:r>
      <w:r w:rsidR="007204DE" w:rsidRPr="007204DE">
        <w:rPr>
          <w:rFonts w:cs="Times New Roman"/>
          <w:szCs w:val="24"/>
        </w:rPr>
        <w:t xml:space="preserve"> involved in data analysis,</w:t>
      </w:r>
      <w:r w:rsidR="00DC29D8">
        <w:rPr>
          <w:rFonts w:cs="Times New Roman"/>
          <w:szCs w:val="24"/>
        </w:rPr>
        <w:t xml:space="preserve"> drafting of the manuscript and </w:t>
      </w:r>
      <w:r w:rsidR="007204DE" w:rsidRPr="007204DE">
        <w:rPr>
          <w:rFonts w:cs="Times New Roman"/>
          <w:szCs w:val="24"/>
        </w:rPr>
        <w:t>advising on th</w:t>
      </w:r>
      <w:r w:rsidR="00DC29D8">
        <w:rPr>
          <w:rFonts w:cs="Times New Roman"/>
          <w:szCs w:val="24"/>
        </w:rPr>
        <w:t>e whole research paper. Again, he was</w:t>
      </w:r>
      <w:r w:rsidR="007976F3">
        <w:rPr>
          <w:rFonts w:cs="Times New Roman"/>
          <w:szCs w:val="24"/>
        </w:rPr>
        <w:t xml:space="preserve"> </w:t>
      </w:r>
      <w:r w:rsidR="007204DE" w:rsidRPr="007204DE">
        <w:rPr>
          <w:rFonts w:cs="Times New Roman"/>
          <w:szCs w:val="24"/>
        </w:rPr>
        <w:t>involved in the interpretat</w:t>
      </w:r>
      <w:r w:rsidR="007976F3">
        <w:rPr>
          <w:rFonts w:cs="Times New Roman"/>
          <w:szCs w:val="24"/>
        </w:rPr>
        <w:t xml:space="preserve">ion of the data and contributed </w:t>
      </w:r>
      <w:r w:rsidR="007204DE" w:rsidRPr="007204DE">
        <w:rPr>
          <w:rFonts w:cs="Times New Roman"/>
          <w:szCs w:val="24"/>
        </w:rPr>
        <w:t>to manuscript preparation.</w:t>
      </w:r>
      <w:r w:rsidR="007204DE">
        <w:rPr>
          <w:rFonts w:cs="Times New Roman"/>
          <w:szCs w:val="24"/>
        </w:rPr>
        <w:t xml:space="preserve"> </w:t>
      </w:r>
      <w:r w:rsidRPr="00C24DDD">
        <w:rPr>
          <w:rFonts w:cs="Times New Roman"/>
          <w:szCs w:val="24"/>
        </w:rPr>
        <w:t>All authors reviewed and approved the final version of the manuscript.</w:t>
      </w:r>
    </w:p>
    <w:p w:rsidR="00C24DDD" w:rsidRPr="00C24DDD" w:rsidRDefault="00C24DDD" w:rsidP="000A6FD1">
      <w:pPr>
        <w:spacing w:before="0" w:after="0" w:line="240" w:lineRule="auto"/>
        <w:rPr>
          <w:rFonts w:cs="Times New Roman"/>
          <w:szCs w:val="24"/>
        </w:rPr>
      </w:pPr>
    </w:p>
    <w:p w:rsidR="00C24DDD" w:rsidRPr="001D7757" w:rsidRDefault="00C24DDD" w:rsidP="000A6FD1">
      <w:pPr>
        <w:spacing w:before="0" w:after="0" w:line="240" w:lineRule="auto"/>
        <w:rPr>
          <w:rFonts w:cs="Times New Roman"/>
          <w:b/>
          <w:szCs w:val="24"/>
        </w:rPr>
      </w:pPr>
      <w:r w:rsidRPr="001D7757">
        <w:rPr>
          <w:rFonts w:cs="Times New Roman"/>
          <w:b/>
          <w:szCs w:val="24"/>
        </w:rPr>
        <w:t>Acknowledgements</w:t>
      </w:r>
    </w:p>
    <w:p w:rsidR="00976635" w:rsidRPr="00976635" w:rsidRDefault="00BF77D1" w:rsidP="000A6FD1">
      <w:pPr>
        <w:spacing w:before="0" w:after="0" w:line="240" w:lineRule="auto"/>
        <w:rPr>
          <w:rFonts w:cs="Times New Roman"/>
          <w:szCs w:val="24"/>
        </w:rPr>
      </w:pPr>
      <w:r w:rsidRPr="00BF77D1">
        <w:rPr>
          <w:rFonts w:cs="Times New Roman"/>
          <w:szCs w:val="24"/>
        </w:rPr>
        <w:t>We would like to thank all study participants and data collectors for their contribution to the success of our work</w:t>
      </w:r>
    </w:p>
    <w:p w:rsidR="00C53203" w:rsidRDefault="00C53203" w:rsidP="000A6FD1">
      <w:pPr>
        <w:spacing w:before="0" w:after="0" w:line="240" w:lineRule="auto"/>
        <w:rPr>
          <w:rFonts w:cs="Times New Roman"/>
          <w:szCs w:val="24"/>
        </w:rPr>
      </w:pPr>
    </w:p>
    <w:p w:rsidR="00BF52C4" w:rsidRDefault="00BF52C4" w:rsidP="000A6FD1">
      <w:pPr>
        <w:spacing w:before="0" w:after="0" w:line="240" w:lineRule="auto"/>
        <w:rPr>
          <w:rFonts w:cs="Times New Roman"/>
          <w:b/>
          <w:szCs w:val="24"/>
        </w:rPr>
      </w:pPr>
    </w:p>
    <w:p w:rsidR="00BF52C4" w:rsidRDefault="00BF52C4" w:rsidP="000A6FD1">
      <w:pPr>
        <w:spacing w:before="0" w:after="0" w:line="240" w:lineRule="auto"/>
        <w:rPr>
          <w:rFonts w:cs="Times New Roman"/>
          <w:b/>
          <w:szCs w:val="24"/>
        </w:rPr>
      </w:pPr>
    </w:p>
    <w:p w:rsidR="00BF52C4" w:rsidRDefault="00BF52C4" w:rsidP="000A6FD1">
      <w:pPr>
        <w:spacing w:before="0" w:after="0" w:line="240" w:lineRule="auto"/>
        <w:rPr>
          <w:rFonts w:cs="Times New Roman"/>
          <w:b/>
          <w:szCs w:val="24"/>
        </w:rPr>
      </w:pPr>
    </w:p>
    <w:p w:rsidR="00BF52C4" w:rsidRDefault="00BF52C4"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18602B" w:rsidRDefault="0018602B" w:rsidP="000A6FD1">
      <w:pPr>
        <w:spacing w:before="0" w:after="0" w:line="240" w:lineRule="auto"/>
        <w:rPr>
          <w:rFonts w:cs="Times New Roman"/>
          <w:b/>
          <w:szCs w:val="24"/>
        </w:rPr>
      </w:pPr>
    </w:p>
    <w:p w:rsidR="00BF52C4" w:rsidRDefault="00BF52C4" w:rsidP="000A6FD1">
      <w:pPr>
        <w:spacing w:before="0" w:after="0" w:line="240" w:lineRule="auto"/>
        <w:rPr>
          <w:rFonts w:cs="Times New Roman"/>
          <w:b/>
          <w:szCs w:val="24"/>
        </w:rPr>
      </w:pPr>
    </w:p>
    <w:p w:rsidR="00721C3F" w:rsidRDefault="00721C3F" w:rsidP="000A6FD1">
      <w:pPr>
        <w:spacing w:before="0" w:after="0" w:line="240" w:lineRule="auto"/>
        <w:rPr>
          <w:rFonts w:cs="Times New Roman"/>
          <w:b/>
          <w:szCs w:val="24"/>
        </w:rPr>
      </w:pPr>
      <w:r w:rsidRPr="00721C3F">
        <w:rPr>
          <w:rFonts w:cs="Times New Roman"/>
          <w:b/>
          <w:szCs w:val="24"/>
        </w:rPr>
        <w:lastRenderedPageBreak/>
        <w:t>References</w:t>
      </w:r>
    </w:p>
    <w:p w:rsidR="00BF52C4" w:rsidRPr="00721C3F" w:rsidRDefault="00BF52C4" w:rsidP="000A6FD1">
      <w:pPr>
        <w:spacing w:before="0" w:after="0" w:line="240" w:lineRule="auto"/>
        <w:rPr>
          <w:rFonts w:cs="Times New Roman"/>
          <w:b/>
          <w:szCs w:val="24"/>
        </w:rPr>
      </w:pPr>
    </w:p>
    <w:p w:rsidR="0064769D" w:rsidRPr="0064769D" w:rsidRDefault="00762069" w:rsidP="0064769D">
      <w:pPr>
        <w:widowControl w:val="0"/>
        <w:autoSpaceDE w:val="0"/>
        <w:autoSpaceDN w:val="0"/>
        <w:adjustRightInd w:val="0"/>
        <w:spacing w:before="0" w:after="0" w:line="240" w:lineRule="auto"/>
        <w:ind w:left="480" w:hanging="480"/>
        <w:rPr>
          <w:rFonts w:cs="Times New Roman"/>
          <w:noProof/>
          <w:szCs w:val="24"/>
        </w:rPr>
      </w:pPr>
      <w:r w:rsidRPr="008A7815">
        <w:rPr>
          <w:rFonts w:cs="Times New Roman"/>
          <w:szCs w:val="24"/>
        </w:rPr>
        <w:fldChar w:fldCharType="begin" w:fldLock="1"/>
      </w:r>
      <w:r w:rsidRPr="008A7815">
        <w:rPr>
          <w:rFonts w:cs="Times New Roman"/>
          <w:szCs w:val="24"/>
        </w:rPr>
        <w:instrText xml:space="preserve">ADDIN Mendeley Bibliography CSL_BIBLIOGRAPHY </w:instrText>
      </w:r>
      <w:r w:rsidRPr="008A7815">
        <w:rPr>
          <w:rFonts w:cs="Times New Roman"/>
          <w:szCs w:val="24"/>
        </w:rPr>
        <w:fldChar w:fldCharType="separate"/>
      </w:r>
      <w:r w:rsidR="0064769D" w:rsidRPr="0064769D">
        <w:rPr>
          <w:rFonts w:cs="Times New Roman"/>
          <w:noProof/>
          <w:szCs w:val="24"/>
        </w:rPr>
        <w:t xml:space="preserve">Abebe, H., Shitu, S., Workye, H., &amp; Mose, A. (2021). Predictors of stillbirth among women who had given birth in Southern Ethiopia, 2020: A case-control study. </w:t>
      </w:r>
      <w:r w:rsidR="0064769D" w:rsidRPr="0064769D">
        <w:rPr>
          <w:rFonts w:cs="Times New Roman"/>
          <w:i/>
          <w:iCs/>
          <w:noProof/>
          <w:szCs w:val="24"/>
        </w:rPr>
        <w:t>PLoS ONE</w:t>
      </w:r>
      <w:r w:rsidR="0064769D" w:rsidRPr="0064769D">
        <w:rPr>
          <w:rFonts w:cs="Times New Roman"/>
          <w:noProof/>
          <w:szCs w:val="24"/>
        </w:rPr>
        <w:t xml:space="preserve">, </w:t>
      </w:r>
      <w:r w:rsidR="0064769D" w:rsidRPr="0064769D">
        <w:rPr>
          <w:rFonts w:cs="Times New Roman"/>
          <w:i/>
          <w:iCs/>
          <w:noProof/>
          <w:szCs w:val="24"/>
        </w:rPr>
        <w:t>16</w:t>
      </w:r>
      <w:r w:rsidR="0064769D" w:rsidRPr="0064769D">
        <w:rPr>
          <w:rFonts w:cs="Times New Roman"/>
          <w:noProof/>
          <w:szCs w:val="24"/>
        </w:rPr>
        <w:t>(5 May), 1–13. https://doi.org/10.1371/journal.pone.0249865</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Badimsuguru, A. B., Nyarko, K. M., Afari, E. A., Sackey, S. O., &amp; Kubio, C. (2016). Determinants of stillbirths in Northern Ghana: a case control study. </w:t>
      </w:r>
      <w:r w:rsidRPr="0064769D">
        <w:rPr>
          <w:rFonts w:cs="Times New Roman"/>
          <w:i/>
          <w:iCs/>
          <w:noProof/>
          <w:szCs w:val="24"/>
        </w:rPr>
        <w:t>Pan African Medical Journal</w:t>
      </w:r>
      <w:r w:rsidRPr="0064769D">
        <w:rPr>
          <w:rFonts w:cs="Times New Roman"/>
          <w:noProof/>
          <w:szCs w:val="24"/>
        </w:rPr>
        <w:t xml:space="preserve">, </w:t>
      </w:r>
      <w:r w:rsidRPr="0064769D">
        <w:rPr>
          <w:rFonts w:cs="Times New Roman"/>
          <w:i/>
          <w:iCs/>
          <w:noProof/>
          <w:szCs w:val="24"/>
        </w:rPr>
        <w:t>25</w:t>
      </w:r>
      <w:r w:rsidRPr="0064769D">
        <w:rPr>
          <w:rFonts w:cs="Times New Roman"/>
          <w:noProof/>
          <w:szCs w:val="24"/>
        </w:rPr>
        <w:t>(supp1), 6–9. https://doi.org/10.11604/PAMJ.SUPP.2016.25.1.6168</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Baschieri, A., Gordeev, V. S., Akuze, J., Kwesiga, D., Blencowe, H., Cousens, S., Waiswa, P., Fisker, A. B., Thysen, S. M., Rodrigues, A., Biks, G. A., Abebe, S. M., Gelaye, K. A., Mengistu, M. Y., Geremew, B. M., Delele, T. G., Tesega, A. K., Yitayew, T. A., Kasasa, S., … Lawn, J. E. (2019). “Every Newborn-INDEPTH” (EN-INDEPTH) study protocol for a randomised comparison of household survey modules for measuring stillbirths and neonatal deaths in five Health and Demographic Surveillance sites. </w:t>
      </w:r>
      <w:r w:rsidRPr="0064769D">
        <w:rPr>
          <w:rFonts w:cs="Times New Roman"/>
          <w:i/>
          <w:iCs/>
          <w:noProof/>
          <w:szCs w:val="24"/>
        </w:rPr>
        <w:t>Journal of Global Health</w:t>
      </w:r>
      <w:r w:rsidRPr="0064769D">
        <w:rPr>
          <w:rFonts w:cs="Times New Roman"/>
          <w:noProof/>
          <w:szCs w:val="24"/>
        </w:rPr>
        <w:t xml:space="preserve">, </w:t>
      </w:r>
      <w:r w:rsidRPr="0064769D">
        <w:rPr>
          <w:rFonts w:cs="Times New Roman"/>
          <w:i/>
          <w:iCs/>
          <w:noProof/>
          <w:szCs w:val="24"/>
        </w:rPr>
        <w:t>9</w:t>
      </w:r>
      <w:r w:rsidRPr="0064769D">
        <w:rPr>
          <w:rFonts w:cs="Times New Roman"/>
          <w:noProof/>
          <w:szCs w:val="24"/>
        </w:rPr>
        <w:t>(1). https://doi.org/10.7189/jogh.09.010901</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Berhie, K. A., &amp; Gebresilassie, H. G. (2016). Logistic regression analysis on the determinants of stillbirth in Ethiopia. </w:t>
      </w:r>
      <w:r w:rsidRPr="0064769D">
        <w:rPr>
          <w:rFonts w:cs="Times New Roman"/>
          <w:i/>
          <w:iCs/>
          <w:noProof/>
          <w:szCs w:val="24"/>
        </w:rPr>
        <w:t>Maternal Health, Neonatology and Perinatology</w:t>
      </w:r>
      <w:r w:rsidRPr="0064769D">
        <w:rPr>
          <w:rFonts w:cs="Times New Roman"/>
          <w:noProof/>
          <w:szCs w:val="24"/>
        </w:rPr>
        <w:t xml:space="preserve">, </w:t>
      </w:r>
      <w:r w:rsidRPr="0064769D">
        <w:rPr>
          <w:rFonts w:cs="Times New Roman"/>
          <w:i/>
          <w:iCs/>
          <w:noProof/>
          <w:szCs w:val="24"/>
        </w:rPr>
        <w:t>2</w:t>
      </w:r>
      <w:r w:rsidRPr="0064769D">
        <w:rPr>
          <w:rFonts w:cs="Times New Roman"/>
          <w:noProof/>
          <w:szCs w:val="24"/>
        </w:rPr>
        <w:t>(1), 1–10. https://doi.org/10.1186/s40748-016-0038-5</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Bhati, D. K. (2014). Stillbirths: A high magnitude public health issue in India. </w:t>
      </w:r>
      <w:r w:rsidRPr="0064769D">
        <w:rPr>
          <w:rFonts w:cs="Times New Roman"/>
          <w:i/>
          <w:iCs/>
          <w:noProof/>
          <w:szCs w:val="24"/>
        </w:rPr>
        <w:t>South East Asia Journal of Public Health</w:t>
      </w:r>
      <w:r w:rsidRPr="0064769D">
        <w:rPr>
          <w:rFonts w:cs="Times New Roman"/>
          <w:noProof/>
          <w:szCs w:val="24"/>
        </w:rPr>
        <w:t xml:space="preserve">, </w:t>
      </w:r>
      <w:r w:rsidRPr="0064769D">
        <w:rPr>
          <w:rFonts w:cs="Times New Roman"/>
          <w:i/>
          <w:iCs/>
          <w:noProof/>
          <w:szCs w:val="24"/>
        </w:rPr>
        <w:t>3</w:t>
      </w:r>
      <w:r w:rsidRPr="0064769D">
        <w:rPr>
          <w:rFonts w:cs="Times New Roman"/>
          <w:noProof/>
          <w:szCs w:val="24"/>
        </w:rPr>
        <w:t>(1), 3–9. https://doi.org/10.3329/seajph.v3i1.17704</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Charan, J., &amp; Biswas, T. (2013). </w:t>
      </w:r>
      <w:r w:rsidRPr="0064769D">
        <w:rPr>
          <w:rFonts w:cs="Times New Roman"/>
          <w:i/>
          <w:iCs/>
          <w:noProof/>
          <w:szCs w:val="24"/>
        </w:rPr>
        <w:t>Review Article How to Calculate Sample Size for Different Study Designs in Medical Research ?</w:t>
      </w:r>
      <w:r w:rsidRPr="0064769D">
        <w:rPr>
          <w:rFonts w:cs="Times New Roman"/>
          <w:noProof/>
          <w:szCs w:val="24"/>
        </w:rPr>
        <w:t xml:space="preserve"> </w:t>
      </w:r>
      <w:r w:rsidRPr="0064769D">
        <w:rPr>
          <w:rFonts w:cs="Times New Roman"/>
          <w:i/>
          <w:iCs/>
          <w:noProof/>
          <w:szCs w:val="24"/>
        </w:rPr>
        <w:t>35</w:t>
      </w:r>
      <w:r w:rsidRPr="0064769D">
        <w:rPr>
          <w:rFonts w:cs="Times New Roman"/>
          <w:noProof/>
          <w:szCs w:val="24"/>
        </w:rPr>
        <w:t>(2). https://doi.org/10.4103/0253-7176.116232</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Flenady, V., Wojcieszek, A. M., Middleton, P., Ellwood, D., Erwich, J. J., Coory, M., Khong, T. Y., Silver, R. M., Smith, G. C. S., Boyle, F. M., Lawn, J. E., Blencowe, H., Hopkins Leisher, S., Gross, M. M., Horey, D., Farrales, L., Bloomfield, F., McCowan, L., Brown, S. J., … Reddy, U. (2016). Stillbirths: Recall to action in high-income countries. </w:t>
      </w:r>
      <w:r w:rsidRPr="0064769D">
        <w:rPr>
          <w:rFonts w:cs="Times New Roman"/>
          <w:i/>
          <w:iCs/>
          <w:noProof/>
          <w:szCs w:val="24"/>
        </w:rPr>
        <w:t>The Lancet</w:t>
      </w:r>
      <w:r w:rsidRPr="0064769D">
        <w:rPr>
          <w:rFonts w:cs="Times New Roman"/>
          <w:noProof/>
          <w:szCs w:val="24"/>
        </w:rPr>
        <w:t xml:space="preserve">, </w:t>
      </w:r>
      <w:r w:rsidRPr="0064769D">
        <w:rPr>
          <w:rFonts w:cs="Times New Roman"/>
          <w:i/>
          <w:iCs/>
          <w:noProof/>
          <w:szCs w:val="24"/>
        </w:rPr>
        <w:t>387</w:t>
      </w:r>
      <w:r w:rsidRPr="0064769D">
        <w:rPr>
          <w:rFonts w:cs="Times New Roman"/>
          <w:noProof/>
          <w:szCs w:val="24"/>
        </w:rPr>
        <w:t>(10019), 691–702. https://doi.org/10.1016/S0140-6736(15)01020-X</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Frederik Frøen, J., Friberg, I. K., Lawn, J. E., Bhutta, Z. A., Pattinson, R. C., Allanson, E. R., Flenady, V., McClure, E. M., Franco, L., Goldenberg, R. L., Kinney, M. V., Leisher, S. H., Pitt, C., Islam, M., Khera, A., Dhaliwal, L., Aggarwal, N., Raina, N., &amp; Temmerman, M. (2016). Stillbirths: Progress and unfinished business. </w:t>
      </w:r>
      <w:r w:rsidRPr="0064769D">
        <w:rPr>
          <w:rFonts w:cs="Times New Roman"/>
          <w:i/>
          <w:iCs/>
          <w:noProof/>
          <w:szCs w:val="24"/>
        </w:rPr>
        <w:t>The Lancet</w:t>
      </w:r>
      <w:r w:rsidRPr="0064769D">
        <w:rPr>
          <w:rFonts w:cs="Times New Roman"/>
          <w:noProof/>
          <w:szCs w:val="24"/>
        </w:rPr>
        <w:t xml:space="preserve">, </w:t>
      </w:r>
      <w:r w:rsidRPr="0064769D">
        <w:rPr>
          <w:rFonts w:cs="Times New Roman"/>
          <w:i/>
          <w:iCs/>
          <w:noProof/>
          <w:szCs w:val="24"/>
        </w:rPr>
        <w:t>387</w:t>
      </w:r>
      <w:r w:rsidRPr="0064769D">
        <w:rPr>
          <w:rFonts w:cs="Times New Roman"/>
          <w:noProof/>
          <w:szCs w:val="24"/>
        </w:rPr>
        <w:t>(10018), 574–586. https://doi.org/10.1016/S0140-6736(15)00818-1</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Goodman, M. S. (2018). </w:t>
      </w:r>
      <w:r w:rsidRPr="0064769D">
        <w:rPr>
          <w:rFonts w:cs="Times New Roman"/>
          <w:i/>
          <w:iCs/>
          <w:noProof/>
          <w:szCs w:val="24"/>
        </w:rPr>
        <w:t>Biostatistics for Clinical and Public Health Research</w:t>
      </w:r>
      <w:r w:rsidRPr="0064769D">
        <w:rPr>
          <w:rFonts w:cs="Times New Roman"/>
          <w:noProof/>
          <w:szCs w:val="24"/>
        </w:rPr>
        <w:t>. Taylor &amp; Francis. http://taylorandfrancis.com</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Horton, R., &amp; Samarasekera, U. (2016). Stillbirths: Ending an epidemic of grief. </w:t>
      </w:r>
      <w:r w:rsidRPr="0064769D">
        <w:rPr>
          <w:rFonts w:cs="Times New Roman"/>
          <w:i/>
          <w:iCs/>
          <w:noProof/>
          <w:szCs w:val="24"/>
        </w:rPr>
        <w:t>The Lancet</w:t>
      </w:r>
      <w:r w:rsidRPr="0064769D">
        <w:rPr>
          <w:rFonts w:cs="Times New Roman"/>
          <w:noProof/>
          <w:szCs w:val="24"/>
        </w:rPr>
        <w:t xml:space="preserve">, </w:t>
      </w:r>
      <w:r w:rsidRPr="0064769D">
        <w:rPr>
          <w:rFonts w:cs="Times New Roman"/>
          <w:i/>
          <w:iCs/>
          <w:noProof/>
          <w:szCs w:val="24"/>
        </w:rPr>
        <w:t>387</w:t>
      </w:r>
      <w:r w:rsidRPr="0064769D">
        <w:rPr>
          <w:rFonts w:cs="Times New Roman"/>
          <w:noProof/>
          <w:szCs w:val="24"/>
        </w:rPr>
        <w:t>(10018), 515–516. https://doi.org/10.1016/S0140-6736(15)01276-3</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Hug, L., You, D., Blencowe, H., Mishra, A., Wang, Z., Fix, M. J., Wakefield, J., Moran, A. C., Gaigbe-Togbe, V., Suzuki, E., Blau, D. M., Cousens, S., Creanga, A., Croft, T., Hill, K., Joseph, K. S., Maswime, S., McClure, E. M., Pattinson, R., … Alkema, L. (2021). Global, regional, and national estimates and trends in stillbirths from 2000 to 2019: a systematic assessment. </w:t>
      </w:r>
      <w:r w:rsidRPr="0064769D">
        <w:rPr>
          <w:rFonts w:cs="Times New Roman"/>
          <w:i/>
          <w:iCs/>
          <w:noProof/>
          <w:szCs w:val="24"/>
        </w:rPr>
        <w:t>The Lancet</w:t>
      </w:r>
      <w:r w:rsidRPr="0064769D">
        <w:rPr>
          <w:rFonts w:cs="Times New Roman"/>
          <w:noProof/>
          <w:szCs w:val="24"/>
        </w:rPr>
        <w:t xml:space="preserve">, </w:t>
      </w:r>
      <w:r w:rsidRPr="0064769D">
        <w:rPr>
          <w:rFonts w:cs="Times New Roman"/>
          <w:i/>
          <w:iCs/>
          <w:noProof/>
          <w:szCs w:val="24"/>
        </w:rPr>
        <w:t>398</w:t>
      </w:r>
      <w:r w:rsidRPr="0064769D">
        <w:rPr>
          <w:rFonts w:cs="Times New Roman"/>
          <w:noProof/>
          <w:szCs w:val="24"/>
        </w:rPr>
        <w:t>(10302), 772–785. https://doi.org/10.1016/S0140-6736(21)01112-0</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Kiguli, J., Munabi, I. G., Ssegujja, E., Nabaliisa, J., Kabonesa, C., Kiguli, S., &amp; Josaphat, B. (2016). Stillbirths in sub-Saharan Africa: Unspoken grief. </w:t>
      </w:r>
      <w:r w:rsidRPr="0064769D">
        <w:rPr>
          <w:rFonts w:cs="Times New Roman"/>
          <w:i/>
          <w:iCs/>
          <w:noProof/>
          <w:szCs w:val="24"/>
        </w:rPr>
        <w:t>The Lancet</w:t>
      </w:r>
      <w:r w:rsidRPr="0064769D">
        <w:rPr>
          <w:rFonts w:cs="Times New Roman"/>
          <w:noProof/>
          <w:szCs w:val="24"/>
        </w:rPr>
        <w:t xml:space="preserve">, </w:t>
      </w:r>
      <w:r w:rsidRPr="0064769D">
        <w:rPr>
          <w:rFonts w:cs="Times New Roman"/>
          <w:i/>
          <w:iCs/>
          <w:noProof/>
          <w:szCs w:val="24"/>
        </w:rPr>
        <w:t>387</w:t>
      </w:r>
      <w:r w:rsidRPr="0064769D">
        <w:rPr>
          <w:rFonts w:cs="Times New Roman"/>
          <w:noProof/>
          <w:szCs w:val="24"/>
        </w:rPr>
        <w:t>(10018), e16–e18. https://doi.org/10.1016/S0140-6736(15)01171-X</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Kiguli, J., Namusoko, S., Kerber, K., Peterson, S., &amp; Waiswa, P. (2015). Weeping in silence: </w:t>
      </w:r>
      <w:r w:rsidRPr="0064769D">
        <w:rPr>
          <w:rFonts w:cs="Times New Roman"/>
          <w:noProof/>
          <w:szCs w:val="24"/>
        </w:rPr>
        <w:lastRenderedPageBreak/>
        <w:t xml:space="preserve">Community experiences of stillbirths in rural eastern Uganda. </w:t>
      </w:r>
      <w:r w:rsidRPr="0064769D">
        <w:rPr>
          <w:rFonts w:cs="Times New Roman"/>
          <w:i/>
          <w:iCs/>
          <w:noProof/>
          <w:szCs w:val="24"/>
        </w:rPr>
        <w:t>Global Health Action</w:t>
      </w:r>
      <w:r w:rsidRPr="0064769D">
        <w:rPr>
          <w:rFonts w:cs="Times New Roman"/>
          <w:noProof/>
          <w:szCs w:val="24"/>
        </w:rPr>
        <w:t xml:space="preserve">, </w:t>
      </w:r>
      <w:r w:rsidRPr="0064769D">
        <w:rPr>
          <w:rFonts w:cs="Times New Roman"/>
          <w:i/>
          <w:iCs/>
          <w:noProof/>
          <w:szCs w:val="24"/>
        </w:rPr>
        <w:t>8</w:t>
      </w:r>
      <w:r w:rsidRPr="0064769D">
        <w:rPr>
          <w:rFonts w:cs="Times New Roman"/>
          <w:noProof/>
          <w:szCs w:val="24"/>
        </w:rPr>
        <w:t>(1). https://doi.org/10.3402/gha.v8.24011</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McGee, S. (2002). Simplifying likelihood ratios. </w:t>
      </w:r>
      <w:r w:rsidRPr="0064769D">
        <w:rPr>
          <w:rFonts w:cs="Times New Roman"/>
          <w:i/>
          <w:iCs/>
          <w:noProof/>
          <w:szCs w:val="24"/>
        </w:rPr>
        <w:t>Journal of General Internal Medicine</w:t>
      </w:r>
      <w:r w:rsidRPr="0064769D">
        <w:rPr>
          <w:rFonts w:cs="Times New Roman"/>
          <w:noProof/>
          <w:szCs w:val="24"/>
        </w:rPr>
        <w:t xml:space="preserve">, </w:t>
      </w:r>
      <w:r w:rsidRPr="0064769D">
        <w:rPr>
          <w:rFonts w:cs="Times New Roman"/>
          <w:i/>
          <w:iCs/>
          <w:noProof/>
          <w:szCs w:val="24"/>
        </w:rPr>
        <w:t>17</w:t>
      </w:r>
      <w:r w:rsidRPr="0064769D">
        <w:rPr>
          <w:rFonts w:cs="Times New Roman"/>
          <w:noProof/>
          <w:szCs w:val="24"/>
        </w:rPr>
        <w:t>(8), 647–650. https://doi.org/10.1046/j.1525-1497.2002.10750.x</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Patterson, J. K., Aziz, A., Bauserman, M. S., McClure, E. M., Goldenberg, R. L., &amp; Bose, C. L. (2019). Challenges in classification and assignment of causes of stillbirths in low- and lower middle-income countries. </w:t>
      </w:r>
      <w:r w:rsidRPr="0064769D">
        <w:rPr>
          <w:rFonts w:cs="Times New Roman"/>
          <w:i/>
          <w:iCs/>
          <w:noProof/>
          <w:szCs w:val="24"/>
        </w:rPr>
        <w:t>Seminars in Perinatology</w:t>
      </w:r>
      <w:r w:rsidRPr="0064769D">
        <w:rPr>
          <w:rFonts w:cs="Times New Roman"/>
          <w:noProof/>
          <w:szCs w:val="24"/>
        </w:rPr>
        <w:t xml:space="preserve">, </w:t>
      </w:r>
      <w:r w:rsidRPr="0064769D">
        <w:rPr>
          <w:rFonts w:cs="Times New Roman"/>
          <w:i/>
          <w:iCs/>
          <w:noProof/>
          <w:szCs w:val="24"/>
        </w:rPr>
        <w:t>43</w:t>
      </w:r>
      <w:r w:rsidRPr="0064769D">
        <w:rPr>
          <w:rFonts w:cs="Times New Roman"/>
          <w:noProof/>
          <w:szCs w:val="24"/>
        </w:rPr>
        <w:t>(5), 308–314. https://doi.org/10.1053/j.semperi.2019.03.021</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Prüst, Z. D., Verschueren, K. J. C., Bhikha-kori, G. A. A., Lachmi, R., Bloemenkamp, K. W. M., Browne, J. L., Rijken, M. J., Bloemenkamp, K. W. M., Browne, J. L., Rijken, M. J., Zhu, J., Zhang, J., Xia, H., Ge, J., Ye, X., Guo, B., Liu, M., Dai, L., Zhang, L., … Kubio, C. (2016). Determinants of stillbirths in Ghana: Does quality of antenatal care matter? </w:t>
      </w:r>
      <w:r w:rsidRPr="0064769D">
        <w:rPr>
          <w:rFonts w:cs="Times New Roman"/>
          <w:i/>
          <w:iCs/>
          <w:noProof/>
          <w:szCs w:val="24"/>
        </w:rPr>
        <w:t>The Lancet</w:t>
      </w:r>
      <w:r w:rsidRPr="0064769D">
        <w:rPr>
          <w:rFonts w:cs="Times New Roman"/>
          <w:noProof/>
          <w:szCs w:val="24"/>
        </w:rPr>
        <w:t xml:space="preserve">, </w:t>
      </w:r>
      <w:r w:rsidRPr="0064769D">
        <w:rPr>
          <w:rFonts w:cs="Times New Roman"/>
          <w:i/>
          <w:iCs/>
          <w:noProof/>
          <w:szCs w:val="24"/>
        </w:rPr>
        <w:t>387</w:t>
      </w:r>
      <w:r w:rsidRPr="0064769D">
        <w:rPr>
          <w:rFonts w:cs="Times New Roman"/>
          <w:noProof/>
          <w:szCs w:val="24"/>
        </w:rPr>
        <w:t>(2), 1–10. https://doi.org/10.1136/bmj.h4255</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Schwarz, G. (1978). Institute of Mathematical Statistics is collaborating with JSTOR to digitize, preserve, and extend access to The Annals of Statistics. ® www.jstor.org. </w:t>
      </w:r>
      <w:r w:rsidRPr="0064769D">
        <w:rPr>
          <w:rFonts w:cs="Times New Roman"/>
          <w:i/>
          <w:iCs/>
          <w:noProof/>
          <w:szCs w:val="24"/>
        </w:rPr>
        <w:t>Annals of Statistics</w:t>
      </w:r>
      <w:r w:rsidRPr="0064769D">
        <w:rPr>
          <w:rFonts w:cs="Times New Roman"/>
          <w:noProof/>
          <w:szCs w:val="24"/>
        </w:rPr>
        <w:t xml:space="preserve">, </w:t>
      </w:r>
      <w:r w:rsidRPr="0064769D">
        <w:rPr>
          <w:rFonts w:cs="Times New Roman"/>
          <w:i/>
          <w:iCs/>
          <w:noProof/>
          <w:szCs w:val="24"/>
        </w:rPr>
        <w:t>19</w:t>
      </w:r>
      <w:r w:rsidRPr="0064769D">
        <w:rPr>
          <w:rFonts w:cs="Times New Roman"/>
          <w:noProof/>
          <w:szCs w:val="24"/>
        </w:rPr>
        <w:t>(3), 1403–1433.</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WHO. (2022, February). </w:t>
      </w:r>
      <w:r w:rsidRPr="0064769D">
        <w:rPr>
          <w:rFonts w:cs="Times New Roman"/>
          <w:i/>
          <w:iCs/>
          <w:noProof/>
          <w:szCs w:val="24"/>
        </w:rPr>
        <w:t>ICD-11 for Mortality and Morbidity Statistics</w:t>
      </w:r>
      <w:r w:rsidRPr="0064769D">
        <w:rPr>
          <w:rFonts w:cs="Times New Roman"/>
          <w:noProof/>
          <w:szCs w:val="24"/>
        </w:rPr>
        <w:t>. World Health Organization. https://icd.who.int/browse11/l-m/en#/http%3A%2F%2Fid.who.int%2Ficd%2Fentity%2F1947342847</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WHO, U. (2020). </w:t>
      </w:r>
      <w:r w:rsidRPr="0064769D">
        <w:rPr>
          <w:rFonts w:cs="Times New Roman"/>
          <w:i/>
          <w:iCs/>
          <w:noProof/>
          <w:szCs w:val="24"/>
        </w:rPr>
        <w:t>by 2030 NEWBORN DEATHS and STILLBIRTHS HOW WE ACT NOW WILL DETERMINE THE COURSE</w:t>
      </w:r>
      <w:r w:rsidRPr="0064769D">
        <w:rPr>
          <w:rFonts w:cs="Times New Roman"/>
          <w:noProof/>
          <w:szCs w:val="24"/>
        </w:rPr>
        <w:t xml:space="preserve">. </w:t>
      </w:r>
      <w:r w:rsidRPr="0064769D">
        <w:rPr>
          <w:rFonts w:cs="Times New Roman"/>
          <w:i/>
          <w:iCs/>
          <w:noProof/>
          <w:szCs w:val="24"/>
        </w:rPr>
        <w:t>July</w:t>
      </w:r>
      <w:r w:rsidRPr="0064769D">
        <w:rPr>
          <w:rFonts w:cs="Times New Roman"/>
          <w:noProof/>
          <w:szCs w:val="24"/>
        </w:rPr>
        <w:t>.</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szCs w:val="24"/>
        </w:rPr>
      </w:pPr>
      <w:r w:rsidRPr="0064769D">
        <w:rPr>
          <w:rFonts w:cs="Times New Roman"/>
          <w:noProof/>
          <w:szCs w:val="24"/>
        </w:rPr>
        <w:t xml:space="preserve">Wimmer, L. (2017). </w:t>
      </w:r>
      <w:r w:rsidRPr="0064769D">
        <w:rPr>
          <w:rFonts w:cs="Times New Roman"/>
          <w:i/>
          <w:iCs/>
          <w:noProof/>
          <w:szCs w:val="24"/>
        </w:rPr>
        <w:t>Stillbirth : improving access to evidence based literature – research isn ’ t just for health professionals</w:t>
      </w:r>
      <w:r w:rsidRPr="0064769D">
        <w:rPr>
          <w:rFonts w:cs="Times New Roman"/>
          <w:noProof/>
          <w:szCs w:val="24"/>
        </w:rPr>
        <w:t>. 15029. https://doi.org/10.1111/1471-0528.15029</w:t>
      </w:r>
    </w:p>
    <w:p w:rsidR="0064769D" w:rsidRPr="0064769D" w:rsidRDefault="0064769D" w:rsidP="0064769D">
      <w:pPr>
        <w:widowControl w:val="0"/>
        <w:autoSpaceDE w:val="0"/>
        <w:autoSpaceDN w:val="0"/>
        <w:adjustRightInd w:val="0"/>
        <w:spacing w:before="0" w:after="0" w:line="240" w:lineRule="auto"/>
        <w:ind w:left="480" w:hanging="480"/>
        <w:rPr>
          <w:rFonts w:cs="Times New Roman"/>
          <w:noProof/>
        </w:rPr>
      </w:pPr>
      <w:r w:rsidRPr="0064769D">
        <w:rPr>
          <w:rFonts w:cs="Times New Roman"/>
          <w:noProof/>
          <w:szCs w:val="24"/>
        </w:rPr>
        <w:t xml:space="preserve">You, D., Hug, L., Mishra, A., Blencowe, H., &amp; Moran, A. (2020). </w:t>
      </w:r>
      <w:r w:rsidRPr="0064769D">
        <w:rPr>
          <w:rFonts w:cs="Times New Roman"/>
          <w:i/>
          <w:iCs/>
          <w:noProof/>
          <w:szCs w:val="24"/>
        </w:rPr>
        <w:t>A neglected tragedy: the global burden of stillbirths</w:t>
      </w:r>
      <w:r w:rsidRPr="0064769D">
        <w:rPr>
          <w:rFonts w:cs="Times New Roman"/>
          <w:noProof/>
          <w:szCs w:val="24"/>
        </w:rPr>
        <w:t>. https://data.unicef.org/resources/a-neglected-tragedy-stillbirth-estimates-report/</w:t>
      </w:r>
    </w:p>
    <w:p w:rsidR="00721C3F" w:rsidRPr="008042C8" w:rsidRDefault="00762069" w:rsidP="000A6FD1">
      <w:pPr>
        <w:spacing w:before="0" w:after="0" w:line="240" w:lineRule="auto"/>
        <w:rPr>
          <w:rFonts w:cs="Times New Roman"/>
          <w:szCs w:val="24"/>
        </w:rPr>
      </w:pPr>
      <w:r w:rsidRPr="008A7815">
        <w:rPr>
          <w:rFonts w:cs="Times New Roman"/>
          <w:szCs w:val="24"/>
        </w:rPr>
        <w:fldChar w:fldCharType="end"/>
      </w:r>
    </w:p>
    <w:p w:rsidR="00DB698F" w:rsidRPr="008A7815" w:rsidRDefault="00DB698F" w:rsidP="000A6FD1">
      <w:pPr>
        <w:spacing w:before="0" w:after="0" w:line="240" w:lineRule="auto"/>
        <w:rPr>
          <w:rFonts w:cs="Times New Roman"/>
          <w:szCs w:val="24"/>
        </w:rPr>
      </w:pPr>
    </w:p>
    <w:p w:rsidR="00E81C9D" w:rsidRPr="008A7815" w:rsidRDefault="00E81C9D" w:rsidP="000A6FD1">
      <w:pPr>
        <w:spacing w:before="0" w:after="0" w:line="240" w:lineRule="auto"/>
        <w:rPr>
          <w:rFonts w:cs="Times New Roman"/>
          <w:szCs w:val="24"/>
        </w:rPr>
      </w:pPr>
    </w:p>
    <w:p w:rsidR="000A4612" w:rsidRPr="00DB3ADB" w:rsidRDefault="000A4612" w:rsidP="000A6FD1">
      <w:pPr>
        <w:tabs>
          <w:tab w:val="left" w:pos="360"/>
        </w:tabs>
        <w:spacing w:before="0" w:after="0" w:line="240" w:lineRule="auto"/>
        <w:contextualSpacing/>
        <w:jc w:val="left"/>
        <w:rPr>
          <w:rFonts w:cs="Times New Roman"/>
          <w:szCs w:val="24"/>
        </w:rPr>
      </w:pPr>
    </w:p>
    <w:p w:rsidR="000A6FD1" w:rsidRDefault="000A6FD1" w:rsidP="000A6FD1">
      <w:pPr>
        <w:spacing w:before="0" w:after="0" w:line="240" w:lineRule="auto"/>
      </w:pPr>
    </w:p>
    <w:sectPr w:rsidR="000A6FD1" w:rsidSect="002702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72D24"/>
    <w:multiLevelType w:val="multilevel"/>
    <w:tmpl w:val="067C26C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10F7ADE"/>
    <w:multiLevelType w:val="hybridMultilevel"/>
    <w:tmpl w:val="304EA7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D673F"/>
    <w:multiLevelType w:val="hybridMultilevel"/>
    <w:tmpl w:val="499C47CA"/>
    <w:lvl w:ilvl="0" w:tplc="04090013">
      <w:start w:val="1"/>
      <w:numFmt w:val="upperRoman"/>
      <w:lvlText w:val="%1."/>
      <w:lvlJc w:val="righ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96A062A"/>
    <w:multiLevelType w:val="hybridMultilevel"/>
    <w:tmpl w:val="736C947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E25462F"/>
    <w:multiLevelType w:val="hybridMultilevel"/>
    <w:tmpl w:val="99746C26"/>
    <w:lvl w:ilvl="0" w:tplc="0409001B">
      <w:start w:val="1"/>
      <w:numFmt w:val="lowerRoman"/>
      <w:lvlText w:val="%1."/>
      <w:lvlJc w:val="righ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07A46D6"/>
    <w:multiLevelType w:val="hybridMultilevel"/>
    <w:tmpl w:val="845C42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54B"/>
    <w:rsid w:val="0000618D"/>
    <w:rsid w:val="00037DBB"/>
    <w:rsid w:val="0004019E"/>
    <w:rsid w:val="00090750"/>
    <w:rsid w:val="00091F48"/>
    <w:rsid w:val="000954CC"/>
    <w:rsid w:val="000A4612"/>
    <w:rsid w:val="000A6FD1"/>
    <w:rsid w:val="000B68C8"/>
    <w:rsid w:val="000C06FC"/>
    <w:rsid w:val="000D1ECA"/>
    <w:rsid w:val="000D4B70"/>
    <w:rsid w:val="000D5265"/>
    <w:rsid w:val="000D6C3A"/>
    <w:rsid w:val="000D76E1"/>
    <w:rsid w:val="000D76E2"/>
    <w:rsid w:val="000E098C"/>
    <w:rsid w:val="000E227F"/>
    <w:rsid w:val="00105C79"/>
    <w:rsid w:val="0011122D"/>
    <w:rsid w:val="0012352E"/>
    <w:rsid w:val="00133E17"/>
    <w:rsid w:val="001503E3"/>
    <w:rsid w:val="0015195B"/>
    <w:rsid w:val="00152FD2"/>
    <w:rsid w:val="00171B19"/>
    <w:rsid w:val="001750A0"/>
    <w:rsid w:val="0018346F"/>
    <w:rsid w:val="0018602B"/>
    <w:rsid w:val="00196B50"/>
    <w:rsid w:val="001B05AB"/>
    <w:rsid w:val="001D2110"/>
    <w:rsid w:val="001D7757"/>
    <w:rsid w:val="002178CD"/>
    <w:rsid w:val="0022330A"/>
    <w:rsid w:val="002363CD"/>
    <w:rsid w:val="00240219"/>
    <w:rsid w:val="00243101"/>
    <w:rsid w:val="00244543"/>
    <w:rsid w:val="0024467B"/>
    <w:rsid w:val="00252264"/>
    <w:rsid w:val="00270212"/>
    <w:rsid w:val="00275A75"/>
    <w:rsid w:val="002904C7"/>
    <w:rsid w:val="002A0A5C"/>
    <w:rsid w:val="002B7E38"/>
    <w:rsid w:val="002C32A6"/>
    <w:rsid w:val="002D0317"/>
    <w:rsid w:val="002E037E"/>
    <w:rsid w:val="00300C2B"/>
    <w:rsid w:val="003048D9"/>
    <w:rsid w:val="003048F1"/>
    <w:rsid w:val="00310D0B"/>
    <w:rsid w:val="00314057"/>
    <w:rsid w:val="0031704D"/>
    <w:rsid w:val="003243E3"/>
    <w:rsid w:val="00343347"/>
    <w:rsid w:val="0035278C"/>
    <w:rsid w:val="00354F12"/>
    <w:rsid w:val="0036127F"/>
    <w:rsid w:val="003637CF"/>
    <w:rsid w:val="0036440C"/>
    <w:rsid w:val="003802A6"/>
    <w:rsid w:val="003831A9"/>
    <w:rsid w:val="003B0FD0"/>
    <w:rsid w:val="003C1E4D"/>
    <w:rsid w:val="003C3350"/>
    <w:rsid w:val="003C50FE"/>
    <w:rsid w:val="003C5479"/>
    <w:rsid w:val="003D16E5"/>
    <w:rsid w:val="003F02FC"/>
    <w:rsid w:val="003F66EE"/>
    <w:rsid w:val="00405709"/>
    <w:rsid w:val="00406CF7"/>
    <w:rsid w:val="00410605"/>
    <w:rsid w:val="00420293"/>
    <w:rsid w:val="0042577C"/>
    <w:rsid w:val="00431CE4"/>
    <w:rsid w:val="0043278D"/>
    <w:rsid w:val="004737D6"/>
    <w:rsid w:val="0047637C"/>
    <w:rsid w:val="0048158C"/>
    <w:rsid w:val="00492005"/>
    <w:rsid w:val="0049746E"/>
    <w:rsid w:val="004E387A"/>
    <w:rsid w:val="00500DBB"/>
    <w:rsid w:val="00503E9A"/>
    <w:rsid w:val="0051707F"/>
    <w:rsid w:val="00521719"/>
    <w:rsid w:val="00527E58"/>
    <w:rsid w:val="00533269"/>
    <w:rsid w:val="00561C9A"/>
    <w:rsid w:val="00570C4C"/>
    <w:rsid w:val="00581F8C"/>
    <w:rsid w:val="00591080"/>
    <w:rsid w:val="005A6CA4"/>
    <w:rsid w:val="005A7376"/>
    <w:rsid w:val="005B02F3"/>
    <w:rsid w:val="005B2E53"/>
    <w:rsid w:val="005C7B17"/>
    <w:rsid w:val="005E2545"/>
    <w:rsid w:val="005F40B5"/>
    <w:rsid w:val="00611D6A"/>
    <w:rsid w:val="006122B0"/>
    <w:rsid w:val="00616DBD"/>
    <w:rsid w:val="00627F0D"/>
    <w:rsid w:val="00633455"/>
    <w:rsid w:val="0064769D"/>
    <w:rsid w:val="00664B05"/>
    <w:rsid w:val="006667A7"/>
    <w:rsid w:val="00674172"/>
    <w:rsid w:val="00676A36"/>
    <w:rsid w:val="00681ED4"/>
    <w:rsid w:val="006871E6"/>
    <w:rsid w:val="00695203"/>
    <w:rsid w:val="006960D1"/>
    <w:rsid w:val="00697921"/>
    <w:rsid w:val="006C04C0"/>
    <w:rsid w:val="006C3265"/>
    <w:rsid w:val="006C50C1"/>
    <w:rsid w:val="006C6304"/>
    <w:rsid w:val="006E3E99"/>
    <w:rsid w:val="00701F85"/>
    <w:rsid w:val="007204DE"/>
    <w:rsid w:val="00721C3F"/>
    <w:rsid w:val="007239B9"/>
    <w:rsid w:val="00733FF8"/>
    <w:rsid w:val="007404FD"/>
    <w:rsid w:val="00742F0A"/>
    <w:rsid w:val="00755B51"/>
    <w:rsid w:val="00756F3A"/>
    <w:rsid w:val="00762069"/>
    <w:rsid w:val="00793E8E"/>
    <w:rsid w:val="007976F3"/>
    <w:rsid w:val="007C31C7"/>
    <w:rsid w:val="007C32FD"/>
    <w:rsid w:val="007D2E6F"/>
    <w:rsid w:val="007F7F67"/>
    <w:rsid w:val="008042C8"/>
    <w:rsid w:val="00820B00"/>
    <w:rsid w:val="00821645"/>
    <w:rsid w:val="00834C5D"/>
    <w:rsid w:val="00847CE5"/>
    <w:rsid w:val="00860657"/>
    <w:rsid w:val="00865C4B"/>
    <w:rsid w:val="00895071"/>
    <w:rsid w:val="00895509"/>
    <w:rsid w:val="008A4AA4"/>
    <w:rsid w:val="008F5335"/>
    <w:rsid w:val="00905E24"/>
    <w:rsid w:val="00906037"/>
    <w:rsid w:val="0091116F"/>
    <w:rsid w:val="0091461D"/>
    <w:rsid w:val="00916526"/>
    <w:rsid w:val="00917AC2"/>
    <w:rsid w:val="0092702C"/>
    <w:rsid w:val="0093558C"/>
    <w:rsid w:val="00976635"/>
    <w:rsid w:val="009879C6"/>
    <w:rsid w:val="00991981"/>
    <w:rsid w:val="009930F9"/>
    <w:rsid w:val="009966DA"/>
    <w:rsid w:val="009A0DD8"/>
    <w:rsid w:val="009A75BA"/>
    <w:rsid w:val="009B32D5"/>
    <w:rsid w:val="009C45B4"/>
    <w:rsid w:val="009D1EE5"/>
    <w:rsid w:val="009D73EA"/>
    <w:rsid w:val="00A1259E"/>
    <w:rsid w:val="00A145AF"/>
    <w:rsid w:val="00A1510C"/>
    <w:rsid w:val="00A17C98"/>
    <w:rsid w:val="00A27242"/>
    <w:rsid w:val="00A4010E"/>
    <w:rsid w:val="00A461B0"/>
    <w:rsid w:val="00A5299A"/>
    <w:rsid w:val="00A54877"/>
    <w:rsid w:val="00A64526"/>
    <w:rsid w:val="00A663AB"/>
    <w:rsid w:val="00A663DA"/>
    <w:rsid w:val="00A75AFF"/>
    <w:rsid w:val="00AA0AFA"/>
    <w:rsid w:val="00AD2D43"/>
    <w:rsid w:val="00B01FB4"/>
    <w:rsid w:val="00B1489D"/>
    <w:rsid w:val="00B2086A"/>
    <w:rsid w:val="00B214E3"/>
    <w:rsid w:val="00B26DBC"/>
    <w:rsid w:val="00B433D2"/>
    <w:rsid w:val="00B4351B"/>
    <w:rsid w:val="00B7354D"/>
    <w:rsid w:val="00B810FF"/>
    <w:rsid w:val="00BC1FDE"/>
    <w:rsid w:val="00BC2AEA"/>
    <w:rsid w:val="00BD3E4C"/>
    <w:rsid w:val="00BD5193"/>
    <w:rsid w:val="00BF52C4"/>
    <w:rsid w:val="00BF77D1"/>
    <w:rsid w:val="00BF7B67"/>
    <w:rsid w:val="00BF7E4D"/>
    <w:rsid w:val="00C168BD"/>
    <w:rsid w:val="00C16CAE"/>
    <w:rsid w:val="00C24DDD"/>
    <w:rsid w:val="00C3530A"/>
    <w:rsid w:val="00C411D7"/>
    <w:rsid w:val="00C44FEC"/>
    <w:rsid w:val="00C46878"/>
    <w:rsid w:val="00C53203"/>
    <w:rsid w:val="00C54825"/>
    <w:rsid w:val="00C57F49"/>
    <w:rsid w:val="00C60143"/>
    <w:rsid w:val="00C629F4"/>
    <w:rsid w:val="00C646F6"/>
    <w:rsid w:val="00C70859"/>
    <w:rsid w:val="00C7154B"/>
    <w:rsid w:val="00C7343A"/>
    <w:rsid w:val="00C870D5"/>
    <w:rsid w:val="00C97EE4"/>
    <w:rsid w:val="00CA094B"/>
    <w:rsid w:val="00CA3721"/>
    <w:rsid w:val="00CB4790"/>
    <w:rsid w:val="00CC0831"/>
    <w:rsid w:val="00CC6921"/>
    <w:rsid w:val="00CE53FB"/>
    <w:rsid w:val="00CF5EAF"/>
    <w:rsid w:val="00D2174A"/>
    <w:rsid w:val="00D27169"/>
    <w:rsid w:val="00D3245D"/>
    <w:rsid w:val="00D452CD"/>
    <w:rsid w:val="00D454B0"/>
    <w:rsid w:val="00D45DCE"/>
    <w:rsid w:val="00D86748"/>
    <w:rsid w:val="00DA2BA3"/>
    <w:rsid w:val="00DB5848"/>
    <w:rsid w:val="00DB698F"/>
    <w:rsid w:val="00DC067C"/>
    <w:rsid w:val="00DC0876"/>
    <w:rsid w:val="00DC29D8"/>
    <w:rsid w:val="00DD4619"/>
    <w:rsid w:val="00DD5932"/>
    <w:rsid w:val="00E05A05"/>
    <w:rsid w:val="00E15082"/>
    <w:rsid w:val="00E32C41"/>
    <w:rsid w:val="00E60327"/>
    <w:rsid w:val="00E81C9D"/>
    <w:rsid w:val="00E8548A"/>
    <w:rsid w:val="00E86112"/>
    <w:rsid w:val="00E90C2C"/>
    <w:rsid w:val="00E90F0F"/>
    <w:rsid w:val="00E92EA8"/>
    <w:rsid w:val="00EC59EA"/>
    <w:rsid w:val="00ED6313"/>
    <w:rsid w:val="00EF16D6"/>
    <w:rsid w:val="00F0178D"/>
    <w:rsid w:val="00F115EA"/>
    <w:rsid w:val="00F65D27"/>
    <w:rsid w:val="00F73EA2"/>
    <w:rsid w:val="00F74A28"/>
    <w:rsid w:val="00F74BE5"/>
    <w:rsid w:val="00F750F0"/>
    <w:rsid w:val="00F76B50"/>
    <w:rsid w:val="00F807DA"/>
    <w:rsid w:val="00FA0428"/>
    <w:rsid w:val="00FB7178"/>
    <w:rsid w:val="00FC5077"/>
    <w:rsid w:val="00FD3956"/>
    <w:rsid w:val="00FE2A6B"/>
    <w:rsid w:val="00FE6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AA7C72-8D16-4536-9FF2-FE803B22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54B"/>
    <w:pPr>
      <w:spacing w:before="120" w:after="120" w:line="480" w:lineRule="auto"/>
      <w:jc w:val="both"/>
    </w:pPr>
    <w:rPr>
      <w:rFonts w:ascii="Times New Roman" w:hAnsi="Times New Roman"/>
      <w:sz w:val="24"/>
    </w:rPr>
  </w:style>
  <w:style w:type="paragraph" w:styleId="Heading1">
    <w:name w:val="heading 1"/>
    <w:basedOn w:val="Normal"/>
    <w:next w:val="Normal"/>
    <w:link w:val="Heading1Char"/>
    <w:qFormat/>
    <w:rsid w:val="00196B50"/>
    <w:pPr>
      <w:keepNext/>
      <w:spacing w:before="240" w:line="360" w:lineRule="auto"/>
      <w:jc w:val="center"/>
      <w:outlineLvl w:val="0"/>
    </w:pPr>
    <w:rPr>
      <w:rFonts w:ascii="Arial" w:eastAsia="Times New Roman" w:hAnsi="Arial" w:cs="Arial"/>
      <w:b/>
      <w:bCs/>
      <w:iCs/>
      <w:caps/>
      <w:kern w:val="32"/>
      <w:sz w:val="32"/>
      <w:szCs w:val="32"/>
      <w:lang w:val="en-ZA"/>
    </w:rPr>
  </w:style>
  <w:style w:type="paragraph" w:styleId="Heading2">
    <w:name w:val="heading 2"/>
    <w:basedOn w:val="Normal"/>
    <w:next w:val="Normal"/>
    <w:link w:val="Heading2Char"/>
    <w:unhideWhenUsed/>
    <w:qFormat/>
    <w:rsid w:val="00E150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F76B50"/>
    <w:pPr>
      <w:keepNext/>
      <w:spacing w:after="60" w:line="360" w:lineRule="auto"/>
      <w:outlineLvl w:val="2"/>
    </w:pPr>
    <w:rPr>
      <w:rFonts w:ascii="Arial" w:eastAsia="Times New Roman" w:hAnsi="Arial" w:cs="Arial"/>
      <w:b/>
      <w:bCs/>
      <w:iCs/>
      <w:szCs w:val="24"/>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76B50"/>
    <w:rPr>
      <w:rFonts w:ascii="Arial" w:eastAsia="Times New Roman" w:hAnsi="Arial" w:cs="Arial"/>
      <w:b/>
      <w:bCs/>
      <w:iCs/>
      <w:sz w:val="24"/>
      <w:szCs w:val="24"/>
      <w:lang w:val="en-ZA"/>
    </w:rPr>
  </w:style>
  <w:style w:type="table" w:styleId="TableGrid">
    <w:name w:val="Table Grid"/>
    <w:basedOn w:val="TableNormal"/>
    <w:uiPriority w:val="59"/>
    <w:rsid w:val="00A461B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E15082"/>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6C50C1"/>
    <w:pPr>
      <w:spacing w:before="0" w:after="200" w:line="240" w:lineRule="auto"/>
      <w:jc w:val="left"/>
    </w:pPr>
    <w:rPr>
      <w:rFonts w:asciiTheme="minorHAnsi" w:hAnsiTheme="minorHAnsi"/>
      <w:i/>
      <w:iCs/>
      <w:color w:val="44546A" w:themeColor="text2"/>
      <w:sz w:val="18"/>
      <w:szCs w:val="18"/>
    </w:rPr>
  </w:style>
  <w:style w:type="character" w:customStyle="1" w:styleId="Heading1Char">
    <w:name w:val="Heading 1 Char"/>
    <w:basedOn w:val="DefaultParagraphFont"/>
    <w:link w:val="Heading1"/>
    <w:rsid w:val="00196B50"/>
    <w:rPr>
      <w:rFonts w:ascii="Arial" w:eastAsia="Times New Roman" w:hAnsi="Arial" w:cs="Arial"/>
      <w:b/>
      <w:bCs/>
      <w:iCs/>
      <w:caps/>
      <w:kern w:val="32"/>
      <w:sz w:val="32"/>
      <w:szCs w:val="32"/>
      <w:lang w:val="en-ZA"/>
    </w:rPr>
  </w:style>
  <w:style w:type="paragraph" w:styleId="ListParagraph">
    <w:name w:val="List Paragraph"/>
    <w:basedOn w:val="Normal"/>
    <w:uiPriority w:val="34"/>
    <w:qFormat/>
    <w:rsid w:val="00196B50"/>
    <w:pPr>
      <w:spacing w:before="0" w:after="200" w:line="276" w:lineRule="auto"/>
      <w:ind w:left="720"/>
      <w:contextualSpacing/>
      <w:jc w:val="left"/>
    </w:pPr>
    <w:rPr>
      <w:rFonts w:asciiTheme="minorHAnsi" w:hAnsiTheme="minorHAnsi"/>
      <w:sz w:val="22"/>
    </w:rPr>
  </w:style>
  <w:style w:type="character" w:styleId="Hyperlink">
    <w:name w:val="Hyperlink"/>
    <w:basedOn w:val="DefaultParagraphFont"/>
    <w:uiPriority w:val="99"/>
    <w:unhideWhenUsed/>
    <w:rsid w:val="00196B50"/>
    <w:rPr>
      <w:color w:val="0563C1" w:themeColor="hyperlink"/>
      <w:u w:val="single"/>
    </w:rPr>
  </w:style>
  <w:style w:type="character" w:styleId="PlaceholderText">
    <w:name w:val="Placeholder Text"/>
    <w:basedOn w:val="DefaultParagraphFont"/>
    <w:uiPriority w:val="99"/>
    <w:semiHidden/>
    <w:rsid w:val="00196B50"/>
    <w:rPr>
      <w:color w:val="808080"/>
    </w:rPr>
  </w:style>
  <w:style w:type="paragraph" w:styleId="TOCHeading">
    <w:name w:val="TOC Heading"/>
    <w:basedOn w:val="Heading1"/>
    <w:next w:val="Normal"/>
    <w:uiPriority w:val="39"/>
    <w:unhideWhenUsed/>
    <w:qFormat/>
    <w:rsid w:val="00196B50"/>
    <w:pPr>
      <w:keepLines/>
      <w:spacing w:after="0" w:line="259" w:lineRule="auto"/>
      <w:jc w:val="left"/>
      <w:outlineLvl w:val="9"/>
    </w:pPr>
    <w:rPr>
      <w:rFonts w:asciiTheme="majorHAnsi" w:eastAsiaTheme="majorEastAsia" w:hAnsiTheme="majorHAnsi" w:cstheme="majorBidi"/>
      <w:b w:val="0"/>
      <w:bCs w:val="0"/>
      <w:iCs w:val="0"/>
      <w:caps w:val="0"/>
      <w:color w:val="2E74B5" w:themeColor="accent1" w:themeShade="BF"/>
      <w:kern w:val="0"/>
      <w:lang w:val="en-US"/>
    </w:rPr>
  </w:style>
  <w:style w:type="paragraph" w:styleId="TOC1">
    <w:name w:val="toc 1"/>
    <w:basedOn w:val="Normal"/>
    <w:next w:val="Normal"/>
    <w:autoRedefine/>
    <w:uiPriority w:val="39"/>
    <w:unhideWhenUsed/>
    <w:rsid w:val="00196B50"/>
    <w:pPr>
      <w:tabs>
        <w:tab w:val="right" w:leader="dot" w:pos="9350"/>
      </w:tabs>
      <w:spacing w:before="0" w:after="100" w:line="276" w:lineRule="auto"/>
    </w:pPr>
    <w:rPr>
      <w:rFonts w:asciiTheme="minorHAnsi" w:hAnsiTheme="minorHAnsi"/>
      <w:sz w:val="22"/>
    </w:rPr>
  </w:style>
  <w:style w:type="paragraph" w:styleId="TOC2">
    <w:name w:val="toc 2"/>
    <w:basedOn w:val="Normal"/>
    <w:next w:val="Normal"/>
    <w:autoRedefine/>
    <w:uiPriority w:val="39"/>
    <w:unhideWhenUsed/>
    <w:rsid w:val="00196B50"/>
    <w:pPr>
      <w:spacing w:before="0" w:after="100" w:line="276" w:lineRule="auto"/>
      <w:ind w:left="220"/>
      <w:jc w:val="left"/>
    </w:pPr>
    <w:rPr>
      <w:rFonts w:asciiTheme="minorHAnsi" w:hAnsiTheme="minorHAnsi"/>
      <w:sz w:val="22"/>
    </w:rPr>
  </w:style>
  <w:style w:type="paragraph" w:styleId="TOC3">
    <w:name w:val="toc 3"/>
    <w:basedOn w:val="Normal"/>
    <w:next w:val="Normal"/>
    <w:autoRedefine/>
    <w:uiPriority w:val="39"/>
    <w:unhideWhenUsed/>
    <w:rsid w:val="00196B50"/>
    <w:pPr>
      <w:spacing w:before="0" w:after="100" w:line="276" w:lineRule="auto"/>
      <w:ind w:left="440"/>
      <w:jc w:val="left"/>
    </w:pPr>
    <w:rPr>
      <w:rFonts w:asciiTheme="minorHAnsi" w:hAnsiTheme="minorHAnsi"/>
      <w:sz w:val="22"/>
    </w:rPr>
  </w:style>
  <w:style w:type="paragraph" w:styleId="Header">
    <w:name w:val="header"/>
    <w:basedOn w:val="Normal"/>
    <w:link w:val="HeaderChar"/>
    <w:uiPriority w:val="99"/>
    <w:unhideWhenUsed/>
    <w:rsid w:val="00196B50"/>
    <w:pPr>
      <w:tabs>
        <w:tab w:val="center" w:pos="4680"/>
        <w:tab w:val="right" w:pos="9360"/>
      </w:tabs>
      <w:spacing w:before="0" w:after="0" w:line="240" w:lineRule="auto"/>
      <w:jc w:val="left"/>
    </w:pPr>
    <w:rPr>
      <w:rFonts w:asciiTheme="minorHAnsi" w:hAnsiTheme="minorHAnsi"/>
      <w:sz w:val="22"/>
    </w:rPr>
  </w:style>
  <w:style w:type="character" w:customStyle="1" w:styleId="HeaderChar">
    <w:name w:val="Header Char"/>
    <w:basedOn w:val="DefaultParagraphFont"/>
    <w:link w:val="Header"/>
    <w:uiPriority w:val="99"/>
    <w:rsid w:val="00196B50"/>
  </w:style>
  <w:style w:type="paragraph" w:styleId="Footer">
    <w:name w:val="footer"/>
    <w:basedOn w:val="Normal"/>
    <w:link w:val="FooterChar"/>
    <w:uiPriority w:val="99"/>
    <w:unhideWhenUsed/>
    <w:rsid w:val="00196B50"/>
    <w:pPr>
      <w:tabs>
        <w:tab w:val="center" w:pos="4680"/>
        <w:tab w:val="right" w:pos="9360"/>
      </w:tabs>
      <w:spacing w:before="0" w:after="0" w:line="240" w:lineRule="auto"/>
      <w:jc w:val="left"/>
    </w:pPr>
    <w:rPr>
      <w:rFonts w:asciiTheme="minorHAnsi" w:hAnsiTheme="minorHAnsi"/>
      <w:sz w:val="22"/>
    </w:rPr>
  </w:style>
  <w:style w:type="character" w:customStyle="1" w:styleId="FooterChar">
    <w:name w:val="Footer Char"/>
    <w:basedOn w:val="DefaultParagraphFont"/>
    <w:link w:val="Footer"/>
    <w:uiPriority w:val="99"/>
    <w:rsid w:val="00196B50"/>
  </w:style>
  <w:style w:type="paragraph" w:styleId="TableofFigures">
    <w:name w:val="table of figures"/>
    <w:basedOn w:val="Normal"/>
    <w:next w:val="Normal"/>
    <w:uiPriority w:val="99"/>
    <w:unhideWhenUsed/>
    <w:rsid w:val="00196B50"/>
    <w:pPr>
      <w:spacing w:before="0" w:after="0" w:line="276" w:lineRule="auto"/>
      <w:jc w:val="left"/>
    </w:pPr>
    <w:rPr>
      <w:rFonts w:asciiTheme="minorHAnsi" w:hAnsiTheme="minorHAnsi"/>
      <w:sz w:val="22"/>
    </w:rPr>
  </w:style>
  <w:style w:type="character" w:styleId="FollowedHyperlink">
    <w:name w:val="FollowedHyperlink"/>
    <w:basedOn w:val="DefaultParagraphFont"/>
    <w:uiPriority w:val="99"/>
    <w:semiHidden/>
    <w:unhideWhenUsed/>
    <w:rsid w:val="00196B50"/>
    <w:rPr>
      <w:color w:val="954F72" w:themeColor="followedHyperlink"/>
      <w:u w:val="single"/>
    </w:rPr>
  </w:style>
  <w:style w:type="character" w:styleId="CommentReference">
    <w:name w:val="annotation reference"/>
    <w:basedOn w:val="DefaultParagraphFont"/>
    <w:uiPriority w:val="99"/>
    <w:semiHidden/>
    <w:unhideWhenUsed/>
    <w:rsid w:val="00196B50"/>
    <w:rPr>
      <w:sz w:val="16"/>
      <w:szCs w:val="16"/>
    </w:rPr>
  </w:style>
  <w:style w:type="paragraph" w:styleId="CommentText">
    <w:name w:val="annotation text"/>
    <w:basedOn w:val="Normal"/>
    <w:link w:val="CommentTextChar"/>
    <w:uiPriority w:val="99"/>
    <w:unhideWhenUsed/>
    <w:rsid w:val="00196B50"/>
    <w:pPr>
      <w:spacing w:before="0" w:after="200" w:line="240" w:lineRule="auto"/>
      <w:jc w:val="left"/>
    </w:pPr>
    <w:rPr>
      <w:rFonts w:asciiTheme="minorHAnsi" w:hAnsiTheme="minorHAnsi"/>
      <w:sz w:val="20"/>
      <w:szCs w:val="20"/>
    </w:rPr>
  </w:style>
  <w:style w:type="character" w:customStyle="1" w:styleId="CommentTextChar">
    <w:name w:val="Comment Text Char"/>
    <w:basedOn w:val="DefaultParagraphFont"/>
    <w:link w:val="CommentText"/>
    <w:uiPriority w:val="99"/>
    <w:rsid w:val="00196B50"/>
    <w:rPr>
      <w:sz w:val="20"/>
      <w:szCs w:val="20"/>
    </w:rPr>
  </w:style>
  <w:style w:type="paragraph" w:styleId="BalloonText">
    <w:name w:val="Balloon Text"/>
    <w:basedOn w:val="Normal"/>
    <w:link w:val="BalloonTextChar"/>
    <w:uiPriority w:val="99"/>
    <w:semiHidden/>
    <w:unhideWhenUsed/>
    <w:rsid w:val="00196B50"/>
    <w:pPr>
      <w:spacing w:before="0" w:after="0" w:line="240" w:lineRule="auto"/>
      <w:jc w:val="left"/>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6B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CFC8E-553F-4946-BF7F-6EBF9BE13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18</Pages>
  <Words>42868</Words>
  <Characters>244351</Characters>
  <Application>Microsoft Office Word</Application>
  <DocSecurity>0</DocSecurity>
  <Lines>2036</Lines>
  <Paragraphs>573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Don Papa</cp:lastModifiedBy>
  <cp:revision>25</cp:revision>
  <dcterms:created xsi:type="dcterms:W3CDTF">2024-09-11T16:01:00Z</dcterms:created>
  <dcterms:modified xsi:type="dcterms:W3CDTF">2024-09-12T11:34:00Z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c801228e-8dda-32ee-a274-ee6c15b27292</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11th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