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CCBC6" w14:textId="77DBE2CD" w:rsidR="006B5E51" w:rsidRPr="00791A3E" w:rsidRDefault="00791A3E" w:rsidP="00AA26A7">
      <w:pPr>
        <w:jc w:val="both"/>
        <w:rPr>
          <w:rFonts w:ascii="Italic" w:hAnsi="Italic" w:cs="Italic"/>
          <w:b/>
          <w:sz w:val="26"/>
          <w:szCs w:val="26"/>
        </w:rPr>
      </w:pPr>
      <w:r w:rsidRPr="00791A3E">
        <w:rPr>
          <w:rFonts w:ascii="Italic" w:hAnsi="Italic" w:cs="Italic"/>
          <w:b/>
          <w:sz w:val="26"/>
          <w:szCs w:val="26"/>
        </w:rPr>
        <w:t xml:space="preserve">EVALUATE A PUBLIC PROCUREMENT PROCESS FOR CONSTRUCTION WORKS IN NEPAL </w:t>
      </w:r>
    </w:p>
    <w:p w14:paraId="2B169E62" w14:textId="192C36BE" w:rsidR="00012A6C" w:rsidRPr="00B66D78" w:rsidRDefault="00733B28" w:rsidP="00AA26A7">
      <w:pPr>
        <w:jc w:val="both"/>
        <w:rPr>
          <w:rFonts w:ascii="Times New Roman" w:hAnsi="Times New Roman" w:cs="Times New Roman"/>
          <w:b/>
          <w:sz w:val="20"/>
          <w:szCs w:val="20"/>
        </w:rPr>
      </w:pPr>
      <w:r w:rsidRPr="00B66D78">
        <w:rPr>
          <w:rFonts w:ascii="Times New Roman" w:hAnsi="Times New Roman" w:cs="Times New Roman"/>
          <w:b/>
          <w:sz w:val="20"/>
          <w:szCs w:val="20"/>
        </w:rPr>
        <w:t>ABSTRACT</w:t>
      </w:r>
    </w:p>
    <w:p w14:paraId="71C02C08" w14:textId="653DC82E" w:rsidR="00012A6C" w:rsidRDefault="00973A43" w:rsidP="00AA26A7">
      <w:pPr>
        <w:jc w:val="both"/>
        <w:rPr>
          <w:rFonts w:ascii="Times New Roman" w:hAnsi="Times New Roman" w:cs="Times New Roman"/>
          <w:bCs/>
        </w:rPr>
      </w:pPr>
      <w:r w:rsidRPr="00986C1D">
        <w:rPr>
          <w:rFonts w:ascii="Times New Roman" w:hAnsi="Times New Roman" w:cs="Times New Roman"/>
          <w:bCs/>
        </w:rPr>
        <w:t xml:space="preserve">This research paper evaluates the public procurement process for construction work in Nepal, aiming to identify and address gaps and challenges that hinder its effectiveness. The study highlights the importance of fairness, transparency, and efficiency in the procurement system, particularly in the construction sector, which faces issues like political interference, corruption, and inadequate resource allocation. Through a mixed methodology approach, including structured interviews and case studies, the research analyzes the current statutory provisions, </w:t>
      </w:r>
      <w:r w:rsidR="00DE7120" w:rsidRPr="00986C1D">
        <w:rPr>
          <w:rFonts w:ascii="Times New Roman" w:hAnsi="Times New Roman" w:cs="Times New Roman"/>
          <w:bCs/>
        </w:rPr>
        <w:t>the </w:t>
      </w:r>
      <w:r w:rsidRPr="00986C1D">
        <w:rPr>
          <w:rFonts w:ascii="Times New Roman" w:hAnsi="Times New Roman" w:cs="Times New Roman"/>
          <w:bCs/>
        </w:rPr>
        <w:t xml:space="preserve">performance of procuring entities, and </w:t>
      </w:r>
      <w:r w:rsidR="00D7653D" w:rsidRPr="00986C1D">
        <w:rPr>
          <w:rFonts w:ascii="Times New Roman" w:hAnsi="Times New Roman" w:cs="Times New Roman"/>
          <w:bCs/>
        </w:rPr>
        <w:t>the </w:t>
      </w:r>
      <w:r w:rsidRPr="00986C1D">
        <w:rPr>
          <w:rFonts w:ascii="Times New Roman" w:hAnsi="Times New Roman" w:cs="Times New Roman"/>
          <w:bCs/>
        </w:rPr>
        <w:t xml:space="preserve">effectiveness of available remedies for aggrieved parties. Key findings reveal significant fragmentation in procurement plans, </w:t>
      </w:r>
      <w:r w:rsidR="00DE7120" w:rsidRPr="00986C1D">
        <w:rPr>
          <w:rFonts w:ascii="Times New Roman" w:hAnsi="Times New Roman" w:cs="Times New Roman"/>
          <w:bCs/>
        </w:rPr>
        <w:t>a </w:t>
      </w:r>
      <w:r w:rsidRPr="00986C1D">
        <w:rPr>
          <w:rFonts w:ascii="Times New Roman" w:hAnsi="Times New Roman" w:cs="Times New Roman"/>
          <w:bCs/>
        </w:rPr>
        <w:t>lack of skilled personnel, and a focus on profit over societal and environmental responsibilities, ultimately compromis</w:t>
      </w:r>
      <w:r w:rsidR="006426BA" w:rsidRPr="00986C1D">
        <w:rPr>
          <w:rFonts w:ascii="Times New Roman" w:hAnsi="Times New Roman" w:cs="Times New Roman"/>
          <w:bCs/>
        </w:rPr>
        <w:t>ing</w:t>
      </w:r>
      <w:r w:rsidRPr="00986C1D">
        <w:rPr>
          <w:rFonts w:ascii="Times New Roman" w:hAnsi="Times New Roman" w:cs="Times New Roman"/>
          <w:bCs/>
        </w:rPr>
        <w:t xml:space="preserve"> project quality and sustainability. The paper concludes with recommendations t</w:t>
      </w:r>
      <w:r w:rsidR="006426BA" w:rsidRPr="00986C1D">
        <w:rPr>
          <w:rFonts w:ascii="Times New Roman" w:hAnsi="Times New Roman" w:cs="Times New Roman"/>
          <w:bCs/>
        </w:rPr>
        <w:t>o</w:t>
      </w:r>
      <w:r w:rsidRPr="00986C1D">
        <w:rPr>
          <w:rFonts w:ascii="Times New Roman" w:hAnsi="Times New Roman" w:cs="Times New Roman"/>
          <w:bCs/>
        </w:rPr>
        <w:t xml:space="preserve"> improv</w:t>
      </w:r>
      <w:r w:rsidR="006426BA" w:rsidRPr="00986C1D">
        <w:rPr>
          <w:rFonts w:ascii="Times New Roman" w:hAnsi="Times New Roman" w:cs="Times New Roman"/>
          <w:bCs/>
        </w:rPr>
        <w:t>e</w:t>
      </w:r>
      <w:r w:rsidRPr="00986C1D">
        <w:rPr>
          <w:rFonts w:ascii="Times New Roman" w:hAnsi="Times New Roman" w:cs="Times New Roman"/>
          <w:bCs/>
        </w:rPr>
        <w:t xml:space="preserve"> the procurement process, including establish</w:t>
      </w:r>
      <w:r w:rsidR="006426BA" w:rsidRPr="00986C1D">
        <w:rPr>
          <w:rFonts w:ascii="Times New Roman" w:hAnsi="Times New Roman" w:cs="Times New Roman"/>
          <w:bCs/>
        </w:rPr>
        <w:t>i</w:t>
      </w:r>
      <w:r w:rsidRPr="00986C1D">
        <w:rPr>
          <w:rFonts w:ascii="Times New Roman" w:hAnsi="Times New Roman" w:cs="Times New Roman"/>
          <w:bCs/>
        </w:rPr>
        <w:t>n</w:t>
      </w:r>
      <w:r w:rsidR="006426BA" w:rsidRPr="00986C1D">
        <w:rPr>
          <w:rFonts w:ascii="Times New Roman" w:hAnsi="Times New Roman" w:cs="Times New Roman"/>
          <w:bCs/>
        </w:rPr>
        <w:t>g</w:t>
      </w:r>
      <w:r w:rsidRPr="00986C1D">
        <w:rPr>
          <w:rFonts w:ascii="Times New Roman" w:hAnsi="Times New Roman" w:cs="Times New Roman"/>
          <w:bCs/>
        </w:rPr>
        <w:t xml:space="preserve"> qualified evaluation committees, clearer evaluation criteria, and enhanced transparency measures. This evaluation not only contributes to academic discourse but also provides practical insights for governmental and private sector stakeholders to enhance the overall public procurement framework in Nepal.</w:t>
      </w:r>
    </w:p>
    <w:p w14:paraId="23D42449" w14:textId="1B02C994" w:rsidR="00BD25A9" w:rsidRDefault="00EF6D4E" w:rsidP="00AA26A7">
      <w:pPr>
        <w:jc w:val="both"/>
        <w:rPr>
          <w:rFonts w:ascii="Times New Roman" w:hAnsi="Times New Roman" w:cs="Times New Roman"/>
          <w:bCs/>
        </w:rPr>
      </w:pPr>
      <w:r>
        <w:rPr>
          <w:rFonts w:ascii="Times New Roman" w:hAnsi="Times New Roman" w:cs="Times New Roman"/>
          <w:bCs/>
        </w:rPr>
        <w:t xml:space="preserve">Keywords: </w:t>
      </w:r>
      <w:r w:rsidR="008054BB">
        <w:rPr>
          <w:rFonts w:ascii="Times New Roman" w:hAnsi="Times New Roman" w:cs="Times New Roman"/>
          <w:bCs/>
        </w:rPr>
        <w:t>P</w:t>
      </w:r>
      <w:r w:rsidR="00BD25A9">
        <w:rPr>
          <w:rFonts w:ascii="Times New Roman" w:hAnsi="Times New Roman" w:cs="Times New Roman"/>
          <w:bCs/>
        </w:rPr>
        <w:t>rocurement</w:t>
      </w:r>
      <w:r w:rsidR="008054BB">
        <w:rPr>
          <w:rFonts w:ascii="Times New Roman" w:hAnsi="Times New Roman" w:cs="Times New Roman"/>
          <w:bCs/>
        </w:rPr>
        <w:t>, Bid,</w:t>
      </w:r>
      <w:r w:rsidR="0063792A">
        <w:rPr>
          <w:rFonts w:ascii="Times New Roman" w:hAnsi="Times New Roman" w:cs="Times New Roman"/>
          <w:bCs/>
        </w:rPr>
        <w:t xml:space="preserve"> Public</w:t>
      </w:r>
      <w:r w:rsidR="00D35141">
        <w:rPr>
          <w:rFonts w:ascii="Times New Roman" w:hAnsi="Times New Roman" w:cs="Times New Roman"/>
          <w:bCs/>
        </w:rPr>
        <w:t xml:space="preserve">, Evaluation </w:t>
      </w:r>
    </w:p>
    <w:p w14:paraId="54349094" w14:textId="1E0E40AE"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1. Introduction</w:t>
      </w:r>
    </w:p>
    <w:p w14:paraId="7F9B6F5A" w14:textId="6F80C58A"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The public procurement system in Nepal aims to ensure fairness, transparency, and efficiency in the procurement process. However, it has faced criticism due to the lack of technology, awareness, and transparency. This study focuses on the construction works procurement system and aims to address the gaps and challenges through evaluation and provide improvement</w:t>
      </w:r>
      <w:r w:rsidR="00651502">
        <w:rPr>
          <w:rFonts w:ascii="Times New Roman" w:hAnsi="Times New Roman" w:cs="Times New Roman"/>
          <w:bCs/>
        </w:rPr>
        <w:t xml:space="preserve"> solutions</w:t>
      </w:r>
      <w:r w:rsidRPr="00986C1D">
        <w:rPr>
          <w:rFonts w:ascii="Times New Roman" w:hAnsi="Times New Roman" w:cs="Times New Roman"/>
          <w:bCs/>
        </w:rPr>
        <w:t>.</w:t>
      </w:r>
    </w:p>
    <w:p w14:paraId="090BDDFD"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1.1 Background</w:t>
      </w:r>
    </w:p>
    <w:p w14:paraId="274FE3FD"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The public procurement legislation in Nepal is similar to that of other countries and presents challenges for construction works. These challenges relate to authority and responsibility, best practices, and political instability. If the procurement operation is inefficient, it impacts the project work and the satisfaction of contractors and consultancies. Public dissatisfaction can lead to disputes and claims, highlighting the need for evaluation of the procurement process. Current practices may not address these challenges, leading to future disputes.</w:t>
      </w:r>
    </w:p>
    <w:p w14:paraId="3EEA39C7"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1.2 Objectives</w:t>
      </w:r>
    </w:p>
    <w:p w14:paraId="3AB74B1B"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As the public procurement is a developing area and the statutory provisions are frequently subjected to change by the government, this research will have an academic importance of evaluating the current statutory provisions and case laws, and it will contribute to the ongoing legal discourses in the field of public procurement. On the other hand, in a practical perspective, this research will help to assist both the government and the private sectors by providing insights for improving the procurement system.</w:t>
      </w:r>
    </w:p>
    <w:p w14:paraId="24C90D0C" w14:textId="77777777" w:rsidR="0082109B" w:rsidRPr="00986C1D" w:rsidRDefault="0082109B" w:rsidP="00C354FC">
      <w:pPr>
        <w:rPr>
          <w:rFonts w:ascii="Times New Roman" w:hAnsi="Times New Roman" w:cs="Times New Roman"/>
          <w:bCs/>
        </w:rPr>
      </w:pPr>
      <w:r w:rsidRPr="00986C1D">
        <w:rPr>
          <w:rFonts w:ascii="Times New Roman" w:hAnsi="Times New Roman" w:cs="Times New Roman"/>
          <w:bCs/>
        </w:rPr>
        <w:lastRenderedPageBreak/>
        <w:t>- Describing the public procurement process for construction works in the context of Nepal by reviewing the current statutory provisions.</w:t>
      </w:r>
      <w:r w:rsidRPr="00986C1D">
        <w:rPr>
          <w:rFonts w:ascii="Times New Roman" w:hAnsi="Times New Roman" w:cs="Times New Roman"/>
          <w:bCs/>
        </w:rPr>
        <w:br/>
        <w:t>- Identifying and critically analyzing the key issues that are now governing the public procurement process for construction works.</w:t>
      </w:r>
      <w:r w:rsidRPr="00986C1D">
        <w:rPr>
          <w:rFonts w:ascii="Times New Roman" w:hAnsi="Times New Roman" w:cs="Times New Roman"/>
          <w:bCs/>
        </w:rPr>
        <w:br/>
        <w:t>- Assessing the performance of public procuring entities and the capacity of the current procurement process to deliver value for money, quality construction, and timely completion of projects.</w:t>
      </w:r>
      <w:r w:rsidRPr="00986C1D">
        <w:rPr>
          <w:rFonts w:ascii="Times New Roman" w:hAnsi="Times New Roman" w:cs="Times New Roman"/>
          <w:bCs/>
        </w:rPr>
        <w:br/>
        <w:t>- Exploring the effectiveness of the remedies that are available to an aggrieved party who has been prejudiced in the course of the procurement process.</w:t>
      </w:r>
    </w:p>
    <w:p w14:paraId="50064EB7"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The main objective of this research is to evaluate a public procurement process for construction works which is a key activity in the implementation of public investment programmes. This research will help to identify the prevailing practice of the procurement process, explore the potential challenges and opportunities, and provide a roadmap for improving the procurement system in the future. In order to achieve the main objective, this research will also achieve the following specific objectives:</w:t>
      </w:r>
    </w:p>
    <w:p w14:paraId="1D0695A7"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1.3 Scope</w:t>
      </w:r>
    </w:p>
    <w:p w14:paraId="20A7F2F9"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This wider focus calls for a consideration of bids and tendering for each project. The procurement process starts with identifying project needs and deciding on the appropriate contract form. It then moves through preparation, planning, approvals, and bidding. These stages offer opportunities for improper decisions. Emphasis will be placed on bid invitation, criteria preparation, contractor selection, and contract award. Criticism often surrounds the transparency and fairness of this phase. By narrowing the focus, weaknesses and areas for malpractice can be better understood. This targeted analysis aims to provide specific insights for improving the procurement process in the future.</w:t>
      </w:r>
    </w:p>
    <w:p w14:paraId="662102FC"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2. Literature Review</w:t>
      </w:r>
    </w:p>
    <w:p w14:paraId="1B7C7728"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Public procurement involves purchasing goods, works, and services by government institutions, but there is a risk of corruption. Policies regulate these transactions. This article analyzes financial claims adjudication in Ethiopian road companies, reviews the procurement system of Jakarta's government, and examines the inefficiency of Kenya's construction procurement system. The literature summary in Table 2.1 is provided. Nepal's public procurement act acknowledges the complexity of the construction sector and the need for careful selection of procurement procedures. Ethical behavior in public procurement is a significant concern. The single-source procurement method requires approval from the National Competition Board for construction contracts.</w:t>
      </w:r>
    </w:p>
    <w:p w14:paraId="10F40BCE"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2.1 Overview of Public Procurement Process</w:t>
      </w:r>
    </w:p>
    <w:p w14:paraId="7D75A23E" w14:textId="1E7FE5FE"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 xml:space="preserve">Public procurement is not a new concept in Nepal. For a long time, the Government of Nepal has been purchasing goods and services through the public procurement process. The bibliography of public procurement-related laws, regulations, and codes in Nepal goes back as far as 1934 when the Nepal government first developed the Public Procurement Code. Nepal has also been a member of the GPA for some time. Nepal’s transition to a republican system and the peaceful resolution of Maoist problems has made government authorities at the local level more aware of the procurement process; however, a very uneven knowledge base persists in the true sense of public procurement. In the federal setup created under </w:t>
      </w:r>
      <w:r w:rsidRPr="00986C1D">
        <w:rPr>
          <w:rFonts w:ascii="Times New Roman" w:hAnsi="Times New Roman" w:cs="Times New Roman"/>
          <w:bCs/>
        </w:rPr>
        <w:lastRenderedPageBreak/>
        <w:t>the new Constitution of Nepal, the decentralization of public procurement powers to some extent has been realized with the start of provincial governments and local units.</w:t>
      </w:r>
    </w:p>
    <w:p w14:paraId="24DE1E82" w14:textId="7BCDF0F3"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The cost of procurement needed for the implementation of construction works to complete a project is very substantial, and hence the efficiency of public procurement needs to be based on optimal cost and not on the wastage of resources in the entire procurement process. It has also been documented that the public procurement process has a large impact on the sustainable development of a nation. The recent wave of globalization has posed challenges to developing countries in the Asia-Pacific region in the context of public procurement. The management of the public procurement process demands efficiency, and in order to manage the public procurement process effectively, following the rules and regulations contained in the Procurement Act is essential. It should also be noted that merely obtaining goods and services in a timely manner is not a sufficient condition. Proper construction work with high-quality deliverables to users is necessary.</w:t>
      </w:r>
    </w:p>
    <w:p w14:paraId="78452FF9" w14:textId="1EFCEF3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2.2 Challenges in Public Procurement for Construction Work</w:t>
      </w:r>
    </w:p>
    <w:p w14:paraId="114E5FFE" w14:textId="55D41C23" w:rsidR="0082109B" w:rsidRPr="00986C1D" w:rsidRDefault="000842A8" w:rsidP="00F403AC">
      <w:pPr>
        <w:jc w:val="both"/>
        <w:rPr>
          <w:rFonts w:ascii="Times New Roman" w:hAnsi="Times New Roman" w:cs="Times New Roman"/>
          <w:bCs/>
        </w:rPr>
      </w:pPr>
      <w:r w:rsidRPr="00986C1D">
        <w:rPr>
          <w:rFonts w:ascii="Times New Roman" w:hAnsi="Times New Roman" w:cs="Times New Roman"/>
          <w:noProof/>
        </w:rPr>
        <w:drawing>
          <wp:anchor distT="0" distB="0" distL="114300" distR="114300" simplePos="0" relativeHeight="251658240" behindDoc="0" locked="0" layoutInCell="1" allowOverlap="1" wp14:anchorId="7763C6AC" wp14:editId="52459C89">
            <wp:simplePos x="0" y="0"/>
            <wp:positionH relativeFrom="column">
              <wp:posOffset>676275</wp:posOffset>
            </wp:positionH>
            <wp:positionV relativeFrom="paragraph">
              <wp:posOffset>2376805</wp:posOffset>
            </wp:positionV>
            <wp:extent cx="4019550" cy="2200275"/>
            <wp:effectExtent l="0" t="0" r="0" b="9525"/>
            <wp:wrapTopAndBottom/>
            <wp:docPr id="759675615" name="Picture 1" descr="A diagram of a polit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75615" name="Picture 1" descr="A diagram of a political proce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9550" cy="2200275"/>
                    </a:xfrm>
                    <a:prstGeom prst="rect">
                      <a:avLst/>
                    </a:prstGeom>
                    <a:noFill/>
                    <a:ln>
                      <a:noFill/>
                    </a:ln>
                  </pic:spPr>
                </pic:pic>
              </a:graphicData>
            </a:graphic>
          </wp:anchor>
        </w:drawing>
      </w:r>
      <w:r w:rsidR="0082109B" w:rsidRPr="00986C1D">
        <w:rPr>
          <w:rFonts w:ascii="Times New Roman" w:hAnsi="Times New Roman" w:cs="Times New Roman"/>
          <w:bCs/>
        </w:rPr>
        <w:t xml:space="preserve">The major challenges in public procurement for construction in Nepal include political and administrative interference, poor implementation of legal provisions, the presence of murky motives in the procurement process, a weak accountability structure in the decision-making process, weak or lack of competitive bidding, incomplete and inadequate project preparation, poor tender management and monitoring, the presence of no or low-quality technical teams in decision-making at the department and agency level, lack of qualified personnel, the absence of coordination, cooperation, and inspection among the departments, low maturity levels of government sector organizations, a low ability of bidders to take risks due to financial constraints in the sector, and a higher probability of disputes in contract execution. The evaluation of the public procurement process for construction work in Nepal is concerned basically with a minimum delay in service delivery, reduction of risk in service delivery, and maximization of </w:t>
      </w:r>
      <w:r w:rsidR="008D1284" w:rsidRPr="00986C1D">
        <w:rPr>
          <w:rFonts w:ascii="Times New Roman" w:hAnsi="Times New Roman" w:cs="Times New Roman"/>
          <w:bCs/>
        </w:rPr>
        <w:t>sustain</w:t>
      </w:r>
      <w:r w:rsidR="0082109B" w:rsidRPr="00986C1D">
        <w:rPr>
          <w:rFonts w:ascii="Times New Roman" w:hAnsi="Times New Roman" w:cs="Times New Roman"/>
          <w:bCs/>
        </w:rPr>
        <w:t>nable economic benefits, where the risk in construction is generally an economic risk that arises from uncertainty in construction costs and duration of works.</w:t>
      </w:r>
    </w:p>
    <w:p w14:paraId="7106A9DF" w14:textId="75AFD2E0" w:rsidR="00A928C7" w:rsidRPr="00986C1D" w:rsidRDefault="00A928C7" w:rsidP="00AA26A7">
      <w:pPr>
        <w:jc w:val="both"/>
        <w:rPr>
          <w:rFonts w:ascii="Times New Roman" w:hAnsi="Times New Roman" w:cs="Times New Roman"/>
          <w:bCs/>
        </w:rPr>
      </w:pPr>
    </w:p>
    <w:p w14:paraId="06C5428F"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2.3 Best Practices in Public Procurement</w:t>
      </w:r>
    </w:p>
    <w:p w14:paraId="58970CAA"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lastRenderedPageBreak/>
        <w:t>The best practices in public procurement are those provisions and practices that are seen as, and proved to be, the most efficient, effective, and outcome-driven in contributing to the economic development of a society by guaranteeing the highest value for money proceedings, with the most attention to transparency, the use of open, competitive, non-discriminatory, and impartial procedures. The following are some of the best practices identified in operational guidelines on Procurement Management:</w:t>
      </w:r>
    </w:p>
    <w:p w14:paraId="35CDAFBF"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 Advance Payments - The provisions of advance payments to suppliers and contractors are not allowed, unless justified by special reasons. - Dispute Resolutions - Taking measures and tools to resolve disputes in an efficient, cost-effective, and successful manner. - Publicity Requirements - Promoting transparency of the process, circumstances, and conditions of the public procurement act, and of its rules by public advertisement. - Standardization - Searching for and promoting standardization measures in order to increase competition. - Combining Activities - Combine several activities into a single package so they gain the attention of more bidders. - Avoiding Splitting - Desist from practices that systematically split the project into units to avoid scrutiny; tender for a single, larger project.</w:t>
      </w:r>
    </w:p>
    <w:p w14:paraId="2EDC11FF"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The policy of any public procurement process should always aim to reflect these best practices. In the case of public procurement used for construction work, it should provide the framework of the project schedule and budget and support the success of the project; that is, to aid the project in coming within budget, meeting the expected deadline in terms of time and conditions, and ensuring that the quality is achieved as stipulated in the contract documents, and that the utilization and output of the extra items and modifications are minimized, while also promoting the final opening parties' satisfaction. These are challenges threatening the typical construction project that the public procurement process can help prevent, which, if not managed efficiently, could lead to disputes and arbitration that could damage the credibility of the parties involved.</w:t>
      </w:r>
    </w:p>
    <w:p w14:paraId="4BAB34C9"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3. Methodology</w:t>
      </w:r>
    </w:p>
    <w:p w14:paraId="0214D200"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3.1 Research Design</w:t>
      </w:r>
    </w:p>
    <w:p w14:paraId="73C8E858"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To increase the reliability and validity of the study, a mixed methodology was chosen to achieve the research objectives. The research is based on exploratory studies, for which more structured interviews were conducted. The discussion and review were done to find the necessary tools for the structured interview, and it was found that custom-made survey questionnaires do not help in achieving the research goal. Thus, the District Development Committee in Nepal is an elected body, and the respondents elected by the public prioritize the projects for the study. All the data and information for the research were gathered by the public agencies involved in the procurement process. To determine the relative variables of the digital government variable, the manner of the delivery of e-Government from these agencies, as related in the context of this study, was observed, and the existing digital municipalities, including the DDC, were considered as simple e-Government.</w:t>
      </w:r>
    </w:p>
    <w:p w14:paraId="7D866776"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 xml:space="preserve">Public governance implies principled coordination and collaboration, and it will require some degree of governance, ordering, and public stewardship to be involved in the spheres to be adjoined. Principled coordination is an encompassing concept that includes joint planning, budgeting, and monitoring operations mainly to form the number of participants residing in locally governed organizations and the residents who are the main subjects of democratic progress, namely the Nepalese citizens. Firstly, the case studies of the municipalities were selected, and a representative sample size of the DDC was asked to answer the structured survey questionnaire. Those involved in the procurement process included public officials. Since </w:t>
      </w:r>
      <w:r w:rsidRPr="00986C1D">
        <w:rPr>
          <w:rFonts w:ascii="Times New Roman" w:hAnsi="Times New Roman" w:cs="Times New Roman"/>
          <w:bCs/>
        </w:rPr>
        <w:lastRenderedPageBreak/>
        <w:t>all public organizations are required to provide updated information online, the DDC and other departments or agencies, specifically those involved in the procurement process, were chosen. The respondents in the organizations selected for the case studies were those involved in the procurement process in various capacities, and they were generally in a position to provide most of the necessary data. The ward offices of the DDC and the public works personnel were also interviewed. The data collected has a temporal aspect.</w:t>
      </w:r>
    </w:p>
    <w:p w14:paraId="283C1593"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3.2 Data Collection</w:t>
      </w:r>
    </w:p>
    <w:p w14:paraId="24147E0C"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Both primary and secondary data have been used for the study. The secondary data have been collected from different sources like contractors, clients, and consultants. These documents were used as guidelines or benchmarks while collecting primary data from professionals. The primary data have been collected directly from the professionals. The main objective of primary data collection is to gather the views of the individuals who are involved in the public procurement process for construction work. The primary data have been collected from both clients and consultants in order to obtain the views of the individuals who are involved in the public procurement process for construction work.</w:t>
      </w:r>
    </w:p>
    <w:p w14:paraId="41345D70"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Primary data have been collected through a structured questionnaire. However, interviews have also been conducted along with the structured questionnaire. The structured questionnaire has contained both open-ended and close-ended questions. The primary data have been collected from representative or top-level individuals who are directly involved in the public procurement process for construction work. The structured questionnaire and interviews consisted of questions on demographic characteristics, the procurement process, types and levels of corruption, and methods by which the public procurement process can be improved or monitored. These are the key issues that require thorough discussion among the professionals.</w:t>
      </w:r>
    </w:p>
    <w:p w14:paraId="10F16BAE"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3.3 Data Analysis</w:t>
      </w:r>
    </w:p>
    <w:p w14:paraId="18BCAB75"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Data collected from the respondents in the case studies was analyzed using the techniques described above for the evaluation process. The scores on different questions were compared to understand the different facets of the procurement process. Using this comparison, the strengths and weaknesses of the procurement process practiced by the different government agencies for various projects were identified. For example, the comparison of total scores of the different cases of road construction showed that one agency scored considerably lower on the questions regarding technical specifications. This demonstrated a potential mis-specification of the road, leading to the selection of the least efficient contractor for the road construction, which might affect the quality of the road. Another finding from the data analysis showed that the selection of the least efficient contractor and corruption in the procurement process would severely damage the performance of road construction.</w:t>
      </w:r>
    </w:p>
    <w:p w14:paraId="190A78A7"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 xml:space="preserve">Data Analysis. Data collected in the pilot questionnaires were processed. Secondary data on projects were collected through a bus journey in the area of the research. Data collected through questionnaire instruments were summarized, and average scores of the responses for each of the questions were calculated. For each case study, the average deviation from rules and procedures, average degree of transparency, average perception of ethics, average performance outcome, average perception of contractor performance, average selection of high quality, average in the public interest, average contractor price determining the replacement, average private good to political, and average disconnected scores were calculated. The average scores for all attributes were calculated by comparing and contrasting the summation of scores for </w:t>
      </w:r>
      <w:r w:rsidRPr="00986C1D">
        <w:rPr>
          <w:rFonts w:ascii="Times New Roman" w:hAnsi="Times New Roman" w:cs="Times New Roman"/>
          <w:bCs/>
        </w:rPr>
        <w:lastRenderedPageBreak/>
        <w:t>all projects in different government agencies, with different procurement classifications. The variation in scores will guide the recommendations provided for the reform of public procurement programming influencing road construction projects. The distribution of questionnaire instrument analysis was collected, and the scores were calculated. The said questionnaire has eight definitions and 207 attributes with an average deviation. Moreover, the degree of transaction surplus was calculated. The correlation coefficient was measured to check the consistency.</w:t>
      </w:r>
    </w:p>
    <w:p w14:paraId="41C36DA5"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4. Findings and Recommendations</w:t>
      </w:r>
    </w:p>
    <w:p w14:paraId="015217A8" w14:textId="29CFB89B"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 xml:space="preserve">The study found numerous independent procurement plans, causing unnecessary fragmentation of government requirements. Ineligible countries and contractors were identified based on completion rates and legal actions. Two experts were disqualified, and countries with consultants working for foreign entities were disqualified as well. The paper suggests barring firms from bidding internationally for three years and nationally for two years. The turnover of consultants and contractors varied. Legislation aims to ensure competition, performance enhancement, value for money, and professional procurement. Pre-contract award procedures assess </w:t>
      </w:r>
      <w:r w:rsidR="00C354FC">
        <w:rPr>
          <w:rFonts w:ascii="Times New Roman" w:hAnsi="Times New Roman" w:cs="Times New Roman"/>
          <w:bCs/>
        </w:rPr>
        <w:t>the </w:t>
      </w:r>
      <w:r w:rsidRPr="00986C1D">
        <w:rPr>
          <w:rFonts w:ascii="Times New Roman" w:hAnsi="Times New Roman" w:cs="Times New Roman"/>
          <w:bCs/>
        </w:rPr>
        <w:t>tenderer capability in meeting financial requirements.</w:t>
      </w:r>
    </w:p>
    <w:p w14:paraId="45622ACC"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4.1 Evaluation of Public Procurement Process in Nepal</w:t>
      </w:r>
    </w:p>
    <w:p w14:paraId="6210B8BD"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The Nepal government procures construction works through competitive bidding and awards the contracts to the low-cost bidders. However, the construction industry in Nepal is focused on profit-making and does not prioritize societal and environmental responsibilities. This has negative impacts on citizens' lives in various aspects. Despite being a major economic organizer, the industry does not challenge unfair economic patterns that affect social and ecological justice.</w:t>
      </w:r>
    </w:p>
    <w:p w14:paraId="368C0DCB"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Open competition can sometimes harm those who are unable or unwilling to participate, particularly the poor. Additionally, the lack of a sustainable approach in development spending can weaken its impact, especially in rural areas. Host governments often fail to hold contractors accountable for violating funding terms and conditions.</w:t>
      </w:r>
    </w:p>
    <w:p w14:paraId="35F9E423"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4.2 Identified Issues and Challenges</w:t>
      </w:r>
    </w:p>
    <w:p w14:paraId="4EB1DFD1"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Employers face issues with construction procurement. Lack of skilled personnel, corruption, and disputes lead to higher costs and project failures. Partnering techniques to align private and public sectors are underdeveloped. Successful contractors engage in illegal practices and use substandard materials.</w:t>
      </w:r>
    </w:p>
    <w:p w14:paraId="18E42B3F"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Performance specifications benefit both parties in procurement but are rarely used in public infrastructure. Bid evaluation focuses on cost-cutting rather than technical aspects. Demands for limited warranties against project failures are increasing. Contractors often overlook potential cost overruns in their quotes.</w:t>
      </w:r>
    </w:p>
    <w:p w14:paraId="045BCCF5"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4.3 Recommendations for Improvement</w:t>
      </w:r>
    </w:p>
    <w:p w14:paraId="50D287E7" w14:textId="53B1A3A1" w:rsidR="0082109B" w:rsidRDefault="0082109B" w:rsidP="00AA26A7">
      <w:pPr>
        <w:jc w:val="both"/>
        <w:rPr>
          <w:rFonts w:ascii="Times New Roman" w:hAnsi="Times New Roman" w:cs="Times New Roman"/>
          <w:bCs/>
        </w:rPr>
      </w:pPr>
      <w:r w:rsidRPr="00986C1D">
        <w:rPr>
          <w:rFonts w:ascii="Times New Roman" w:hAnsi="Times New Roman" w:cs="Times New Roman"/>
          <w:bCs/>
        </w:rPr>
        <w:t xml:space="preserve">The recommendations are as follows: 1. Evaluation committee should be based on qualifications and expertise. 2. Incorporate necessary qualifications and technical competency for </w:t>
      </w:r>
      <w:r w:rsidR="00351A8C">
        <w:rPr>
          <w:rFonts w:ascii="Times New Roman" w:hAnsi="Times New Roman" w:cs="Times New Roman"/>
          <w:bCs/>
        </w:rPr>
        <w:t>the </w:t>
      </w:r>
      <w:r w:rsidRPr="00986C1D">
        <w:rPr>
          <w:rFonts w:ascii="Times New Roman" w:hAnsi="Times New Roman" w:cs="Times New Roman"/>
          <w:bCs/>
        </w:rPr>
        <w:t xml:space="preserve">evaluation committee. 3. Specify detailed evaluation criteria in tender documents. 4. Provide clear calculation method for quality and cost of project. 5. Establish clear guidelines for tender document interpretation. 6. Integrate codes, standards, and legislative documents for construction quality. 7. Only qualified engineers should participate </w:t>
      </w:r>
      <w:r w:rsidRPr="00986C1D">
        <w:rPr>
          <w:rFonts w:ascii="Times New Roman" w:hAnsi="Times New Roman" w:cs="Times New Roman"/>
          <w:bCs/>
        </w:rPr>
        <w:lastRenderedPageBreak/>
        <w:t>in evaluation stage. 8. Implement transparent and accurate calculation for quality and financial parameters. 9. Establish quality coefficients for performance evaluation.</w:t>
      </w:r>
    </w:p>
    <w:p w14:paraId="08868CA5" w14:textId="77777777" w:rsidR="009C4BC3" w:rsidRDefault="009C4BC3" w:rsidP="00AA26A7">
      <w:pPr>
        <w:jc w:val="both"/>
        <w:rPr>
          <w:rFonts w:ascii="Times New Roman" w:hAnsi="Times New Roman" w:cs="Times New Roman"/>
          <w:bCs/>
        </w:rPr>
      </w:pPr>
    </w:p>
    <w:p w14:paraId="7F9BAE48" w14:textId="77777777" w:rsidR="009C4BC3" w:rsidRDefault="009C4BC3" w:rsidP="00AA26A7">
      <w:pPr>
        <w:jc w:val="both"/>
        <w:rPr>
          <w:rFonts w:ascii="Times New Roman" w:hAnsi="Times New Roman" w:cs="Times New Roman"/>
          <w:bCs/>
        </w:rPr>
      </w:pPr>
    </w:p>
    <w:p w14:paraId="6EC58BA6" w14:textId="77777777" w:rsidR="009C4BC3" w:rsidRPr="00986C1D" w:rsidRDefault="009C4BC3" w:rsidP="00AA26A7">
      <w:pPr>
        <w:jc w:val="both"/>
        <w:rPr>
          <w:rFonts w:ascii="Times New Roman" w:hAnsi="Times New Roman" w:cs="Times New Roman"/>
          <w:bCs/>
        </w:rPr>
      </w:pPr>
    </w:p>
    <w:p w14:paraId="37B48BE6" w14:textId="77777777" w:rsidR="0082109B" w:rsidRPr="009C4BC3" w:rsidRDefault="0082109B" w:rsidP="00AA26A7">
      <w:pPr>
        <w:jc w:val="both"/>
        <w:rPr>
          <w:rFonts w:ascii="Times New Roman" w:hAnsi="Times New Roman" w:cs="Times New Roman"/>
          <w:b/>
        </w:rPr>
      </w:pPr>
      <w:r w:rsidRPr="009C4BC3">
        <w:rPr>
          <w:rFonts w:ascii="Times New Roman" w:hAnsi="Times New Roman" w:cs="Times New Roman"/>
          <w:b/>
        </w:rPr>
        <w:t>References</w:t>
      </w:r>
    </w:p>
    <w:p w14:paraId="2467CE5F" w14:textId="3927E28A"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 xml:space="preserve">U Rusilowati, W Wahyudi - 2nd Social and Humaniora Research …, 2020 - </w:t>
      </w:r>
      <w:r w:rsidR="00351A8C">
        <w:rPr>
          <w:rFonts w:ascii="Times New Roman" w:hAnsi="Times New Roman" w:cs="Times New Roman"/>
          <w:bCs/>
        </w:rPr>
        <w:t>A</w:t>
      </w:r>
      <w:r w:rsidRPr="00986C1D">
        <w:rPr>
          <w:rFonts w:ascii="Times New Roman" w:hAnsi="Times New Roman" w:cs="Times New Roman"/>
          <w:bCs/>
        </w:rPr>
        <w:t>tlantis-press.com. The significance of educator certification in developing pedagogy, personality, social and professional competencies. </w:t>
      </w:r>
      <w:hyperlink r:id="rId7" w:tgtFrame="_blank" w:history="1">
        <w:r w:rsidRPr="00986C1D">
          <w:rPr>
            <w:rStyle w:val="Hyperlink"/>
            <w:rFonts w:ascii="Times New Roman" w:hAnsi="Times New Roman" w:cs="Times New Roman"/>
            <w:bCs/>
          </w:rPr>
          <w:t>atlantis-press.com</w:t>
        </w:r>
      </w:hyperlink>
      <w:r w:rsidRPr="00986C1D">
        <w:rPr>
          <w:rFonts w:ascii="Times New Roman" w:hAnsi="Times New Roman" w:cs="Times New Roman"/>
          <w:bCs/>
        </w:rPr>
        <w:br/>
        <w:t>Cited by 358</w:t>
      </w:r>
    </w:p>
    <w:p w14:paraId="3D64E7DB"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A Elzainy, A El Sadik, W Al Abdulmonem - Journal of Taibah University …, 2020 - Elsevier. Experience of e-learning and online assessment during the COVID-19 pandemic at the College of Medicine, Qassim University. </w:t>
      </w:r>
      <w:hyperlink r:id="rId8" w:tgtFrame="_blank" w:history="1">
        <w:r w:rsidRPr="00986C1D">
          <w:rPr>
            <w:rStyle w:val="Hyperlink"/>
            <w:rFonts w:ascii="Times New Roman" w:hAnsi="Times New Roman" w:cs="Times New Roman"/>
            <w:bCs/>
          </w:rPr>
          <w:t>sciencedirect.com</w:t>
        </w:r>
      </w:hyperlink>
      <w:r w:rsidRPr="00986C1D">
        <w:rPr>
          <w:rFonts w:ascii="Times New Roman" w:hAnsi="Times New Roman" w:cs="Times New Roman"/>
          <w:bCs/>
        </w:rPr>
        <w:br/>
        <w:t>Cited by 403</w:t>
      </w:r>
    </w:p>
    <w:p w14:paraId="631F9220" w14:textId="77777777" w:rsidR="0082109B" w:rsidRPr="00986C1D" w:rsidRDefault="0082109B" w:rsidP="0061567E">
      <w:pPr>
        <w:rPr>
          <w:rFonts w:ascii="Times New Roman" w:hAnsi="Times New Roman" w:cs="Times New Roman"/>
          <w:bCs/>
        </w:rPr>
      </w:pPr>
      <w:r w:rsidRPr="00986C1D">
        <w:rPr>
          <w:rFonts w:ascii="Times New Roman" w:hAnsi="Times New Roman" w:cs="Times New Roman"/>
          <w:bCs/>
        </w:rPr>
        <w:t>LI González-Pérez, MS Ramírez-Montoya - Sustainability, 2022 - mdpi.com. Components of Education 4.0 in 21st century skills frameworks: systematic review. </w:t>
      </w:r>
      <w:hyperlink r:id="rId9" w:tgtFrame="_blank" w:history="1">
        <w:r w:rsidRPr="00986C1D">
          <w:rPr>
            <w:rStyle w:val="Hyperlink"/>
            <w:rFonts w:ascii="Times New Roman" w:hAnsi="Times New Roman" w:cs="Times New Roman"/>
            <w:bCs/>
          </w:rPr>
          <w:t>mdpi.com</w:t>
        </w:r>
      </w:hyperlink>
      <w:r w:rsidRPr="00986C1D">
        <w:rPr>
          <w:rFonts w:ascii="Times New Roman" w:hAnsi="Times New Roman" w:cs="Times New Roman"/>
          <w:bCs/>
        </w:rPr>
        <w:br/>
        <w:t>Cited by 538</w:t>
      </w:r>
    </w:p>
    <w:p w14:paraId="4D35C019"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K Navbakhor - Mental Enlightenment Scientific …, 2020 - mentaljournal-jspu.uz. The role of music lessons in the formation of national and intercultural competence in students. </w:t>
      </w:r>
      <w:hyperlink r:id="rId10" w:tgtFrame="_blank" w:history="1">
        <w:r w:rsidRPr="00986C1D">
          <w:rPr>
            <w:rStyle w:val="Hyperlink"/>
            <w:rFonts w:ascii="Times New Roman" w:hAnsi="Times New Roman" w:cs="Times New Roman"/>
            <w:bCs/>
          </w:rPr>
          <w:t>mentaljournal-jspu.uz</w:t>
        </w:r>
      </w:hyperlink>
      <w:r w:rsidRPr="00986C1D">
        <w:rPr>
          <w:rFonts w:ascii="Times New Roman" w:hAnsi="Times New Roman" w:cs="Times New Roman"/>
          <w:bCs/>
        </w:rPr>
        <w:br/>
        <w:t>Cited by 196</w:t>
      </w:r>
    </w:p>
    <w:p w14:paraId="22175D32" w14:textId="77777777" w:rsidR="0082109B" w:rsidRPr="00986C1D" w:rsidRDefault="0082109B" w:rsidP="0061567E">
      <w:pPr>
        <w:rPr>
          <w:rFonts w:ascii="Times New Roman" w:hAnsi="Times New Roman" w:cs="Times New Roman"/>
          <w:bCs/>
        </w:rPr>
      </w:pPr>
      <w:r w:rsidRPr="00986C1D">
        <w:rPr>
          <w:rFonts w:ascii="Times New Roman" w:hAnsi="Times New Roman" w:cs="Times New Roman"/>
          <w:bCs/>
        </w:rPr>
        <w:t>V Gouttebarge, A Bindra, C Blauwet… - British journal of sports …, 2021 - bjsm.bmj.com. International Olympic Committee (IOC) sport mental health assessment tool 1 (SMHAT-1) and sport mental health recognition tool 1 (SMHRT-1): towards better …. </w:t>
      </w:r>
      <w:hyperlink r:id="rId11" w:tgtFrame="_blank" w:history="1">
        <w:r w:rsidRPr="00986C1D">
          <w:rPr>
            <w:rStyle w:val="Hyperlink"/>
            <w:rFonts w:ascii="Times New Roman" w:hAnsi="Times New Roman" w:cs="Times New Roman"/>
            <w:bCs/>
          </w:rPr>
          <w:t>bmj.com</w:t>
        </w:r>
      </w:hyperlink>
      <w:r w:rsidRPr="00986C1D">
        <w:rPr>
          <w:rFonts w:ascii="Times New Roman" w:hAnsi="Times New Roman" w:cs="Times New Roman"/>
          <w:bCs/>
        </w:rPr>
        <w:br/>
        <w:t>Cited by 256</w:t>
      </w:r>
    </w:p>
    <w:p w14:paraId="755F0008" w14:textId="77777777" w:rsidR="0082109B" w:rsidRPr="00986C1D" w:rsidRDefault="0082109B" w:rsidP="0061567E">
      <w:pPr>
        <w:rPr>
          <w:rFonts w:ascii="Times New Roman" w:hAnsi="Times New Roman" w:cs="Times New Roman"/>
          <w:bCs/>
        </w:rPr>
      </w:pPr>
      <w:r w:rsidRPr="00986C1D">
        <w:rPr>
          <w:rFonts w:ascii="Times New Roman" w:hAnsi="Times New Roman" w:cs="Times New Roman"/>
          <w:bCs/>
        </w:rPr>
        <w:t>MK Stiles, AAM Wilde, DJ Abrams, MJ Ackerman… - Heart rhythm, 2021 - Elsevier. 2020 APHRS/HRS expert consensus statement on the investigation of decedents with sudden unexplained death and patients with sudden cardiac arrest …. </w:t>
      </w:r>
      <w:hyperlink r:id="rId12" w:tgtFrame="_blank" w:history="1">
        <w:r w:rsidRPr="00986C1D">
          <w:rPr>
            <w:rStyle w:val="Hyperlink"/>
            <w:rFonts w:ascii="Times New Roman" w:hAnsi="Times New Roman" w:cs="Times New Roman"/>
            <w:bCs/>
          </w:rPr>
          <w:t>sciencedirect.com</w:t>
        </w:r>
      </w:hyperlink>
      <w:r w:rsidRPr="00986C1D">
        <w:rPr>
          <w:rFonts w:ascii="Times New Roman" w:hAnsi="Times New Roman" w:cs="Times New Roman"/>
          <w:bCs/>
        </w:rPr>
        <w:br/>
        <w:t>Cited by 253</w:t>
      </w:r>
    </w:p>
    <w:p w14:paraId="58912DF0" w14:textId="77777777" w:rsidR="0082109B" w:rsidRPr="00986C1D" w:rsidRDefault="0082109B" w:rsidP="0061567E">
      <w:pPr>
        <w:rPr>
          <w:rFonts w:ascii="Times New Roman" w:hAnsi="Times New Roman" w:cs="Times New Roman"/>
          <w:bCs/>
        </w:rPr>
      </w:pPr>
      <w:r w:rsidRPr="00986C1D">
        <w:rPr>
          <w:rFonts w:ascii="Times New Roman" w:hAnsi="Times New Roman" w:cs="Times New Roman"/>
          <w:bCs/>
        </w:rPr>
        <w:t>C Kooli - Sustainability, 2023 - mdpi.com. Chatbots in education and research: A critical examination of ethical implications and solutions. </w:t>
      </w:r>
      <w:hyperlink r:id="rId13" w:tgtFrame="_blank" w:history="1">
        <w:r w:rsidRPr="00986C1D">
          <w:rPr>
            <w:rStyle w:val="Hyperlink"/>
            <w:rFonts w:ascii="Times New Roman" w:hAnsi="Times New Roman" w:cs="Times New Roman"/>
            <w:bCs/>
          </w:rPr>
          <w:t>mdpi.com</w:t>
        </w:r>
      </w:hyperlink>
      <w:r w:rsidRPr="00986C1D">
        <w:rPr>
          <w:rFonts w:ascii="Times New Roman" w:hAnsi="Times New Roman" w:cs="Times New Roman"/>
          <w:bCs/>
        </w:rPr>
        <w:br/>
        <w:t>Cited by 349</w:t>
      </w:r>
    </w:p>
    <w:p w14:paraId="549C33EB" w14:textId="77777777" w:rsidR="0082109B" w:rsidRPr="00986C1D" w:rsidRDefault="0082109B" w:rsidP="00AA26A7">
      <w:pPr>
        <w:jc w:val="both"/>
        <w:rPr>
          <w:rFonts w:ascii="Times New Roman" w:hAnsi="Times New Roman" w:cs="Times New Roman"/>
          <w:bCs/>
        </w:rPr>
      </w:pPr>
      <w:r w:rsidRPr="00986C1D">
        <w:rPr>
          <w:rFonts w:ascii="Times New Roman" w:hAnsi="Times New Roman" w:cs="Times New Roman"/>
          <w:bCs/>
        </w:rPr>
        <w:t>HA Long, DP French, JM Brooks - Research Methods in …, 2020 - journals.sagepub.com. Optimising the value of the critical appraisal skills programme (CASP) tool for quality appraisal in qualitative evidence synthesis. </w:t>
      </w:r>
      <w:hyperlink r:id="rId14" w:tgtFrame="_blank" w:history="1">
        <w:r w:rsidRPr="00986C1D">
          <w:rPr>
            <w:rStyle w:val="Hyperlink"/>
            <w:rFonts w:ascii="Times New Roman" w:hAnsi="Times New Roman" w:cs="Times New Roman"/>
            <w:bCs/>
          </w:rPr>
          <w:t>sagepub.com</w:t>
        </w:r>
      </w:hyperlink>
      <w:r w:rsidRPr="00986C1D">
        <w:rPr>
          <w:rFonts w:ascii="Times New Roman" w:hAnsi="Times New Roman" w:cs="Times New Roman"/>
          <w:bCs/>
        </w:rPr>
        <w:br/>
        <w:t>Cited by 785</w:t>
      </w:r>
    </w:p>
    <w:p w14:paraId="11FB1184" w14:textId="77777777" w:rsidR="00C803EA" w:rsidRPr="00986C1D" w:rsidRDefault="00C803EA" w:rsidP="00AA26A7">
      <w:pPr>
        <w:jc w:val="both"/>
        <w:rPr>
          <w:rFonts w:ascii="Times New Roman" w:hAnsi="Times New Roman" w:cs="Times New Roman"/>
          <w:bCs/>
        </w:rPr>
      </w:pPr>
    </w:p>
    <w:sectPr w:rsidR="00C803EA" w:rsidRPr="00986C1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6036F" w14:textId="77777777" w:rsidR="003B3A35" w:rsidRDefault="003B3A35" w:rsidP="008D1284">
      <w:pPr>
        <w:spacing w:after="0" w:line="240" w:lineRule="auto"/>
      </w:pPr>
      <w:r>
        <w:separator/>
      </w:r>
    </w:p>
  </w:endnote>
  <w:endnote w:type="continuationSeparator" w:id="0">
    <w:p w14:paraId="01BE2F2C" w14:textId="77777777" w:rsidR="003B3A35" w:rsidRDefault="003B3A35" w:rsidP="008D1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Italic">
    <w:altName w:val="Calibri"/>
    <w:panose1 w:val="000004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6148415"/>
      <w:docPartObj>
        <w:docPartGallery w:val="Page Numbers (Bottom of Page)"/>
        <w:docPartUnique/>
      </w:docPartObj>
    </w:sdtPr>
    <w:sdtEndPr>
      <w:rPr>
        <w:noProof/>
      </w:rPr>
    </w:sdtEndPr>
    <w:sdtContent>
      <w:p w14:paraId="02856B3A" w14:textId="6F4B3A59" w:rsidR="008D1284" w:rsidRDefault="008D12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566391" w14:textId="77777777" w:rsidR="008D1284" w:rsidRDefault="008D1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06D9" w14:textId="77777777" w:rsidR="003B3A35" w:rsidRDefault="003B3A35" w:rsidP="008D1284">
      <w:pPr>
        <w:spacing w:after="0" w:line="240" w:lineRule="auto"/>
      </w:pPr>
      <w:r>
        <w:separator/>
      </w:r>
    </w:p>
  </w:footnote>
  <w:footnote w:type="continuationSeparator" w:id="0">
    <w:p w14:paraId="50D40328" w14:textId="77777777" w:rsidR="003B3A35" w:rsidRDefault="003B3A35" w:rsidP="008D12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15A"/>
    <w:rsid w:val="00012A6C"/>
    <w:rsid w:val="00043002"/>
    <w:rsid w:val="00043418"/>
    <w:rsid w:val="000842A8"/>
    <w:rsid w:val="001B5BE4"/>
    <w:rsid w:val="002453FA"/>
    <w:rsid w:val="00283E66"/>
    <w:rsid w:val="0029430B"/>
    <w:rsid w:val="003248CD"/>
    <w:rsid w:val="00351A8C"/>
    <w:rsid w:val="003915AD"/>
    <w:rsid w:val="003B3A35"/>
    <w:rsid w:val="00420C02"/>
    <w:rsid w:val="004B4C29"/>
    <w:rsid w:val="004F69AD"/>
    <w:rsid w:val="005774D1"/>
    <w:rsid w:val="005B4E46"/>
    <w:rsid w:val="005C4A22"/>
    <w:rsid w:val="0061567E"/>
    <w:rsid w:val="0063792A"/>
    <w:rsid w:val="006426BA"/>
    <w:rsid w:val="00651502"/>
    <w:rsid w:val="00681BD0"/>
    <w:rsid w:val="006A4884"/>
    <w:rsid w:val="006B5E51"/>
    <w:rsid w:val="00731746"/>
    <w:rsid w:val="00733B28"/>
    <w:rsid w:val="00791A3E"/>
    <w:rsid w:val="007A77D8"/>
    <w:rsid w:val="007C746D"/>
    <w:rsid w:val="007E2567"/>
    <w:rsid w:val="008054BB"/>
    <w:rsid w:val="0082109B"/>
    <w:rsid w:val="00893AD4"/>
    <w:rsid w:val="008D1284"/>
    <w:rsid w:val="00951638"/>
    <w:rsid w:val="00973A43"/>
    <w:rsid w:val="00986C1D"/>
    <w:rsid w:val="0099547A"/>
    <w:rsid w:val="009C4BC3"/>
    <w:rsid w:val="00A74B97"/>
    <w:rsid w:val="00A8359F"/>
    <w:rsid w:val="00A928C7"/>
    <w:rsid w:val="00AA26A7"/>
    <w:rsid w:val="00B13592"/>
    <w:rsid w:val="00B63D79"/>
    <w:rsid w:val="00B66D78"/>
    <w:rsid w:val="00BD25A9"/>
    <w:rsid w:val="00BF6D29"/>
    <w:rsid w:val="00C354FC"/>
    <w:rsid w:val="00C612E5"/>
    <w:rsid w:val="00C803EA"/>
    <w:rsid w:val="00CD197C"/>
    <w:rsid w:val="00D0250A"/>
    <w:rsid w:val="00D35141"/>
    <w:rsid w:val="00D4157D"/>
    <w:rsid w:val="00D608F5"/>
    <w:rsid w:val="00D7653D"/>
    <w:rsid w:val="00DA376F"/>
    <w:rsid w:val="00DE7120"/>
    <w:rsid w:val="00DF2109"/>
    <w:rsid w:val="00E64EA6"/>
    <w:rsid w:val="00EF6D4E"/>
    <w:rsid w:val="00F403AC"/>
    <w:rsid w:val="00F4554C"/>
    <w:rsid w:val="00FB415A"/>
    <w:rsid w:val="00FC12D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B9FE8"/>
  <w15:chartTrackingRefBased/>
  <w15:docId w15:val="{8E0E5A6D-417D-4F19-82C2-C98302E0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EA"/>
    <w:pPr>
      <w:spacing w:after="200" w:line="276" w:lineRule="auto"/>
    </w:pPr>
    <w:rPr>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12D3"/>
    <w:rPr>
      <w:color w:val="0563C1" w:themeColor="hyperlink"/>
      <w:u w:val="single"/>
    </w:rPr>
  </w:style>
  <w:style w:type="character" w:styleId="UnresolvedMention">
    <w:name w:val="Unresolved Mention"/>
    <w:basedOn w:val="DefaultParagraphFont"/>
    <w:uiPriority w:val="99"/>
    <w:semiHidden/>
    <w:unhideWhenUsed/>
    <w:rsid w:val="00FC12D3"/>
    <w:rPr>
      <w:color w:val="605E5C"/>
      <w:shd w:val="clear" w:color="auto" w:fill="E1DFDD"/>
    </w:rPr>
  </w:style>
  <w:style w:type="paragraph" w:styleId="Header">
    <w:name w:val="header"/>
    <w:basedOn w:val="Normal"/>
    <w:link w:val="HeaderChar"/>
    <w:uiPriority w:val="99"/>
    <w:unhideWhenUsed/>
    <w:rsid w:val="008D12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1284"/>
    <w:rPr>
      <w:szCs w:val="22"/>
      <w:lang w:bidi="ar-SA"/>
    </w:rPr>
  </w:style>
  <w:style w:type="paragraph" w:styleId="Footer">
    <w:name w:val="footer"/>
    <w:basedOn w:val="Normal"/>
    <w:link w:val="FooterChar"/>
    <w:uiPriority w:val="99"/>
    <w:unhideWhenUsed/>
    <w:rsid w:val="008D12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1284"/>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59478">
      <w:bodyDiv w:val="1"/>
      <w:marLeft w:val="0"/>
      <w:marRight w:val="0"/>
      <w:marTop w:val="0"/>
      <w:marBottom w:val="0"/>
      <w:divBdr>
        <w:top w:val="none" w:sz="0" w:space="0" w:color="auto"/>
        <w:left w:val="none" w:sz="0" w:space="0" w:color="auto"/>
        <w:bottom w:val="none" w:sz="0" w:space="0" w:color="auto"/>
        <w:right w:val="none" w:sz="0" w:space="0" w:color="auto"/>
      </w:divBdr>
    </w:div>
    <w:div w:id="1234243490">
      <w:bodyDiv w:val="1"/>
      <w:marLeft w:val="0"/>
      <w:marRight w:val="0"/>
      <w:marTop w:val="0"/>
      <w:marBottom w:val="0"/>
      <w:divBdr>
        <w:top w:val="none" w:sz="0" w:space="0" w:color="auto"/>
        <w:left w:val="none" w:sz="0" w:space="0" w:color="auto"/>
        <w:bottom w:val="none" w:sz="0" w:space="0" w:color="auto"/>
        <w:right w:val="none" w:sz="0" w:space="0" w:color="auto"/>
      </w:divBdr>
    </w:div>
    <w:div w:id="1240941773">
      <w:bodyDiv w:val="1"/>
      <w:marLeft w:val="0"/>
      <w:marRight w:val="0"/>
      <w:marTop w:val="0"/>
      <w:marBottom w:val="0"/>
      <w:divBdr>
        <w:top w:val="none" w:sz="0" w:space="0" w:color="auto"/>
        <w:left w:val="none" w:sz="0" w:space="0" w:color="auto"/>
        <w:bottom w:val="none" w:sz="0" w:space="0" w:color="auto"/>
        <w:right w:val="none" w:sz="0" w:space="0" w:color="auto"/>
      </w:divBdr>
    </w:div>
    <w:div w:id="144449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658361220301517" TargetMode="External"/><Relationship Id="rId13" Type="http://schemas.openxmlformats.org/officeDocument/2006/relationships/hyperlink" Target="https://www.mdpi.com/2071-1050/15/7/5614/pdf" TargetMode="External"/><Relationship Id="rId3" Type="http://schemas.openxmlformats.org/officeDocument/2006/relationships/webSettings" Target="webSettings.xml"/><Relationship Id="rId7" Type="http://schemas.openxmlformats.org/officeDocument/2006/relationships/hyperlink" Target="https://www.atlantis-press.com/article/125935356.pdf" TargetMode="External"/><Relationship Id="rId12" Type="http://schemas.openxmlformats.org/officeDocument/2006/relationships/hyperlink" Target="https://www.sciencedirect.com/science/article/pii/S154752712030953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bjsm.bmj.com/content/bjsports/55/1/30.full.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mentaljournal-jspu.uz/index.php/mesmj/article/download/38/36" TargetMode="External"/><Relationship Id="rId4" Type="http://schemas.openxmlformats.org/officeDocument/2006/relationships/footnotes" Target="footnotes.xml"/><Relationship Id="rId9" Type="http://schemas.openxmlformats.org/officeDocument/2006/relationships/hyperlink" Target="https://www.mdpi.com/2071-1050/14/3/1493/pdf" TargetMode="External"/><Relationship Id="rId14" Type="http://schemas.openxmlformats.org/officeDocument/2006/relationships/hyperlink" Target="https://journals.sagepub.com/doi/pdf/10.1177/2632084320947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8</Pages>
  <Words>3108</Words>
  <Characters>19389</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Bishnu Khanal</dc:creator>
  <cp:keywords/>
  <dc:description/>
  <cp:lastModifiedBy>Bishnu Khanal</cp:lastModifiedBy>
  <cp:revision>61</cp:revision>
  <dcterms:created xsi:type="dcterms:W3CDTF">2019-12-01T09:14:00Z</dcterms:created>
  <dcterms:modified xsi:type="dcterms:W3CDTF">2024-10-19T14:26:00Z</dcterms:modified>
</cp:coreProperties>
</file>