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7F1950" w14:textId="70D1CC3B" w:rsidR="000C325E" w:rsidRPr="00521FDA" w:rsidRDefault="000C325E" w:rsidP="00521FDA">
      <w:pPr>
        <w:pStyle w:val="Heading1"/>
        <w:jc w:val="both"/>
        <w:rPr>
          <w:rFonts w:ascii="Times New Roman" w:hAnsi="Times New Roman" w:cs="Times New Roman"/>
          <w:sz w:val="26"/>
          <w:szCs w:val="26"/>
        </w:rPr>
      </w:pPr>
      <w:r w:rsidRPr="00521FDA">
        <w:rPr>
          <w:rFonts w:ascii="Times New Roman" w:hAnsi="Times New Roman" w:cs="Times New Roman"/>
          <w:sz w:val="26"/>
          <w:szCs w:val="26"/>
        </w:rPr>
        <w:t>Examining the Impact of Biomarker Analysis on Unveiling Neuroplasticity-driven Rehabilitation Outcomes in Adult Stroke Population: A Systematic Review</w:t>
      </w:r>
    </w:p>
    <w:p w14:paraId="2F83A9D4" w14:textId="34474445" w:rsidR="000C325E" w:rsidRPr="00521FDA" w:rsidRDefault="000C325E" w:rsidP="000C325E">
      <w:pPr>
        <w:spacing w:before="240" w:after="240" w:line="240" w:lineRule="auto"/>
        <w:jc w:val="both"/>
        <w:rPr>
          <w:rFonts w:ascii="Times New Roman" w:eastAsia="Times New Roman" w:hAnsi="Times New Roman" w:cs="Times New Roman"/>
          <w:kern w:val="0"/>
          <w:lang w:eastAsia="en-IN"/>
          <w14:ligatures w14:val="none"/>
        </w:rPr>
      </w:pPr>
      <w:r w:rsidRPr="00521FDA">
        <w:rPr>
          <w:rFonts w:ascii="Times New Roman" w:eastAsia="Times New Roman" w:hAnsi="Times New Roman" w:cs="Times New Roman"/>
          <w:b/>
          <w:bCs/>
          <w:color w:val="000000"/>
          <w:kern w:val="0"/>
          <w:lang w:eastAsia="en-IN"/>
          <w14:ligatures w14:val="none"/>
        </w:rPr>
        <w:t xml:space="preserve">Background: </w:t>
      </w:r>
      <w:r w:rsidRPr="00521FDA">
        <w:rPr>
          <w:rFonts w:ascii="Times New Roman" w:eastAsia="Times New Roman" w:hAnsi="Times New Roman" w:cs="Times New Roman"/>
          <w:color w:val="000000"/>
          <w:kern w:val="0"/>
          <w:lang w:eastAsia="en-IN"/>
          <w14:ligatures w14:val="none"/>
        </w:rPr>
        <w:t xml:space="preserve">Stroke remains one of the leading causes of long-term disability globally, </w:t>
      </w:r>
      <w:proofErr w:type="gramStart"/>
      <w:r w:rsidRPr="00521FDA">
        <w:rPr>
          <w:rFonts w:ascii="Times New Roman" w:eastAsia="Times New Roman" w:hAnsi="Times New Roman" w:cs="Times New Roman"/>
          <w:color w:val="000000"/>
          <w:kern w:val="0"/>
          <w:lang w:eastAsia="en-IN"/>
          <w14:ligatures w14:val="none"/>
        </w:rPr>
        <w:t>It</w:t>
      </w:r>
      <w:proofErr w:type="gramEnd"/>
      <w:r w:rsidRPr="00521FDA">
        <w:rPr>
          <w:rFonts w:ascii="Times New Roman" w:eastAsia="Times New Roman" w:hAnsi="Times New Roman" w:cs="Times New Roman"/>
          <w:color w:val="000000"/>
          <w:kern w:val="0"/>
          <w:lang w:eastAsia="en-IN"/>
          <w14:ligatures w14:val="none"/>
        </w:rPr>
        <w:t xml:space="preserve"> is still the second-leading cause of mortality globally and the third-leading cause of disability in the 21</w:t>
      </w:r>
      <w:r w:rsidRPr="00521FDA">
        <w:rPr>
          <w:rFonts w:ascii="Times New Roman" w:eastAsia="Times New Roman" w:hAnsi="Times New Roman" w:cs="Times New Roman"/>
          <w:color w:val="000000"/>
          <w:kern w:val="0"/>
          <w:vertAlign w:val="superscript"/>
          <w:lang w:eastAsia="en-IN"/>
          <w14:ligatures w14:val="none"/>
        </w:rPr>
        <w:t>st</w:t>
      </w:r>
      <w:r w:rsidRPr="00521FDA">
        <w:rPr>
          <w:rFonts w:ascii="Times New Roman" w:eastAsia="Times New Roman" w:hAnsi="Times New Roman" w:cs="Times New Roman"/>
          <w:color w:val="000000"/>
          <w:kern w:val="0"/>
          <w:lang w:eastAsia="en-IN"/>
          <w14:ligatures w14:val="none"/>
        </w:rPr>
        <w:t xml:space="preserve"> century. It has a significant impact on both individuals and society. Annually, over 13.7 million cases are being recorded with over 80 million individuals currently living with the consequences of stroke</w:t>
      </w:r>
      <w:r w:rsidR="00FA4CEC">
        <w:rPr>
          <w:rFonts w:ascii="Times New Roman" w:eastAsia="Times New Roman" w:hAnsi="Times New Roman" w:cs="Times New Roman"/>
          <w:color w:val="000000"/>
          <w:kern w:val="0"/>
          <w:lang w:eastAsia="en-IN"/>
          <w14:ligatures w14:val="none"/>
        </w:rPr>
        <w:t xml:space="preserve"> </w:t>
      </w:r>
      <w:r w:rsidRPr="00521FDA">
        <w:rPr>
          <w:rFonts w:ascii="Times New Roman" w:hAnsi="Times New Roman" w:cs="Times New Roman"/>
        </w:rPr>
        <w:fldChar w:fldCharType="begin"/>
      </w:r>
      <w:r w:rsidRPr="00521FDA">
        <w:rPr>
          <w:rFonts w:ascii="Times New Roman" w:hAnsi="Times New Roman" w:cs="Times New Roman"/>
        </w:rPr>
        <w:instrText xml:space="preserve"> ADDIN ZOTERO_ITEM CSL_CITATION {"citationID":"LHvR32fK","properties":{"formattedCitation":"(Feigin et al., 2022)","plainCitation":"(Feigin et al., 2022)","noteIndex":0},"citationItems":[{"id":434,"uris":["http://zotero.org/users/14367730/items/XUEM7UQJ"],"itemData":{"id":434,"type":"article-journal","abstract":"Stroke remains the second-leading cause of death and the third-leading cause of death and disability combined (as expressed by disability-adjusted life-years lost - DALYs) in the world. The estimated global cost of stroke is over US$721 billion (0.66% of the global GDP). From 1990 to 2019, the burden (in terms of the absolute number of cases) increased substantially (70.0% increase in incident strokes, 43.0% deaths from stroke, 102.0% prevalent strokes, and 143.0% DALYs), with the bulk of the global stroke burden (86.0% of deaths and 89.0% of DALYs) residing in lower-income and lower-middle-income countries (LMIC). This World Stroke Organisation (WSO) Global Stroke Fact Sheet 2022 provides the most updated information that can be used to inform communication with all internal and external stakeholders; all statistics have been reviewed and approved for use by the WSO Executive Committee as well as leaders from the Global Burden of Disease research group.","container-title":"International Journal of Stroke: Official Journal of the International Stroke Society","DOI":"10.1177/17474930211065917","ISSN":"1747-4949","issue":"1","journalAbbreviation":"Int J Stroke","language":"eng","note":"PMID: 34986727","page":"18-29","source":"PubMed","title":"World Stroke Organization (WSO): Global Stroke Fact Sheet 2022","title-short":"World Stroke Organization (WSO)","volume":"17","author":[{"family":"Feigin","given":"Valery L."},{"family":"Brainin","given":"Michael"},{"family":"Norrving","given":"Bo"},{"family":"Martins","given":"Sheila"},{"family":"Sacco","given":"Ralph L."},{"family":"Hacke","given":"Werner"},{"family":"Fisher","given":"Marc"},{"family":"Pandian","given":"Jeyaraj"},{"family":"Lindsay","given":"Patrice"}],"issued":{"date-parts":[["2022",1]]}}}],"schema":"https://github.com/citation-style-language/schema/raw/master/csl-citation.json"} </w:instrText>
      </w:r>
      <w:r w:rsidRPr="00521FDA">
        <w:rPr>
          <w:rFonts w:ascii="Times New Roman" w:hAnsi="Times New Roman" w:cs="Times New Roman"/>
        </w:rPr>
        <w:fldChar w:fldCharType="separate"/>
      </w:r>
      <w:r w:rsidR="0093535D" w:rsidRPr="0093535D">
        <w:rPr>
          <w:rFonts w:ascii="Times New Roman" w:hAnsi="Times New Roman" w:cs="Times New Roman"/>
        </w:rPr>
        <w:t>(Feigin et al., 2022)</w:t>
      </w:r>
      <w:r w:rsidRPr="00521FDA">
        <w:rPr>
          <w:rFonts w:ascii="Times New Roman" w:hAnsi="Times New Roman" w:cs="Times New Roman"/>
        </w:rPr>
        <w:fldChar w:fldCharType="end"/>
      </w:r>
      <w:r w:rsidR="00FA4CEC">
        <w:rPr>
          <w:rFonts w:ascii="Times New Roman" w:hAnsi="Times New Roman" w:cs="Times New Roman"/>
        </w:rPr>
        <w:t>.</w:t>
      </w:r>
      <w:r w:rsidRPr="00521FDA">
        <w:rPr>
          <w:rFonts w:ascii="Times New Roman" w:eastAsia="Times New Roman" w:hAnsi="Times New Roman" w:cs="Times New Roman"/>
          <w:color w:val="000000"/>
          <w:kern w:val="0"/>
          <w:lang w:eastAsia="en-IN"/>
          <w14:ligatures w14:val="none"/>
        </w:rPr>
        <w:t xml:space="preserve"> The sequelae of stroke generally cause impairments beyond motor skills, encompassing cognitive deficits, depression and reduced quality of life</w:t>
      </w:r>
      <w:r w:rsidR="00FA4CEC">
        <w:rPr>
          <w:rFonts w:ascii="Times New Roman" w:eastAsia="Times New Roman" w:hAnsi="Times New Roman" w:cs="Times New Roman"/>
          <w:color w:val="000000"/>
          <w:kern w:val="0"/>
          <w:lang w:eastAsia="en-IN"/>
          <w14:ligatures w14:val="none"/>
        </w:rPr>
        <w:t xml:space="preserve"> </w:t>
      </w:r>
      <w:r w:rsidRPr="00521FDA">
        <w:rPr>
          <w:rFonts w:ascii="Times New Roman" w:hAnsi="Times New Roman" w:cs="Times New Roman"/>
        </w:rPr>
        <w:fldChar w:fldCharType="begin"/>
      </w:r>
      <w:r w:rsidRPr="00521FDA">
        <w:rPr>
          <w:rFonts w:ascii="Times New Roman" w:hAnsi="Times New Roman" w:cs="Times New Roman"/>
        </w:rPr>
        <w:instrText xml:space="preserve"> ADDIN ZOTERO_ITEM CSL_CITATION {"citationID":"Ne3pK63Q","properties":{"formattedCitation":"(Hackett &amp; Pickles, 2014; Towfighi et al., 2017)","plainCitation":"(Hackett &amp; Pickles, 2014; Towfighi et al., 2017)","noteIndex":0},"citationItems":[{"id":433,"uris":["http://zotero.org/users/14367730/items/263QDDKY"],"itemData":{"id":433,"type":"article-journal","abstract":"BACKGROUND: Approximately 15 million people who suffer a stroke globally each year are at risk of developing depression.\nAIM: To update our systematic review and meta-analysis of the frequency of depression after stroke published in 2005, including studies published before July 2004.\nMETHODS: We included all published observational studies (to 31 May 2013) with prospective consecutive recruitment and quantification of the proportion of people with depression after stroke. We included studies of adult (&gt;18 years) patients with a clinical diagnosis of stroke, where an assessment of depression or depressive symptom burden was performed at a pre-specified time-point for all study participants.\nRESULTS: Data were available from 61 studies including 25,488 people. The proportional frequency of depression varied considerably across studies; however, the pooled frequency estimate of 31% (95% confidence interval 28% to 35%) was not significantly different from the 33% (difference of 2%, 95% confidence interval &lt;1% to 3%) reported in the 2005 review. The proportion with depression between one and five-years (25%; 95% confidence interval 16 to 33%) and at five years after stroke (23%; 95% confidence interval 14 to 31%) was significantly lower.\nCONCLUSION: Despite systematic review evidence describing validated depression screening tools and effective treatment and prevention strategies for depression after stroke, there has not been a significant reduction in the proportion of people experiencing depression after stroke. There is a pressing need for increased clinical uptake of evidenced-based strategies to screen for, prevent, and treat depression after stroke.","container-title":"International Journal of Stroke: Official Journal of the International Stroke Society","DOI":"10.1111/ijs.12357","ISSN":"1747-4949","issue":"8","journalAbbreviation":"Int J Stroke","language":"eng","note":"PMID: 25117911","page":"1017-1025","source":"PubMed","title":"Part I: frequency of depression after stroke: an updated systematic review and meta-analysis of observational studies","title-short":"Part I","volume":"9","author":[{"family":"Hackett","given":"Maree L."},{"family":"Pickles","given":"Kristen"}],"issued":{"date-parts":[["2014",12]]}}},{"id":432,"uris":["http://zotero.org/users/14367730/items/4FWW28P6"],"itemData":{"id":432,"type":"article-journal","abstract":"Poststroke depression (PSD) is common, affecting approximately one third of stroke survivors at any one time after stroke. Individuals with PSD are at a higher risk for suboptimal recovery, recurrent vascular events, poor quality of life, and mortality. Although PSD is prevalent, uncertainty remains regarding predisposing risk factors and optimal strategies for prevention and treatment. This is the first scientific statement from the American Heart Association on the topic of PSD. Members of the writing group were appointed by the American Heart Association Stroke Council's Scientific Statements Oversight Committee and the American Heart Association's Manuscript Oversight Committee. Members were assigned topics relevant to their areas of expertise and reviewed appropriate literature, references to published clinical and epidemiology studies, clinical and public health guidelines, authoritative statements, and expert opinion. This multispecialty statement provides a comprehensive review of the current evidence and gaps in current knowledge of the epidemiology, pathophysiology, outcomes, management, and prevention of PSD, and provides implications for clinical practice.","container-title":"Stroke","DOI":"10.1161/STR.0000000000000113","ISSN":"1524-4628","issue":"2","journalAbbreviation":"Stroke","language":"eng","note":"PMID: 27932603","page":"e30-e43","source":"PubMed","title":"Poststroke Depression: A Scientific Statement for Healthcare Professionals From the American Heart Association/American Stroke Association","title-short":"Poststroke Depression","volume":"48","author":[{"family":"Towfighi","given":"Amytis"},{"family":"Ovbiagele","given":"Bruce"},{"family":"El Husseini","given":"Nada"},{"family":"Hackett","given":"Maree L."},{"family":"Jorge","given":"Ricardo E."},{"family":"Kissela","given":"Brett M."},{"family":"Mitchell","given":"Pamela H."},{"family":"Skolarus","given":"Lesli E."},{"family":"Whooley","given":"Mary A."},{"family":"Williams","given":"Linda S."},{"literal":"American Heart Association Stroke Council; Council on Cardiovascular and Stroke Nursing; and Council on Quality of Care and Outcomes Research"}],"issued":{"date-parts":[["2017",2]]}}}],"schema":"https://github.com/citation-style-language/schema/raw/master/csl-citation.json"} </w:instrText>
      </w:r>
      <w:r w:rsidRPr="00521FDA">
        <w:rPr>
          <w:rFonts w:ascii="Times New Roman" w:hAnsi="Times New Roman" w:cs="Times New Roman"/>
        </w:rPr>
        <w:fldChar w:fldCharType="separate"/>
      </w:r>
      <w:r w:rsidR="0093535D" w:rsidRPr="0093535D">
        <w:rPr>
          <w:rFonts w:ascii="Times New Roman" w:hAnsi="Times New Roman" w:cs="Times New Roman"/>
        </w:rPr>
        <w:t xml:space="preserve">(Hackett &amp; Pickles, 2014; </w:t>
      </w:r>
      <w:proofErr w:type="spellStart"/>
      <w:r w:rsidR="0093535D" w:rsidRPr="0093535D">
        <w:rPr>
          <w:rFonts w:ascii="Times New Roman" w:hAnsi="Times New Roman" w:cs="Times New Roman"/>
        </w:rPr>
        <w:t>Towfighi</w:t>
      </w:r>
      <w:proofErr w:type="spellEnd"/>
      <w:r w:rsidR="0093535D" w:rsidRPr="0093535D">
        <w:rPr>
          <w:rFonts w:ascii="Times New Roman" w:hAnsi="Times New Roman" w:cs="Times New Roman"/>
        </w:rPr>
        <w:t xml:space="preserve"> et al., 2017)</w:t>
      </w:r>
      <w:r w:rsidRPr="00521FDA">
        <w:rPr>
          <w:rFonts w:ascii="Times New Roman" w:hAnsi="Times New Roman" w:cs="Times New Roman"/>
        </w:rPr>
        <w:fldChar w:fldCharType="end"/>
      </w:r>
      <w:r w:rsidR="00FA4CEC">
        <w:rPr>
          <w:rFonts w:ascii="Times New Roman" w:hAnsi="Times New Roman" w:cs="Times New Roman"/>
        </w:rPr>
        <w:t>.</w:t>
      </w:r>
    </w:p>
    <w:p w14:paraId="691705A7" w14:textId="23EA32F2" w:rsidR="000C325E" w:rsidRPr="00521FDA" w:rsidRDefault="000C325E" w:rsidP="000C325E">
      <w:pPr>
        <w:spacing w:before="240" w:after="240" w:line="240" w:lineRule="auto"/>
        <w:jc w:val="both"/>
        <w:rPr>
          <w:rFonts w:ascii="Times New Roman" w:eastAsia="Times New Roman" w:hAnsi="Times New Roman" w:cs="Times New Roman"/>
          <w:kern w:val="0"/>
          <w:lang w:eastAsia="en-IN"/>
          <w14:ligatures w14:val="none"/>
        </w:rPr>
      </w:pPr>
      <w:r w:rsidRPr="00521FDA">
        <w:rPr>
          <w:rFonts w:ascii="Times New Roman" w:eastAsia="Times New Roman" w:hAnsi="Times New Roman" w:cs="Times New Roman"/>
          <w:color w:val="000000"/>
          <w:kern w:val="0"/>
          <w:lang w:eastAsia="en-IN"/>
          <w14:ligatures w14:val="none"/>
        </w:rPr>
        <w:t xml:space="preserve">Although rehabilitation is considered a cornerstone during stroke recovery, the current scope of rehabilitation practices is limited due to being unreliable and inefficient in harnessing neuroplasticity </w:t>
      </w:r>
      <w:r w:rsidRPr="00521FDA">
        <w:rPr>
          <w:rFonts w:ascii="Times New Roman" w:hAnsi="Times New Roman" w:cs="Times New Roman"/>
        </w:rPr>
        <w:fldChar w:fldCharType="begin"/>
      </w:r>
      <w:r w:rsidRPr="00521FDA">
        <w:rPr>
          <w:rFonts w:ascii="Times New Roman" w:hAnsi="Times New Roman" w:cs="Times New Roman"/>
        </w:rPr>
        <w:instrText xml:space="preserve"> ADDIN ZOTERO_ITEM CSL_CITATION {"citationID":"6IZWHN65","properties":{"formattedCitation":"(Langhorne et al., 2011)","plainCitation":"(Langhorne et al., 2011)","noteIndex":0},"citationItems":[{"id":431,"uris":["http://zotero.org/users/14367730/items/GPACVR8R"],"itemData":{"id":431,"type":"article-journal","abstract":"Stroke is a common, serious, and disabling global health-care problem, and rehabilitation is a major part of patient care. There is evidence to support rehabilitation in well coordinated multidisciplinary stroke units or through provision of early supported provision of discharge teams. Potentially beneficial treatment options for motor recovery of the arm include constraint-induced movement therapy and robotics. Promising interventions that could be beneficial to improve aspects of gait include fitness training, high-intensity therapy, and repetitive-task training. Repetitive-task training might also improve transfer functions. Occupational therapy can improve activities of daily living; however, information about the clinical effect of various strategies of cognitive rehabilitation and strategies for aphasia and dysarthria is scarce. Several large trials of rehabilitation practice and of novel therapies (eg, stem-cell therapy, repetitive transcranial magnetic stimulation, virtual reality, robotic therapies, and drug augmentation) are underway to inform future practice.","container-title":"Lancet (London, England)","DOI":"10.1016/S0140-6736(11)60325-5","ISSN":"1474-547X","issue":"9778","journalAbbreviation":"Lancet","language":"eng","note":"PMID: 21571152","page":"1693-1702","source":"PubMed","title":"Stroke rehabilitation","volume":"377","author":[{"family":"Langhorne","given":"Peter"},{"family":"Bernhardt","given":"Julie"},{"family":"Kwakkel","given":"Gert"}],"issued":{"date-parts":[["2011",5,14]]}}}],"schema":"https://github.com/citation-style-language/schema/raw/master/csl-citation.json"} </w:instrText>
      </w:r>
      <w:r w:rsidRPr="00521FDA">
        <w:rPr>
          <w:rFonts w:ascii="Times New Roman" w:hAnsi="Times New Roman" w:cs="Times New Roman"/>
        </w:rPr>
        <w:fldChar w:fldCharType="separate"/>
      </w:r>
      <w:r w:rsidR="0093535D" w:rsidRPr="0093535D">
        <w:rPr>
          <w:rFonts w:ascii="Times New Roman" w:hAnsi="Times New Roman" w:cs="Times New Roman"/>
        </w:rPr>
        <w:t>(Langhorne et al., 2011)</w:t>
      </w:r>
      <w:r w:rsidRPr="00521FDA">
        <w:rPr>
          <w:rFonts w:ascii="Times New Roman" w:hAnsi="Times New Roman" w:cs="Times New Roman"/>
        </w:rPr>
        <w:fldChar w:fldCharType="end"/>
      </w:r>
      <w:r w:rsidRPr="00521FDA">
        <w:rPr>
          <w:rFonts w:ascii="Times New Roman" w:eastAsia="Times New Roman" w:hAnsi="Times New Roman" w:cs="Times New Roman"/>
          <w:color w:val="000000"/>
          <w:kern w:val="0"/>
          <w:lang w:eastAsia="en-IN"/>
          <w14:ligatures w14:val="none"/>
        </w:rPr>
        <w:t xml:space="preserve"> which is defined as the ability of the brain to respond to intrinsic or extrinsic stimuli by reorganising its structure, </w:t>
      </w:r>
      <w:r w:rsidRPr="00521FDA">
        <w:rPr>
          <w:rFonts w:ascii="Times New Roman" w:hAnsi="Times New Roman" w:cs="Times New Roman"/>
        </w:rPr>
        <w:fldChar w:fldCharType="begin"/>
      </w:r>
      <w:r w:rsidRPr="00521FDA">
        <w:rPr>
          <w:rFonts w:ascii="Times New Roman" w:hAnsi="Times New Roman" w:cs="Times New Roman"/>
        </w:rPr>
        <w:instrText xml:space="preserve"> ADDIN ZOTERO_ITEM CSL_CITATION {"citationID":"1XbHly4y","properties":{"formattedCitation":"(Draganski &amp; May, 2008; Pascual-Leone et al., 2005)","plainCitation":"(Draganski &amp; May, 2008; Pascual-Leone et al., 2005)","noteIndex":0},"citationItems":[{"id":423,"uris":["http://zotero.org/users/14367730/items/VFJZ2DE7"],"itemData":{"id":423,"type":"article-journal","abstract":"Structural and functional brain reorganisation can occur beyond the developmental maturation period and this was recently recognised as an intrinsic property of the human central nervous system. Brain injury or altered afferent input due to environmental changes, novel experience and learning new skills are known as modulators of brain function and underlying neuroanatomic circuitry. During the past decade invasive animal studies and in vivo imaging techniques have delineated the correlates of experience dependent reorganisation. The major future challenge is to understand the behavioural consequences and cellular mechanisms underlying training-induced neuroanatomic plasticity in order to adapt treatment strategies for patients with brain injury or neurodegenerative disorders.","container-title":"Behavioural Brain Research","DOI":"10.1016/j.bbr.2008.02.015","ISSN":"0166-4328","issue":"1","journalAbbreviation":"Behav Brain Res","language":"eng","note":"PMID: 18378330","page":"137-142","source":"PubMed","title":"Training-induced structural changes in the adult human brain","volume":"192","author":[{"family":"Draganski","given":"B."},{"family":"May","given":"A."}],"issued":{"date-parts":[["2008",9,1]]}}},{"id":422,"uris":["http://zotero.org/users/14367730/items/BBZ7R2XS"],"itemData":{"id":422,"type":"article-journal","abstract":"Plasticity is an intrinsic property of the human brain and represents evolution's invention to enable the nervous system to escape the restrictions of its own genome and thus adapt to environmental pressures, physiologic changes, and experiences. Dynamic shifts in the strength of preexisting connections across distributed neural networks, changes in task-related cortico-cortical and cortico-subcortical coherence and modifications of the mapping between behavior and neural activity take place in response to changes in afferent input or efferent demand. Such rapid, ongoing changes may be followed by the establishment of new connections through dendritic growth and arborization. However, they harbor the danger that the evolving pattern of neural activation may in itself lead to abnormal behavior. Plasticity is the mechanism for development and learning, as much as a cause of pathology. The challenge we face is to learn enough about the mechanisms of plasticity to modulate them to achieve the best behavioral outcome for a given subject.","container-title":"Annual Review of Neuroscience","DOI":"10.1146/annurev.neuro.27.070203.144216","ISSN":"0147-006X","journalAbbreviation":"Annu Rev Neurosci","language":"eng","note":"PMID: 16022601","page":"377-401","source":"PubMed","title":"The plastic human brain cortex","volume":"28","author":[{"family":"Pascual-Leone","given":"Alvaro"},{"family":"Amedi","given":"Amir"},{"family":"Fregni","given":"Felipe"},{"family":"Merabet","given":"Lotfi B."}],"issued":{"date-parts":[["2005"]]}}}],"schema":"https://github.com/citation-style-language/schema/raw/master/csl-citation.json"} </w:instrText>
      </w:r>
      <w:r w:rsidRPr="00521FDA">
        <w:rPr>
          <w:rFonts w:ascii="Times New Roman" w:hAnsi="Times New Roman" w:cs="Times New Roman"/>
        </w:rPr>
        <w:fldChar w:fldCharType="separate"/>
      </w:r>
      <w:r w:rsidR="0093535D" w:rsidRPr="0093535D">
        <w:rPr>
          <w:rFonts w:ascii="Times New Roman" w:hAnsi="Times New Roman" w:cs="Times New Roman"/>
        </w:rPr>
        <w:t>(</w:t>
      </w:r>
      <w:proofErr w:type="spellStart"/>
      <w:r w:rsidR="0093535D" w:rsidRPr="0093535D">
        <w:rPr>
          <w:rFonts w:ascii="Times New Roman" w:hAnsi="Times New Roman" w:cs="Times New Roman"/>
        </w:rPr>
        <w:t>Draganski</w:t>
      </w:r>
      <w:proofErr w:type="spellEnd"/>
      <w:r w:rsidR="0093535D" w:rsidRPr="0093535D">
        <w:rPr>
          <w:rFonts w:ascii="Times New Roman" w:hAnsi="Times New Roman" w:cs="Times New Roman"/>
        </w:rPr>
        <w:t xml:space="preserve"> &amp; May, 2008; Pascual-Leone et al., 2005)</w:t>
      </w:r>
      <w:r w:rsidRPr="00521FDA">
        <w:rPr>
          <w:rFonts w:ascii="Times New Roman" w:hAnsi="Times New Roman" w:cs="Times New Roman"/>
        </w:rPr>
        <w:fldChar w:fldCharType="end"/>
      </w:r>
      <w:r w:rsidRPr="00521FDA">
        <w:rPr>
          <w:rFonts w:ascii="Times New Roman" w:eastAsia="Times New Roman" w:hAnsi="Times New Roman" w:cs="Times New Roman"/>
          <w:color w:val="000000"/>
          <w:kern w:val="0"/>
          <w:lang w:eastAsia="en-IN"/>
          <w14:ligatures w14:val="none"/>
        </w:rPr>
        <w:t xml:space="preserve"> function and connections, making adaptive changes which can range from cellular and synaptic to more global network changes</w:t>
      </w:r>
      <w:r w:rsidR="00FA4CEC">
        <w:rPr>
          <w:rFonts w:ascii="Times New Roman" w:eastAsia="Times New Roman" w:hAnsi="Times New Roman" w:cs="Times New Roman"/>
          <w:color w:val="000000"/>
          <w:kern w:val="0"/>
          <w:lang w:eastAsia="en-IN"/>
          <w14:ligatures w14:val="none"/>
        </w:rPr>
        <w:t xml:space="preserve"> </w:t>
      </w:r>
      <w:r w:rsidRPr="00521FDA">
        <w:rPr>
          <w:rFonts w:ascii="Times New Roman" w:hAnsi="Times New Roman" w:cs="Times New Roman"/>
        </w:rPr>
        <w:fldChar w:fldCharType="begin"/>
      </w:r>
      <w:r w:rsidRPr="00521FDA">
        <w:rPr>
          <w:rFonts w:ascii="Times New Roman" w:hAnsi="Times New Roman" w:cs="Times New Roman"/>
        </w:rPr>
        <w:instrText xml:space="preserve"> ADDIN ZOTERO_ITEM CSL_CITATION {"citationID":"cEosFdUP","properties":{"formattedCitation":"(Holtmaat &amp; Svoboda, 2009; May, 2011)","plainCitation":"(Holtmaat &amp; Svoboda, 2009; May, 2011)","noteIndex":0},"citationItems":[{"id":425,"uris":["http://zotero.org/users/14367730/items/5ITMMTS4"],"itemData":{"id":425,"type":"article-journal","abstract":"Synaptic plasticity in adult neural circuits may involve the strengthening or weakening of existing synapses as well as structural plasticity, including synapse formation and elimination. Indeed, long-term in vivo imaging studies are beginning to reveal the structural dynamics of neocortical neurons in the normal and injured adult brain. Although the overall cell-specific morphology of axons and dendrites, as well as of a subpopulation of small synaptic structures, are remarkably stable, there is increasing evidence that experience-dependent plasticity of specific circuits in the somatosensory and visual cortex involves cell type-specific structural plasticity: some boutons and dendritic spines appear and disappear, accompanied by synapse formation and elimination, respectively. This Review focuses on recent evidence for such structural forms of synaptic plasticity in the mammalian cortex and outlines open questions.","container-title":"Nature Reviews. Neuroscience","DOI":"10.1038/nrn2699","ISSN":"1471-0048","issue":"9","journalAbbreviation":"Nat Rev Neurosci","language":"eng","note":"PMID: 19693029","page":"647-658","source":"PubMed","title":"Experience-dependent structural synaptic plasticity in the mammalian brain","volume":"10","author":[{"family":"Holtmaat","given":"Anthony"},{"family":"Svoboda","given":"Karel"}],"issued":{"date-parts":[["2009",9]]}}},{"id":424,"uris":["http://zotero.org/users/14367730/items/V2ADRZRK"],"itemData":{"id":424,"type":"article-journal","abstract":"Contrary to assumptions that changes in brain networks are possible only during crucial periods of development, research in the past decade has supported the idea of a permanently plastic brain. Novel experience, altered afferent input due to environmental changes and learning new skills are now recognized as modulators of brain function and underlying neuroanatomic circuitry. Given findings in experiments with animals and the recent discovery of increases in gray and white matter in the adult human brain as a result of learning, the old concept of cognitive reserve, that is the ability to reinforce brain volume in crucial areas and thus provide a greater threshold for age-dependent deficits, has been reinforced. The challenge we face is to unravel the exact nature of the dynamic structural alterations and, ultimately, to be able to use this knowledge for disease management. Understanding normative changes in brain structure that occur as a result of environmental changes and demands is pivotal to understanding the characteristic ability of the brain to adapt.","container-title":"Trends in Cognitive Sciences","DOI":"10.1016/j.tics.2011.08.002","ISSN":"1879-307X","issue":"10","journalAbbreviation":"Trends Cogn Sci","language":"eng","note":"PMID: 21906988","page":"475-482","source":"PubMed","title":"Experience-dependent structural plasticity in the adult human brain","volume":"15","author":[{"family":"May","given":"Arne"}],"issued":{"date-parts":[["2011",10]]}}}],"schema":"https://github.com/citation-style-language/schema/raw/master/csl-citation.json"} </w:instrText>
      </w:r>
      <w:r w:rsidRPr="00521FDA">
        <w:rPr>
          <w:rFonts w:ascii="Times New Roman" w:hAnsi="Times New Roman" w:cs="Times New Roman"/>
        </w:rPr>
        <w:fldChar w:fldCharType="separate"/>
      </w:r>
      <w:r w:rsidR="0093535D" w:rsidRPr="0093535D">
        <w:rPr>
          <w:rFonts w:ascii="Times New Roman" w:hAnsi="Times New Roman" w:cs="Times New Roman"/>
        </w:rPr>
        <w:t>(</w:t>
      </w:r>
      <w:proofErr w:type="spellStart"/>
      <w:r w:rsidR="0093535D" w:rsidRPr="0093535D">
        <w:rPr>
          <w:rFonts w:ascii="Times New Roman" w:hAnsi="Times New Roman" w:cs="Times New Roman"/>
        </w:rPr>
        <w:t>Holtmaat</w:t>
      </w:r>
      <w:proofErr w:type="spellEnd"/>
      <w:r w:rsidR="0093535D" w:rsidRPr="0093535D">
        <w:rPr>
          <w:rFonts w:ascii="Times New Roman" w:hAnsi="Times New Roman" w:cs="Times New Roman"/>
        </w:rPr>
        <w:t xml:space="preserve"> &amp; Svoboda, 2009; May, 2011)</w:t>
      </w:r>
      <w:r w:rsidRPr="00521FDA">
        <w:rPr>
          <w:rFonts w:ascii="Times New Roman" w:hAnsi="Times New Roman" w:cs="Times New Roman"/>
        </w:rPr>
        <w:fldChar w:fldCharType="end"/>
      </w:r>
      <w:r w:rsidR="00FA4CEC">
        <w:rPr>
          <w:rFonts w:ascii="Times New Roman" w:hAnsi="Times New Roman" w:cs="Times New Roman"/>
        </w:rPr>
        <w:t>.</w:t>
      </w:r>
      <w:r w:rsidRPr="00521FDA">
        <w:rPr>
          <w:rFonts w:ascii="Times New Roman" w:eastAsia="Times New Roman" w:hAnsi="Times New Roman" w:cs="Times New Roman"/>
          <w:color w:val="000000"/>
          <w:kern w:val="0"/>
          <w:lang w:eastAsia="en-IN"/>
          <w14:ligatures w14:val="none"/>
        </w:rPr>
        <w:t xml:space="preserve"> This ability to change and evolve in response to inflicted pathology by forming new neural connections, using alternate pathways by means of collaterals, is a slow but dynamic process that underpins functional recovery after a stroke</w:t>
      </w:r>
      <w:r w:rsidR="00FA4CEC">
        <w:rPr>
          <w:rFonts w:ascii="Times New Roman" w:eastAsia="Times New Roman" w:hAnsi="Times New Roman" w:cs="Times New Roman"/>
          <w:color w:val="000000"/>
          <w:kern w:val="0"/>
          <w:lang w:eastAsia="en-IN"/>
          <w14:ligatures w14:val="none"/>
        </w:rPr>
        <w:t xml:space="preserve"> </w:t>
      </w:r>
      <w:r w:rsidRPr="00521FDA">
        <w:rPr>
          <w:rFonts w:ascii="Times New Roman" w:hAnsi="Times New Roman" w:cs="Times New Roman"/>
        </w:rPr>
        <w:fldChar w:fldCharType="begin"/>
      </w:r>
      <w:r w:rsidRPr="00521FDA">
        <w:rPr>
          <w:rFonts w:ascii="Times New Roman" w:hAnsi="Times New Roman" w:cs="Times New Roman"/>
        </w:rPr>
        <w:instrText xml:space="preserve"> ADDIN ZOTERO_ITEM CSL_CITATION {"citationID":"uHrghFHu","properties":{"formattedCitation":"(Ward &amp; Cohen, 2004)","plainCitation":"(Ward &amp; Cohen, 2004)","noteIndex":0},"citationItems":[{"id":430,"uris":["http://zotero.org/users/14367730/items/EIITR49G"],"itemData":{"id":430,"type":"article-journal","abstract":"Stroke is the leading cause of long-term disability worldwide and a condition for which there is no universally accepted treatment. The development of new effective therapeutic strategies relies on a better understanding of the mechanisms underlying recovery of function. Noninvasive techniques to study brain function, including functional magnetic resonance imaging, positron emission tomography, transcranial magnetic stimulation, electroencephalography, and magnetoencephalography, led to recent studies that identified some of these operating mechanisms, resulting in the formulation of novel approaches to motor rehabilitation.","container-title":"Archives of neurology","DOI":"10.1001/archneur.61.12.1844","ISSN":"0003-9942","issue":"12","journalAbbreviation":"Arch Neurol","note":"PMID: 15596603\nPMCID: PMC3713312","page":"1844-1848","source":"PubMed Central","title":"Mechanisms Underlying Recovery of Motor Function After Stroke","volume":"61","author":[{"family":"Ward","given":"Nick S."},{"family":"Cohen","given":"Leonardo G."}],"issued":{"date-parts":[["2004",12]]}}}],"schema":"https://github.com/citation-style-language/schema/raw/master/csl-citation.json"} </w:instrText>
      </w:r>
      <w:r w:rsidRPr="00521FDA">
        <w:rPr>
          <w:rFonts w:ascii="Times New Roman" w:hAnsi="Times New Roman" w:cs="Times New Roman"/>
        </w:rPr>
        <w:fldChar w:fldCharType="separate"/>
      </w:r>
      <w:r w:rsidR="0093535D" w:rsidRPr="0093535D">
        <w:rPr>
          <w:rFonts w:ascii="Times New Roman" w:hAnsi="Times New Roman" w:cs="Times New Roman"/>
        </w:rPr>
        <w:t>(Ward &amp; Cohen, 2004)</w:t>
      </w:r>
      <w:r w:rsidRPr="00521FDA">
        <w:rPr>
          <w:rFonts w:ascii="Times New Roman" w:hAnsi="Times New Roman" w:cs="Times New Roman"/>
        </w:rPr>
        <w:fldChar w:fldCharType="end"/>
      </w:r>
      <w:r w:rsidR="00FA4CEC">
        <w:rPr>
          <w:rFonts w:ascii="Times New Roman" w:hAnsi="Times New Roman" w:cs="Times New Roman"/>
        </w:rPr>
        <w:t>.</w:t>
      </w:r>
      <w:r w:rsidRPr="00521FDA">
        <w:rPr>
          <w:rFonts w:ascii="Times New Roman" w:eastAsia="Times New Roman" w:hAnsi="Times New Roman" w:cs="Times New Roman"/>
          <w:color w:val="000000"/>
          <w:kern w:val="0"/>
          <w:lang w:eastAsia="en-IN"/>
          <w14:ligatures w14:val="none"/>
        </w:rPr>
        <w:t xml:space="preserve"> However, the extent to which these neuroplastic adjustments occur can vary notably among patients which can pose challenges in predicting and evaluating motor recovery and optimizing treatment outcomes</w:t>
      </w:r>
      <w:r w:rsidR="00FA4CEC">
        <w:rPr>
          <w:rFonts w:ascii="Times New Roman" w:eastAsia="Times New Roman" w:hAnsi="Times New Roman" w:cs="Times New Roman"/>
          <w:color w:val="000000"/>
          <w:kern w:val="0"/>
          <w:lang w:eastAsia="en-IN"/>
          <w14:ligatures w14:val="none"/>
        </w:rPr>
        <w:t xml:space="preserve"> </w:t>
      </w:r>
      <w:r w:rsidRPr="00521FDA">
        <w:rPr>
          <w:rFonts w:ascii="Times New Roman" w:hAnsi="Times New Roman" w:cs="Times New Roman"/>
        </w:rPr>
        <w:fldChar w:fldCharType="begin"/>
      </w:r>
      <w:r w:rsidRPr="00521FDA">
        <w:rPr>
          <w:rFonts w:ascii="Times New Roman" w:hAnsi="Times New Roman" w:cs="Times New Roman"/>
        </w:rPr>
        <w:instrText xml:space="preserve"> ADDIN ZOTERO_ITEM CSL_CITATION {"citationID":"KLPy3Sva","properties":{"formattedCitation":"(Stinear, 2010)","plainCitation":"(Stinear, 2010)","noteIndex":0},"citationItems":[{"id":420,"uris":["http://zotero.org/users/14367730/items/P4RMEYLX"],"itemData":{"id":420,"type":"article-journal","abstract":"BACKGROUND: Stroke is a leading cause of disability. The ability to live independently after stroke depends largely on the reduction of motor impairment and the recovery of motor function. Accurate prediction of motor recovery assists rehabilitation planning and supports realistic goal setting by clinicians and patients. Initial impairment is negatively related to degree of recovery, but inter-individual variability makes accurate prediction difficult. Neuroimaging and neurophysiological assessments can be used to measure the extent of stroke damage to the motor system and predict subsequent recovery of function, but these techniques are not yet used routinely.\nRECENT DEVELOPMENTS: The use of motor impairment scores and neuroimaging has been refined by two recent studies in which these investigations were used at multiple time points early after stroke. Voluntary finger extension and shoulder abduction within 5 days of stroke predicted subsequent recovery of upper-limb function. Diffusion-weighted imaging within 7 days detected the effects of stroke on caudal motor pathways and was predictive of lasting motor impairment. Thus, investigations done soon after stroke had good prognostic value. The potential prognostic value of cortical activation and neural plasticity has been explored for the first time by two recent studies. Functional MRI detected a pattern of cortical activation at the acute stage that was related to subsequent reduction in motor impairment. Transcranial magnetic stimulation enabled measurement of neural plasticity in the primary motor cortex, which was related to subsequent disability. These studies open interesting new lines of enquiry. WHERE NEXT?: The accuracy of prediction might be increased by taking into account the motor system's capacity for functional reorganisation in response to therapy, in addition to the extent of stroke-related damage. Improved prognostic accuracy could also be gained by combining simple tests of motor impairment with neuroimaging, genotyping, and neurophysiological assessment of neural plasticity. The development of algorithms to guide the sequential combinations of these assessments could also further increase accuracy, in addition to improving rehabilitation planning and outcomes.","container-title":"The Lancet. Neurology","DOI":"10.1016/S1474-4422(10)70247-7","ISSN":"1474-4465","issue":"12","journalAbbreviation":"Lancet Neurol","language":"eng","note":"PMID: 21035399","page":"1228-1232","source":"PubMed","title":"Prediction of recovery of motor function after stroke","volume":"9","author":[{"family":"Stinear","given":"Cathy"}],"issued":{"date-parts":[["2010",12]]}}}],"schema":"https://github.com/citation-style-language/schema/raw/master/csl-citation.json"} </w:instrText>
      </w:r>
      <w:r w:rsidRPr="00521FDA">
        <w:rPr>
          <w:rFonts w:ascii="Times New Roman" w:hAnsi="Times New Roman" w:cs="Times New Roman"/>
        </w:rPr>
        <w:fldChar w:fldCharType="separate"/>
      </w:r>
      <w:r w:rsidR="0093535D" w:rsidRPr="0093535D">
        <w:rPr>
          <w:rFonts w:ascii="Times New Roman" w:hAnsi="Times New Roman" w:cs="Times New Roman"/>
        </w:rPr>
        <w:t>(</w:t>
      </w:r>
      <w:proofErr w:type="spellStart"/>
      <w:r w:rsidR="0093535D" w:rsidRPr="0093535D">
        <w:rPr>
          <w:rFonts w:ascii="Times New Roman" w:hAnsi="Times New Roman" w:cs="Times New Roman"/>
        </w:rPr>
        <w:t>Stinear</w:t>
      </w:r>
      <w:proofErr w:type="spellEnd"/>
      <w:r w:rsidR="0093535D" w:rsidRPr="0093535D">
        <w:rPr>
          <w:rFonts w:ascii="Times New Roman" w:hAnsi="Times New Roman" w:cs="Times New Roman"/>
        </w:rPr>
        <w:t>, 2010)</w:t>
      </w:r>
      <w:r w:rsidRPr="00521FDA">
        <w:rPr>
          <w:rFonts w:ascii="Times New Roman" w:hAnsi="Times New Roman" w:cs="Times New Roman"/>
        </w:rPr>
        <w:fldChar w:fldCharType="end"/>
      </w:r>
      <w:r w:rsidR="00FA4CEC">
        <w:rPr>
          <w:rFonts w:ascii="Times New Roman" w:hAnsi="Times New Roman" w:cs="Times New Roman"/>
        </w:rPr>
        <w:t>.</w:t>
      </w:r>
    </w:p>
    <w:p w14:paraId="3340B721" w14:textId="17C99D01" w:rsidR="000C325E" w:rsidRPr="00521FDA" w:rsidRDefault="000C325E" w:rsidP="000C325E">
      <w:pPr>
        <w:spacing w:before="240" w:after="240" w:line="240" w:lineRule="auto"/>
        <w:jc w:val="both"/>
        <w:rPr>
          <w:rFonts w:ascii="Times New Roman" w:eastAsia="Times New Roman" w:hAnsi="Times New Roman" w:cs="Times New Roman"/>
          <w:color w:val="000000"/>
          <w:kern w:val="0"/>
          <w:lang w:eastAsia="en-IN"/>
          <w14:ligatures w14:val="none"/>
        </w:rPr>
      </w:pPr>
      <w:r w:rsidRPr="00521FDA">
        <w:rPr>
          <w:rFonts w:ascii="Times New Roman" w:eastAsia="Times New Roman" w:hAnsi="Times New Roman" w:cs="Times New Roman"/>
          <w:color w:val="000000"/>
          <w:kern w:val="0"/>
          <w:lang w:eastAsia="en-IN"/>
          <w14:ligatures w14:val="none"/>
        </w:rPr>
        <w:t>With motor recovery being the primary goal of physical rehabilitation after stroke, the various outcome measure available to assess the recovery lacks an explanation of how these neuroplastic changes, as complex processes, are intertwined with motor learning and performance. The traditional view of motor performance, strength, coordination, and functional recovery provides limited insights into the underlying neural mechanisms driving these changes and whether these changes are a result of adaptive or maladaptive plasticity</w:t>
      </w:r>
      <w:r w:rsidR="00FA4CEC">
        <w:rPr>
          <w:rFonts w:ascii="Times New Roman" w:eastAsia="Times New Roman" w:hAnsi="Times New Roman" w:cs="Times New Roman"/>
          <w:color w:val="000000"/>
          <w:kern w:val="0"/>
          <w:lang w:eastAsia="en-IN"/>
          <w14:ligatures w14:val="none"/>
        </w:rPr>
        <w:t xml:space="preserve"> </w:t>
      </w:r>
      <w:r w:rsidRPr="00521FDA">
        <w:rPr>
          <w:rFonts w:ascii="Times New Roman" w:hAnsi="Times New Roman" w:cs="Times New Roman"/>
        </w:rPr>
        <w:fldChar w:fldCharType="begin"/>
      </w:r>
      <w:r w:rsidRPr="00521FDA">
        <w:rPr>
          <w:rFonts w:ascii="Times New Roman" w:hAnsi="Times New Roman" w:cs="Times New Roman"/>
        </w:rPr>
        <w:instrText xml:space="preserve"> ADDIN ZOTERO_ITEM CSL_CITATION {"citationID":"IBc7GOem","properties":{"formattedCitation":"(Dancause &amp; Nudo, 2011; Takeuchi &amp; Izumi, 2012)","plainCitation":"(Dancause &amp; Nudo, 2011; Takeuchi &amp; Izumi, 2012)","noteIndex":0},"citationItems":[{"id":411,"uris":["http://zotero.org/users/14367730/items/KAL9NH8I"],"itemData":{"id":411,"type":"article-journal","abstract":"Many studies in human and animal models have shown that neural plasticity compensates for the loss of motor function after stroke. However, neural plasticity concerning compensatory movement, activated ipsilateral motor projections and competitive interaction after stroke contributes to maladaptive plasticity, which negatively affects motor recovery. Compensatory movement on the less-affected side helps to perform self-sustaining activity but also creates an inappropriate movement pattern and ultimately limits the normal motor pattern. The activated ipsilateral motor projections after stroke are unable to sufficiently support the disruption of the corticospinal motor projections and induce the abnormal movement linked to poor motor ability. The competitive interaction between both hemispheres induces abnormal interhemispheric inhibition that weakens motor function in stroke patients. Moreover, widespread disinhibition increases the risk of competitive interaction between the hand and the proximal arm, which results in an incomplete motor recovery. To minimize this maladaptive plasticity, rehabilitation programs should be selected according to the motor impairment of stroke patients. Noninvasive brain stimulation might also be useful for correcting maladaptive plasticity after stroke. Here, we review the underlying mechanisms of maladaptive plasticity after stroke and propose rehabilitation approaches for appropriate cortical reorganization.","container-title":"Neural Plasticity","DOI":"10.1155/2012/359728","ISSN":"2090-5904","journalAbbreviation":"Neural Plast","note":"PMID: 22792492\nPMCID: PMC3391905","page":"359728","source":"PubMed Central","title":"Maladaptive Plasticity for Motor Recovery after Stroke: Mechanisms and Approaches","title-short":"Maladaptive Plasticity for Motor Recovery after Stroke","volume":"2012","author":[{"family":"Takeuchi","given":"Naoyuki"},{"family":"Izumi","given":"Shin-Ichi"}],"issued":{"date-parts":[["2012"]]}}},{"id":409,"uris":["http://zotero.org/users/14367730/items/BJUZU96H"],"itemData":{"id":409,"type":"article-journal","abstract":"The past decade of neuroscience research has provided considerable evidence that the adult brain can undergo substantial reorganization following injury. For example, following an ischemic lesion, such as occurs following a stroke, there is a cascade of molecular, genetic, physiological and anatomical events that allows the remaining structures in the brain to reorganize. Often, these events are associated with recovery, suggesting that they contribute to it. Indeed, the term plasticity in stroke research has had a positive connotation historically. But more recently, efforts have been made to differentiate beneficial from detrimental changes. These notions are timely now that neurorehabilitative research is developing novel treatments to modulate, increase, or inhibit plasticity in targeted brain regions. We will review basic principles of plasticity and some of the new and exciting approaches that are currently being investigated to shape plasticity following injury in the central nervous system.","container-title":"Progress in brain research","DOI":"10.1016/B978-0-444-53355-5.00015-4","ISSN":"0079-6123","journalAbbreviation":"Prog Brain Res","note":"PMID: 21763529\nPMCID: PMC3245976","page":"273-295","source":"PubMed Central","title":"Shaping plasticity to enhance recovery after injury","volume":"192","author":[{"family":"Dancause","given":"Numa"},{"family":"Nudo","given":"Randolph J."}],"issued":{"date-parts":[["2011"]]}}}],"schema":"https://github.com/citation-style-language/schema/raw/master/csl-citation.json"} </w:instrText>
      </w:r>
      <w:r w:rsidRPr="00521FDA">
        <w:rPr>
          <w:rFonts w:ascii="Times New Roman" w:hAnsi="Times New Roman" w:cs="Times New Roman"/>
        </w:rPr>
        <w:fldChar w:fldCharType="separate"/>
      </w:r>
      <w:r w:rsidR="0093535D" w:rsidRPr="0093535D">
        <w:rPr>
          <w:rFonts w:ascii="Times New Roman" w:hAnsi="Times New Roman" w:cs="Times New Roman"/>
        </w:rPr>
        <w:t>(Dancause &amp; Nudo, 2011; Takeuchi &amp; Izumi, 2012)</w:t>
      </w:r>
      <w:r w:rsidRPr="00521FDA">
        <w:rPr>
          <w:rFonts w:ascii="Times New Roman" w:hAnsi="Times New Roman" w:cs="Times New Roman"/>
        </w:rPr>
        <w:fldChar w:fldCharType="end"/>
      </w:r>
      <w:r w:rsidR="00FA4CEC">
        <w:rPr>
          <w:rFonts w:ascii="Times New Roman" w:hAnsi="Times New Roman" w:cs="Times New Roman"/>
        </w:rPr>
        <w:t>.</w:t>
      </w:r>
      <w:r w:rsidRPr="00521FDA">
        <w:rPr>
          <w:rFonts w:ascii="Times New Roman" w:eastAsia="Times New Roman" w:hAnsi="Times New Roman" w:cs="Times New Roman"/>
          <w:color w:val="000000"/>
          <w:kern w:val="0"/>
          <w:lang w:eastAsia="en-IN"/>
          <w14:ligatures w14:val="none"/>
        </w:rPr>
        <w:t xml:space="preserve"> </w:t>
      </w:r>
    </w:p>
    <w:p w14:paraId="54BE3033" w14:textId="2A8D4930" w:rsidR="000C325E" w:rsidRPr="00521FDA" w:rsidRDefault="000C325E" w:rsidP="000C325E">
      <w:pPr>
        <w:spacing w:before="240" w:after="240" w:line="240" w:lineRule="auto"/>
        <w:jc w:val="both"/>
        <w:rPr>
          <w:rFonts w:ascii="Times New Roman" w:eastAsia="Times New Roman" w:hAnsi="Times New Roman" w:cs="Times New Roman"/>
          <w:kern w:val="0"/>
          <w:lang w:eastAsia="en-IN"/>
          <w14:ligatures w14:val="none"/>
        </w:rPr>
      </w:pPr>
      <w:r w:rsidRPr="00521FDA">
        <w:rPr>
          <w:rFonts w:ascii="Times New Roman" w:eastAsia="Times New Roman" w:hAnsi="Times New Roman" w:cs="Times New Roman"/>
          <w:color w:val="000000"/>
          <w:kern w:val="0"/>
          <w:lang w:eastAsia="en-IN"/>
          <w14:ligatures w14:val="none"/>
        </w:rPr>
        <w:t>Since plasticity is not targeted but occurs indiscriminately throughout the cortex, involving dynamic remapping of both local and long-distance connections of motor functions and areas of the brain responsible for those functions</w:t>
      </w:r>
      <w:r w:rsidR="00FA4CEC">
        <w:rPr>
          <w:rFonts w:ascii="Times New Roman" w:eastAsia="Times New Roman" w:hAnsi="Times New Roman" w:cs="Times New Roman"/>
          <w:color w:val="000000"/>
          <w:kern w:val="0"/>
          <w:lang w:eastAsia="en-IN"/>
          <w14:ligatures w14:val="none"/>
        </w:rPr>
        <w:t xml:space="preserve"> </w:t>
      </w:r>
      <w:r w:rsidRPr="00521FDA">
        <w:rPr>
          <w:rFonts w:ascii="Times New Roman" w:hAnsi="Times New Roman" w:cs="Times New Roman"/>
        </w:rPr>
        <w:fldChar w:fldCharType="begin"/>
      </w:r>
      <w:r w:rsidRPr="00521FDA">
        <w:rPr>
          <w:rFonts w:ascii="Times New Roman" w:hAnsi="Times New Roman" w:cs="Times New Roman"/>
        </w:rPr>
        <w:instrText xml:space="preserve"> ADDIN ZOTERO_ITEM CSL_CITATION {"citationID":"IMCSJMAS","properties":{"formattedCitation":"(Zeiler &amp; Krakauer, 2013)","plainCitation":"(Zeiler &amp; Krakauer, 2013)","noteIndex":0},"citationItems":[{"id":410,"uris":["http://zotero.org/users/14367730/items/MRBNW6QZ"],"itemData":{"id":410,"type":"article-journal","abstract":"PURPOSE OF REVIEW: Recovery after stroke can occur either via reductions in impairment or through compensation. Studies in humans and nonhuman animal models show that most recovery from impairment occurs in the first 1-3 months after stroke as a result of both spontaneous reorganization and increased responsiveness to enriched environments and training. Improvement from impairment is attributable to a short-lived sensitive period of postischemic plasticity defined by unique genetic, molecular, physiological, and structural events. In contrast, compensation can occur at any time after stroke. Here, we address both the biology of the brain's postischemic sensitive period and the difficult question of what kind of training (task-specific vs. a stimulating environment for self-initiated exploration of various natural behaviors) best exploits this period.\nRECENT FINDINGS: Data suggest that three important variables determine the degree of motor recovery from impairment: the timing, intensity, and approach to training with respect to stroke onset; the unique postischemic plasticity milieu; and the extent of cortical reorganization.\nSUMMARY: Future work will need to further characterize the unique interaction between types of training and postischemic plasticity, and find ways to augment and prolong the sensitive period using pharmacological agents or noninvasive brain stimulation.","container-title":"Current Opinion in Neurology","DOI":"10.1097/WCO.0000000000000025","ISSN":"1473-6551","issue":"6","journalAbbreviation":"Curr Opin Neurol","language":"eng","note":"PMID: 24136129\nPMCID: PMC4012223","page":"609-616","source":"PubMed","title":"The interaction between training and plasticity in the poststroke brain","volume":"26","author":[{"family":"Zeiler","given":"Steven R."},{"family":"Krakauer","given":"John W."}],"issued":{"date-parts":[["2013",12]]}}}],"schema":"https://github.com/citation-style-language/schema/raw/master/csl-citation.json"} </w:instrText>
      </w:r>
      <w:r w:rsidRPr="00521FDA">
        <w:rPr>
          <w:rFonts w:ascii="Times New Roman" w:hAnsi="Times New Roman" w:cs="Times New Roman"/>
        </w:rPr>
        <w:fldChar w:fldCharType="separate"/>
      </w:r>
      <w:r w:rsidR="0093535D" w:rsidRPr="0093535D">
        <w:rPr>
          <w:rFonts w:ascii="Times New Roman" w:hAnsi="Times New Roman" w:cs="Times New Roman"/>
        </w:rPr>
        <w:t>(Zeiler &amp; Krakauer, 2013)</w:t>
      </w:r>
      <w:r w:rsidRPr="00521FDA">
        <w:rPr>
          <w:rFonts w:ascii="Times New Roman" w:hAnsi="Times New Roman" w:cs="Times New Roman"/>
        </w:rPr>
        <w:fldChar w:fldCharType="end"/>
      </w:r>
      <w:r w:rsidRPr="00521FDA">
        <w:rPr>
          <w:rFonts w:ascii="Times New Roman" w:eastAsia="Times New Roman" w:hAnsi="Times New Roman" w:cs="Times New Roman"/>
          <w:kern w:val="0"/>
          <w:lang w:eastAsia="en-IN"/>
          <w14:ligatures w14:val="none"/>
        </w:rPr>
        <w:t>.</w:t>
      </w:r>
      <w:r w:rsidRPr="00521FDA">
        <w:rPr>
          <w:rFonts w:ascii="Times New Roman" w:eastAsia="Times New Roman" w:hAnsi="Times New Roman" w:cs="Times New Roman"/>
          <w:color w:val="000000"/>
          <w:kern w:val="0"/>
          <w:lang w:eastAsia="en-IN"/>
          <w14:ligatures w14:val="none"/>
        </w:rPr>
        <w:t xml:space="preserve"> Understanding how this phenomenon unfolds, which regions are activated, how connections strengthen or weaken, is crucial for optimizing treatment strategies.</w:t>
      </w:r>
    </w:p>
    <w:p w14:paraId="1F4BEBBF" w14:textId="168AD658" w:rsidR="000C325E" w:rsidRPr="00521FDA" w:rsidRDefault="000C325E" w:rsidP="000C325E">
      <w:pPr>
        <w:spacing w:before="240" w:after="240" w:line="240" w:lineRule="auto"/>
        <w:jc w:val="both"/>
        <w:rPr>
          <w:rFonts w:ascii="Times New Roman" w:eastAsia="Times New Roman" w:hAnsi="Times New Roman" w:cs="Times New Roman"/>
          <w:color w:val="000000"/>
          <w:kern w:val="0"/>
          <w:lang w:eastAsia="en-IN"/>
          <w14:ligatures w14:val="none"/>
        </w:rPr>
      </w:pPr>
      <w:r w:rsidRPr="00521FDA">
        <w:rPr>
          <w:rFonts w:ascii="Times New Roman" w:eastAsia="Times New Roman" w:hAnsi="Times New Roman" w:cs="Times New Roman"/>
          <w:color w:val="000000"/>
          <w:kern w:val="0"/>
          <w:lang w:eastAsia="en-IN"/>
          <w14:ligatures w14:val="none"/>
        </w:rPr>
        <w:t>In light of this, a measurable indicator of biological processes is required to monitor and assess these changes in the context of rehabilitation-induced neuroplastic changes</w:t>
      </w:r>
      <w:r w:rsidR="00FA4CEC">
        <w:rPr>
          <w:rFonts w:ascii="Times New Roman" w:eastAsia="Times New Roman" w:hAnsi="Times New Roman" w:cs="Times New Roman"/>
          <w:color w:val="000000"/>
          <w:kern w:val="0"/>
          <w:lang w:eastAsia="en-IN"/>
          <w14:ligatures w14:val="none"/>
        </w:rPr>
        <w:t xml:space="preserve"> </w:t>
      </w:r>
      <w:r w:rsidRPr="00521FDA">
        <w:rPr>
          <w:rFonts w:ascii="Times New Roman" w:hAnsi="Times New Roman" w:cs="Times New Roman"/>
        </w:rPr>
        <w:fldChar w:fldCharType="begin"/>
      </w:r>
      <w:r w:rsidRPr="00521FDA">
        <w:rPr>
          <w:rFonts w:ascii="Times New Roman" w:hAnsi="Times New Roman" w:cs="Times New Roman"/>
        </w:rPr>
        <w:instrText xml:space="preserve"> ADDIN ZOTERO_ITEM CSL_CITATION {"citationID":"jsLni4iZ","properties":{"formattedCitation":"(Simpkins et al., 2020)","plainCitation":"(Simpkins et al., 2020)","noteIndex":0},"citationItems":[{"id":417,"uris":["http://zotero.org/users/14367730/items/CIG6UIXG"],"itemData":{"id":417,"type":"article-journal","abstract":"Stroke remains one of the leading causes of long-term disability and mortality despite recent advances in acute thrombolytic therapies. In fact, the global lifetime risk of stroke in adults over the age of 25 is approximately 25%, with 24.9 million cases of ischemic stroke and 18.7 million cases of hemorrhagic stroke reported in 2015. One of the main challenges in developing effective new acute therapeutics and enhanced long-term interventions for stroke recovery is the heterogeneity of stroke, including etiology, comorbidities, and lifestyle factors that uniquely affect each individual stroke survivor. In this comprehensive review, we propose that future biomarker studies can be designed to support precision medicine therapeutic interventions after stroke. The current challenges in defining ideal biomarkers for stroke are highlighted, including consideration of disease course, age, lifestyle factors, and subtypes of stroke. This overview of current clinical trials includes biomarker collection, and concludes with an example of biomarker design for aneurysmal subarachnoid hemorrhage. With the advent of “-omics” studies, neuroimaging, big data, and precision medicine, well-designed stroke biomarker trials will greatly advance the treatment of a disease that affects millions globally every year.","container-title":"Translational Stroke Research","DOI":"10.1007/s12975-019-00762-3","ISSN":"1868-601X","issue":"4","journalAbbreviation":"Transl. Stroke Res.","language":"en","page":"615-627","source":"Springer Link","title":"Biomarker Application for Precision Medicine in Stroke","volume":"11","author":[{"family":"Simpkins","given":"Alexis N."},{"family":"Janowski","given":"Miroslaw"},{"family":"Oz","given":"Helieh S."},{"family":"Roberts","given":"Jill"},{"family":"Bix","given":"Gregory"},{"family":"Doré","given":"Sylvain"},{"family":"Stowe","given":"Ann M."}],"issued":{"date-parts":[["2020",8,1]]}}}],"schema":"https://github.com/citation-style-language/schema/raw/master/csl-citation.json"} </w:instrText>
      </w:r>
      <w:r w:rsidRPr="00521FDA">
        <w:rPr>
          <w:rFonts w:ascii="Times New Roman" w:hAnsi="Times New Roman" w:cs="Times New Roman"/>
        </w:rPr>
        <w:fldChar w:fldCharType="separate"/>
      </w:r>
      <w:r w:rsidR="0093535D" w:rsidRPr="0093535D">
        <w:rPr>
          <w:rFonts w:ascii="Times New Roman" w:hAnsi="Times New Roman" w:cs="Times New Roman"/>
        </w:rPr>
        <w:t>(Simpkins et al., 2020)</w:t>
      </w:r>
      <w:r w:rsidRPr="00521FDA">
        <w:rPr>
          <w:rFonts w:ascii="Times New Roman" w:hAnsi="Times New Roman" w:cs="Times New Roman"/>
        </w:rPr>
        <w:fldChar w:fldCharType="end"/>
      </w:r>
      <w:r w:rsidRPr="00521FDA">
        <w:rPr>
          <w:rFonts w:ascii="Times New Roman" w:eastAsia="Times New Roman" w:hAnsi="Times New Roman" w:cs="Times New Roman"/>
          <w:kern w:val="0"/>
          <w:lang w:eastAsia="en-IN"/>
          <w14:ligatures w14:val="none"/>
        </w:rPr>
        <w:t>.</w:t>
      </w:r>
      <w:r w:rsidRPr="00521FDA">
        <w:rPr>
          <w:rFonts w:ascii="Times New Roman" w:eastAsia="Times New Roman" w:hAnsi="Times New Roman" w:cs="Times New Roman"/>
          <w:color w:val="000000"/>
          <w:kern w:val="0"/>
          <w:lang w:eastAsia="en-IN"/>
          <w14:ligatures w14:val="none"/>
        </w:rPr>
        <w:t xml:space="preserve"> These indicators or biomarkers can make the objectivity and quantifiability of the brain's response to therapeutic interventions, offering insights into the underlying mechanisms of recovery</w:t>
      </w:r>
      <w:r w:rsidR="00FA4CEC">
        <w:rPr>
          <w:rFonts w:ascii="Times New Roman" w:eastAsia="Times New Roman" w:hAnsi="Times New Roman" w:cs="Times New Roman"/>
          <w:color w:val="000000"/>
          <w:kern w:val="0"/>
          <w:lang w:eastAsia="en-IN"/>
          <w14:ligatures w14:val="none"/>
        </w:rPr>
        <w:t xml:space="preserve"> </w:t>
      </w:r>
      <w:r w:rsidRPr="00521FDA">
        <w:rPr>
          <w:rFonts w:ascii="Times New Roman" w:hAnsi="Times New Roman" w:cs="Times New Roman"/>
        </w:rPr>
        <w:fldChar w:fldCharType="begin"/>
      </w:r>
      <w:r w:rsidRPr="00521FDA">
        <w:rPr>
          <w:rFonts w:ascii="Times New Roman" w:hAnsi="Times New Roman" w:cs="Times New Roman"/>
        </w:rPr>
        <w:instrText xml:space="preserve"> ADDIN ZOTERO_ITEM CSL_CITATION {"citationID":"cf5pE3d3","properties":{"formattedCitation":"(Peplow et al., 2020)","plainCitation":"(Peplow et al., 2020)","noteIndex":0},"citationItems":[{"id":418,"uris":["http://zotero.org/users/14367730/items/CCRIYKX8"],"itemData":{"id":418,"type":"chapter","abstract":"This chapter focuses on the main classes of plasticity biomarkers consisting various neurovascular specific regulators, glial/neuronal proteins, and peptide growth factor profiles related to selective types of experimental stroke recovery. Radiological methods supporting the progress of spontaneous, therapy-induced restoration, and cell-induced replacement recovery are presented.","ISBN":"978-1-4939-9681-0","note":"DOI: 10.1007/978-1-4939-9682-7_4","page":"35-59","source":"ResearchGate","title":"Neuroplasticity Biomarkers in Experimental Stroke Recovery","author":[{"family":"Peplow","given":"Philip"},{"family":"Martinez","given":"Bridget"},{"family":"Mascareñas","given":"D."},{"family":"Dambinova","given":"Svetlana"}],"issued":{"date-parts":[["2020",1,1]]}}}],"schema":"https://github.com/citation-style-language/schema/raw/master/csl-citation.json"} </w:instrText>
      </w:r>
      <w:r w:rsidRPr="00521FDA">
        <w:rPr>
          <w:rFonts w:ascii="Times New Roman" w:hAnsi="Times New Roman" w:cs="Times New Roman"/>
        </w:rPr>
        <w:fldChar w:fldCharType="separate"/>
      </w:r>
      <w:r w:rsidR="0093535D" w:rsidRPr="0093535D">
        <w:rPr>
          <w:rFonts w:ascii="Times New Roman" w:hAnsi="Times New Roman" w:cs="Times New Roman"/>
        </w:rPr>
        <w:t>(Peplow et al., 2020)</w:t>
      </w:r>
      <w:r w:rsidRPr="00521FDA">
        <w:rPr>
          <w:rFonts w:ascii="Times New Roman" w:hAnsi="Times New Roman" w:cs="Times New Roman"/>
        </w:rPr>
        <w:fldChar w:fldCharType="end"/>
      </w:r>
      <w:r w:rsidR="00FA4CEC">
        <w:rPr>
          <w:rFonts w:ascii="Times New Roman" w:hAnsi="Times New Roman" w:cs="Times New Roman"/>
        </w:rPr>
        <w:t>.</w:t>
      </w:r>
      <w:r w:rsidRPr="00521FDA">
        <w:rPr>
          <w:rFonts w:ascii="Times New Roman" w:eastAsia="Times New Roman" w:hAnsi="Times New Roman" w:cs="Times New Roman"/>
          <w:color w:val="000000"/>
          <w:kern w:val="0"/>
          <w:lang w:eastAsia="en-IN"/>
          <w14:ligatures w14:val="none"/>
        </w:rPr>
        <w:t xml:space="preserve"> </w:t>
      </w:r>
    </w:p>
    <w:p w14:paraId="3E9FC259" w14:textId="2D8DE636" w:rsidR="000C325E" w:rsidRPr="00521FDA" w:rsidRDefault="000C325E" w:rsidP="000C325E">
      <w:pPr>
        <w:spacing w:before="240" w:after="240" w:line="240" w:lineRule="auto"/>
        <w:jc w:val="both"/>
        <w:rPr>
          <w:rFonts w:ascii="Times New Roman" w:eastAsia="Times New Roman" w:hAnsi="Times New Roman" w:cs="Times New Roman"/>
          <w:kern w:val="0"/>
          <w:lang w:eastAsia="en-IN"/>
          <w14:ligatures w14:val="none"/>
        </w:rPr>
      </w:pPr>
      <w:r w:rsidRPr="00521FDA">
        <w:rPr>
          <w:rFonts w:ascii="Times New Roman" w:eastAsia="Times New Roman" w:hAnsi="Times New Roman" w:cs="Times New Roman"/>
          <w:color w:val="000000"/>
          <w:kern w:val="0"/>
          <w:lang w:eastAsia="en-IN"/>
          <w14:ligatures w14:val="none"/>
        </w:rPr>
        <w:t>By exploring these biomarkers, clinicians and researchers can potentially predict the efficacy and outcomes of rehabilitation which can help make tailored plans on an individual basis and monitor the effectiveness of the said interventions over time</w:t>
      </w:r>
      <w:r w:rsidR="00FA4CEC">
        <w:rPr>
          <w:rFonts w:ascii="Times New Roman" w:eastAsia="Times New Roman" w:hAnsi="Times New Roman" w:cs="Times New Roman"/>
          <w:color w:val="000000"/>
          <w:kern w:val="0"/>
          <w:lang w:eastAsia="en-IN"/>
          <w14:ligatures w14:val="none"/>
        </w:rPr>
        <w:t xml:space="preserve"> </w:t>
      </w:r>
      <w:r w:rsidRPr="00521FDA">
        <w:rPr>
          <w:rFonts w:ascii="Times New Roman" w:hAnsi="Times New Roman" w:cs="Times New Roman"/>
        </w:rPr>
        <w:fldChar w:fldCharType="begin"/>
      </w:r>
      <w:r w:rsidRPr="00521FDA">
        <w:rPr>
          <w:rFonts w:ascii="Times New Roman" w:hAnsi="Times New Roman" w:cs="Times New Roman"/>
        </w:rPr>
        <w:instrText xml:space="preserve"> ADDIN ZOTERO_ITEM CSL_CITATION {"citationID":"vd5P5u8S","properties":{"formattedCitation":"(W\\uc0\\u322{}odarczyk et al., 2022)","plainCitation":"(Włodarczyk et al., 2022)","noteIndex":0},"citationItems":[{"id":419,"uris":["http://zotero.org/users/14367730/items/QUFALBVW"],"itemData":{"id":419,"type":"article-journal","abstract":"Stroke as the most frequent cause of disability is a challenge for the healthcare system as well as an important socio-economic issue. Therefore, there are currently a lot of studies dedicated to stroke recovery. Stroke recovery processes include angiogenesis and neuroplasticity and advances in neuroimaging techniques may provide indirect description of this action and become quantifiable indicators of these processes as well as responses to the therapeutical interventions. This means that neuroimaging and neurophysiological methods can be used as biomarkers-to make a prognosis of the course of stroke recovery and define patients with great potential of improvement after treatment. This approach is most likely to lead to novel rehabilitation strategies based on categorizing individuals for personalized treatment. In this review article, we introduce neuroimaging techniques dedicated to stroke recovery analysis with reference to angiogenesis and neuroplasticity processes. The most beneficial for personalized rehabilitation are multimodal panels of stroke recovery biomarkers, including neuroimaging and neurophysiological, genetic-molecular and clinical scales.","container-title":"Journal of Clinical Medicine","DOI":"10.3390/jcm11092473","ISSN":"2077-0383","issue":"9","journalAbbreviation":"J Clin Med","language":"eng","note":"PMID: 35566599\nPMCID: PMC9103133","page":"2473","source":"PubMed","title":"Neuroimaging Techniques as Potential Tools for Assessment of Angiogenesis and Neuroplasticity Processes after Stroke and Their Clinical Implications for Rehabilitation and Stroke Recovery Prognosis","volume":"11","author":[{"family":"Włodarczyk","given":"Lidia"},{"family":"Cichon","given":"Natalia"},{"family":"Saluk-Bijak","given":"Joanna"},{"family":"Bijak","given":"Michal"},{"family":"Majos","given":"Agata"},{"family":"Miller","given":"Elzbieta"}],"issued":{"date-parts":[["2022",4,28]]}}}],"schema":"https://github.com/citation-style-language/schema/raw/master/csl-citation.json"} </w:instrText>
      </w:r>
      <w:r w:rsidRPr="00521FDA">
        <w:rPr>
          <w:rFonts w:ascii="Times New Roman" w:hAnsi="Times New Roman" w:cs="Times New Roman"/>
        </w:rPr>
        <w:fldChar w:fldCharType="separate"/>
      </w:r>
      <w:r w:rsidR="0093535D" w:rsidRPr="0093535D">
        <w:rPr>
          <w:rFonts w:ascii="Times New Roman" w:hAnsi="Times New Roman" w:cs="Times New Roman"/>
          <w:kern w:val="0"/>
        </w:rPr>
        <w:t>(</w:t>
      </w:r>
      <w:proofErr w:type="spellStart"/>
      <w:r w:rsidR="0093535D" w:rsidRPr="0093535D">
        <w:rPr>
          <w:rFonts w:ascii="Times New Roman" w:hAnsi="Times New Roman" w:cs="Times New Roman"/>
          <w:kern w:val="0"/>
        </w:rPr>
        <w:t>Włodarczyk</w:t>
      </w:r>
      <w:proofErr w:type="spellEnd"/>
      <w:r w:rsidR="0093535D" w:rsidRPr="0093535D">
        <w:rPr>
          <w:rFonts w:ascii="Times New Roman" w:hAnsi="Times New Roman" w:cs="Times New Roman"/>
          <w:kern w:val="0"/>
        </w:rPr>
        <w:t xml:space="preserve"> et al., 2022)</w:t>
      </w:r>
      <w:r w:rsidRPr="00521FDA">
        <w:rPr>
          <w:rFonts w:ascii="Times New Roman" w:hAnsi="Times New Roman" w:cs="Times New Roman"/>
        </w:rPr>
        <w:fldChar w:fldCharType="end"/>
      </w:r>
      <w:r w:rsidRPr="00521FDA">
        <w:rPr>
          <w:rFonts w:ascii="Times New Roman" w:eastAsia="Times New Roman" w:hAnsi="Times New Roman" w:cs="Times New Roman"/>
          <w:kern w:val="0"/>
          <w:lang w:eastAsia="en-IN"/>
          <w14:ligatures w14:val="none"/>
        </w:rPr>
        <w:t>.</w:t>
      </w:r>
      <w:r w:rsidRPr="00521FDA">
        <w:rPr>
          <w:rFonts w:ascii="Times New Roman" w:eastAsia="Times New Roman" w:hAnsi="Times New Roman" w:cs="Times New Roman"/>
          <w:color w:val="000000"/>
          <w:kern w:val="0"/>
          <w:lang w:eastAsia="en-IN"/>
          <w14:ligatures w14:val="none"/>
        </w:rPr>
        <w:t xml:space="preserve"> Biomarkers such as electroencephalography (EEG)</w:t>
      </w:r>
      <w:r w:rsidR="00FA4CEC">
        <w:rPr>
          <w:rFonts w:ascii="Times New Roman" w:eastAsia="Times New Roman" w:hAnsi="Times New Roman" w:cs="Times New Roman"/>
          <w:color w:val="000000"/>
          <w:kern w:val="0"/>
          <w:lang w:eastAsia="en-IN"/>
          <w14:ligatures w14:val="none"/>
        </w:rPr>
        <w:t xml:space="preserve"> </w:t>
      </w:r>
      <w:r w:rsidRPr="00521FDA">
        <w:rPr>
          <w:rFonts w:ascii="Times New Roman" w:hAnsi="Times New Roman" w:cs="Times New Roman"/>
        </w:rPr>
        <w:fldChar w:fldCharType="begin"/>
      </w:r>
      <w:r w:rsidRPr="00521FDA">
        <w:rPr>
          <w:rFonts w:ascii="Times New Roman" w:hAnsi="Times New Roman" w:cs="Times New Roman"/>
        </w:rPr>
        <w:instrText xml:space="preserve"> ADDIN ZOTERO_ITEM CSL_CITATION {"citationID":"t9i02qSH","properties":{"formattedCitation":"(Al-Qazzaz et al., 2014)","plainCitation":"(Al-Qazzaz et al., 2014)","noteIndex":0},"citationItems":[{"id":416,"uris":["http://zotero.org/users/14367730/items/S48WF4FY"],"itemData":{"id":416,"type":"article-journal","abstract":"The early detection and classification of dementia are important clinical support tasks for medical practitioners in customizing patient treatment programs to better manage the development and progression of these diseases. Efforts are being made to diagnose these neurodegenerative disorders in the early stages. Indeed, early diagnosis helps patients to obtain the maximum treatment benefit before significant mental decline occurs. The use of electroencephalogram as a tool for the detection of changes in brain activities and clinical diagnosis is becoming increasingly popular for its capabilities in quantifying changes in brain degeneration in dementia. This paper reviews the role of electroencephalogram as a biomarker based on signal processing to detect dementia in early stages and classify its severity. The review starts with a discussion of dementia types and cognitive spectrum followed by the presentation of the effective preprocessing denoising to eliminate possible artifacts. It continues with a description of feature extraction by using linear and nonlinear techniques, and it ends with a brief explanation of vast variety of separation techniques to classify EEG signals. This paper also provides an idea from the most popular studies that may help in diagnosing dementia in early stages and classifying through electroencephalogram signal processing and analysis.","container-title":"The Scientific World Journal","DOI":"10.1155/2014/906038","ISSN":"2356-6140","journalAbbreviation":"ScientificWorldJournal","note":"PMID: 25093211\nPMCID: PMC4100295","page":"906038","source":"PubMed Central","title":"Role of EEG as Biomarker in the Early Detection and Classification of Dementia","volume":"2014","author":[{"family":"Al-Qazzaz","given":"Noor Kamal"},{"family":"Ali","given":"Sawal Hamid Bin MD."},{"family":"Ahmad","given":"Siti Anom"},{"family":"Chellappan","given":"Kalaivani"},{"family":"Islam","given":"Md. Shabiul"},{"family":"Escudero","given":"Javier"}],"issued":{"date-parts":[["2014"]]}}}],"schema":"https://github.com/citation-style-language/schema/raw/master/csl-citation.json"} </w:instrText>
      </w:r>
      <w:r w:rsidRPr="00521FDA">
        <w:rPr>
          <w:rFonts w:ascii="Times New Roman" w:hAnsi="Times New Roman" w:cs="Times New Roman"/>
        </w:rPr>
        <w:fldChar w:fldCharType="separate"/>
      </w:r>
      <w:r w:rsidR="0093535D" w:rsidRPr="0093535D">
        <w:rPr>
          <w:rFonts w:ascii="Times New Roman" w:hAnsi="Times New Roman" w:cs="Times New Roman"/>
        </w:rPr>
        <w:t>(Al-</w:t>
      </w:r>
      <w:proofErr w:type="spellStart"/>
      <w:r w:rsidR="0093535D" w:rsidRPr="0093535D">
        <w:rPr>
          <w:rFonts w:ascii="Times New Roman" w:hAnsi="Times New Roman" w:cs="Times New Roman"/>
        </w:rPr>
        <w:t>Qazzaz</w:t>
      </w:r>
      <w:proofErr w:type="spellEnd"/>
      <w:r w:rsidR="0093535D" w:rsidRPr="0093535D">
        <w:rPr>
          <w:rFonts w:ascii="Times New Roman" w:hAnsi="Times New Roman" w:cs="Times New Roman"/>
        </w:rPr>
        <w:t xml:space="preserve"> et al., 2014)</w:t>
      </w:r>
      <w:r w:rsidRPr="00521FDA">
        <w:rPr>
          <w:rFonts w:ascii="Times New Roman" w:hAnsi="Times New Roman" w:cs="Times New Roman"/>
        </w:rPr>
        <w:fldChar w:fldCharType="end"/>
      </w:r>
      <w:r w:rsidRPr="00521FDA">
        <w:rPr>
          <w:rFonts w:ascii="Times New Roman" w:eastAsia="Times New Roman" w:hAnsi="Times New Roman" w:cs="Times New Roman"/>
          <w:color w:val="000000"/>
          <w:kern w:val="0"/>
          <w:lang w:eastAsia="en-IN"/>
          <w14:ligatures w14:val="none"/>
        </w:rPr>
        <w:t xml:space="preserve">, functional magnetic resonance imaging (fMRI), and transcranial magnetic stimulation (TMS) have been </w:t>
      </w:r>
      <w:r w:rsidRPr="00521FDA">
        <w:rPr>
          <w:rFonts w:ascii="Times New Roman" w:eastAsia="Times New Roman" w:hAnsi="Times New Roman" w:cs="Times New Roman"/>
          <w:color w:val="000000"/>
          <w:kern w:val="0"/>
          <w:lang w:eastAsia="en-IN"/>
          <w14:ligatures w14:val="none"/>
        </w:rPr>
        <w:lastRenderedPageBreak/>
        <w:t>explored as potential indicators of cortical reorganization and assessors of motor recovery</w:t>
      </w:r>
      <w:r w:rsidR="00FA4CEC">
        <w:rPr>
          <w:rFonts w:ascii="Times New Roman" w:eastAsia="Times New Roman" w:hAnsi="Times New Roman" w:cs="Times New Roman"/>
          <w:color w:val="000000"/>
          <w:kern w:val="0"/>
          <w:lang w:eastAsia="en-IN"/>
          <w14:ligatures w14:val="none"/>
        </w:rPr>
        <w:t xml:space="preserve"> </w:t>
      </w:r>
      <w:r w:rsidRPr="00521FDA">
        <w:rPr>
          <w:rFonts w:ascii="Times New Roman" w:hAnsi="Times New Roman" w:cs="Times New Roman"/>
        </w:rPr>
        <w:fldChar w:fldCharType="begin"/>
      </w:r>
      <w:r w:rsidRPr="00521FDA">
        <w:rPr>
          <w:rFonts w:ascii="Times New Roman" w:hAnsi="Times New Roman" w:cs="Times New Roman"/>
        </w:rPr>
        <w:instrText xml:space="preserve"> ADDIN ZOTERO_ITEM CSL_CITATION {"citationID":"ShvQ2IPq","properties":{"formattedCitation":"(Burke, 2014; Cheng et al., 2023)","plainCitation":"(Burke, 2014; Cheng et al., 2023)","noteIndex":0},"citationItems":[{"id":415,"uris":["http://zotero.org/users/14367730/items/J8DY5NHS"],"itemData":{"id":415,"type":"article-journal","abstract":"Background\nMovement disorders are one of the most common stroke residual effects, which cause a major stress on their families and society. Repetitive transcranial magnetic stimulation (rTMS) could change neuroplasticity, which has been suggested as an alternative rehabilitative treatment for enhancing stroke recovery. Functional magnetic resonance imaging (fMRI) is a promising tool to explore neural mechanisms underlying rTMS intervention.\n\nObject\nOur primary goal is to better understand the neuroplastic mechanisms of rTMS in stroke rehabilitation, this paper provides a scoping review of recent studies, which investigate the alteration of brain activity using fMRI after the application of rTMS over the primary motor area (M1) in movement disorders patients after stroke.\n\nMethod\nThe database PubMed, Embase, Web of Science, WanFang Chinese database, ZhiWang Chinese database from establishment of each database until December 2022 were included. Two researchers reviewed the study, collected the information and the relevant characteristic extracted to a summary table. Two researchers also assessed the quality of literature with the Downs and Black criteria. When the two researchers unable to reach an agreement, a third researcher would have been consulted.\n\nResults\nSeven hundred and eleven studies in all were discovered in the databases, and nine were finally enrolled. They were of good quality or fair quality. The literature mainly involved the therapeutic effect and imaging mechanisms of rTMS on improving movement disorders after stroke. In all of them, there was improvement of the motor function post-rTMS treatment. Both high-frequency rTMS (HF-rTMS) and low-frequency rTMS (LF-rTMS) can induce increased functional connectivity, which may not directly correspond to the impact of rTMS on the activation of the stimulated brain areas. Comparing real rTMS with sham group, the neuroplastic effect of real rTMS can lead to better functional connectivity in the brain network in assisting stroke recovery.\n\nConclusion\nrTMS allows the excitation and synchronization of neural activity, promotes the reorganization of brain function, and achieves the motor function recovery. fMRI can observe the influence of rTMS on brain networks and reveal the neuroplasticity mechanism of post-stroke rehabilitation. The scoping review helps us to put forward a series of recommendations that might guide future researchers exploring the effect of motor stroke treatments on brain connectivity.","container-title":"Frontiers in Neurology","DOI":"10.3389/fneur.2023.1192545","ISSN":"1664-2295","journalAbbreviation":"Front Neurol","note":"PMID: 37404941\nPMCID: PMC10315664","page":"1192545","source":"PubMed Central","title":"Evaluation of fMRI activation in post-stroke patients with movement disorders after repetitive transcranial magnetic stimulation: a scoping review","title-short":"Evaluation of fMRI activation in post-stroke patients with movement disorders after repetitive transcranial magnetic stimulation","volume":"14","author":[{"family":"Cheng","given":"Siman"},{"family":"Xin","given":"Rong"},{"family":"Zhao","given":"Yan"},{"family":"Wang","given":"Pu"},{"family":"Feng","given":"Wuwei"},{"family":"Liu","given":"Peng"}],"issued":{"date-parts":[["2023",6,19]]}}},{"id":375,"uris":["http://zotero.org/users/14367730/items/QXE9R4AJ"],"itemData":{"id":375,"type":"article-journal","container-title":"Science.gov (United States)","DOI":"10.1161/STROKEAHA.114.005436","ISSN":"0039-2499","title":"Predictors and biomarkers of treatment gains in a clinical stroke trial targeting the lower extremity.","URL":"https://www.ncbi.nlm.nih.gov/pubmed/25070961","author":[{"family":"Burke","given":"Erin / Dobkin"}],"issued":{"date-parts":[["2014",8,1]]}}}],"schema":"https://github.com/citation-style-language/schema/raw/master/csl-citation.json"} </w:instrText>
      </w:r>
      <w:r w:rsidRPr="00521FDA">
        <w:rPr>
          <w:rFonts w:ascii="Times New Roman" w:hAnsi="Times New Roman" w:cs="Times New Roman"/>
        </w:rPr>
        <w:fldChar w:fldCharType="separate"/>
      </w:r>
      <w:r w:rsidR="0093535D" w:rsidRPr="0093535D">
        <w:rPr>
          <w:rFonts w:ascii="Times New Roman" w:hAnsi="Times New Roman" w:cs="Times New Roman"/>
        </w:rPr>
        <w:t>(Burke, 2014; Cheng et al., 2023)</w:t>
      </w:r>
      <w:r w:rsidRPr="00521FDA">
        <w:rPr>
          <w:rFonts w:ascii="Times New Roman" w:hAnsi="Times New Roman" w:cs="Times New Roman"/>
        </w:rPr>
        <w:fldChar w:fldCharType="end"/>
      </w:r>
      <w:r w:rsidR="00FA4CEC">
        <w:rPr>
          <w:rFonts w:ascii="Times New Roman" w:hAnsi="Times New Roman" w:cs="Times New Roman"/>
        </w:rPr>
        <w:t>.</w:t>
      </w:r>
    </w:p>
    <w:p w14:paraId="5677A3B7" w14:textId="46D098BE" w:rsidR="00521FDA" w:rsidRPr="00521FDA" w:rsidRDefault="000C325E" w:rsidP="000C325E">
      <w:pPr>
        <w:spacing w:before="240" w:after="240" w:line="240" w:lineRule="auto"/>
        <w:jc w:val="both"/>
        <w:rPr>
          <w:rFonts w:ascii="Times New Roman" w:eastAsia="Times New Roman" w:hAnsi="Times New Roman" w:cs="Times New Roman"/>
          <w:kern w:val="0"/>
          <w:lang w:eastAsia="en-IN"/>
          <w14:ligatures w14:val="none"/>
        </w:rPr>
      </w:pPr>
      <w:r w:rsidRPr="00521FDA">
        <w:rPr>
          <w:rFonts w:ascii="Times New Roman" w:eastAsia="Times New Roman" w:hAnsi="Times New Roman" w:cs="Times New Roman"/>
          <w:color w:val="000000"/>
          <w:kern w:val="0"/>
          <w:lang w:eastAsia="en-IN"/>
          <w14:ligatures w14:val="none"/>
        </w:rPr>
        <w:t>The intention of this systematic review is to present a thorough synthesis of the available research concerning how distinct approaches to rehabilitation influence changes in biomarkers studied, patient recovery and the underlying neuroplastic changes. We intend to determine the optimal approach for encouraging the potential role of biomarker analysis and neuroplastic changes to improve functional recovery by examining different therapeutic interventions, such as physical therapy, exercise-based interventions, non-invasive brain stimulation, and multimodal approaches. By clarifying the intricate relationship among neuroplasticity, biomarkers, and rehabilitation, this review seeks to improve clinical practice, direct future investigations, and eventually raise the standard of care for stroke survivors.</w:t>
      </w:r>
    </w:p>
    <w:p w14:paraId="56E96A05" w14:textId="77777777" w:rsidR="000C325E" w:rsidRPr="00521FDA" w:rsidRDefault="000C325E" w:rsidP="000C325E">
      <w:pPr>
        <w:spacing w:before="240" w:after="240" w:line="240" w:lineRule="auto"/>
        <w:jc w:val="both"/>
        <w:rPr>
          <w:rFonts w:ascii="Times New Roman" w:eastAsia="Times New Roman" w:hAnsi="Times New Roman" w:cs="Times New Roman"/>
          <w:kern w:val="0"/>
          <w:lang w:eastAsia="en-IN"/>
          <w14:ligatures w14:val="none"/>
        </w:rPr>
      </w:pPr>
      <w:r w:rsidRPr="00521FDA">
        <w:rPr>
          <w:rFonts w:ascii="Times New Roman" w:eastAsia="Times New Roman" w:hAnsi="Times New Roman" w:cs="Times New Roman"/>
          <w:b/>
          <w:bCs/>
          <w:color w:val="000000"/>
          <w:kern w:val="0"/>
          <w:lang w:eastAsia="en-IN"/>
          <w14:ligatures w14:val="none"/>
        </w:rPr>
        <w:t>Methodology</w:t>
      </w:r>
    </w:p>
    <w:p w14:paraId="539518CF" w14:textId="77777777" w:rsidR="000C325E" w:rsidRPr="00521FDA" w:rsidRDefault="000C325E" w:rsidP="000C325E">
      <w:pPr>
        <w:spacing w:before="240" w:after="240" w:line="240" w:lineRule="auto"/>
        <w:rPr>
          <w:rFonts w:ascii="Times New Roman" w:eastAsia="Times New Roman" w:hAnsi="Times New Roman" w:cs="Times New Roman"/>
          <w:kern w:val="0"/>
          <w:u w:val="single"/>
          <w:lang w:eastAsia="en-IN"/>
          <w14:ligatures w14:val="none"/>
        </w:rPr>
      </w:pPr>
      <w:r w:rsidRPr="00521FDA">
        <w:rPr>
          <w:rFonts w:ascii="Times New Roman" w:eastAsia="Times New Roman" w:hAnsi="Times New Roman" w:cs="Times New Roman"/>
          <w:color w:val="000000"/>
          <w:kern w:val="0"/>
          <w:u w:val="single"/>
          <w:lang w:eastAsia="en-IN"/>
          <w14:ligatures w14:val="none"/>
        </w:rPr>
        <w:t>Selection Criteria</w:t>
      </w:r>
    </w:p>
    <w:p w14:paraId="173693F0" w14:textId="4B809521" w:rsidR="000C325E" w:rsidRPr="00521FDA" w:rsidRDefault="000C325E" w:rsidP="00521FDA">
      <w:pPr>
        <w:spacing w:before="240" w:after="240" w:line="240" w:lineRule="auto"/>
        <w:jc w:val="both"/>
        <w:rPr>
          <w:rFonts w:ascii="Times New Roman" w:eastAsia="Times New Roman" w:hAnsi="Times New Roman" w:cs="Times New Roman"/>
          <w:kern w:val="0"/>
          <w:lang w:eastAsia="en-IN"/>
          <w14:ligatures w14:val="none"/>
        </w:rPr>
      </w:pPr>
      <w:r w:rsidRPr="00521FDA">
        <w:rPr>
          <w:rFonts w:ascii="Times New Roman" w:eastAsia="Times New Roman" w:hAnsi="Times New Roman" w:cs="Times New Roman"/>
          <w:color w:val="000000"/>
          <w:kern w:val="0"/>
          <w:lang w:eastAsia="en-IN"/>
          <w14:ligatures w14:val="none"/>
        </w:rPr>
        <w:t>This systematic review was conducted in accordance with a pre-specified protocol registered with PROSPERO (registration number CRD42024531151). Randomized controlled trials (RCTs) were considered eligible for inclusion with studies involving patients of any gender (mean age between 40-60 years) with a stroke diagnosis were included. A wide range of rehabilitation interventions was considered, including physical therapy, exercise-based interventions, non-invasive brain stimulation (e.g., transcranial magnetic stimulation [TMS], transcranial direct current stimulation [</w:t>
      </w:r>
      <w:proofErr w:type="spellStart"/>
      <w:r w:rsidRPr="00521FDA">
        <w:rPr>
          <w:rFonts w:ascii="Times New Roman" w:eastAsia="Times New Roman" w:hAnsi="Times New Roman" w:cs="Times New Roman"/>
          <w:color w:val="000000"/>
          <w:kern w:val="0"/>
          <w:lang w:eastAsia="en-IN"/>
          <w14:ligatures w14:val="none"/>
        </w:rPr>
        <w:t>tDCS</w:t>
      </w:r>
      <w:proofErr w:type="spellEnd"/>
      <w:r w:rsidRPr="00521FDA">
        <w:rPr>
          <w:rFonts w:ascii="Times New Roman" w:eastAsia="Times New Roman" w:hAnsi="Times New Roman" w:cs="Times New Roman"/>
          <w:color w:val="000000"/>
          <w:kern w:val="0"/>
          <w:lang w:eastAsia="en-IN"/>
          <w14:ligatures w14:val="none"/>
        </w:rPr>
        <w:t xml:space="preserve">]), and multimodal interventions. Studies with a pre-defined control group that received either placebo or regular rehabilitation therapy as a standard of care and the experimental group with novel therapeutic techniques with similar baseline characteristics and no prior experience with those techniques. Outcome measures like standard clinical assessment scales </w:t>
      </w:r>
      <w:proofErr w:type="spellStart"/>
      <w:r w:rsidRPr="00521FDA">
        <w:rPr>
          <w:rFonts w:ascii="Times New Roman" w:eastAsia="Times New Roman" w:hAnsi="Times New Roman" w:cs="Times New Roman"/>
          <w:color w:val="000000"/>
          <w:kern w:val="0"/>
          <w:lang w:eastAsia="en-IN"/>
          <w14:ligatures w14:val="none"/>
        </w:rPr>
        <w:t>eg.</w:t>
      </w:r>
      <w:proofErr w:type="spellEnd"/>
      <w:r w:rsidRPr="00521FDA">
        <w:rPr>
          <w:rFonts w:ascii="Times New Roman" w:eastAsia="Times New Roman" w:hAnsi="Times New Roman" w:cs="Times New Roman"/>
          <w:color w:val="000000"/>
          <w:kern w:val="0"/>
          <w:lang w:eastAsia="en-IN"/>
          <w14:ligatures w14:val="none"/>
        </w:rPr>
        <w:t xml:space="preserve"> FMA (Fugl-Meyer Assessment), WMFT (Wolf Motor Function Test), Action Reach Arm Test (ARAT) etc. were included, and primary interest in how these measures were correlated with the biomarker response reflecting changes in the brain. Exclusion Criteria included: Non-RCTs, Mean age &lt;40 and &gt;60, Patients undergone surgical intervention, Stroke of unknown origin, surgical intervention, non-specific interventions, interventions without evaluation of biomarkers, studies with individuals with serious medical comorbidities or unstable medical conditions, prior involvement in clinical studies assessing stroke rehabilitation.</w:t>
      </w:r>
    </w:p>
    <w:p w14:paraId="23D61E2E" w14:textId="77777777" w:rsidR="000C325E" w:rsidRPr="00521FDA" w:rsidRDefault="000C325E" w:rsidP="000C325E">
      <w:pPr>
        <w:spacing w:before="240" w:after="240" w:line="240" w:lineRule="auto"/>
        <w:rPr>
          <w:rFonts w:ascii="Times New Roman" w:eastAsia="Times New Roman" w:hAnsi="Times New Roman" w:cs="Times New Roman"/>
          <w:kern w:val="0"/>
          <w:u w:val="single"/>
          <w:lang w:eastAsia="en-IN"/>
          <w14:ligatures w14:val="none"/>
        </w:rPr>
      </w:pPr>
      <w:r w:rsidRPr="00521FDA">
        <w:rPr>
          <w:rFonts w:ascii="Times New Roman" w:eastAsia="Times New Roman" w:hAnsi="Times New Roman" w:cs="Times New Roman"/>
          <w:color w:val="000000"/>
          <w:kern w:val="0"/>
          <w:u w:val="single"/>
          <w:lang w:eastAsia="en-IN"/>
          <w14:ligatures w14:val="none"/>
        </w:rPr>
        <w:t>Search Strategy</w:t>
      </w:r>
    </w:p>
    <w:p w14:paraId="685082D5" w14:textId="77777777" w:rsidR="000C325E" w:rsidRPr="00521FDA" w:rsidRDefault="000C325E" w:rsidP="000C325E">
      <w:pPr>
        <w:spacing w:before="240" w:after="240" w:line="240" w:lineRule="auto"/>
        <w:jc w:val="both"/>
        <w:rPr>
          <w:rFonts w:ascii="Times New Roman" w:eastAsia="Times New Roman" w:hAnsi="Times New Roman" w:cs="Times New Roman"/>
          <w:kern w:val="0"/>
          <w:lang w:eastAsia="en-IN"/>
          <w14:ligatures w14:val="none"/>
        </w:rPr>
      </w:pPr>
      <w:r w:rsidRPr="00521FDA">
        <w:rPr>
          <w:rFonts w:ascii="Times New Roman" w:eastAsia="Times New Roman" w:hAnsi="Times New Roman" w:cs="Times New Roman"/>
          <w:color w:val="000000"/>
          <w:kern w:val="0"/>
          <w:lang w:eastAsia="en-IN"/>
          <w14:ligatures w14:val="none"/>
        </w:rPr>
        <w:t xml:space="preserve">A comprehensive search was conducted on the following electronic databases: PubMed, ScienceDirect, </w:t>
      </w:r>
      <w:proofErr w:type="spellStart"/>
      <w:r w:rsidRPr="00521FDA">
        <w:rPr>
          <w:rFonts w:ascii="Times New Roman" w:eastAsia="Times New Roman" w:hAnsi="Times New Roman" w:cs="Times New Roman"/>
          <w:color w:val="000000"/>
          <w:kern w:val="0"/>
          <w:lang w:eastAsia="en-IN"/>
          <w14:ligatures w14:val="none"/>
        </w:rPr>
        <w:t>PEDro</w:t>
      </w:r>
      <w:proofErr w:type="spellEnd"/>
      <w:r w:rsidRPr="00521FDA">
        <w:rPr>
          <w:rFonts w:ascii="Times New Roman" w:eastAsia="Times New Roman" w:hAnsi="Times New Roman" w:cs="Times New Roman"/>
          <w:color w:val="000000"/>
          <w:kern w:val="0"/>
          <w:lang w:eastAsia="en-IN"/>
          <w14:ligatures w14:val="none"/>
        </w:rPr>
        <w:t xml:space="preserve">, and Google Scholar from year 2005 to 2023, with a combination of terms related to "Neuroplasticity", "Biomarkers", "Stroke", "Rehabilitation Interventions", "Exercise Therapy", "Systematic Review", "Randomized Controlled Trials", "Functional Recovery", "Neurorehabilitation Strategies", "Intervention Effects", "Clinical Outcomes" and related </w:t>
      </w:r>
      <w:proofErr w:type="spellStart"/>
      <w:r w:rsidRPr="00521FDA">
        <w:rPr>
          <w:rFonts w:ascii="Times New Roman" w:eastAsia="Times New Roman" w:hAnsi="Times New Roman" w:cs="Times New Roman"/>
          <w:color w:val="000000"/>
          <w:kern w:val="0"/>
          <w:lang w:eastAsia="en-IN"/>
          <w14:ligatures w14:val="none"/>
        </w:rPr>
        <w:t>MeSH</w:t>
      </w:r>
      <w:proofErr w:type="spellEnd"/>
      <w:r w:rsidRPr="00521FDA">
        <w:rPr>
          <w:rFonts w:ascii="Times New Roman" w:eastAsia="Times New Roman" w:hAnsi="Times New Roman" w:cs="Times New Roman"/>
          <w:color w:val="000000"/>
          <w:kern w:val="0"/>
          <w:lang w:eastAsia="en-IN"/>
          <w14:ligatures w14:val="none"/>
        </w:rPr>
        <w:t xml:space="preserve"> terms (see table 1 for search strategy). Filters like “RCT” or “Randomized Controlled Trials” and “English” Language were applied wherever possible. The detailed search strategy for each database is provided in the Appendix as Table 1.</w:t>
      </w:r>
    </w:p>
    <w:p w14:paraId="73B80117" w14:textId="77777777" w:rsidR="000C325E" w:rsidRPr="00521FDA" w:rsidRDefault="000C325E" w:rsidP="000C325E">
      <w:pPr>
        <w:spacing w:before="240" w:after="240" w:line="240" w:lineRule="auto"/>
        <w:jc w:val="both"/>
        <w:rPr>
          <w:rFonts w:ascii="Times New Roman" w:eastAsia="Times New Roman" w:hAnsi="Times New Roman" w:cs="Times New Roman"/>
          <w:kern w:val="0"/>
          <w:lang w:eastAsia="en-IN"/>
          <w14:ligatures w14:val="none"/>
        </w:rPr>
      </w:pPr>
    </w:p>
    <w:p w14:paraId="73D86869" w14:textId="77777777" w:rsidR="00521FDA" w:rsidRDefault="00521FDA" w:rsidP="000C325E">
      <w:pPr>
        <w:spacing w:before="240" w:after="240" w:line="240" w:lineRule="auto"/>
        <w:rPr>
          <w:rFonts w:ascii="Times New Roman" w:eastAsia="Times New Roman" w:hAnsi="Times New Roman" w:cs="Times New Roman"/>
          <w:color w:val="000000"/>
          <w:kern w:val="0"/>
          <w:u w:val="single"/>
          <w:lang w:eastAsia="en-IN"/>
          <w14:ligatures w14:val="none"/>
        </w:rPr>
      </w:pPr>
    </w:p>
    <w:p w14:paraId="750EB5C8" w14:textId="1EE5E03E" w:rsidR="000C325E" w:rsidRPr="00521FDA" w:rsidRDefault="000C325E" w:rsidP="000C325E">
      <w:pPr>
        <w:spacing w:before="240" w:after="240" w:line="240" w:lineRule="auto"/>
        <w:rPr>
          <w:rFonts w:ascii="Times New Roman" w:eastAsia="Times New Roman" w:hAnsi="Times New Roman" w:cs="Times New Roman"/>
          <w:kern w:val="0"/>
          <w:u w:val="single"/>
          <w:lang w:eastAsia="en-IN"/>
          <w14:ligatures w14:val="none"/>
        </w:rPr>
      </w:pPr>
      <w:r w:rsidRPr="00521FDA">
        <w:rPr>
          <w:rFonts w:ascii="Times New Roman" w:eastAsia="Times New Roman" w:hAnsi="Times New Roman" w:cs="Times New Roman"/>
          <w:color w:val="000000"/>
          <w:kern w:val="0"/>
          <w:u w:val="single"/>
          <w:lang w:eastAsia="en-IN"/>
          <w14:ligatures w14:val="none"/>
        </w:rPr>
        <w:lastRenderedPageBreak/>
        <w:t>Data Collection</w:t>
      </w:r>
    </w:p>
    <w:p w14:paraId="25C7ACB6" w14:textId="4D5E3D04" w:rsidR="000C325E" w:rsidRPr="00521FDA" w:rsidRDefault="000C325E" w:rsidP="000C325E">
      <w:pPr>
        <w:spacing w:before="240" w:after="240" w:line="240" w:lineRule="auto"/>
        <w:jc w:val="both"/>
        <w:rPr>
          <w:rFonts w:ascii="Times New Roman" w:eastAsia="Times New Roman" w:hAnsi="Times New Roman" w:cs="Times New Roman"/>
          <w:color w:val="000000"/>
          <w:kern w:val="0"/>
          <w:lang w:eastAsia="en-IN"/>
          <w14:ligatures w14:val="none"/>
        </w:rPr>
      </w:pPr>
      <w:r w:rsidRPr="00521FDA">
        <w:rPr>
          <w:rFonts w:ascii="Times New Roman" w:eastAsia="Times New Roman" w:hAnsi="Times New Roman" w:cs="Times New Roman"/>
          <w:color w:val="000000"/>
          <w:kern w:val="0"/>
          <w:lang w:eastAsia="en-IN"/>
          <w14:ligatures w14:val="none"/>
        </w:rPr>
        <w:t>The citations received from individual database searches were imported into a web-based platform Rayyan</w:t>
      </w:r>
      <w:r w:rsidR="00FA4CEC">
        <w:rPr>
          <w:rFonts w:ascii="Times New Roman" w:eastAsia="Times New Roman" w:hAnsi="Times New Roman" w:cs="Times New Roman"/>
          <w:color w:val="000000"/>
          <w:kern w:val="0"/>
          <w:lang w:eastAsia="en-IN"/>
          <w14:ligatures w14:val="none"/>
        </w:rPr>
        <w:t xml:space="preserve"> </w:t>
      </w:r>
      <w:r w:rsidRPr="00521FDA">
        <w:rPr>
          <w:rFonts w:ascii="Times New Roman" w:hAnsi="Times New Roman" w:cs="Times New Roman"/>
        </w:rPr>
        <w:fldChar w:fldCharType="begin"/>
      </w:r>
      <w:r w:rsidRPr="00521FDA">
        <w:rPr>
          <w:rFonts w:ascii="Times New Roman" w:hAnsi="Times New Roman" w:cs="Times New Roman"/>
        </w:rPr>
        <w:instrText xml:space="preserve"> ADDIN ZOTERO_ITEM CSL_CITATION {"citationID":"eA0dmaLJ","properties":{"formattedCitation":"(Ouzzani et al., 2016)","plainCitation":"(Ouzzani et al., 2016)","noteIndex":0},"citationItems":[{"id":405,"uris":["http://zotero.org/users/14367730/items/DE85TB44"],"itemData":{"id":405,"type":"article-journal","abstract":"Synthesis of multiple randomized controlled trials (RCTs) in a systematic review can summarize the effects of individual outcomes and provide numerical answers about the effectiveness of interventions. Filtering of searches is time consuming, and no single method fulfills the principal requirements of speed with accuracy. Automation of systematic reviews is driven by a necessity to expedite the availability of current best evidence for policy and clinical decision-making.","container-title":"Systematic Reviews","DOI":"10.1186/s13643-016-0384-4","ISSN":"2046-4053","issue":"1","page":"210","title":"Rayyan—a web and mobile app for systematic reviews","volume":"5","author":[{"family":"Ouzzani","given":"Mourad"},{"family":"Hammady","given":"Hossam"},{"family":"Fedorowicz","given":"Zbys"},{"family":"Elmagarmid","given":"Ahmed"}],"issued":{"date-parts":[["2016"]]}}}],"schema":"https://github.com/citation-style-language/schema/raw/master/csl-citation.json"} </w:instrText>
      </w:r>
      <w:r w:rsidRPr="00521FDA">
        <w:rPr>
          <w:rFonts w:ascii="Times New Roman" w:hAnsi="Times New Roman" w:cs="Times New Roman"/>
        </w:rPr>
        <w:fldChar w:fldCharType="separate"/>
      </w:r>
      <w:r w:rsidR="0093535D" w:rsidRPr="0093535D">
        <w:rPr>
          <w:rFonts w:ascii="Times New Roman" w:hAnsi="Times New Roman" w:cs="Times New Roman"/>
        </w:rPr>
        <w:t>(</w:t>
      </w:r>
      <w:proofErr w:type="spellStart"/>
      <w:r w:rsidR="0093535D" w:rsidRPr="0093535D">
        <w:rPr>
          <w:rFonts w:ascii="Times New Roman" w:hAnsi="Times New Roman" w:cs="Times New Roman"/>
        </w:rPr>
        <w:t>Ouzzani</w:t>
      </w:r>
      <w:proofErr w:type="spellEnd"/>
      <w:r w:rsidR="0093535D" w:rsidRPr="0093535D">
        <w:rPr>
          <w:rFonts w:ascii="Times New Roman" w:hAnsi="Times New Roman" w:cs="Times New Roman"/>
        </w:rPr>
        <w:t xml:space="preserve"> et al., 2016)</w:t>
      </w:r>
      <w:r w:rsidRPr="00521FDA">
        <w:rPr>
          <w:rFonts w:ascii="Times New Roman" w:hAnsi="Times New Roman" w:cs="Times New Roman"/>
        </w:rPr>
        <w:fldChar w:fldCharType="end"/>
      </w:r>
      <w:r w:rsidRPr="00521FDA">
        <w:rPr>
          <w:rFonts w:ascii="Times New Roman" w:eastAsia="Times New Roman" w:hAnsi="Times New Roman" w:cs="Times New Roman"/>
          <w:color w:val="000000"/>
          <w:kern w:val="0"/>
          <w:lang w:eastAsia="en-IN"/>
          <w14:ligatures w14:val="none"/>
        </w:rPr>
        <w:t>. Two authors worked independently and screened all the titles and abstracts against the predefined inclusion and exclusion criteria to identify potentially relevant studies, any disagreement or conflict between the two authors was resolved by the third author. For each included study, a report was made in Excel. This included information on the study design, patient population, age, stroke type, intervention characteristics and effects, outcome measures, main findings and interpretation which is provided in the appendix as Table 2.</w:t>
      </w:r>
    </w:p>
    <w:p w14:paraId="78398566" w14:textId="77777777" w:rsidR="000C325E" w:rsidRPr="00521FDA" w:rsidRDefault="000C325E" w:rsidP="000C325E">
      <w:pPr>
        <w:spacing w:before="240" w:after="240" w:line="240" w:lineRule="auto"/>
        <w:jc w:val="both"/>
        <w:rPr>
          <w:rFonts w:ascii="Times New Roman" w:eastAsia="Times New Roman" w:hAnsi="Times New Roman" w:cs="Times New Roman"/>
          <w:kern w:val="0"/>
          <w:lang w:eastAsia="en-IN"/>
          <w14:ligatures w14:val="none"/>
        </w:rPr>
      </w:pPr>
      <w:r w:rsidRPr="00521FDA">
        <w:rPr>
          <w:rFonts w:ascii="Times New Roman" w:eastAsia="Times New Roman" w:hAnsi="Times New Roman" w:cs="Times New Roman"/>
          <w:color w:val="000000"/>
          <w:kern w:val="0"/>
          <w:u w:val="single"/>
          <w:lang w:eastAsia="en-IN"/>
          <w14:ligatures w14:val="none"/>
        </w:rPr>
        <w:t>Quality Assessment and Risk of Bias</w:t>
      </w:r>
    </w:p>
    <w:p w14:paraId="0ACD378A" w14:textId="1A9A89C3" w:rsidR="000C325E" w:rsidRPr="00521FDA" w:rsidRDefault="000C325E" w:rsidP="000C325E">
      <w:pPr>
        <w:spacing w:before="240" w:after="240" w:line="240" w:lineRule="auto"/>
        <w:jc w:val="both"/>
        <w:rPr>
          <w:rFonts w:ascii="Times New Roman" w:eastAsia="Times New Roman" w:hAnsi="Times New Roman" w:cs="Times New Roman"/>
          <w:kern w:val="0"/>
          <w:lang w:eastAsia="en-IN"/>
          <w14:ligatures w14:val="none"/>
        </w:rPr>
      </w:pPr>
      <w:r w:rsidRPr="00521FDA">
        <w:rPr>
          <w:rFonts w:ascii="Times New Roman" w:eastAsia="Times New Roman" w:hAnsi="Times New Roman" w:cs="Times New Roman"/>
          <w:color w:val="000000"/>
          <w:kern w:val="0"/>
          <w:lang w:eastAsia="en-IN"/>
          <w14:ligatures w14:val="none"/>
        </w:rPr>
        <w:t>To assess the quality of methodology in the selected studies, Physiotherapy Evidence Database (</w:t>
      </w:r>
      <w:proofErr w:type="spellStart"/>
      <w:r w:rsidRPr="00521FDA">
        <w:rPr>
          <w:rFonts w:ascii="Times New Roman" w:eastAsia="Times New Roman" w:hAnsi="Times New Roman" w:cs="Times New Roman"/>
          <w:color w:val="000000"/>
          <w:kern w:val="0"/>
          <w:lang w:eastAsia="en-IN"/>
          <w14:ligatures w14:val="none"/>
        </w:rPr>
        <w:t>PEDro</w:t>
      </w:r>
      <w:proofErr w:type="spellEnd"/>
      <w:r w:rsidRPr="00521FDA">
        <w:rPr>
          <w:rFonts w:ascii="Times New Roman" w:eastAsia="Times New Roman" w:hAnsi="Times New Roman" w:cs="Times New Roman"/>
          <w:color w:val="000000"/>
          <w:kern w:val="0"/>
          <w:lang w:eastAsia="en-IN"/>
          <w14:ligatures w14:val="none"/>
        </w:rPr>
        <w:t>)</w:t>
      </w:r>
      <w:r w:rsidR="0093535D">
        <w:rPr>
          <w:rFonts w:ascii="Times New Roman" w:eastAsia="Times New Roman" w:hAnsi="Times New Roman" w:cs="Times New Roman"/>
          <w:color w:val="000000"/>
          <w:kern w:val="0"/>
          <w:lang w:eastAsia="en-IN"/>
          <w14:ligatures w14:val="none"/>
        </w:rPr>
        <w:t xml:space="preserve"> </w:t>
      </w:r>
      <w:r w:rsidRPr="00521FDA">
        <w:rPr>
          <w:rFonts w:ascii="Times New Roman" w:hAnsi="Times New Roman" w:cs="Times New Roman"/>
        </w:rPr>
        <w:fldChar w:fldCharType="begin"/>
      </w:r>
      <w:r w:rsidRPr="00521FDA">
        <w:rPr>
          <w:rFonts w:ascii="Times New Roman" w:hAnsi="Times New Roman" w:cs="Times New Roman"/>
        </w:rPr>
        <w:instrText xml:space="preserve"> ADDIN ZOTERO_ITEM CSL_CITATION {"citationID":"XwQn3FDx","properties":{"formattedCitation":"(de Morton, 2009)","plainCitation":"(de Morton, 2009)","noteIndex":0},"citationItems":[{"id":1591,"uris":["http://zotero.org/users/14367730/items/38EXN5BC"],"itemData":{"id":1591,"type":"article-journal","abstract":"QUESTIONS: Does the PEDro scale measure only one construct ie, the methodological quality of clinical trials? What is the hierarchy of items of the PEDro scale from least to most adhered to? Is there any effect of year of publication of trials on item adherence? Are PEDro scale ordinal scores equivalent to interval data?\nDESIGN: Rasch analysis of two independent samples of 100 clinical trials from the PEDro database scored using the PEDro scale.\nRESULTS: Both samples of PEDro data showed fit to the Rasch model with no item misfit. The PEDro scale item hierarchy was the same in both samples, ranging from the most adhered to item random allocation, to the least adhered to item therapist blinding. There was no differential item functioning by year of publication. Original PEDro ordinal scores were highly correlated with transformed PEDro interval scores (r = 0.99).\nCONCLUSION: The PEDro scale is a valid measure of the methodological quality of clinical trials. It is valid to sum PEDro scale item scores to obtain a total score that can be treated as interval level measurement and subjected to parametric statistical analysis.","container-title":"The Australian Journal of Physiotherapy","DOI":"10.1016/s0004-9514(09)70043-1","ISSN":"0004-9514","issue":"2","journalAbbreviation":"Aust J Physiother","language":"eng","note":"PMID: 19463084","page":"129-133","source":"PubMed","title":"The PEDro scale is a valid measure of the methodological quality of clinical trials: a demographic study","title-short":"The PEDro scale is a valid measure of the methodological quality of clinical trials","volume":"55","author":[{"family":"Morton","given":"Natalie A.","non-dropping-particle":"de"}],"issued":{"date-parts":[["2009"]]}}}],"schema":"https://github.com/citation-style-language/schema/raw/master/csl-citation.json"} </w:instrText>
      </w:r>
      <w:r w:rsidRPr="00521FDA">
        <w:rPr>
          <w:rFonts w:ascii="Times New Roman" w:hAnsi="Times New Roman" w:cs="Times New Roman"/>
        </w:rPr>
        <w:fldChar w:fldCharType="separate"/>
      </w:r>
      <w:r w:rsidR="0093535D" w:rsidRPr="0093535D">
        <w:rPr>
          <w:rFonts w:ascii="Times New Roman" w:hAnsi="Times New Roman" w:cs="Times New Roman"/>
        </w:rPr>
        <w:t>(de Morton, 2009)</w:t>
      </w:r>
      <w:r w:rsidRPr="00521FDA">
        <w:rPr>
          <w:rFonts w:ascii="Times New Roman" w:hAnsi="Times New Roman" w:cs="Times New Roman"/>
        </w:rPr>
        <w:fldChar w:fldCharType="end"/>
      </w:r>
      <w:r w:rsidRPr="00521FDA">
        <w:rPr>
          <w:rFonts w:ascii="Times New Roman" w:eastAsia="Times New Roman" w:hAnsi="Times New Roman" w:cs="Times New Roman"/>
          <w:color w:val="000000"/>
          <w:kern w:val="0"/>
          <w:lang w:eastAsia="en-IN"/>
          <w14:ligatures w14:val="none"/>
        </w:rPr>
        <w:t xml:space="preserve"> scale was employed. The assessment was conducted of the selected RCTs which was evaluated through the aforementioned 11 criteria. Each RCT underwent a comprehensive assessment, with the criterion rated as either “yes” or “no” to indicate adherence to established quality standards and risk of bias. Total scores were calculated out of 10 in which most studies showed a ≥7 score with only one study with a </w:t>
      </w:r>
      <w:proofErr w:type="spellStart"/>
      <w:r w:rsidRPr="00521FDA">
        <w:rPr>
          <w:rFonts w:ascii="Times New Roman" w:eastAsia="Times New Roman" w:hAnsi="Times New Roman" w:cs="Times New Roman"/>
          <w:color w:val="000000"/>
          <w:kern w:val="0"/>
          <w:lang w:eastAsia="en-IN"/>
          <w14:ligatures w14:val="none"/>
        </w:rPr>
        <w:t>PEDro</w:t>
      </w:r>
      <w:proofErr w:type="spellEnd"/>
      <w:r w:rsidRPr="00521FDA">
        <w:rPr>
          <w:rFonts w:ascii="Times New Roman" w:eastAsia="Times New Roman" w:hAnsi="Times New Roman" w:cs="Times New Roman"/>
          <w:color w:val="000000"/>
          <w:kern w:val="0"/>
          <w:lang w:eastAsia="en-IN"/>
          <w14:ligatures w14:val="none"/>
        </w:rPr>
        <w:t xml:space="preserve"> score of 5. Details of a complete breakdown of </w:t>
      </w:r>
      <w:proofErr w:type="spellStart"/>
      <w:r w:rsidRPr="00521FDA">
        <w:rPr>
          <w:rFonts w:ascii="Times New Roman" w:eastAsia="Times New Roman" w:hAnsi="Times New Roman" w:cs="Times New Roman"/>
          <w:color w:val="000000"/>
          <w:kern w:val="0"/>
          <w:lang w:eastAsia="en-IN"/>
          <w14:ligatures w14:val="none"/>
        </w:rPr>
        <w:t>PEDro</w:t>
      </w:r>
      <w:proofErr w:type="spellEnd"/>
      <w:r w:rsidRPr="00521FDA">
        <w:rPr>
          <w:rFonts w:ascii="Times New Roman" w:eastAsia="Times New Roman" w:hAnsi="Times New Roman" w:cs="Times New Roman"/>
          <w:color w:val="000000"/>
          <w:kern w:val="0"/>
          <w:lang w:eastAsia="en-IN"/>
          <w14:ligatures w14:val="none"/>
        </w:rPr>
        <w:t xml:space="preserve"> scoring for each study is given in the Appendix as Table 3.</w:t>
      </w:r>
      <w:r w:rsidRPr="00521FDA">
        <w:rPr>
          <w:rFonts w:ascii="Times New Roman" w:eastAsia="Times New Roman" w:hAnsi="Times New Roman" w:cs="Times New Roman"/>
          <w:b/>
          <w:bCs/>
          <w:color w:val="000000"/>
          <w:kern w:val="0"/>
          <w:lang w:eastAsia="en-IN"/>
          <w14:ligatures w14:val="none"/>
        </w:rPr>
        <w:t> </w:t>
      </w:r>
    </w:p>
    <w:p w14:paraId="79396315" w14:textId="77777777" w:rsidR="00521FDA" w:rsidRPr="00521FDA" w:rsidRDefault="00521FDA" w:rsidP="000C325E">
      <w:pPr>
        <w:spacing w:before="240" w:after="240" w:line="240" w:lineRule="auto"/>
        <w:rPr>
          <w:rFonts w:ascii="Times New Roman" w:eastAsia="Times New Roman" w:hAnsi="Times New Roman" w:cs="Times New Roman"/>
          <w:b/>
          <w:bCs/>
          <w:color w:val="000000"/>
          <w:kern w:val="0"/>
          <w:sz w:val="2"/>
          <w:szCs w:val="2"/>
          <w:lang w:eastAsia="en-IN"/>
          <w14:ligatures w14:val="none"/>
        </w:rPr>
      </w:pPr>
    </w:p>
    <w:p w14:paraId="575C4239" w14:textId="38859F34" w:rsidR="000C325E" w:rsidRPr="00521FDA" w:rsidRDefault="000C325E" w:rsidP="000C325E">
      <w:pPr>
        <w:spacing w:before="240" w:after="240" w:line="240" w:lineRule="auto"/>
        <w:rPr>
          <w:rFonts w:ascii="Times New Roman" w:eastAsia="Times New Roman" w:hAnsi="Times New Roman" w:cs="Times New Roman"/>
          <w:kern w:val="0"/>
          <w:lang w:eastAsia="en-IN"/>
          <w14:ligatures w14:val="none"/>
        </w:rPr>
      </w:pPr>
      <w:r w:rsidRPr="00521FDA">
        <w:rPr>
          <w:rFonts w:ascii="Times New Roman" w:eastAsia="Times New Roman" w:hAnsi="Times New Roman" w:cs="Times New Roman"/>
          <w:b/>
          <w:bCs/>
          <w:color w:val="000000"/>
          <w:kern w:val="0"/>
          <w:lang w:eastAsia="en-IN"/>
          <w14:ligatures w14:val="none"/>
        </w:rPr>
        <w:t>Results</w:t>
      </w:r>
    </w:p>
    <w:p w14:paraId="0965648B" w14:textId="77777777" w:rsidR="000C325E" w:rsidRPr="00521FDA" w:rsidRDefault="000C325E" w:rsidP="000C325E">
      <w:pPr>
        <w:spacing w:before="240" w:after="240" w:line="240" w:lineRule="auto"/>
        <w:rPr>
          <w:rFonts w:ascii="Times New Roman" w:eastAsia="Times New Roman" w:hAnsi="Times New Roman" w:cs="Times New Roman"/>
          <w:kern w:val="0"/>
          <w:u w:val="single"/>
          <w:lang w:eastAsia="en-IN"/>
          <w14:ligatures w14:val="none"/>
        </w:rPr>
      </w:pPr>
      <w:r w:rsidRPr="00521FDA">
        <w:rPr>
          <w:rFonts w:ascii="Times New Roman" w:eastAsia="Times New Roman" w:hAnsi="Times New Roman" w:cs="Times New Roman"/>
          <w:color w:val="000000"/>
          <w:kern w:val="0"/>
          <w:u w:val="single"/>
          <w:lang w:eastAsia="en-IN"/>
          <w14:ligatures w14:val="none"/>
        </w:rPr>
        <w:t>Search Results</w:t>
      </w:r>
    </w:p>
    <w:p w14:paraId="49AE3C0C" w14:textId="5BDBCED4" w:rsidR="000C325E" w:rsidRPr="00521FDA" w:rsidRDefault="000C325E" w:rsidP="000C325E">
      <w:pPr>
        <w:spacing w:before="240" w:after="240" w:line="240" w:lineRule="auto"/>
        <w:jc w:val="both"/>
        <w:rPr>
          <w:rFonts w:ascii="Times New Roman" w:eastAsia="Times New Roman" w:hAnsi="Times New Roman" w:cs="Times New Roman"/>
          <w:color w:val="000000"/>
          <w:kern w:val="0"/>
          <w:lang w:eastAsia="en-IN"/>
          <w14:ligatures w14:val="none"/>
        </w:rPr>
      </w:pPr>
      <w:r w:rsidRPr="00521FDA">
        <w:rPr>
          <w:rFonts w:ascii="Times New Roman" w:eastAsia="Times New Roman" w:hAnsi="Times New Roman" w:cs="Times New Roman"/>
          <w:color w:val="000000"/>
          <w:kern w:val="0"/>
          <w:lang w:eastAsia="en-IN"/>
          <w14:ligatures w14:val="none"/>
        </w:rPr>
        <w:t>Our search identified all relevant records from the databases with keywords mentioned in the search strategy column. A total of 888 results were obtained across all 4 databases out of which 5 duplicate records were removed and 567 (primarily from Google Scholar) were removed based on their relevancy and study design. Out of 888, a total of 316 records were screened based on the title and abstract. Full texts of potentially eligible studies (N=60) were retrieved and assessed against the eligibility criteria. Disagreements between reviewers were resolved through discussion or consultation with a third reviewer. The study selection process is illustrated in a PRISMA</w:t>
      </w:r>
      <w:r w:rsidR="0093535D">
        <w:rPr>
          <w:rFonts w:ascii="Times New Roman" w:eastAsia="Times New Roman" w:hAnsi="Times New Roman" w:cs="Times New Roman"/>
          <w:color w:val="000000"/>
          <w:kern w:val="0"/>
          <w:lang w:eastAsia="en-IN"/>
          <w14:ligatures w14:val="none"/>
        </w:rPr>
        <w:t xml:space="preserve"> </w:t>
      </w:r>
      <w:r w:rsidRPr="00521FDA">
        <w:rPr>
          <w:rFonts w:ascii="Times New Roman" w:hAnsi="Times New Roman" w:cs="Times New Roman"/>
        </w:rPr>
        <w:fldChar w:fldCharType="begin"/>
      </w:r>
      <w:r w:rsidR="0093535D">
        <w:rPr>
          <w:rFonts w:ascii="Times New Roman" w:hAnsi="Times New Roman" w:cs="Times New Roman"/>
        </w:rPr>
        <w:instrText xml:space="preserve"> ADDIN ZOTERO_ITEM CSL_CITATION {"citationID":"WSHVa1Il","properties":{"formattedCitation":"(Page et al., 2021)","plainCitation":"(Page et al., 2021)","noteIndex":0},"citationItems":[{"id":"hA6tes75/lDLU6Wnl","uris":["http://zotero.org/users/local/BfqFLbbk/items/5IQ62YTZ"],"itemData":{"id":1397,"type":"article-journal","abstract":"&lt;p&gt;The Preferred Reporting Items for Systematic reviews and Meta-Analyses (PRISMA) statement, published in 2009, was designed to help systematic reviewers transparently report why the review was done, what the authors did, and what they found. Over the past decade, advances in systematic review methodology and terminology have necessitated an update to the guideline. The PRISMA 2020 statement replaces the 2009 statement and includes new reporting guidance that reflects advances in methods to identify, select, appraise, and synthesise studies. The structure and presentation of the items have been modified to facilitate implementation. In this article, we present the PRISMA 2020 27-item checklist, an expanded checklist that details reporting recommendations for each item, the PRISMA 2020 abstract checklist, and the revised flow diagrams for original and updated reviews.&lt;/p&gt;","container-title":"BMJ","DOI":"10.1136/bmj.n71","ISSN":"1756-1833","journalAbbreviation":"BMJ","language":"en","license":"© Author(s) (or their employer(s)) 2019. Re-use permitted under CC                 BY. No commercial re-use. See rights and permissions. Published by                 BMJ.. http://creativecommons.org/licenses/by/4.0/This is an Open Access article distributed in accordance with the terms of the Creative Commons Attribution (CC BY 4.0) license, which permits others to distribute, remix, adapt and build upon this work, for commercial use, provided the original work is properly cited. See: http://creativecommons.org/licenses/by/4.0/.","note":"publisher: British Medical Journal Publishing Group\nsection: Research Methods &amp;amp; Reporting\nPMID: 33782057","page":"n71","source":"www.bmj.com","title":"The PRISMA 2020 statement: an updated guideline for reporting systematic reviews","title-short":"The PRISMA 2020 statement","volume":"372","author":[{"family":"Page","given":"Matthew J."},{"family":"McKenzie","given":"Joanne E."},{"family":"Bossuyt","given":"Patrick M."},{"family":"Boutron","given":"Isabelle"},{"family":"Hoffmann","given":"Tammy C."},{"family":"Mulrow","given":"Cynthia D."},{"family":"Shamseer","given":"Larissa"},{"family":"Tetzlaff","given":"Jennifer M."},{"family":"Akl","given":"Elie A."},{"family":"Brennan","given":"Sue E."},{"family":"Chou","given":"Roger"},{"family":"Glanville","given":"Julie"},{"family":"Grimshaw","given":"Jeremy M."},{"family":"Hróbjartsson","given":"Asbjørn"},{"family":"Lalu","given":"Manoj M."},{"family":"Li","given":"Tianjing"},{"family":"Loder","given":"Elizabeth W."},{"family":"Mayo-Wilson","given":"Evan"},{"family":"McDonald","given":"Steve"},{"family":"McGuinness","given":"Luke A."},{"family":"Stewart","given":"Lesley A."},{"family":"Thomas","given":"James"},{"family":"Tricco","given":"Andrea C."},{"family":"Welch","given":"Vivian A."},{"family":"Whiting","given":"Penny"},{"family":"Moher","given":"David"}],"issued":{"date-parts":[["2021",3,29]]}}}],"schema":"https://github.com/citation-style-language/schema/raw/master/csl-citation.json"} </w:instrText>
      </w:r>
      <w:r w:rsidRPr="00521FDA">
        <w:rPr>
          <w:rFonts w:ascii="Times New Roman" w:hAnsi="Times New Roman" w:cs="Times New Roman"/>
        </w:rPr>
        <w:fldChar w:fldCharType="separate"/>
      </w:r>
      <w:r w:rsidR="0093535D" w:rsidRPr="0093535D">
        <w:rPr>
          <w:rFonts w:ascii="Times New Roman" w:hAnsi="Times New Roman" w:cs="Times New Roman"/>
        </w:rPr>
        <w:t>(Page et al., 2021)</w:t>
      </w:r>
      <w:r w:rsidRPr="00521FDA">
        <w:rPr>
          <w:rFonts w:ascii="Times New Roman" w:hAnsi="Times New Roman" w:cs="Times New Roman"/>
        </w:rPr>
        <w:fldChar w:fldCharType="end"/>
      </w:r>
      <w:r w:rsidRPr="00521FDA">
        <w:rPr>
          <w:rFonts w:ascii="Times New Roman" w:eastAsia="Times New Roman" w:hAnsi="Times New Roman" w:cs="Times New Roman"/>
          <w:color w:val="000000"/>
          <w:kern w:val="0"/>
          <w:lang w:eastAsia="en-IN"/>
          <w14:ligatures w14:val="none"/>
        </w:rPr>
        <w:t xml:space="preserve"> flow diagram is given </w:t>
      </w:r>
      <w:r w:rsidR="0093535D">
        <w:rPr>
          <w:rFonts w:ascii="Times New Roman" w:eastAsia="Times New Roman" w:hAnsi="Times New Roman" w:cs="Times New Roman"/>
          <w:color w:val="000000"/>
          <w:kern w:val="0"/>
          <w:lang w:eastAsia="en-IN"/>
          <w14:ligatures w14:val="none"/>
        </w:rPr>
        <w:t>in Appendix</w:t>
      </w:r>
      <w:r w:rsidRPr="00521FDA">
        <w:rPr>
          <w:rFonts w:ascii="Times New Roman" w:eastAsia="Times New Roman" w:hAnsi="Times New Roman" w:cs="Times New Roman"/>
          <w:color w:val="000000"/>
          <w:kern w:val="0"/>
          <w:lang w:eastAsia="en-IN"/>
          <w14:ligatures w14:val="none"/>
        </w:rPr>
        <w:t>.</w:t>
      </w:r>
    </w:p>
    <w:p w14:paraId="3C42848E" w14:textId="77777777" w:rsidR="000C325E" w:rsidRPr="00521FDA" w:rsidRDefault="000C325E" w:rsidP="000C325E">
      <w:pPr>
        <w:spacing w:before="240" w:after="240" w:line="240" w:lineRule="auto"/>
        <w:rPr>
          <w:rFonts w:ascii="Times New Roman" w:eastAsia="Times New Roman" w:hAnsi="Times New Roman" w:cs="Times New Roman"/>
          <w:kern w:val="0"/>
          <w:u w:val="single"/>
          <w:lang w:eastAsia="en-IN"/>
          <w14:ligatures w14:val="none"/>
        </w:rPr>
      </w:pPr>
      <w:r w:rsidRPr="00521FDA">
        <w:rPr>
          <w:rFonts w:ascii="Times New Roman" w:eastAsia="Times New Roman" w:hAnsi="Times New Roman" w:cs="Times New Roman"/>
          <w:color w:val="000000"/>
          <w:kern w:val="0"/>
          <w:u w:val="single"/>
          <w:lang w:eastAsia="en-IN"/>
          <w14:ligatures w14:val="none"/>
        </w:rPr>
        <w:t>Study Characteristics</w:t>
      </w:r>
    </w:p>
    <w:p w14:paraId="3B463A08" w14:textId="096666E2" w:rsidR="00B1356B" w:rsidRPr="00521FDA" w:rsidRDefault="000C325E" w:rsidP="00521FDA">
      <w:pPr>
        <w:spacing w:before="240" w:after="240" w:line="240" w:lineRule="auto"/>
        <w:jc w:val="both"/>
        <w:rPr>
          <w:rFonts w:ascii="Times New Roman" w:eastAsia="Times New Roman" w:hAnsi="Times New Roman" w:cs="Times New Roman"/>
          <w:color w:val="000000"/>
          <w:kern w:val="0"/>
          <w:lang w:eastAsia="en-IN"/>
          <w14:ligatures w14:val="none"/>
        </w:rPr>
      </w:pPr>
      <w:r w:rsidRPr="00521FDA">
        <w:rPr>
          <w:rFonts w:ascii="Times New Roman" w:eastAsia="Times New Roman" w:hAnsi="Times New Roman" w:cs="Times New Roman"/>
          <w:color w:val="000000"/>
          <w:kern w:val="0"/>
          <w:lang w:eastAsia="en-IN"/>
          <w14:ligatures w14:val="none"/>
        </w:rPr>
        <w:t>The Included studies in this systematic review employed various study designs, predominantly RCTs, with sample size (n) ranging from 18 to 62 with a total of 257 participants across all trials. These RCTs had a diverse range of intervention groups, including both experimental and control groups. The interventions varied widely in terms of duration, intensity and type. The results were organized by study design, age, intervention type and outcome measures and a comprehensive summary is provided in the accompanying table 4. Due to the heterogeneity of interventions and outcome measures across studies, a qualitative synthesis on the following key domains.</w:t>
      </w:r>
    </w:p>
    <w:p w14:paraId="3BF3687A" w14:textId="77777777" w:rsidR="00521FDA" w:rsidRDefault="00521FDA" w:rsidP="000C325E">
      <w:pPr>
        <w:pStyle w:val="NormalWeb"/>
        <w:jc w:val="both"/>
      </w:pPr>
    </w:p>
    <w:p w14:paraId="72DA127C" w14:textId="77777777" w:rsidR="00521FDA" w:rsidRDefault="00521FDA" w:rsidP="000C325E">
      <w:pPr>
        <w:pStyle w:val="NormalWeb"/>
        <w:jc w:val="both"/>
      </w:pPr>
    </w:p>
    <w:p w14:paraId="70C03520" w14:textId="03FBEDAF" w:rsidR="000C325E" w:rsidRPr="00521FDA" w:rsidRDefault="000C325E" w:rsidP="000C325E">
      <w:pPr>
        <w:pStyle w:val="NormalWeb"/>
        <w:jc w:val="both"/>
      </w:pPr>
      <w:r w:rsidRPr="00521FDA">
        <w:lastRenderedPageBreak/>
        <w:t>Biomarker Analysis</w:t>
      </w:r>
    </w:p>
    <w:p w14:paraId="18C31047" w14:textId="77777777" w:rsidR="000C325E" w:rsidRDefault="000C325E" w:rsidP="000C325E">
      <w:pPr>
        <w:pStyle w:val="NormalWeb"/>
        <w:jc w:val="both"/>
        <w:rPr>
          <w:b/>
          <w:bCs/>
        </w:rPr>
      </w:pPr>
      <w:r w:rsidRPr="00521FDA">
        <w:rPr>
          <w:b/>
          <w:bCs/>
        </w:rPr>
        <w:t>EEG-based Biomarkers</w:t>
      </w:r>
    </w:p>
    <w:p w14:paraId="4928E590" w14:textId="2984AEA1" w:rsidR="000C7F1C" w:rsidRPr="00521FDA" w:rsidRDefault="000C7F1C" w:rsidP="000C325E">
      <w:pPr>
        <w:pStyle w:val="NormalWeb"/>
        <w:jc w:val="both"/>
      </w:pPr>
      <w:r>
        <w:rPr>
          <w:b/>
          <w:bCs/>
        </w:rPr>
        <w:t xml:space="preserve">Neural Oscillations </w:t>
      </w:r>
    </w:p>
    <w:p w14:paraId="33E7083C" w14:textId="782A9339" w:rsidR="00096F6C" w:rsidRDefault="000C325E" w:rsidP="000C325E">
      <w:pPr>
        <w:pStyle w:val="NormalWeb"/>
        <w:jc w:val="both"/>
      </w:pPr>
      <w:r w:rsidRPr="00521FDA">
        <w:t>Quantitative EEG measures reflect</w:t>
      </w:r>
      <w:r w:rsidR="00096F6C">
        <w:t xml:space="preserve"> the </w:t>
      </w:r>
      <w:r w:rsidRPr="00521FDA">
        <w:t>spectral characteristics of brain activity</w:t>
      </w:r>
      <w:r w:rsidR="00096F6C">
        <w:t xml:space="preserve"> that are</w:t>
      </w:r>
      <w:r w:rsidRPr="00521FDA">
        <w:t xml:space="preserve"> used to assess neural responses to interventions.</w:t>
      </w:r>
      <w:r w:rsidR="00B679DD">
        <w:t xml:space="preserve"> Out of 9</w:t>
      </w:r>
      <w:r w:rsidR="00CA5BC2">
        <w:t xml:space="preserve"> selected</w:t>
      </w:r>
      <w:r w:rsidR="00B679DD">
        <w:t xml:space="preserve"> </w:t>
      </w:r>
      <w:r w:rsidR="00CA5BC2">
        <w:t>studies</w:t>
      </w:r>
      <w:r w:rsidR="00B679DD">
        <w:t xml:space="preserve">, EEG metrics as potential biomarkers were </w:t>
      </w:r>
      <w:r w:rsidR="00CA5BC2">
        <w:t>reported in</w:t>
      </w:r>
      <w:r w:rsidR="00B679DD">
        <w:t xml:space="preserve"> 6.</w:t>
      </w:r>
      <w:r w:rsidR="00CA5BC2">
        <w:t xml:space="preserve"> Among these 6 studies, </w:t>
      </w:r>
      <w:r w:rsidR="00CA5BC2" w:rsidRPr="00521FDA">
        <w:t xml:space="preserve">Event-related desynchronization (ERD) </w:t>
      </w:r>
      <w:r w:rsidR="00CA5BC2">
        <w:t xml:space="preserve">&amp; </w:t>
      </w:r>
      <w:r w:rsidR="00CA5BC2" w:rsidRPr="00521FDA">
        <w:t xml:space="preserve">Event-Related Synchronisation (ERS) </w:t>
      </w:r>
      <w:r w:rsidR="00CA5BC2">
        <w:t>were studied by 2</w:t>
      </w:r>
      <w:r w:rsidR="00096F6C">
        <w:t>,</w:t>
      </w:r>
      <w:r w:rsidR="00CA5BC2">
        <w:t xml:space="preserve"> </w:t>
      </w:r>
      <w:r w:rsidR="00096F6C">
        <w:t xml:space="preserve">and </w:t>
      </w:r>
      <w:r w:rsidR="00CA5BC2">
        <w:t>Brain Symmetry Index (BSI</w:t>
      </w:r>
      <w:r w:rsidR="00277BF7">
        <w:t>) were studied by 2.</w:t>
      </w:r>
      <w:r w:rsidR="00096F6C">
        <w:t xml:space="preserve"> </w:t>
      </w:r>
      <w:r w:rsidR="00940987">
        <w:t xml:space="preserve">Coherence, along with ERD and ERS, was assessed in one study. Lastly, </w:t>
      </w:r>
      <w:r w:rsidR="0005085C">
        <w:t>one study assessed the Power Ratio Index</w:t>
      </w:r>
      <w:r w:rsidR="00940987">
        <w:t xml:space="preserve">, </w:t>
      </w:r>
      <w:r w:rsidR="00940987" w:rsidRPr="00940987">
        <w:t xml:space="preserve">with </w:t>
      </w:r>
      <w:r w:rsidR="00940987" w:rsidRPr="00940987">
        <w:rPr>
          <w:sz w:val="22"/>
          <w:szCs w:val="22"/>
        </w:rPr>
        <w:t>Resting-</w:t>
      </w:r>
      <w:r w:rsidR="00940987" w:rsidRPr="00940987">
        <w:t>State EEG Activity and EEG Discriminant Rate also being investigated in a single study.</w:t>
      </w:r>
    </w:p>
    <w:p w14:paraId="6DF76843" w14:textId="77777777" w:rsidR="00843D76" w:rsidRDefault="000C325E" w:rsidP="000C325E">
      <w:pPr>
        <w:pStyle w:val="NormalWeb"/>
        <w:jc w:val="both"/>
      </w:pPr>
      <w:r w:rsidRPr="00521FDA">
        <w:t xml:space="preserve">Event-related desynchronization (ERD) reflects changes (decreased synchronous activity) in the firing pattern of neurons as they engage in processing a task. Event-related synchronization (ERS) indicates a synchronous firing pattern of neurons, often after the task has been processed or completed. (ERD) indicates decreased beta-range power before movement, suggesting motor preparation. Event-Related Synchronisation (ERS) post-therapy reflects improved inter-regional communication. </w:t>
      </w:r>
    </w:p>
    <w:p w14:paraId="3845EAE8" w14:textId="374AB2D8" w:rsidR="00843D76" w:rsidRDefault="000C325E" w:rsidP="000C325E">
      <w:pPr>
        <w:pStyle w:val="NormalWeb"/>
        <w:jc w:val="both"/>
      </w:pPr>
      <w:r w:rsidRPr="00521FDA">
        <w:t xml:space="preserve">Alpha, Beta, and Theta Band Power are the power spectral densities in specific EEG frequency bands indicative of cortical excitability and neural activity changes. However, </w:t>
      </w:r>
      <w:r w:rsidRPr="00521FDA">
        <w:fldChar w:fldCharType="begin"/>
      </w:r>
      <w:r w:rsidRPr="00521FDA">
        <w:instrText xml:space="preserve"> ADDIN ZOTERO_ITEM CSL_CITATION {"citationID":"7PfDLC1f","properties":{"formattedCitation":"(Z. Wang et al., 2022)","plainCitation":"(Z. Wang et al., 2022)","noteIndex":0},"citationItems":[{"id":65,"uris":["http://zotero.org/users/14367730/items/7VJ3YAVJ"],"itemData":{"id":65,"type":"article-journal","abstract":"Background The effects of transcranial direct current stimulation (tDCS) on post-stroke executive impairment (PSEI) remain controversial. Resting stateelectroencephalogram (EEG) can assist in the diagnosis and assessment of executive dysfunction. Objectives We aimed to use EEG to explore the effect of tDCS on executive function among stroke patients. Methods Twenty-four patients with PSEI were randomly divided into experimental and control groups, which received real and sham stimulation, respectively. Anodal electrical stimulation was applied to the left dorsolateral prefrontal lobe (F3). The stimulation intensity was 2 mA for 20 min once daily for 7 days. Executive function was monitored using neuropsychological scales. Results The experimental group outperformed the control group in clinical scale results, with significant differences in the following scores: symbol digital modalities test, TMT-A, TMT-B, and digital span test. In the left central zone, theta band power was significantly higher after anodal electrical stimulation than before. Analysis of the correlation between EEG power and psychometric scores revealed that the power change was positively correlated with the scores on the symbol digital modality test (r = 0.435, p &lt; 0.05). Conclusion Anodal tDCS can enhance executive function in patients with PSEI, and tDCS-related improvements are related to the enhancement of theta power in the affected region.","container-title":"Journal of Clinical Neuroscience","DOI":"https://doi.org/10.1016/j.jocn.2022.07.010","ISSN":"0967-5868","note":"section: 0","page":"141-147","title":"Effect of transcranial direct-current stimulation on executive function and resting EEG after stroke: A pilot randomized controlled study","volume":"103","author":[{"family":"Wang","given":"Zhengtao"},{"family":"Li","given":"Jie"},{"family":"Wang","given":"Xianglong"},{"family":"Liu","given":"Sishi"},{"family":"Wu","given":"Wen"}],"issued":{"date-parts":[["2022"]]}}}],"schema":"https://github.com/citation-style-language/schema/raw/master/csl-citation.json"} </w:instrText>
      </w:r>
      <w:r w:rsidRPr="00521FDA">
        <w:fldChar w:fldCharType="separate"/>
      </w:r>
      <w:r w:rsidR="0093535D" w:rsidRPr="0093535D">
        <w:t>(Z. Wang et al., 2022)</w:t>
      </w:r>
      <w:r w:rsidRPr="00521FDA">
        <w:fldChar w:fldCharType="end"/>
      </w:r>
      <w:r w:rsidRPr="00521FDA">
        <w:t xml:space="preserve"> reported no significant changes in the alpha and delta band power after the </w:t>
      </w:r>
      <w:proofErr w:type="spellStart"/>
      <w:r w:rsidRPr="00521FDA">
        <w:t>tDCS</w:t>
      </w:r>
      <w:proofErr w:type="spellEnd"/>
      <w:r w:rsidRPr="00521FDA">
        <w:t xml:space="preserve"> intervention. Meanwhile, in the Theta band, power, specifically in the left central region, increased significantly, indicating increased cortical excitability. </w:t>
      </w:r>
    </w:p>
    <w:p w14:paraId="73570155" w14:textId="5A9750EE" w:rsidR="00843D76" w:rsidRDefault="000C325E" w:rsidP="000C325E">
      <w:pPr>
        <w:pStyle w:val="NormalWeb"/>
        <w:jc w:val="both"/>
      </w:pPr>
      <w:r w:rsidRPr="00521FDA">
        <w:t xml:space="preserve">Resting State EEG Activity and EEG Discriminant Rate is EEG activity recorded during resting state, providing insights into baseline brain function and connectivity alterations related to stroke and rehabilitation. </w:t>
      </w:r>
      <w:r w:rsidRPr="00521FDA">
        <w:fldChar w:fldCharType="begin"/>
      </w:r>
      <w:r w:rsidRPr="00521FDA">
        <w:instrText xml:space="preserve"> ADDIN ZOTERO_ITEM CSL_CITATION {"citationID":"2296Qnzz","properties":{"formattedCitation":"(H. Wang et al., 2019)","plainCitation":"(H. Wang et al., 2019)","noteIndex":0},"citationItems":[{"id":538,"uris":["http://zotero.org/users/14367730/items/4ADIXUYP"],"itemData":{"id":538,"type":"article-journal","abstract":"A number of studies have suggested that motor imagery training (MIT) has a positive influence on the upper extremity motor recovery in stroke patients, but little is known about its neural basis. To investigate the cortical motor network plasticity after MIT, 34 chronic hemiplegic subjects with subcortical stroke were recruited and randomly allocated to either the conventional rehabilitation therapy (CRT) or the CRT + MIT. The patients were assessed with the upper limb section of Fugl-Meyer assessment Scale (FM-UL) and resting-state fMRI before and after the 4 weeks of treatment. Seed-based functional connectivity (FC) of the ipsilesional primary motor cortex (M1) and graph-theory based analysis were used to explore the relationships between the motor recovery and reorganization of motor networks. We found that the patients in the MIT group showed more improvement in the FM-UL scores compared with the CRT group. Both groups presented increased inter-hemispheric and decreased intra-hemispheric FC of the ipsilesional M1 after intervention. However, the MIT group showed increased FC of the ipsilesional M1 with the ipsilesional precentral and postcentral gyri, middle cingulate gyrus and supramarginal gyrus after intervention, while the CRT group showed decreased FC in these regions. In addition, the clustering coefficient was significantly increased in the MIT group but not in the CRT group, and the increment of clustering coefficient was significantly positively correlated with improvement of FM-UL scores. Therefore, MIT might contribute to the motor recovery in stroke patients through the following network reorganization, i.e., promoting the efficiency of regional neuronal communication and the reorganization of intrinsic FC of the ipsilesional M1 involving widely distributed motor network in both hemispheres.","container-title":"IEEE transactions on neural systems and rehabilitation engineering: a publication of the IEEE Engineering in Medicine and Biology Society","DOI":"10.1109/TNSRE.2019.2940980","ISSN":"1558-0210","issue":"10","journalAbbreviation":"IEEE Trans Neural Syst Rehabil Eng","language":"eng","note":"PMID: 31536007","page":"2237-2245","source":"PubMed","title":"The Reorganization of Resting-State Brain Networks Associated With Motor Imagery Training in Chronic Stroke Patients","volume":"27","author":[{"family":"Wang","given":"Hewei"},{"family":"Xu","given":"Guojun"},{"family":"Wang","given":"Xu"},{"family":"Sun","given":"Changhui"},{"family":"Zhu","given":"Bing"},{"family":"Fan","given":"Mingxia"},{"family":"Jia","given":"Jie"},{"family":"Guo","given":"Xiaoli"},{"family":"Sun","given":"Limin"}],"issued":{"date-parts":[["2019",10]]}}}],"schema":"https://github.com/citation-style-language/schema/raw/master/csl-citation.json"} </w:instrText>
      </w:r>
      <w:r w:rsidRPr="00521FDA">
        <w:fldChar w:fldCharType="separate"/>
      </w:r>
      <w:r w:rsidR="0093535D" w:rsidRPr="0093535D">
        <w:t>(H. Wang et al., 2019)</w:t>
      </w:r>
      <w:r w:rsidRPr="00521FDA">
        <w:fldChar w:fldCharType="end"/>
      </w:r>
      <w:r w:rsidRPr="00521FDA">
        <w:t xml:space="preserve"> Analysed alterations in resting state connectivity patterns associated with motor recovery and cognitive improvements post-rehabilitation. </w:t>
      </w:r>
    </w:p>
    <w:p w14:paraId="4F3F6C7B" w14:textId="3A729A11" w:rsidR="00843D76" w:rsidRDefault="0005085C" w:rsidP="000C325E">
      <w:pPr>
        <w:pStyle w:val="NormalWeb"/>
        <w:jc w:val="both"/>
      </w:pPr>
      <w:r>
        <w:t xml:space="preserve">Coherence, </w:t>
      </w:r>
      <w:r w:rsidR="00843D76">
        <w:t>a measure of the degree to which two EEG signals are synchronized</w:t>
      </w:r>
      <w:r w:rsidR="00854729">
        <w:t>,</w:t>
      </w:r>
      <w:r w:rsidR="00843D76">
        <w:t xml:space="preserve"> was assessed by </w:t>
      </w:r>
      <w:r w:rsidR="00843D76">
        <w:fldChar w:fldCharType="begin"/>
      </w:r>
      <w:r w:rsidR="0093535D">
        <w:instrText xml:space="preserve"> ADDIN ZOTERO_ITEM CSL_CITATION {"citationID":"1I6ZLHeN","properties":{"formattedCitation":"(Altenm\\uc0\\u252{}ller E, 2009)","plainCitation":"(Altenmüller E, 2009)","noteIndex":0},"citationItems":[{"id":28,"uris":["http://zotero.org/users/14367730/items/H73D68HH"],"itemData":{"id":28,"type":"article-journal","DOI":"10.1111/j.1749-6632.2009.04580.x","title":"Neural reorganization underlies improvement in stroke-induced motor dysfunction by music-supported therapy","author":[{"family":"Altenmüller E","given":"Schneider S.","suffix":"Marco-Pallares J, Münte TF"}],"issued":{"date-parts":[["2009"]]}}}],"schema":"https://github.com/citation-style-language/schema/raw/master/csl-citation.json"} </w:instrText>
      </w:r>
      <w:r w:rsidR="00843D76">
        <w:fldChar w:fldCharType="separate"/>
      </w:r>
      <w:r w:rsidR="0093535D" w:rsidRPr="0093535D">
        <w:t>(</w:t>
      </w:r>
      <w:proofErr w:type="spellStart"/>
      <w:r w:rsidR="0093535D" w:rsidRPr="0093535D">
        <w:t>Altenmüller</w:t>
      </w:r>
      <w:proofErr w:type="spellEnd"/>
      <w:r w:rsidR="0093535D" w:rsidRPr="0093535D">
        <w:t xml:space="preserve"> E, 2009)</w:t>
      </w:r>
      <w:r w:rsidR="00843D76">
        <w:fldChar w:fldCharType="end"/>
      </w:r>
      <w:r w:rsidR="00843D76">
        <w:t xml:space="preserve"> and was found to be increased significantly in the experimental group, indicating improved cross-regional communication. </w:t>
      </w:r>
    </w:p>
    <w:p w14:paraId="3CBAEEF6" w14:textId="4A28AED2" w:rsidR="000C325E" w:rsidRPr="00521FDA" w:rsidRDefault="000C325E" w:rsidP="000C325E">
      <w:pPr>
        <w:pStyle w:val="NormalWeb"/>
        <w:jc w:val="both"/>
      </w:pPr>
      <w:r w:rsidRPr="00521FDA">
        <w:t>Lastly, the Relative Brain Symmetry Index (</w:t>
      </w:r>
      <w:proofErr w:type="spellStart"/>
      <w:r w:rsidRPr="00521FDA">
        <w:t>rBSI</w:t>
      </w:r>
      <w:proofErr w:type="spellEnd"/>
      <w:r w:rsidRPr="00521FDA">
        <w:t xml:space="preserve">), a Quantitative measure assessing symmetry/asymmetry in brain activity, is predictive of motor function recovery after stroke. </w:t>
      </w:r>
      <w:r w:rsidRPr="00521FDA">
        <w:fldChar w:fldCharType="begin"/>
      </w:r>
      <w:r w:rsidR="0093535D">
        <w:instrText xml:space="preserve"> ADDIN ZOTERO_ITEM CSL_CITATION {"citationID":"H6B2ZXTE","properties":{"formattedCitation":"(Mane R, 2019)","plainCitation":"(Mane R, 2019)","noteIndex":0},"citationItems":[{"id":21,"uris":["http://zotero.org/users/14367730/items/YCHKH3JL"],"itemData":{"id":21,"type":"article-journal","DOI":"10.1109/TNSRE.2019.2924742","title":"Prognostic and Monitory EEG-Biomarkers for BCI Upper-Limb Stroke Rehabilitation","author":[{"family":"Mane R","given":"Guan C.","suffix":"Chew E, Phua KS, Ang KK, Robinson N, Vinod AP"}],"issued":{"date-parts":[["2019"]]}}}],"schema":"https://github.com/citation-style-language/schema/raw/master/csl-citation.json"} </w:instrText>
      </w:r>
      <w:r w:rsidRPr="00521FDA">
        <w:fldChar w:fldCharType="separate"/>
      </w:r>
      <w:r w:rsidR="0093535D" w:rsidRPr="0093535D">
        <w:t>(Mane R, 2019)</w:t>
      </w:r>
      <w:r w:rsidRPr="00521FDA">
        <w:fldChar w:fldCharType="end"/>
      </w:r>
      <w:r w:rsidRPr="00521FDA">
        <w:t xml:space="preserve"> Identified </w:t>
      </w:r>
      <w:proofErr w:type="spellStart"/>
      <w:r w:rsidRPr="00521FDA">
        <w:t>rBSI</w:t>
      </w:r>
      <w:proofErr w:type="spellEnd"/>
      <w:r w:rsidRPr="00521FDA">
        <w:t xml:space="preserve"> as a good prognostic QEEG feature, showing a strong negative correlation with motor recovery post-BCI intervention.</w:t>
      </w:r>
    </w:p>
    <w:p w14:paraId="6A6E16F3" w14:textId="77777777" w:rsidR="000C325E" w:rsidRDefault="000C325E" w:rsidP="000C325E">
      <w:pPr>
        <w:pStyle w:val="NormalWeb"/>
        <w:jc w:val="both"/>
        <w:rPr>
          <w:b/>
          <w:bCs/>
        </w:rPr>
      </w:pPr>
      <w:r w:rsidRPr="00521FDA">
        <w:rPr>
          <w:b/>
          <w:bCs/>
        </w:rPr>
        <w:t>Functional Magnetic Resonance Imaging (fMRI)</w:t>
      </w:r>
    </w:p>
    <w:p w14:paraId="2AE2940A" w14:textId="1D44EBFD" w:rsidR="00F52854" w:rsidRPr="00F52854" w:rsidRDefault="00F52854" w:rsidP="000C325E">
      <w:pPr>
        <w:pStyle w:val="NormalWeb"/>
        <w:jc w:val="both"/>
      </w:pPr>
      <w:r>
        <w:t>This non-invasive imaging technique is used to assess the changes in blood flow in the brain. This can correlate with brain activity and as a biomarker, can be used to observe changes in neural function. fMRI was used as a potential imaging biomarker in 2 studies.</w:t>
      </w:r>
    </w:p>
    <w:p w14:paraId="1C736257" w14:textId="3A460E26" w:rsidR="000C325E" w:rsidRPr="00521FDA" w:rsidRDefault="000C325E" w:rsidP="000C325E">
      <w:pPr>
        <w:pStyle w:val="NormalWeb"/>
        <w:jc w:val="both"/>
      </w:pPr>
      <w:r w:rsidRPr="00521FDA">
        <w:t xml:space="preserve">In the context of </w:t>
      </w:r>
      <w:proofErr w:type="spellStart"/>
      <w:r w:rsidRPr="00521FDA">
        <w:t>connectomics</w:t>
      </w:r>
      <w:proofErr w:type="spellEnd"/>
      <w:r w:rsidRPr="00521FDA">
        <w:t xml:space="preserve">, two metrics viz Functional Connectivity (FC) and Clustering coefficient (CC) were reported to have a significant increase. FC gives a view of the global </w:t>
      </w:r>
      <w:r w:rsidRPr="00521FDA">
        <w:lastRenderedPageBreak/>
        <w:t xml:space="preserve">network dynamics and interregional communication, whereas CC provides insights into local sub-network operations, indicating tightly-knit neural connections. Resting-state brain networks were also assessed using fMRI both before and after motor imagery training. The results of the </w:t>
      </w:r>
      <w:r w:rsidRPr="00521FDA">
        <w:fldChar w:fldCharType="begin"/>
      </w:r>
      <w:r w:rsidRPr="00521FDA">
        <w:instrText xml:space="preserve"> ADDIN ZOTERO_ITEM CSL_CITATION {"citationID":"ysmmgFhX","properties":{"formattedCitation":"(H. Wang et al., 2019)","plainCitation":"(H. Wang et al., 2019)","noteIndex":0},"citationItems":[{"id":538,"uris":["http://zotero.org/users/14367730/items/4ADIXUYP"],"itemData":{"id":538,"type":"article-journal","abstract":"A number of studies have suggested that motor imagery training (MIT) has a positive influence on the upper extremity motor recovery in stroke patients, but little is known about its neural basis. To investigate the cortical motor network plasticity after MIT, 34 chronic hemiplegic subjects with subcortical stroke were recruited and randomly allocated to either the conventional rehabilitation therapy (CRT) or the CRT + MIT. The patients were assessed with the upper limb section of Fugl-Meyer assessment Scale (FM-UL) and resting-state fMRI before and after the 4 weeks of treatment. Seed-based functional connectivity (FC) of the ipsilesional primary motor cortex (M1) and graph-theory based analysis were used to explore the relationships between the motor recovery and reorganization of motor networks. We found that the patients in the MIT group showed more improvement in the FM-UL scores compared with the CRT group. Both groups presented increased inter-hemispheric and decreased intra-hemispheric FC of the ipsilesional M1 after intervention. However, the MIT group showed increased FC of the ipsilesional M1 with the ipsilesional precentral and postcentral gyri, middle cingulate gyrus and supramarginal gyrus after intervention, while the CRT group showed decreased FC in these regions. In addition, the clustering coefficient was significantly increased in the MIT group but not in the CRT group, and the increment of clustering coefficient was significantly positively correlated with improvement of FM-UL scores. Therefore, MIT might contribute to the motor recovery in stroke patients through the following network reorganization, i.e., promoting the efficiency of regional neuronal communication and the reorganization of intrinsic FC of the ipsilesional M1 involving widely distributed motor network in both hemispheres.","container-title":"IEEE transactions on neural systems and rehabilitation engineering: a publication of the IEEE Engineering in Medicine and Biology Society","DOI":"10.1109/TNSRE.2019.2940980","ISSN":"1558-0210","issue":"10","journalAbbreviation":"IEEE Trans Neural Syst Rehabil Eng","language":"eng","note":"PMID: 31536007","page":"2237-2245","source":"PubMed","title":"The Reorganization of Resting-State Brain Networks Associated With Motor Imagery Training in Chronic Stroke Patients","volume":"27","author":[{"family":"Wang","given":"Hewei"},{"family":"Xu","given":"Guojun"},{"family":"Wang","given":"Xu"},{"family":"Sun","given":"Changhui"},{"family":"Zhu","given":"Bing"},{"family":"Fan","given":"Mingxia"},{"family":"Jia","given":"Jie"},{"family":"Guo","given":"Xiaoli"},{"family":"Sun","given":"Limin"}],"issued":{"date-parts":[["2019",10]]}}}],"schema":"https://github.com/citation-style-language/schema/raw/master/csl-citation.json"} </w:instrText>
      </w:r>
      <w:r w:rsidRPr="00521FDA">
        <w:fldChar w:fldCharType="separate"/>
      </w:r>
      <w:r w:rsidR="0093535D" w:rsidRPr="0093535D">
        <w:t>(H. Wang et al., 2019)</w:t>
      </w:r>
      <w:r w:rsidRPr="00521FDA">
        <w:fldChar w:fldCharType="end"/>
      </w:r>
      <w:r w:rsidRPr="00521FDA">
        <w:t xml:space="preserve"> study showed that motor imagery training aided in motor recovery by enhancing the efficiency of local neural communication and reorganization.</w:t>
      </w:r>
    </w:p>
    <w:p w14:paraId="119052F7" w14:textId="6C087222" w:rsidR="000C325E" w:rsidRPr="00521FDA" w:rsidRDefault="000C325E" w:rsidP="000C325E">
      <w:pPr>
        <w:pStyle w:val="NormalWeb"/>
        <w:jc w:val="both"/>
      </w:pPr>
      <w:r w:rsidRPr="00521FDA">
        <w:t xml:space="preserve">fMRI was also employed to study temporal variability (referring to fluctuations or changes in brain regions’ activity over time, explaining how flexible the activity patterns in those regions are) in brain networks during robot hand training. </w:t>
      </w:r>
      <w:r w:rsidRPr="00521FDA">
        <w:fldChar w:fldCharType="begin"/>
      </w:r>
      <w:r w:rsidR="00854729">
        <w:instrText xml:space="preserve"> ADDIN ZOTERO_ITEM CSL_CITATION {"citationID":"2TcMG6Vo","properties":{"formattedCitation":"(X. Wang et al., 2018a)","plainCitation":"(X. Wang et al., 2018a)","dontUpdate":true,"noteIndex":0},"citationItems":[{"id":13,"uris":["http://zotero.org/users/14367730/items/TUCYSYCX"],"itemData":{"id":13,"type":"article-journal","note":"publisher: Frontiers","page":"390333","title":"Differentiated effects of robot hand training with and without neural guidance on neuroplasticity patterns in chronic stroke","volume":"9","author":[{"family":"Wang","given":"Xin"},{"family":"Wong","given":"Wan-wa"},{"family":"Sun","given":"Rui"},{"family":"Chu","given":"Winnie Chiu-wing"},{"family":"Tong","given":"Kai-Yu"}],"issued":{"date-parts":[["2018",1]]}}}],"schema":"https://github.com/citation-style-language/schema/raw/master/csl-citation.json"} </w:instrText>
      </w:r>
      <w:r w:rsidRPr="00521FDA">
        <w:fldChar w:fldCharType="separate"/>
      </w:r>
      <w:r w:rsidRPr="00521FDA">
        <w:t>(X. Wang et al., 2018)</w:t>
      </w:r>
      <w:r w:rsidRPr="00521FDA">
        <w:fldChar w:fldCharType="end"/>
      </w:r>
      <w:r w:rsidRPr="00521FDA">
        <w:t xml:space="preserve"> demonstrated differentiated neuroplasticity patterns based on the type of robot hand training. In the </w:t>
      </w:r>
      <w:proofErr w:type="spellStart"/>
      <w:r w:rsidRPr="00521FDA">
        <w:t>RobotEEG_AO</w:t>
      </w:r>
      <w:proofErr w:type="spellEnd"/>
      <w:r w:rsidRPr="00521FDA">
        <w:t xml:space="preserve"> group, within-network temporal variability increased in sensory-motor, attention, auditory, and default mode networks. This was linked to more lasting and more significant improvements, reflecting regional adaptability over time and hence supporting the notion of improved neuroplasticity and motor function compared to the </w:t>
      </w:r>
      <w:proofErr w:type="spellStart"/>
      <w:r w:rsidRPr="00521FDA">
        <w:t>Robotnon-EEG_Text</w:t>
      </w:r>
      <w:proofErr w:type="spellEnd"/>
      <w:r w:rsidRPr="00521FDA">
        <w:t xml:space="preserve"> group, which showed no discernible changes.</w:t>
      </w:r>
    </w:p>
    <w:p w14:paraId="60FDAD60" w14:textId="336D9C5C" w:rsidR="000C325E" w:rsidRPr="00521FDA" w:rsidRDefault="000C325E" w:rsidP="000C325E">
      <w:pPr>
        <w:pStyle w:val="NormalWeb"/>
        <w:jc w:val="both"/>
      </w:pPr>
      <w:r w:rsidRPr="00521FDA">
        <w:rPr>
          <w:b/>
          <w:bCs/>
        </w:rPr>
        <w:t>TMS metrics</w:t>
      </w:r>
    </w:p>
    <w:p w14:paraId="7EF11BDB" w14:textId="1DD16918" w:rsidR="000C325E" w:rsidRPr="00521FDA" w:rsidRDefault="000C325E" w:rsidP="000C325E">
      <w:pPr>
        <w:pStyle w:val="NormalWeb"/>
        <w:jc w:val="both"/>
      </w:pPr>
      <w:r w:rsidRPr="00521FDA">
        <w:t xml:space="preserve">Motor Evoked Potentials (MEPs) latencies were measured through TMS, assessing changes in corticospinal excitability (CSE) </w:t>
      </w:r>
      <w:r w:rsidRPr="00521FDA">
        <w:fldChar w:fldCharType="begin"/>
      </w:r>
      <w:r w:rsidRPr="00521FDA">
        <w:instrText xml:space="preserve"> ADDIN ZOTERO_ITEM CSL_CITATION {"citationID":"rABma0sA","properties":{"formattedCitation":"(Tarkka et al., 2011)","plainCitation":"(Tarkka et al., 2011)","noteIndex":0},"citationItems":[{"id":526,"uris":["http://zotero.org/users/14367730/items/T299CJ2J"],"itemData":{"id":526,"type":"article-journal","abstract":"Impaired motor and sensory function is common in the upper limb in humans after cerebrovascular stroke and it often remains as a permanent disability. Functional electrical stimulation therapy is known to enhance the motor function of the paretic hand; however, the mechanism of this enhancement is not known. We studied whether neural plasticity has a role in this therapy-induced enhancement of the hand motor function in 20 hemiparetic subjects with chronic stroke (age 53 ± 6 years; 7 females and 13 males; 10 with cerebral infarction and 10 with cerebral haemorrhage; and time since incident 2.4 ± 2.0 years). These subjects were randomized to functional electrical therapy or conventional physiotherapy group. Both groups received upper limb treatment (twice daily sessions) for two weeks. Behavioral hand motor function and neurophysiologic transcranial magnetic stimulation (TMS) tests were applied before and after the treatment and at 6-months follow-up. TMS is useful in assessing excitability changes in the primary motor cortex. Faster corticospinal conduction and newly found muscular responses were observed in the paretic upper limb in the functional electrical therapy group but not in the conventional therapy group after the intervention. Behaviourally, faster movement times were observed in the functional electrical therapy group but not in the conventionally treated group. Despite the small number of heterogeneous subjects, functional exercise augmented with individualized electrical therapy of the paretic upper limb may enhance neuroplasticity, observed as corticospinal facilitation, in chronic stroke subjects, along with moderate improvements in the voluntary motor control of the affected limb.","container-title":"The Tohoku Journal of Experimental Medicine","DOI":"10.1620/tjem.225.71","ISSN":"1349-3329","issue":"1","journalAbbreviation":"Tohoku J Exp Med","language":"eng","note":"PMID: 21878747","page":"71-76","source":"PubMed","title":"Functional electrical therapy for hemiparesis alleviates disability and enhances neuroplasticity","volume":"225","author":[{"family":"Tarkka","given":"Ina M."},{"family":"Pitkänen","given":"Kauko"},{"family":"Popovic","given":"Dejan B."},{"family":"Vanninen","given":"Ritva"},{"family":"Könönen","given":"Mervi"}],"issued":{"date-parts":[["2011",9]]}}}],"schema":"https://github.com/citation-style-language/schema/raw/master/csl-citation.json"} </w:instrText>
      </w:r>
      <w:r w:rsidRPr="00521FDA">
        <w:fldChar w:fldCharType="separate"/>
      </w:r>
      <w:r w:rsidR="0093535D" w:rsidRPr="0093535D">
        <w:t>(</w:t>
      </w:r>
      <w:proofErr w:type="spellStart"/>
      <w:r w:rsidR="0093535D" w:rsidRPr="0093535D">
        <w:t>Tarkka</w:t>
      </w:r>
      <w:proofErr w:type="spellEnd"/>
      <w:r w:rsidR="0093535D" w:rsidRPr="0093535D">
        <w:t xml:space="preserve"> et al., 2011)</w:t>
      </w:r>
      <w:r w:rsidRPr="00521FDA">
        <w:fldChar w:fldCharType="end"/>
      </w:r>
      <w:r w:rsidRPr="00521FDA">
        <w:t>. The appearance of new MEPs in previously unresponsive muscles and reduced latencies suggests brain’s ability to activate motor pathways in the affected hemisphere, highlighting enhanced CSE in that region. The motor threshold was also measured but did not change significantly after intervention, suggesting that although MEP latencies were reduced, it did not lower the motor threshold (minimum intensity of TMS required to induce an MEP) in the affected side. Silent Period (</w:t>
      </w:r>
      <w:proofErr w:type="spellStart"/>
      <w:r w:rsidRPr="00521FDA">
        <w:t>sP</w:t>
      </w:r>
      <w:proofErr w:type="spellEnd"/>
      <w:r w:rsidRPr="00521FDA">
        <w:t xml:space="preserve">) — temporary suppression of EMG signal from a muscle after a TMS pulse. The duration of this period is suggestive of cortical inhibition. Reduction in this metric after TMS or </w:t>
      </w:r>
      <w:proofErr w:type="spellStart"/>
      <w:r w:rsidRPr="00521FDA">
        <w:t>tDCS</w:t>
      </w:r>
      <w:proofErr w:type="spellEnd"/>
      <w:r w:rsidRPr="00521FDA">
        <w:t xml:space="preserve"> aids in balancing the excitatory and inhibitory processes in the cortex and improving motor function.</w:t>
      </w:r>
    </w:p>
    <w:p w14:paraId="02C6948D" w14:textId="77777777" w:rsidR="000C325E" w:rsidRDefault="000C325E" w:rsidP="000C325E">
      <w:pPr>
        <w:pStyle w:val="NormalWeb"/>
        <w:jc w:val="both"/>
        <w:rPr>
          <w:b/>
          <w:bCs/>
        </w:rPr>
      </w:pPr>
      <w:r w:rsidRPr="00521FDA">
        <w:rPr>
          <w:b/>
          <w:bCs/>
        </w:rPr>
        <w:t>Interventions Employed &amp; Their Effects on Biomarkers</w:t>
      </w:r>
    </w:p>
    <w:p w14:paraId="10342196" w14:textId="4EE4D677" w:rsidR="002E0DA8" w:rsidRPr="002E0DA8" w:rsidRDefault="002E0DA8" w:rsidP="002E0DA8">
      <w:pPr>
        <w:pStyle w:val="NormalWeb"/>
        <w:jc w:val="both"/>
      </w:pPr>
      <w:r w:rsidRPr="002E0DA8">
        <w:t xml:space="preserve">Out of the </w:t>
      </w:r>
      <w:r>
        <w:t>9</w:t>
      </w:r>
      <w:r w:rsidRPr="002E0DA8">
        <w:t xml:space="preserve"> selected studies, </w:t>
      </w:r>
      <w:proofErr w:type="spellStart"/>
      <w:r w:rsidRPr="002E0DA8">
        <w:t>tDCS</w:t>
      </w:r>
      <w:proofErr w:type="spellEnd"/>
      <w:r w:rsidRPr="002E0DA8">
        <w:t xml:space="preserve"> was utilized in two, Robot-Assisted Training in three, Functional Electric Therapy in one, Music-Supported Therapy (MST) in one, and both Task-Oriented Training and Motor Imagery Training in one study each.</w:t>
      </w:r>
    </w:p>
    <w:p w14:paraId="322050CE" w14:textId="68C5EC50" w:rsidR="000C325E" w:rsidRPr="00521FDA" w:rsidRDefault="000C325E" w:rsidP="00F52854">
      <w:pPr>
        <w:pStyle w:val="NormalWeb"/>
        <w:jc w:val="both"/>
      </w:pPr>
      <w:proofErr w:type="spellStart"/>
      <w:r w:rsidRPr="00521FDA">
        <w:rPr>
          <w:b/>
          <w:bCs/>
        </w:rPr>
        <w:t>tDCS</w:t>
      </w:r>
      <w:proofErr w:type="spellEnd"/>
      <w:r w:rsidR="00F52854">
        <w:t xml:space="preserve">: A form of neuromodulation that delivers constant, low-intensity electric current to specific brain areas </w:t>
      </w:r>
      <w:r w:rsidRPr="00521FDA">
        <w:t>was used alongside cognitive tasks and EEG recordings</w:t>
      </w:r>
      <w:r w:rsidR="00F52854">
        <w:t xml:space="preserve"> by </w:t>
      </w:r>
      <w:r w:rsidR="00F52854">
        <w:fldChar w:fldCharType="begin"/>
      </w:r>
      <w:r w:rsidR="00F52854">
        <w:instrText xml:space="preserve"> ADDIN ZOTERO_ITEM CSL_CITATION {"citationID":"fj21qIlb","properties":{"formattedCitation":"(Z. Wang et al., 2022)","plainCitation":"(Z. Wang et al., 2022)","noteIndex":0},"citationItems":[{"id":65,"uris":["http://zotero.org/users/14367730/items/7VJ3YAVJ"],"itemData":{"id":65,"type":"article-journal","abstract":"Background The effects of transcranial direct current stimulation (tDCS) on post-stroke executive impairment (PSEI) remain controversial. Resting stateelectroencephalogram (EEG) can assist in the diagnosis and assessment of executive dysfunction. Objectives We aimed to use EEG to explore the effect of tDCS on executive function among stroke patients. Methods Twenty-four patients with PSEI were randomly divided into experimental and control groups, which received real and sham stimulation, respectively. Anodal electrical stimulation was applied to the left dorsolateral prefrontal lobe (F3). The stimulation intensity was 2 mA for 20 min once daily for 7 days. Executive function was monitored using neuropsychological scales. Results The experimental group outperformed the control group in clinical scale results, with significant differences in the following scores: symbol digital modalities test, TMT-A, TMT-B, and digital span test. In the left central zone, theta band power was significantly higher after anodal electrical stimulation than before. Analysis of the correlation between EEG power and psychometric scores revealed that the power change was positively correlated with the scores on the symbol digital modality test (r = 0.435, p &lt; 0.05). Conclusion Anodal tDCS can enhance executive function in patients with PSEI, and tDCS-related improvements are related to the enhancement of theta power in the affected region.","container-title":"Journal of Clinical Neuroscience","DOI":"https://doi.org/10.1016/j.jocn.2022.07.010","ISSN":"0967-5868","note":"section: 0","page":"141-147","title":"Effect of transcranial direct-current stimulation on executive function and resting EEG after stroke: A pilot randomized controlled study","volume":"103","author":[{"family":"Wang","given":"Zhengtao"},{"family":"Li","given":"Jie"},{"family":"Wang","given":"Xianglong"},{"family":"Liu","given":"Sishi"},{"family":"Wu","given":"Wen"}],"issued":{"date-parts":[["2022"]]}}}],"schema":"https://github.com/citation-style-language/schema/raw/master/csl-citation.json"} </w:instrText>
      </w:r>
      <w:r w:rsidR="00F52854">
        <w:fldChar w:fldCharType="separate"/>
      </w:r>
      <w:r w:rsidR="0093535D" w:rsidRPr="0093535D">
        <w:t>(Z. Wang et al., 2022)</w:t>
      </w:r>
      <w:r w:rsidR="00F52854">
        <w:fldChar w:fldCharType="end"/>
      </w:r>
      <w:r w:rsidR="00A71FEA">
        <w:t xml:space="preserve">. Similarly, </w:t>
      </w:r>
      <w:r w:rsidR="00A71FEA">
        <w:fldChar w:fldCharType="begin"/>
      </w:r>
      <w:r w:rsidR="00A71FEA">
        <w:instrText xml:space="preserve"> ADDIN ZOTERO_ITEM CSL_CITATION {"citationID":"vuF9wXgP","properties":{"formattedCitation":"(Mane R, 2019)","plainCitation":"(Mane R, 2019)","noteIndex":0},"citationItems":[{"id":21,"uris":["http://zotero.org/users/14367730/items/YCHKH3JL"],"itemData":{"id":21,"type":"article-journal","DOI":"10.1109/TNSRE.2019.2924742","title":"Prognostic and Monitory EEG-Biomarkers for BCI Upper-Limb Stroke Rehabilitation","author":[{"family":"Mane R","given":"Guan C.","suffix":"Chew E, Phua KS, Ang KK, Robinson N, Vinod AP"}],"issued":{"date-parts":[["2019"]]}}}],"schema":"https://github.com/citation-style-language/schema/raw/master/csl-citation.json"} </w:instrText>
      </w:r>
      <w:r w:rsidR="00A71FEA">
        <w:fldChar w:fldCharType="separate"/>
      </w:r>
      <w:r w:rsidR="0093535D" w:rsidRPr="0093535D">
        <w:t>(Mane R, 2019)</w:t>
      </w:r>
      <w:r w:rsidR="00A71FEA">
        <w:fldChar w:fldCharType="end"/>
      </w:r>
      <w:r w:rsidR="00A71FEA">
        <w:t xml:space="preserve"> applied </w:t>
      </w:r>
      <w:proofErr w:type="spellStart"/>
      <w:r w:rsidR="00A71FEA">
        <w:t>tDCS</w:t>
      </w:r>
      <w:proofErr w:type="spellEnd"/>
      <w:r w:rsidR="00A71FEA">
        <w:t xml:space="preserve"> along with Brain-computer interface-based intervention in conjunction with Motor Imagery.</w:t>
      </w:r>
    </w:p>
    <w:p w14:paraId="1CC8BD5D" w14:textId="77777777" w:rsidR="000C325E" w:rsidRPr="00521FDA" w:rsidRDefault="000C325E" w:rsidP="000C325E">
      <w:pPr>
        <w:pStyle w:val="NormalWeb"/>
        <w:numPr>
          <w:ilvl w:val="0"/>
          <w:numId w:val="1"/>
        </w:numPr>
        <w:jc w:val="both"/>
      </w:pPr>
      <w:r w:rsidRPr="00521FDA">
        <w:rPr>
          <w:b/>
          <w:bCs/>
        </w:rPr>
        <w:t>Effects on Biomarkers</w:t>
      </w:r>
      <w:r w:rsidRPr="00521FDA">
        <w:t xml:space="preserve">: The </w:t>
      </w:r>
      <w:proofErr w:type="spellStart"/>
      <w:r w:rsidRPr="00521FDA">
        <w:t>tDCS</w:t>
      </w:r>
      <w:proofErr w:type="spellEnd"/>
      <w:r w:rsidRPr="00521FDA">
        <w:t xml:space="preserve"> raised the theta band power of the left central area, which in turn facilitated improvements in the cognition tests such as the SDMT an TMT. These changes indicate the sign of improved cortical excitability and improved cognitive function attributed to </w:t>
      </w:r>
      <w:proofErr w:type="spellStart"/>
      <w:r w:rsidRPr="00521FDA">
        <w:t>tDCS</w:t>
      </w:r>
      <w:proofErr w:type="spellEnd"/>
      <w:r w:rsidRPr="00521FDA">
        <w:t>.</w:t>
      </w:r>
    </w:p>
    <w:p w14:paraId="3A2C6037" w14:textId="23B43716" w:rsidR="000C325E" w:rsidRPr="00521FDA" w:rsidRDefault="000C325E" w:rsidP="00854729">
      <w:pPr>
        <w:pStyle w:val="NormalWeb"/>
        <w:jc w:val="both"/>
      </w:pPr>
      <w:r w:rsidRPr="00521FDA">
        <w:rPr>
          <w:b/>
          <w:bCs/>
        </w:rPr>
        <w:t>Music-Supported Therapy (MST)</w:t>
      </w:r>
      <w:r w:rsidRPr="00521FDA">
        <w:t>:</w:t>
      </w:r>
      <w:r w:rsidR="00854729">
        <w:t xml:space="preserve"> Using a MIDI-piano and electronic drum pads while monitoring, EEG recordings were utilised to measure motor area activity, and MST, in addition to traditional treatment,</w:t>
      </w:r>
      <w:r w:rsidRPr="00521FDA">
        <w:t xml:space="preserve"> was </w:t>
      </w:r>
      <w:r w:rsidR="00854729">
        <w:t xml:space="preserve">incorporated by </w:t>
      </w:r>
      <w:r w:rsidR="00854729">
        <w:fldChar w:fldCharType="begin"/>
      </w:r>
      <w:r w:rsidR="00A71FEA">
        <w:instrText xml:space="preserve"> ADDIN ZOTERO_ITEM CSL_CITATION {"citationID":"QJEll4KD","properties":{"formattedCitation":"(Altenm\\uc0\\u252{}ller E, 2009)","plainCitation":"(Altenmüller E, 2009)","noteIndex":0},"citationItems":[{"id":28,"uris":["http://zotero.org/users/14367730/items/H73D68HH"],"itemData":{"id":28,"type":"article-journal","DOI":"10.1111/j.1749-6632.2009.04580.x","title":"Neural reorganization underlies improvement in stroke-induced motor dysfunction by music-supported therapy","author":[{"family":"Altenmüller E","given":"Schneider S.","suffix":"Marco-Pallares J, Münte TF"}],"issued":{"date-parts":[["2009"]]}}}],"schema":"https://github.com/citation-style-language/schema/raw/master/csl-citation.json"} </w:instrText>
      </w:r>
      <w:r w:rsidR="00854729">
        <w:fldChar w:fldCharType="separate"/>
      </w:r>
      <w:r w:rsidR="0093535D" w:rsidRPr="0093535D">
        <w:t>(</w:t>
      </w:r>
      <w:proofErr w:type="spellStart"/>
      <w:r w:rsidR="0093535D" w:rsidRPr="0093535D">
        <w:t>Altenmüller</w:t>
      </w:r>
      <w:proofErr w:type="spellEnd"/>
      <w:r w:rsidR="0093535D" w:rsidRPr="0093535D">
        <w:t xml:space="preserve"> E, 2009)</w:t>
      </w:r>
      <w:r w:rsidR="00854729">
        <w:fldChar w:fldCharType="end"/>
      </w:r>
    </w:p>
    <w:p w14:paraId="243EB638" w14:textId="65C5E4FB" w:rsidR="000C325E" w:rsidRPr="00521FDA" w:rsidRDefault="000C325E" w:rsidP="000C325E">
      <w:pPr>
        <w:pStyle w:val="NormalWeb"/>
        <w:numPr>
          <w:ilvl w:val="0"/>
          <w:numId w:val="2"/>
        </w:numPr>
        <w:jc w:val="both"/>
      </w:pPr>
      <w:r w:rsidRPr="00521FDA">
        <w:rPr>
          <w:b/>
          <w:bCs/>
        </w:rPr>
        <w:lastRenderedPageBreak/>
        <w:t>Effects on Biomarkers</w:t>
      </w:r>
      <w:r w:rsidRPr="00521FDA">
        <w:t>: Following treatment, MST significantly reduced beta-range power (ERD) prior to the beginning of movement and improved coherence in the motor cortex, suggesting increased motor region activity and inter-regional communication.</w:t>
      </w:r>
    </w:p>
    <w:p w14:paraId="174F7C3D" w14:textId="77777777" w:rsidR="00854729" w:rsidRDefault="00854729" w:rsidP="000C325E">
      <w:pPr>
        <w:pStyle w:val="NormalWeb"/>
        <w:jc w:val="both"/>
        <w:rPr>
          <w:b/>
          <w:bCs/>
        </w:rPr>
      </w:pPr>
    </w:p>
    <w:p w14:paraId="231ED9D2" w14:textId="3D3E1742" w:rsidR="000C325E" w:rsidRPr="00521FDA" w:rsidRDefault="000C325E" w:rsidP="00D10913">
      <w:pPr>
        <w:pStyle w:val="NormalWeb"/>
        <w:jc w:val="both"/>
      </w:pPr>
      <w:r w:rsidRPr="00521FDA">
        <w:rPr>
          <w:b/>
          <w:bCs/>
        </w:rPr>
        <w:t>Robot-Assisted Training</w:t>
      </w:r>
      <w:r w:rsidRPr="00521FDA">
        <w:t>:</w:t>
      </w:r>
      <w:r w:rsidR="00D10913">
        <w:t xml:space="preserve"> </w:t>
      </w:r>
      <w:r w:rsidRPr="00521FDA">
        <w:t>Two forms of robot-retained hand training were compared, with and without EEG feedback and action observation (AO)</w:t>
      </w:r>
      <w:r w:rsidR="00D10913">
        <w:t xml:space="preserve"> therapy</w:t>
      </w:r>
      <w:r w:rsidRPr="00521FDA">
        <w:t>.</w:t>
      </w:r>
      <w:r w:rsidR="00D10913">
        <w:t xml:space="preserve"> </w:t>
      </w:r>
      <w:r w:rsidR="00D10913">
        <w:fldChar w:fldCharType="begin"/>
      </w:r>
      <w:r w:rsidR="0093535D">
        <w:instrText xml:space="preserve"> ADDIN ZOTERO_ITEM CSL_CITATION {"citationID":"Q5bp3gu0","properties":{"formattedCitation":"(X. Wang et al., 2018a)","plainCitation":"(X. Wang et al., 2018a)","dontUpdate":true,"noteIndex":0},"citationItems":[{"id":13,"uris":["http://zotero.org/users/14367730/items/TUCYSYCX"],"itemData":{"id":13,"type":"article-journal","note":"publisher: Frontiers","page":"390333","title":"Differentiated effects of robot hand training with and without neural guidance on neuroplasticity patterns in chronic stroke","volume":"9","author":[{"family":"Wang","given":"Xin"},{"family":"Wong","given":"Wan-wa"},{"family":"Sun","given":"Rui"},{"family":"Chu","given":"Winnie Chiu-wing"},{"family":"Tong","given":"Kai-Yu"}],"issued":{"date-parts":[["2018",1]]}}}],"schema":"https://github.com/citation-style-language/schema/raw/master/csl-citation.json"} </w:instrText>
      </w:r>
      <w:r w:rsidR="00D10913">
        <w:fldChar w:fldCharType="separate"/>
      </w:r>
      <w:r w:rsidR="0093535D" w:rsidRPr="0093535D">
        <w:t>(X. Wang et al., 2018)</w:t>
      </w:r>
      <w:r w:rsidR="00D10913">
        <w:fldChar w:fldCharType="end"/>
      </w:r>
      <w:r w:rsidR="00D10913">
        <w:t xml:space="preserve"> implemented this approach in hand gripping and releasing tasks guided by a video or on-screen text prompt. </w:t>
      </w:r>
    </w:p>
    <w:p w14:paraId="49FC65C1" w14:textId="0EC9CA5B" w:rsidR="000C325E" w:rsidRPr="00521FDA" w:rsidRDefault="000C325E" w:rsidP="000C325E">
      <w:pPr>
        <w:pStyle w:val="NormalWeb"/>
        <w:numPr>
          <w:ilvl w:val="0"/>
          <w:numId w:val="3"/>
        </w:numPr>
        <w:jc w:val="both"/>
      </w:pPr>
      <w:r w:rsidRPr="00521FDA">
        <w:rPr>
          <w:b/>
          <w:bCs/>
        </w:rPr>
        <w:t>Effects on Biomarkers</w:t>
      </w:r>
      <w:r w:rsidRPr="00521FDA">
        <w:t xml:space="preserve">: The </w:t>
      </w:r>
      <w:proofErr w:type="spellStart"/>
      <w:r w:rsidRPr="00521FDA">
        <w:t>RobotEEG_AO</w:t>
      </w:r>
      <w:proofErr w:type="spellEnd"/>
      <w:r w:rsidRPr="00521FDA">
        <w:t xml:space="preserve"> group showed significant improvements in motor function, as assessed by FMA-UE, and enhancements in both motor imagery and resting epoch identification. fMRI data also indicated increased within-network connectivity variability in key brain networks, suggesting that EEG-guided feedback during robot training enhances neuroplasticity and functional recovery.</w:t>
      </w:r>
    </w:p>
    <w:p w14:paraId="73E850DD" w14:textId="2C31BBD0" w:rsidR="000C325E" w:rsidRPr="00521FDA" w:rsidRDefault="000C325E" w:rsidP="00D10913">
      <w:pPr>
        <w:pStyle w:val="NormalWeb"/>
        <w:jc w:val="both"/>
      </w:pPr>
      <w:r w:rsidRPr="00521FDA">
        <w:rPr>
          <w:b/>
          <w:bCs/>
        </w:rPr>
        <w:t>Task-Oriented Training (ASAP)</w:t>
      </w:r>
      <w:r w:rsidRPr="00521FDA">
        <w:t>:</w:t>
      </w:r>
      <w:r w:rsidR="00D10913">
        <w:t xml:space="preserve"> </w:t>
      </w:r>
      <w:r w:rsidR="00D10913">
        <w:fldChar w:fldCharType="begin"/>
      </w:r>
      <w:r w:rsidR="00D10913">
        <w:instrText xml:space="preserve"> ADDIN ZOTERO_ITEM CSL_CITATION {"citationID":"FJIlqQY5","properties":{"formattedCitation":"(Rungseethanakul et al., 2022)","plainCitation":"(Rungseethanakul et al., 2022)","noteIndex":0},"citationItems":[{"id":547,"uris":["http://zotero.org/users/14367730/items/27MCJUML"],"itemData":{"id":547,"type":"article-journal","abstract":"BACKGROUND: Task-oriented training with upper extremity (UE) skilled movements has been established as a method to regain function post stroke. Although improved UE function has been shown after this type of therapy, there is minimal evidence that brain plasticity is associated with this training. The accelerated skill acquisition program (ASAP) is an example of an approach for promoting UE function using targeting movements.\nOBJECTIVE: To investigate the effects of a single 2-hour session of ASAP in individuals with stroke on measures of brain plasticity as represented by corticospinal excitability (CE) and determine associations with reach-to-grasp (RTG) performance.\nMETHODS: Eighteen post-acute stroke patients were randomized to two groups. Experimental group (n = 9) underwent ASAP for 2 hours, while the control group (n = 9) received dose equivalent usual and customary care. Both groups were evaluated for CE and RTG performance prior to the session and then four times after training: immediately, 1 day, 6 days, and 12 days.\nRESULTS: Significant alterations in CE were found in the peak-to-peak of Motor Evoked Potential amplitude of elbow and wrist extensor muscles in the lesioned hemisphere. The experimental group also demonstrated improved execution (shortened total movement time, TMT), feed-forward mechanism (deceleration time, DT) and planning (lengthened relative time to maximum hand aperture, RTApmax) compared to the control group.\nCONCLUSION: Alterations in brain plasticity occur concurrently with improvements in RTG performance in post-acute stroke patients with mild impairment after a single 2-hour session of task-oriented training and persist for at least 12 days.","container-title":"Topics in Stroke Rehabilitation","DOI":"10.1080/10749357.2021.1926136","ISSN":"1945-5119","issue":"4","journalAbbreviation":"Top Stroke Rehabil","language":"eng","note":"PMID: 34320899","page":"241-254","source":"PubMed","title":"Task Oriented Training Activities Post Stroke Will Produce Measurable Alterations in Brain Plasticity Concurrent with Skill Improvement","volume":"29","author":[{"family":"Rungseethanakul","given":"Somchanok"},{"family":"Tretriluxana","given":"Jarugool"},{"family":"Piriyaprasarth","given":"Pagamas"},{"family":"Pakaprot","given":"Narawut"},{"family":"Jitaree","given":"Khanitha"},{"family":"Tretriluxana","given":"Suradej"},{"family":"Danoff","given":"Jerome V."}],"issued":{"date-parts":[["2022",5]]}}}],"schema":"https://github.com/citation-style-language/schema/raw/master/csl-citation.json"} </w:instrText>
      </w:r>
      <w:r w:rsidR="00D10913">
        <w:fldChar w:fldCharType="separate"/>
      </w:r>
      <w:r w:rsidR="0093535D" w:rsidRPr="0093535D">
        <w:t>(</w:t>
      </w:r>
      <w:proofErr w:type="spellStart"/>
      <w:r w:rsidR="0093535D" w:rsidRPr="0093535D">
        <w:t>Rungseethanakul</w:t>
      </w:r>
      <w:proofErr w:type="spellEnd"/>
      <w:r w:rsidR="0093535D" w:rsidRPr="0093535D">
        <w:t xml:space="preserve"> et al., 2022)</w:t>
      </w:r>
      <w:r w:rsidR="00D10913">
        <w:fldChar w:fldCharType="end"/>
      </w:r>
      <w:r w:rsidR="00D10913">
        <w:t xml:space="preserve"> conducted an</w:t>
      </w:r>
      <w:r w:rsidRPr="00521FDA">
        <w:t xml:space="preserve"> </w:t>
      </w:r>
      <w:r w:rsidR="00D10913">
        <w:t>Accelerated Skill Acquisition Program session based on task-oriented principles</w:t>
      </w:r>
      <w:r w:rsidRPr="00521FDA">
        <w:t>, with TMS used to measure corticomotor excitability.</w:t>
      </w:r>
    </w:p>
    <w:p w14:paraId="32732499" w14:textId="77777777" w:rsidR="000C325E" w:rsidRPr="00521FDA" w:rsidRDefault="000C325E" w:rsidP="000C325E">
      <w:pPr>
        <w:pStyle w:val="NormalWeb"/>
        <w:numPr>
          <w:ilvl w:val="0"/>
          <w:numId w:val="4"/>
        </w:numPr>
        <w:jc w:val="both"/>
      </w:pPr>
      <w:r w:rsidRPr="00521FDA">
        <w:rPr>
          <w:b/>
          <w:bCs/>
        </w:rPr>
        <w:t>Effects on Biomarkers</w:t>
      </w:r>
      <w:r w:rsidRPr="00521FDA">
        <w:t>: ASAP increased corticomotor excitability in the lesioned hemisphere, correlating with improved RTG performance. The changes in corticospinal excitability were sustained for at least 12 days post-intervention, indicating that even short sessions of task-oriented training can lead to significant neuroplastic changes and motor recovery.</w:t>
      </w:r>
    </w:p>
    <w:p w14:paraId="3F8D9C52" w14:textId="1E864FEB" w:rsidR="000C325E" w:rsidRPr="00521FDA" w:rsidRDefault="000C325E" w:rsidP="00D10913">
      <w:pPr>
        <w:pStyle w:val="NormalWeb"/>
        <w:jc w:val="both"/>
      </w:pPr>
      <w:r w:rsidRPr="00521FDA">
        <w:rPr>
          <w:b/>
          <w:bCs/>
        </w:rPr>
        <w:t>Motor Imagery Training (MIT)</w:t>
      </w:r>
      <w:r w:rsidRPr="00521FDA">
        <w:t>:</w:t>
      </w:r>
      <w:r w:rsidR="00D10913">
        <w:t xml:space="preserve"> </w:t>
      </w:r>
      <w:r w:rsidRPr="00521FDA">
        <w:t>MIT was combined with conventional rehabilitation therapy (CRT), with EEG and fMRI used to assess neural mechanisms.</w:t>
      </w:r>
      <w:r w:rsidR="00D10913">
        <w:t xml:space="preserve"> </w:t>
      </w:r>
      <w:r w:rsidR="0090331A">
        <w:fldChar w:fldCharType="begin"/>
      </w:r>
      <w:r w:rsidR="0090331A">
        <w:instrText xml:space="preserve"> ADDIN ZOTERO_ITEM CSL_CITATION {"citationID":"FMb6cAnE","properties":{"formattedCitation":"(H. Wang et al., 2019)","plainCitation":"(H. Wang et al., 2019)","noteIndex":0},"citationItems":[{"id":538,"uris":["http://zotero.org/users/14367730/items/4ADIXUYP"],"itemData":{"id":538,"type":"article-journal","abstract":"A number of studies have suggested that motor imagery training (MIT) has a positive influence on the upper extremity motor recovery in stroke patients, but little is known about its neural basis. To investigate the cortical motor network plasticity after MIT, 34 chronic hemiplegic subjects with subcortical stroke were recruited and randomly allocated to either the conventional rehabilitation therapy (CRT) or the CRT + MIT. The patients were assessed with the upper limb section of Fugl-Meyer assessment Scale (FM-UL) and resting-state fMRI before and after the 4 weeks of treatment. Seed-based functional connectivity (FC) of the ipsilesional primary motor cortex (M1) and graph-theory based analysis were used to explore the relationships between the motor recovery and reorganization of motor networks. We found that the patients in the MIT group showed more improvement in the FM-UL scores compared with the CRT group. Both groups presented increased inter-hemispheric and decreased intra-hemispheric FC of the ipsilesional M1 after intervention. However, the MIT group showed increased FC of the ipsilesional M1 with the ipsilesional precentral and postcentral gyri, middle cingulate gyrus and supramarginal gyrus after intervention, while the CRT group showed decreased FC in these regions. In addition, the clustering coefficient was significantly increased in the MIT group but not in the CRT group, and the increment of clustering coefficient was significantly positively correlated with improvement of FM-UL scores. Therefore, MIT might contribute to the motor recovery in stroke patients through the following network reorganization, i.e., promoting the efficiency of regional neuronal communication and the reorganization of intrinsic FC of the ipsilesional M1 involving widely distributed motor network in both hemispheres.","container-title":"IEEE transactions on neural systems and rehabilitation engineering: a publication of the IEEE Engineering in Medicine and Biology Society","DOI":"10.1109/TNSRE.2019.2940980","ISSN":"1558-0210","issue":"10","journalAbbreviation":"IEEE Trans Neural Syst Rehabil Eng","language":"eng","note":"PMID: 31536007","page":"2237-2245","source":"PubMed","title":"The Reorganization of Resting-State Brain Networks Associated With Motor Imagery Training in Chronic Stroke Patients","volume":"27","author":[{"family":"Wang","given":"Hewei"},{"family":"Xu","given":"Guojun"},{"family":"Wang","given":"Xu"},{"family":"Sun","given":"Changhui"},{"family":"Zhu","given":"Bing"},{"family":"Fan","given":"Mingxia"},{"family":"Jia","given":"Jie"},{"family":"Guo","given":"Xiaoli"},{"family":"Sun","given":"Limin"}],"issued":{"date-parts":[["2019",10]]}}}],"schema":"https://github.com/citation-style-language/schema/raw/master/csl-citation.json"} </w:instrText>
      </w:r>
      <w:r w:rsidR="0090331A">
        <w:fldChar w:fldCharType="separate"/>
      </w:r>
      <w:r w:rsidR="0093535D" w:rsidRPr="0093535D">
        <w:t>(H. Wang et al., 2019)</w:t>
      </w:r>
      <w:r w:rsidR="0090331A">
        <w:fldChar w:fldCharType="end"/>
      </w:r>
      <w:r w:rsidR="0090331A">
        <w:t xml:space="preserve"> compared this intervention with conventional rehabilitation therapy and reported the changes in fMRI.</w:t>
      </w:r>
    </w:p>
    <w:p w14:paraId="36B2DB2B" w14:textId="77777777" w:rsidR="000C325E" w:rsidRPr="00521FDA" w:rsidRDefault="000C325E" w:rsidP="000C325E">
      <w:pPr>
        <w:pStyle w:val="NormalWeb"/>
        <w:numPr>
          <w:ilvl w:val="0"/>
          <w:numId w:val="5"/>
        </w:numPr>
        <w:jc w:val="both"/>
      </w:pPr>
      <w:r w:rsidRPr="00521FDA">
        <w:rPr>
          <w:b/>
          <w:bCs/>
        </w:rPr>
        <w:t>Effects on Biomarkers</w:t>
      </w:r>
      <w:r w:rsidRPr="00521FDA">
        <w:t xml:space="preserve">: MIT led to significant increases in upper limb motor function and local network efficiency within the </w:t>
      </w:r>
      <w:proofErr w:type="spellStart"/>
      <w:r w:rsidRPr="00521FDA">
        <w:t>ipsilesional</w:t>
      </w:r>
      <w:proofErr w:type="spellEnd"/>
      <w:r w:rsidRPr="00521FDA">
        <w:t xml:space="preserve"> hemisphere, as well as enhanced functional connectivity between motor-related regions. These changes suggest that MIT enhances neural integration and facilitates motor recovery by promoting neuroplasticity within the affected hemisphere.</w:t>
      </w:r>
    </w:p>
    <w:p w14:paraId="2FFE2273" w14:textId="607191C9" w:rsidR="000C325E" w:rsidRPr="00521FDA" w:rsidRDefault="000C325E" w:rsidP="0090331A">
      <w:pPr>
        <w:pStyle w:val="NormalWeb"/>
        <w:jc w:val="both"/>
      </w:pPr>
      <w:r w:rsidRPr="00521FDA">
        <w:rPr>
          <w:b/>
          <w:bCs/>
        </w:rPr>
        <w:t>Functional Electrical Therapy (FET)</w:t>
      </w:r>
      <w:r w:rsidRPr="00521FDA">
        <w:t>:</w:t>
      </w:r>
      <w:r w:rsidR="0090331A">
        <w:t xml:space="preserve"> </w:t>
      </w:r>
      <w:r w:rsidRPr="00521FDA">
        <w:t>FET was compared to conventional physiotherapy in chronic stroke patients, with TMS used to measure corticospinal excitability</w:t>
      </w:r>
      <w:r w:rsidR="00212F28">
        <w:t xml:space="preserve"> </w:t>
      </w:r>
      <w:r w:rsidR="00212F28">
        <w:fldChar w:fldCharType="begin"/>
      </w:r>
      <w:r w:rsidR="00212F28">
        <w:instrText xml:space="preserve"> ADDIN ZOTERO_ITEM CSL_CITATION {"citationID":"w7OpV5vT","properties":{"formattedCitation":"(Tarkka et al., 2011)","plainCitation":"(Tarkka et al., 2011)","noteIndex":0},"citationItems":[{"id":526,"uris":["http://zotero.org/users/14367730/items/T299CJ2J"],"itemData":{"id":526,"type":"article-journal","abstract":"Impaired motor and sensory function is common in the upper limb in humans after cerebrovascular stroke and it often remains as a permanent disability. Functional electrical stimulation therapy is known to enhance the motor function of the paretic hand; however, the mechanism of this enhancement is not known. We studied whether neural plasticity has a role in this therapy-induced enhancement of the hand motor function in 20 hemiparetic subjects with chronic stroke (age 53 ± 6 years; 7 females and 13 males; 10 with cerebral infarction and 10 with cerebral haemorrhage; and time since incident 2.4 ± 2.0 years). These subjects were randomized to functional electrical therapy or conventional physiotherapy group. Both groups received upper limb treatment (twice daily sessions) for two weeks. Behavioral hand motor function and neurophysiologic transcranial magnetic stimulation (TMS) tests were applied before and after the treatment and at 6-months follow-up. TMS is useful in assessing excitability changes in the primary motor cortex. Faster corticospinal conduction and newly found muscular responses were observed in the paretic upper limb in the functional electrical therapy group but not in the conventional therapy group after the intervention. Behaviourally, faster movement times were observed in the functional electrical therapy group but not in the conventionally treated group. Despite the small number of heterogeneous subjects, functional exercise augmented with individualized electrical therapy of the paretic upper limb may enhance neuroplasticity, observed as corticospinal facilitation, in chronic stroke subjects, along with moderate improvements in the voluntary motor control of the affected limb.","container-title":"The Tohoku Journal of Experimental Medicine","DOI":"10.1620/tjem.225.71","ISSN":"1349-3329","issue":"1","journalAbbreviation":"Tohoku J Exp Med","language":"eng","note":"PMID: 21878747","page":"71-76","source":"PubMed","title":"Functional electrical therapy for hemiparesis alleviates disability and enhances neuroplasticity","volume":"225","author":[{"family":"Tarkka","given":"Ina M."},{"family":"Pitkänen","given":"Kauko"},{"family":"Popovic","given":"Dejan B."},{"family":"Vanninen","given":"Ritva"},{"family":"Könönen","given":"Mervi"}],"issued":{"date-parts":[["2011",9]]}}}],"schema":"https://github.com/citation-style-language/schema/raw/master/csl-citation.json"} </w:instrText>
      </w:r>
      <w:r w:rsidR="00212F28">
        <w:fldChar w:fldCharType="separate"/>
      </w:r>
      <w:r w:rsidR="0093535D" w:rsidRPr="0093535D">
        <w:t>(</w:t>
      </w:r>
      <w:proofErr w:type="spellStart"/>
      <w:r w:rsidR="0093535D" w:rsidRPr="0093535D">
        <w:t>Tarkka</w:t>
      </w:r>
      <w:proofErr w:type="spellEnd"/>
      <w:r w:rsidR="0093535D" w:rsidRPr="0093535D">
        <w:t xml:space="preserve"> et al., 2011)</w:t>
      </w:r>
      <w:r w:rsidR="00212F28">
        <w:fldChar w:fldCharType="end"/>
      </w:r>
      <w:r w:rsidR="0093535D">
        <w:t>.</w:t>
      </w:r>
      <w:r w:rsidR="0090331A">
        <w:t xml:space="preserve"> </w:t>
      </w:r>
    </w:p>
    <w:p w14:paraId="39D1D430" w14:textId="08BCB5CD" w:rsidR="00521FDA" w:rsidRDefault="000C325E" w:rsidP="00521FDA">
      <w:pPr>
        <w:pStyle w:val="NormalWeb"/>
        <w:numPr>
          <w:ilvl w:val="0"/>
          <w:numId w:val="6"/>
        </w:numPr>
        <w:jc w:val="both"/>
      </w:pPr>
      <w:r w:rsidRPr="00521FDA">
        <w:rPr>
          <w:b/>
          <w:bCs/>
        </w:rPr>
        <w:t>Effects on Biomarkers</w:t>
      </w:r>
      <w:r w:rsidRPr="00521FDA">
        <w:t>: FET induced significant increases in corticospinal excitability and voluntary motor function, with notable improvements in MEPs and movement times on the WMFT. The CON group showed no significant changes, highlighting the superior efficacy of FET in promoting neuroplasticity and functional recovery.</w:t>
      </w:r>
    </w:p>
    <w:p w14:paraId="24FD53F1" w14:textId="77777777" w:rsidR="00521FDA" w:rsidRPr="00521FDA" w:rsidRDefault="00521FDA" w:rsidP="00521FDA">
      <w:pPr>
        <w:pStyle w:val="NormalWeb"/>
        <w:jc w:val="both"/>
        <w:rPr>
          <w:sz w:val="2"/>
          <w:szCs w:val="2"/>
        </w:rPr>
      </w:pPr>
    </w:p>
    <w:p w14:paraId="0FDF13EE" w14:textId="77777777" w:rsidR="002E0DA8" w:rsidRDefault="002E0DA8" w:rsidP="000C325E">
      <w:pPr>
        <w:pStyle w:val="NormalWeb"/>
        <w:jc w:val="both"/>
        <w:rPr>
          <w:b/>
          <w:bCs/>
        </w:rPr>
      </w:pPr>
    </w:p>
    <w:p w14:paraId="011CB6C2" w14:textId="3C04668D" w:rsidR="000C325E" w:rsidRDefault="000C325E" w:rsidP="000C325E">
      <w:pPr>
        <w:pStyle w:val="NormalWeb"/>
        <w:jc w:val="both"/>
        <w:rPr>
          <w:b/>
          <w:bCs/>
        </w:rPr>
      </w:pPr>
      <w:r w:rsidRPr="00521FDA">
        <w:rPr>
          <w:b/>
          <w:bCs/>
        </w:rPr>
        <w:lastRenderedPageBreak/>
        <w:t>Functional Outcomes Employed &amp; Changes Noticed After Intervention</w:t>
      </w:r>
    </w:p>
    <w:p w14:paraId="6E97A098" w14:textId="78DA04CA" w:rsidR="00950B2B" w:rsidRPr="00950B2B" w:rsidRDefault="00950B2B" w:rsidP="000C325E">
      <w:pPr>
        <w:pStyle w:val="NormalWeb"/>
        <w:jc w:val="both"/>
      </w:pPr>
      <w:r w:rsidRPr="00950B2B">
        <w:t xml:space="preserve">A total of six assessment tools were employed across </w:t>
      </w:r>
      <w:r>
        <w:t xml:space="preserve">9 </w:t>
      </w:r>
      <w:r w:rsidRPr="00950B2B">
        <w:t>selected studies. The Fugl-Meyer Assessment (FMA) was used in five studies. Cognitive tests, including the Montreal Cognitive Assessment (MoCA), Symbol Digit Modalities Test (SDMT), Trail-Making Tests A &amp; B (TMT-A &amp; B), and the Digit Span Test, were utilized in one study. Motor function tests, such as the Action Research Arm Test (ARAT), Box and Block Test (BBT), and Nine Hole Peg Test (9HPT), were used in one study, along with the Reaction Time Game (RTG) and the Wolf Motor Function Test (WFMT), each employed in a single study.</w:t>
      </w:r>
    </w:p>
    <w:p w14:paraId="459BEAC5" w14:textId="3362C11F" w:rsidR="000C325E" w:rsidRPr="00521FDA" w:rsidRDefault="000C325E" w:rsidP="000C325E">
      <w:pPr>
        <w:pStyle w:val="NormalWeb"/>
        <w:jc w:val="both"/>
      </w:pPr>
      <w:r w:rsidRPr="00521FDA">
        <w:rPr>
          <w:b/>
          <w:bCs/>
        </w:rPr>
        <w:t>Fugl-Meyer Assessment (FMA)</w:t>
      </w:r>
    </w:p>
    <w:p w14:paraId="098A6D8C" w14:textId="7A43E2B4" w:rsidR="000C325E" w:rsidRPr="00521FDA" w:rsidRDefault="000C325E" w:rsidP="000C325E">
      <w:pPr>
        <w:pStyle w:val="NormalWeb"/>
        <w:jc w:val="both"/>
      </w:pPr>
      <w:r w:rsidRPr="00521FDA">
        <w:t xml:space="preserve">FMA scores were used to draw inferences regarding the functional outcomes before and after intervention. Notable changes were reported and correlated with EEG features in </w:t>
      </w:r>
      <w:r w:rsidRPr="00521FDA">
        <w:fldChar w:fldCharType="begin"/>
      </w:r>
      <w:r w:rsidR="0093535D">
        <w:instrText xml:space="preserve"> ADDIN ZOTERO_ITEM CSL_CITATION {"citationID":"DWn7RTTs","properties":{"formattedCitation":"(Mane R, 2019)","plainCitation":"(Mane R, 2019)","noteIndex":0},"citationItems":[{"id":21,"uris":["http://zotero.org/users/14367730/items/YCHKH3JL"],"itemData":{"id":21,"type":"article-journal","DOI":"10.1109/TNSRE.2019.2924742","title":"Prognostic and Monitory EEG-Biomarkers for BCI Upper-Limb Stroke Rehabilitation","author":[{"family":"Mane R","given":"Guan C.","suffix":"Chew E, Phua KS, Ang KK, Robinson N, Vinod AP"}],"issued":{"date-parts":[["2019"]]}}}],"schema":"https://github.com/citation-style-language/schema/raw/master/csl-citation.json"} </w:instrText>
      </w:r>
      <w:r w:rsidRPr="00521FDA">
        <w:fldChar w:fldCharType="separate"/>
      </w:r>
      <w:r w:rsidR="0093535D" w:rsidRPr="0093535D">
        <w:t>(Mane R, 2019)</w:t>
      </w:r>
      <w:r w:rsidRPr="00521FDA">
        <w:fldChar w:fldCharType="end"/>
      </w:r>
      <w:r w:rsidRPr="00521FDA">
        <w:t xml:space="preserve"> study, highlighting a significant negative correlation with resting and task state, suggesting their potential utility in assessing motor function recovery in stroke rehabilitation. In </w:t>
      </w:r>
      <w:r w:rsidRPr="00521FDA">
        <w:fldChar w:fldCharType="begin"/>
      </w:r>
      <w:r w:rsidR="0093535D">
        <w:instrText xml:space="preserve"> ADDIN ZOTERO_ITEM CSL_CITATION {"citationID":"pwxB04ex","properties":{"formattedCitation":"(Ray AM, 2019)","plainCitation":"(Ray AM, 2019)","noteIndex":0},"citationItems":[{"id":19,"uris":["http://zotero.org/users/14367730/items/Y68MCFW8"],"itemData":{"id":19,"type":"article-journal","DOI":"10.1002/hbm.24876","title":"Brain oscillatory activity as a biomarker of motor recovery in chronic stroke","author":[{"family":"Ray AM","given":"Ramos-Murguialday A.","suffix":"Figueiredo TDC, López-Larraz E, Birbaumer N"}],"issued":{"date-parts":[["2019"]]}}}],"schema":"https://github.com/citation-style-language/schema/raw/master/csl-citation.json"} </w:instrText>
      </w:r>
      <w:r w:rsidRPr="00521FDA">
        <w:fldChar w:fldCharType="separate"/>
      </w:r>
      <w:r w:rsidR="0093535D" w:rsidRPr="0093535D">
        <w:t>(Ray AM, 2019)</w:t>
      </w:r>
      <w:r w:rsidRPr="00521FDA">
        <w:fldChar w:fldCharType="end"/>
      </w:r>
      <w:r w:rsidRPr="00521FDA">
        <w:t xml:space="preserve"> study, The </w:t>
      </w:r>
      <w:proofErr w:type="spellStart"/>
      <w:r w:rsidRPr="00521FDA">
        <w:t>cFMA</w:t>
      </w:r>
      <w:proofErr w:type="spellEnd"/>
      <w:r w:rsidRPr="00521FDA">
        <w:t xml:space="preserve"> scores improved in correlation with modulation of alpha oscillations at p = 0.0068. </w:t>
      </w:r>
      <w:r w:rsidRPr="00521FDA">
        <w:fldChar w:fldCharType="begin"/>
      </w:r>
      <w:r w:rsidR="0093535D">
        <w:instrText xml:space="preserve"> ADDIN ZOTERO_ITEM CSL_CITATION {"citationID":"ZVQV7Oup","properties":{"formattedCitation":"(X. Wang et al., 2018a)","plainCitation":"(X. Wang et al., 2018a)","dontUpdate":true,"noteIndex":0},"citationItems":[{"id":13,"uris":["http://zotero.org/users/14367730/items/TUCYSYCX"],"itemData":{"id":13,"type":"article-journal","note":"publisher: Frontiers","page":"390333","title":"Differentiated effects of robot hand training with and without neural guidance on neuroplasticity patterns in chronic stroke","volume":"9","author":[{"family":"Wang","given":"Xin"},{"family":"Wong","given":"Wan-wa"},{"family":"Sun","given":"Rui"},{"family":"Chu","given":"Winnie Chiu-wing"},{"family":"Tong","given":"Kai-Yu"}],"issued":{"date-parts":[["2018",1]]}}}],"schema":"https://github.com/citation-style-language/schema/raw/master/csl-citation.json"} </w:instrText>
      </w:r>
      <w:r w:rsidRPr="00521FDA">
        <w:fldChar w:fldCharType="separate"/>
      </w:r>
      <w:r w:rsidR="0093535D" w:rsidRPr="0093535D">
        <w:t>(X. Wang et al., 2018)</w:t>
      </w:r>
      <w:r w:rsidRPr="00521FDA">
        <w:fldChar w:fldCharType="end"/>
      </w:r>
      <w:r w:rsidRPr="00521FDA">
        <w:t xml:space="preserve"> assessed at three time periods, before, after and 6 months post-intervention and significant improvements were reported at p = 0.033 and p = 0.014, respectively.</w:t>
      </w:r>
    </w:p>
    <w:p w14:paraId="1E995AF8" w14:textId="77777777" w:rsidR="000C325E" w:rsidRPr="00521FDA" w:rsidRDefault="000C325E" w:rsidP="000C325E">
      <w:pPr>
        <w:pStyle w:val="NormalWeb"/>
        <w:jc w:val="both"/>
      </w:pPr>
      <w:r w:rsidRPr="00521FDA">
        <w:rPr>
          <w:b/>
          <w:bCs/>
        </w:rPr>
        <w:t>Cognitive Tests</w:t>
      </w:r>
    </w:p>
    <w:p w14:paraId="33FEEB16" w14:textId="5040AFCB" w:rsidR="00521FDA" w:rsidRPr="005A792A" w:rsidRDefault="000C325E" w:rsidP="000C325E">
      <w:pPr>
        <w:pStyle w:val="NormalWeb"/>
        <w:jc w:val="both"/>
      </w:pPr>
      <w:r w:rsidRPr="005A792A">
        <w:t xml:space="preserve">Studies included Montreal Cognitive Assessment (MoCA), Symbol Digital Modalities Test (SDMT) , Trail-Making Test A &amp; B (TMT-A &amp; B), Digital Span Test. </w:t>
      </w:r>
      <w:r w:rsidRPr="005A792A">
        <w:fldChar w:fldCharType="begin"/>
      </w:r>
      <w:r w:rsidRPr="005A792A">
        <w:instrText xml:space="preserve"> ADDIN ZOTERO_ITEM CSL_CITATION {"citationID":"ATxZwxrI","properties":{"formattedCitation":"(Z. Wang et al., 2022)","plainCitation":"(Z. Wang et al., 2022)","noteIndex":0},"citationItems":[{"id":65,"uris":["http://zotero.org/users/14367730/items/7VJ3YAVJ"],"itemData":{"id":65,"type":"article-journal","abstract":"Background The effects of transcranial direct current stimulation (tDCS) on post-stroke executive impairment (PSEI) remain controversial. Resting stateelectroencephalogram (EEG) can assist in the diagnosis and assessment of executive dysfunction. Objectives We aimed to use EEG to explore the effect of tDCS on executive function among stroke patients. Methods Twenty-four patients with PSEI were randomly divided into experimental and control groups, which received real and sham stimulation, respectively. Anodal electrical stimulation was applied to the left dorsolateral prefrontal lobe (F3). The stimulation intensity was 2 mA for 20 min once daily for 7 days. Executive function was monitored using neuropsychological scales. Results The experimental group outperformed the control group in clinical scale results, with significant differences in the following scores: symbol digital modalities test, TMT-A, TMT-B, and digital span test. In the left central zone, theta band power was significantly higher after anodal electrical stimulation than before. Analysis of the correlation between EEG power and psychometric scores revealed that the power change was positively correlated with the scores on the symbol digital modality test (r = 0.435, p &lt; 0.05). Conclusion Anodal tDCS can enhance executive function in patients with PSEI, and tDCS-related improvements are related to the enhancement of theta power in the affected region.","container-title":"Journal of Clinical Neuroscience","DOI":"https://doi.org/10.1016/j.jocn.2022.07.010","ISSN":"0967-5868","note":"section: 0","page":"141-147","title":"Effect of transcranial direct-current stimulation on executive function and resting EEG after stroke: A pilot randomized controlled study","volume":"103","author":[{"family":"Wang","given":"Zhengtao"},{"family":"Li","given":"Jie"},{"family":"Wang","given":"Xianglong"},{"family":"Liu","given":"Sishi"},{"family":"Wu","given":"Wen"}],"issued":{"date-parts":[["2022"]]}}}],"schema":"https://github.com/citation-style-language/schema/raw/master/csl-citation.json"} </w:instrText>
      </w:r>
      <w:r w:rsidRPr="005A792A">
        <w:fldChar w:fldCharType="separate"/>
      </w:r>
      <w:r w:rsidR="0093535D" w:rsidRPr="0093535D">
        <w:t>(Z. Wang et al., 2022)</w:t>
      </w:r>
      <w:r w:rsidRPr="005A792A">
        <w:fldChar w:fldCharType="end"/>
      </w:r>
      <w:r w:rsidRPr="005A792A">
        <w:t xml:space="preserve"> reported significant increase in theta band power which was positively correlated with improvements in SDMT scores at r = 0.435. These results suggest that there is potentially some benefit for cognitive improvement, most particularly for tasks requiring speed of processing and sustained attention.</w:t>
      </w:r>
    </w:p>
    <w:p w14:paraId="519D1E92" w14:textId="77777777" w:rsidR="00D9168F" w:rsidRPr="00D9168F" w:rsidRDefault="00D9168F" w:rsidP="000C325E">
      <w:pPr>
        <w:pStyle w:val="NormalWeb"/>
        <w:jc w:val="both"/>
      </w:pPr>
    </w:p>
    <w:p w14:paraId="49126CC0" w14:textId="00180185" w:rsidR="000C325E" w:rsidRPr="00521FDA" w:rsidRDefault="000C325E" w:rsidP="000C325E">
      <w:pPr>
        <w:pStyle w:val="NormalWeb"/>
        <w:jc w:val="both"/>
      </w:pPr>
      <w:r w:rsidRPr="00521FDA">
        <w:rPr>
          <w:b/>
          <w:bCs/>
        </w:rPr>
        <w:t>Motor Function Tests</w:t>
      </w:r>
    </w:p>
    <w:p w14:paraId="1B090B01" w14:textId="40B8C944" w:rsidR="000C325E" w:rsidRPr="00521FDA" w:rsidRDefault="000C325E" w:rsidP="000C325E">
      <w:pPr>
        <w:pStyle w:val="NormalWeb"/>
        <w:numPr>
          <w:ilvl w:val="0"/>
          <w:numId w:val="7"/>
        </w:numPr>
        <w:jc w:val="both"/>
      </w:pPr>
      <w:r w:rsidRPr="00521FDA">
        <w:t>ARAT, BBT, 9HPT</w:t>
      </w:r>
      <w:r w:rsidR="005A792A">
        <w:t>.</w:t>
      </w:r>
    </w:p>
    <w:p w14:paraId="44F7D851" w14:textId="6237FDEA" w:rsidR="000C325E" w:rsidRPr="00521FDA" w:rsidRDefault="000C325E" w:rsidP="000C325E">
      <w:pPr>
        <w:pStyle w:val="NormalWeb"/>
        <w:numPr>
          <w:ilvl w:val="1"/>
          <w:numId w:val="7"/>
        </w:numPr>
        <w:jc w:val="both"/>
      </w:pPr>
      <w:r w:rsidRPr="00521FDA">
        <w:t>in motor function as measured by ARAT and BBT, with some improvements noted in the 9HPT, albeit to a lesser extent</w:t>
      </w:r>
      <w:r w:rsidR="005A792A">
        <w:t xml:space="preserve"> </w:t>
      </w:r>
      <w:r w:rsidR="005A792A" w:rsidRPr="00521FDA">
        <w:fldChar w:fldCharType="begin"/>
      </w:r>
      <w:r w:rsidR="0093535D">
        <w:instrText xml:space="preserve"> ADDIN ZOTERO_ITEM CSL_CITATION {"citationID":"GPABbNIY","properties":{"formattedCitation":"(Altenm\\uc0\\u252{}ller E, 2009)","plainCitation":"(Altenmüller E, 2009)","noteIndex":0},"citationItems":[{"id":28,"uris":["http://zotero.org/users/14367730/items/H73D68HH"],"itemData":{"id":28,"type":"article-journal","DOI":"10.1111/j.1749-6632.2009.04580.x","title":"Neural reorganization underlies improvement in stroke-induced motor dysfunction by music-supported therapy","author":[{"family":"Altenmüller E","given":"Schneider S.","suffix":"Marco-Pallares J, Münte TF"}],"issued":{"date-parts":[["2009"]]}}}],"schema":"https://github.com/citation-style-language/schema/raw/master/csl-citation.json"} </w:instrText>
      </w:r>
      <w:r w:rsidR="005A792A" w:rsidRPr="00521FDA">
        <w:fldChar w:fldCharType="separate"/>
      </w:r>
      <w:r w:rsidR="0093535D" w:rsidRPr="0093535D">
        <w:t>(</w:t>
      </w:r>
      <w:proofErr w:type="spellStart"/>
      <w:r w:rsidR="0093535D" w:rsidRPr="0093535D">
        <w:t>Altenmüller</w:t>
      </w:r>
      <w:proofErr w:type="spellEnd"/>
      <w:r w:rsidR="0093535D" w:rsidRPr="0093535D">
        <w:t xml:space="preserve"> E, 2009)</w:t>
      </w:r>
      <w:r w:rsidR="005A792A" w:rsidRPr="00521FDA">
        <w:fldChar w:fldCharType="end"/>
      </w:r>
      <w:r w:rsidR="005A792A">
        <w:t>.</w:t>
      </w:r>
    </w:p>
    <w:p w14:paraId="733262AE" w14:textId="4889A9C6" w:rsidR="000C325E" w:rsidRPr="00521FDA" w:rsidRDefault="000C325E" w:rsidP="000C325E">
      <w:pPr>
        <w:pStyle w:val="NormalWeb"/>
        <w:numPr>
          <w:ilvl w:val="0"/>
          <w:numId w:val="7"/>
        </w:numPr>
        <w:jc w:val="both"/>
      </w:pPr>
      <w:r w:rsidRPr="00521FDA">
        <w:t>RTG</w:t>
      </w:r>
      <w:r w:rsidR="005A792A">
        <w:t>.</w:t>
      </w:r>
    </w:p>
    <w:p w14:paraId="6F00A372" w14:textId="7B424F7C" w:rsidR="000C325E" w:rsidRPr="00521FDA" w:rsidRDefault="000C325E" w:rsidP="000C325E">
      <w:pPr>
        <w:pStyle w:val="NormalWeb"/>
        <w:numPr>
          <w:ilvl w:val="1"/>
          <w:numId w:val="7"/>
        </w:numPr>
        <w:jc w:val="both"/>
      </w:pPr>
      <w:r w:rsidRPr="00521FDA">
        <w:t xml:space="preserve">Study observed several significant changes in RTG performance. TMT was reduced, DT was decreased, and </w:t>
      </w:r>
      <w:proofErr w:type="spellStart"/>
      <w:r w:rsidRPr="00521FDA">
        <w:t>RTApmax</w:t>
      </w:r>
      <w:proofErr w:type="spellEnd"/>
      <w:r w:rsidRPr="00521FDA">
        <w:t xml:space="preserve"> was increased</w:t>
      </w:r>
      <w:r w:rsidR="005A792A">
        <w:t xml:space="preserve"> </w:t>
      </w:r>
      <w:r w:rsidR="005A792A" w:rsidRPr="00521FDA">
        <w:fldChar w:fldCharType="begin"/>
      </w:r>
      <w:r w:rsidR="005A792A" w:rsidRPr="00521FDA">
        <w:instrText xml:space="preserve"> ADDIN ZOTERO_ITEM CSL_CITATION {"citationID":"cPETO2cV","properties":{"formattedCitation":"(Rungseethanakul et al., 2022)","plainCitation":"(Rungseethanakul et al., 2022)","noteIndex":0},"citationItems":[{"id":547,"uris":["http://zotero.org/users/14367730/items/27MCJUML"],"itemData":{"id":547,"type":"article-journal","abstract":"BACKGROUND: Task-oriented training with upper extremity (UE) skilled movements has been established as a method to regain function post stroke. Although improved UE function has been shown after this type of therapy, there is minimal evidence that brain plasticity is associated with this training. The accelerated skill acquisition program (ASAP) is an example of an approach for promoting UE function using targeting movements.\nOBJECTIVE: To investigate the effects of a single 2-hour session of ASAP in individuals with stroke on measures of brain plasticity as represented by corticospinal excitability (CE) and determine associations with reach-to-grasp (RTG) performance.\nMETHODS: Eighteen post-acute stroke patients were randomized to two groups. Experimental group (n = 9) underwent ASAP for 2 hours, while the control group (n = 9) received dose equivalent usual and customary care. Both groups were evaluated for CE and RTG performance prior to the session and then four times after training: immediately, 1 day, 6 days, and 12 days.\nRESULTS: Significant alterations in CE were found in the peak-to-peak of Motor Evoked Potential amplitude of elbow and wrist extensor muscles in the lesioned hemisphere. The experimental group also demonstrated improved execution (shortened total movement time, TMT), feed-forward mechanism (deceleration time, DT) and planning (lengthened relative time to maximum hand aperture, RTApmax) compared to the control group.\nCONCLUSION: Alterations in brain plasticity occur concurrently with improvements in RTG performance in post-acute stroke patients with mild impairment after a single 2-hour session of task-oriented training and persist for at least 12 days.","container-title":"Topics in Stroke Rehabilitation","DOI":"10.1080/10749357.2021.1926136","ISSN":"1945-5119","issue":"4","journalAbbreviation":"Top Stroke Rehabil","language":"eng","note":"PMID: 34320899","page":"241-254","source":"PubMed","title":"Task Oriented Training Activities Post Stroke Will Produce Measurable Alterations in Brain Plasticity Concurrent with Skill Improvement","volume":"29","author":[{"family":"Rungseethanakul","given":"Somchanok"},{"family":"Tretriluxana","given":"Jarugool"},{"family":"Piriyaprasarth","given":"Pagamas"},{"family":"Pakaprot","given":"Narawut"},{"family":"Jitaree","given":"Khanitha"},{"family":"Tretriluxana","given":"Suradej"},{"family":"Danoff","given":"Jerome V."}],"issued":{"date-parts":[["2022",5]]}}}],"schema":"https://github.com/citation-style-language/schema/raw/master/csl-citation.json"} </w:instrText>
      </w:r>
      <w:r w:rsidR="005A792A" w:rsidRPr="00521FDA">
        <w:fldChar w:fldCharType="separate"/>
      </w:r>
      <w:r w:rsidR="0093535D" w:rsidRPr="0093535D">
        <w:t>(</w:t>
      </w:r>
      <w:proofErr w:type="spellStart"/>
      <w:r w:rsidR="0093535D" w:rsidRPr="0093535D">
        <w:t>Rungseethanakul</w:t>
      </w:r>
      <w:proofErr w:type="spellEnd"/>
      <w:r w:rsidR="0093535D" w:rsidRPr="0093535D">
        <w:t xml:space="preserve"> et al., 2022)</w:t>
      </w:r>
      <w:r w:rsidR="005A792A" w:rsidRPr="00521FDA">
        <w:fldChar w:fldCharType="end"/>
      </w:r>
      <w:r w:rsidRPr="00521FDA">
        <w:t>.</w:t>
      </w:r>
    </w:p>
    <w:p w14:paraId="068B3E89" w14:textId="6442E36D" w:rsidR="000C325E" w:rsidRPr="00521FDA" w:rsidRDefault="000C325E" w:rsidP="000C325E">
      <w:pPr>
        <w:pStyle w:val="NormalWeb"/>
        <w:numPr>
          <w:ilvl w:val="0"/>
          <w:numId w:val="7"/>
        </w:numPr>
        <w:jc w:val="both"/>
      </w:pPr>
      <w:r w:rsidRPr="00521FDA">
        <w:t>WFMT</w:t>
      </w:r>
      <w:r w:rsidR="005A792A">
        <w:t>.</w:t>
      </w:r>
    </w:p>
    <w:p w14:paraId="23BF61CF" w14:textId="12495E59" w:rsidR="00521FDA" w:rsidRPr="00521FDA" w:rsidRDefault="000C325E" w:rsidP="00521FDA">
      <w:pPr>
        <w:pStyle w:val="NormalWeb"/>
        <w:numPr>
          <w:ilvl w:val="1"/>
          <w:numId w:val="7"/>
        </w:numPr>
        <w:jc w:val="both"/>
      </w:pPr>
      <w:r w:rsidRPr="00521FDA">
        <w:t>This test was applied to evaluate UE motor function. It was performed before and after intervention, as well as after 6-month follow-up. Following FET intervention, the results were significant enough to support the potential benefit of intervention-induced motor improvement and MEP latencies and appearance of new MEPs</w:t>
      </w:r>
      <w:r w:rsidR="005A792A">
        <w:t xml:space="preserve"> </w:t>
      </w:r>
      <w:r w:rsidR="005A792A" w:rsidRPr="00521FDA">
        <w:fldChar w:fldCharType="begin"/>
      </w:r>
      <w:r w:rsidR="005A792A" w:rsidRPr="00521FDA">
        <w:instrText xml:space="preserve"> ADDIN ZOTERO_ITEM CSL_CITATION {"citationID":"ffQyTMi1","properties":{"formattedCitation":"(Tarkka et al., 2011)","plainCitation":"(Tarkka et al., 2011)","noteIndex":0},"citationItems":[{"id":526,"uris":["http://zotero.org/users/14367730/items/T299CJ2J"],"itemData":{"id":526,"type":"article-journal","abstract":"Impaired motor and sensory function is common in the upper limb in humans after cerebrovascular stroke and it often remains as a permanent disability. Functional electrical stimulation therapy is known to enhance the motor function of the paretic hand; however, the mechanism of this enhancement is not known. We studied whether neural plasticity has a role in this therapy-induced enhancement of the hand motor function in 20 hemiparetic subjects with chronic stroke (age 53 ± 6 years; 7 females and 13 males; 10 with cerebral infarction and 10 with cerebral haemorrhage; and time since incident 2.4 ± 2.0 years). These subjects were randomized to functional electrical therapy or conventional physiotherapy group. Both groups received upper limb treatment (twice daily sessions) for two weeks. Behavioral hand motor function and neurophysiologic transcranial magnetic stimulation (TMS) tests were applied before and after the treatment and at 6-months follow-up. TMS is useful in assessing excitability changes in the primary motor cortex. Faster corticospinal conduction and newly found muscular responses were observed in the paretic upper limb in the functional electrical therapy group but not in the conventional therapy group after the intervention. Behaviourally, faster movement times were observed in the functional electrical therapy group but not in the conventionally treated group. Despite the small number of heterogeneous subjects, functional exercise augmented with individualized electrical therapy of the paretic upper limb may enhance neuroplasticity, observed as corticospinal facilitation, in chronic stroke subjects, along with moderate improvements in the voluntary motor control of the affected limb.","container-title":"The Tohoku Journal of Experimental Medicine","DOI":"10.1620/tjem.225.71","ISSN":"1349-3329","issue":"1","journalAbbreviation":"Tohoku J Exp Med","language":"eng","note":"PMID: 21878747","page":"71-76","source":"PubMed","title":"Functional electrical therapy for hemiparesis alleviates disability and enhances neuroplasticity","volume":"225","author":[{"family":"Tarkka","given":"Ina M."},{"family":"Pitkänen","given":"Kauko"},{"family":"Popovic","given":"Dejan B."},{"family":"Vanninen","given":"Ritva"},{"family":"Könönen","given":"Mervi"}],"issued":{"date-parts":[["2011",9]]}}}],"schema":"https://github.com/citation-style-language/schema/raw/master/csl-citation.json"} </w:instrText>
      </w:r>
      <w:r w:rsidR="005A792A" w:rsidRPr="00521FDA">
        <w:fldChar w:fldCharType="separate"/>
      </w:r>
      <w:r w:rsidR="0093535D" w:rsidRPr="0093535D">
        <w:t>(</w:t>
      </w:r>
      <w:proofErr w:type="spellStart"/>
      <w:r w:rsidR="0093535D" w:rsidRPr="0093535D">
        <w:t>Tarkka</w:t>
      </w:r>
      <w:proofErr w:type="spellEnd"/>
      <w:r w:rsidR="0093535D" w:rsidRPr="0093535D">
        <w:t xml:space="preserve"> et al., 2011)</w:t>
      </w:r>
      <w:r w:rsidR="005A792A" w:rsidRPr="00521FDA">
        <w:fldChar w:fldCharType="end"/>
      </w:r>
      <w:r w:rsidRPr="00521FDA">
        <w:t>.</w:t>
      </w:r>
    </w:p>
    <w:p w14:paraId="6F975387" w14:textId="77777777" w:rsidR="00950B2B" w:rsidRDefault="00950B2B" w:rsidP="000C325E">
      <w:pPr>
        <w:spacing w:before="240" w:after="240" w:line="240" w:lineRule="auto"/>
        <w:rPr>
          <w:rFonts w:ascii="Times New Roman" w:eastAsia="Times New Roman" w:hAnsi="Times New Roman" w:cs="Times New Roman"/>
          <w:b/>
          <w:bCs/>
          <w:color w:val="000000"/>
          <w:kern w:val="0"/>
          <w:lang w:eastAsia="en-IN"/>
          <w14:ligatures w14:val="none"/>
        </w:rPr>
      </w:pPr>
    </w:p>
    <w:p w14:paraId="28B134AC" w14:textId="77777777" w:rsidR="00950B2B" w:rsidRDefault="00950B2B" w:rsidP="000C325E">
      <w:pPr>
        <w:spacing w:before="240" w:after="240" w:line="240" w:lineRule="auto"/>
        <w:rPr>
          <w:rFonts w:ascii="Times New Roman" w:eastAsia="Times New Roman" w:hAnsi="Times New Roman" w:cs="Times New Roman"/>
          <w:b/>
          <w:bCs/>
          <w:color w:val="000000"/>
          <w:kern w:val="0"/>
          <w:lang w:eastAsia="en-IN"/>
          <w14:ligatures w14:val="none"/>
        </w:rPr>
      </w:pPr>
    </w:p>
    <w:p w14:paraId="4581A03C" w14:textId="1B6C66D2" w:rsidR="000C325E" w:rsidRPr="00521FDA" w:rsidRDefault="00521FDA" w:rsidP="000C325E">
      <w:pPr>
        <w:spacing w:before="240" w:after="240" w:line="240" w:lineRule="auto"/>
        <w:rPr>
          <w:rFonts w:ascii="Times New Roman" w:eastAsia="Times New Roman" w:hAnsi="Times New Roman" w:cs="Times New Roman"/>
          <w:kern w:val="0"/>
          <w:lang w:eastAsia="en-IN"/>
          <w14:ligatures w14:val="none"/>
        </w:rPr>
      </w:pPr>
      <w:r>
        <w:rPr>
          <w:rFonts w:ascii="Times New Roman" w:eastAsia="Times New Roman" w:hAnsi="Times New Roman" w:cs="Times New Roman"/>
          <w:b/>
          <w:bCs/>
          <w:color w:val="000000"/>
          <w:kern w:val="0"/>
          <w:lang w:eastAsia="en-IN"/>
          <w14:ligatures w14:val="none"/>
        </w:rPr>
        <w:t>DISCUSSION</w:t>
      </w:r>
    </w:p>
    <w:p w14:paraId="18ED098C" w14:textId="3E0BE2CF" w:rsidR="000C325E" w:rsidRPr="00521FDA" w:rsidRDefault="000C325E" w:rsidP="000C325E">
      <w:pPr>
        <w:spacing w:before="240" w:after="0" w:line="240" w:lineRule="auto"/>
        <w:jc w:val="both"/>
        <w:rPr>
          <w:rFonts w:ascii="Times New Roman" w:eastAsia="Times New Roman" w:hAnsi="Times New Roman" w:cs="Times New Roman"/>
          <w:kern w:val="0"/>
          <w:lang w:eastAsia="en-IN"/>
          <w14:ligatures w14:val="none"/>
        </w:rPr>
      </w:pPr>
      <w:r w:rsidRPr="00521FDA">
        <w:rPr>
          <w:rFonts w:ascii="Times New Roman" w:eastAsia="Times New Roman" w:hAnsi="Times New Roman" w:cs="Times New Roman"/>
          <w:color w:val="000000"/>
          <w:kern w:val="0"/>
          <w:lang w:eastAsia="en-IN"/>
          <w14:ligatures w14:val="none"/>
        </w:rPr>
        <w:t xml:space="preserve">This review explores the usability and application of electrophysiological measures as biomarkers to assess changes in the brain in response to different types of rehabilitation intervention strategies. </w:t>
      </w:r>
      <w:proofErr w:type="spellStart"/>
      <w:r w:rsidRPr="00521FDA">
        <w:rPr>
          <w:rFonts w:ascii="Times New Roman" w:eastAsia="Times New Roman" w:hAnsi="Times New Roman" w:cs="Times New Roman"/>
          <w:color w:val="000000"/>
          <w:kern w:val="0"/>
          <w:lang w:eastAsia="en-IN"/>
          <w14:ligatures w14:val="none"/>
        </w:rPr>
        <w:t>qEEG</w:t>
      </w:r>
      <w:proofErr w:type="spellEnd"/>
      <w:r w:rsidRPr="00521FDA">
        <w:rPr>
          <w:rFonts w:ascii="Times New Roman" w:eastAsia="Times New Roman" w:hAnsi="Times New Roman" w:cs="Times New Roman"/>
          <w:color w:val="000000"/>
          <w:kern w:val="0"/>
          <w:lang w:eastAsia="en-IN"/>
          <w14:ligatures w14:val="none"/>
        </w:rPr>
        <w:t xml:space="preserve"> features like Power Ratio Index (PRI) was identified by </w:t>
      </w:r>
      <w:r w:rsidRPr="00521FDA">
        <w:rPr>
          <w:rFonts w:ascii="Times New Roman" w:hAnsi="Times New Roman" w:cs="Times New Roman"/>
        </w:rPr>
        <w:fldChar w:fldCharType="begin"/>
      </w:r>
      <w:r w:rsidR="0093535D">
        <w:rPr>
          <w:rFonts w:ascii="Times New Roman" w:hAnsi="Times New Roman" w:cs="Times New Roman"/>
        </w:rPr>
        <w:instrText xml:space="preserve"> ADDIN ZOTERO_ITEM CSL_CITATION {"citationID":"VeHEuRZA","properties":{"formattedCitation":"(Mane R, 2019)","plainCitation":"(Mane R, 2019)","noteIndex":0},"citationItems":[{"id":21,"uris":["http://zotero.org/users/14367730/items/YCHKH3JL"],"itemData":{"id":21,"type":"article-journal","DOI":"10.1109/TNSRE.2019.2924742","title":"Prognostic and Monitory EEG-Biomarkers for BCI Upper-Limb Stroke Rehabilitation","author":[{"family":"Mane R","given":"Guan C.","suffix":"Chew E, Phua KS, Ang KK, Robinson N, Vinod AP"}],"issued":{"date-parts":[["2019"]]}}}],"schema":"https://github.com/citation-style-language/schema/raw/master/csl-citation.json"} </w:instrText>
      </w:r>
      <w:r w:rsidRPr="00521FDA">
        <w:rPr>
          <w:rFonts w:ascii="Times New Roman" w:hAnsi="Times New Roman" w:cs="Times New Roman"/>
        </w:rPr>
        <w:fldChar w:fldCharType="separate"/>
      </w:r>
      <w:r w:rsidR="0093535D" w:rsidRPr="0093535D">
        <w:rPr>
          <w:rFonts w:ascii="Times New Roman" w:hAnsi="Times New Roman" w:cs="Times New Roman"/>
        </w:rPr>
        <w:t>(Mane R, 2019)</w:t>
      </w:r>
      <w:r w:rsidRPr="00521FDA">
        <w:rPr>
          <w:rFonts w:ascii="Times New Roman" w:hAnsi="Times New Roman" w:cs="Times New Roman"/>
        </w:rPr>
        <w:fldChar w:fldCharType="end"/>
      </w:r>
      <w:r w:rsidRPr="00521FDA">
        <w:rPr>
          <w:rFonts w:ascii="Times New Roman" w:eastAsia="Times New Roman" w:hAnsi="Times New Roman" w:cs="Times New Roman"/>
          <w:color w:val="000000"/>
          <w:kern w:val="0"/>
          <w:lang w:eastAsia="en-IN"/>
          <w14:ligatures w14:val="none"/>
        </w:rPr>
        <w:t xml:space="preserve"> as a predictor of motor recovery in the </w:t>
      </w:r>
      <w:proofErr w:type="spellStart"/>
      <w:r w:rsidRPr="00521FDA">
        <w:rPr>
          <w:rFonts w:ascii="Times New Roman" w:eastAsia="Times New Roman" w:hAnsi="Times New Roman" w:cs="Times New Roman"/>
          <w:color w:val="000000"/>
          <w:kern w:val="0"/>
          <w:lang w:eastAsia="en-IN"/>
          <w14:ligatures w14:val="none"/>
        </w:rPr>
        <w:t>tDCS</w:t>
      </w:r>
      <w:proofErr w:type="spellEnd"/>
      <w:r w:rsidRPr="00521FDA">
        <w:rPr>
          <w:rFonts w:ascii="Times New Roman" w:eastAsia="Times New Roman" w:hAnsi="Times New Roman" w:cs="Times New Roman"/>
          <w:color w:val="000000"/>
          <w:kern w:val="0"/>
          <w:lang w:eastAsia="en-IN"/>
          <w14:ligatures w14:val="none"/>
        </w:rPr>
        <w:t>-BCI group with a strong negative correlation between pre-intervention PRI and two-week motor gains, implying that a high PRI is indicative of poor expected recovery. Similarly, relative delta power and delta-alpha ratio were negatively correlated, indicating an inverse relationship with expected recovery. These findings were backed by statistically significant differences and aligned with previous literature</w:t>
      </w:r>
      <w:r w:rsidR="005A792A">
        <w:rPr>
          <w:rFonts w:ascii="Times New Roman" w:eastAsia="Times New Roman" w:hAnsi="Times New Roman" w:cs="Times New Roman"/>
          <w:color w:val="000000"/>
          <w:kern w:val="0"/>
          <w:lang w:eastAsia="en-IN"/>
          <w14:ligatures w14:val="none"/>
        </w:rPr>
        <w:t xml:space="preserve"> </w:t>
      </w:r>
      <w:r w:rsidRPr="00521FDA">
        <w:rPr>
          <w:rFonts w:ascii="Times New Roman" w:hAnsi="Times New Roman" w:cs="Times New Roman"/>
        </w:rPr>
        <w:fldChar w:fldCharType="begin"/>
      </w:r>
      <w:r w:rsidRPr="00521FDA">
        <w:rPr>
          <w:rFonts w:ascii="Times New Roman" w:hAnsi="Times New Roman" w:cs="Times New Roman"/>
        </w:rPr>
        <w:instrText xml:space="preserve"> ADDIN ZOTERO_ITEM CSL_CITATION {"citationID":"hdQpCKNV","properties":{"formattedCitation":"(Hussain &amp; Park, 2021)","plainCitation":"(Hussain &amp; Park, 2021)","noteIndex":0},"citationItems":[{"id":684,"uris":["http://zotero.org/users/14367730/items/6QFSGK3Y"],"itemData":{"id":684,"type":"article-journal","abstract":"Electroencephalography (EEG) can access ischemic stroke-derived cortical impairment and is believed to be a prospective predictive method for acute stroke prognostics, neurological outcome, and post-stroke rehabilitation management. This study aims to quantify EEG features to understand task-induced neurological declines due to stroke and evaluate the biomarkers to distinguish the ischemic stroke group and the healthy adult group. We investigated forty-eight stroke patients (average age 72.2 years, 62% male) admitted to the rehabilitation center and seventy-five healthy adults (average age 77 years, 31% male) with no history of known neurological diseases. EEG was recorded through frontal, central, temporal, and occipital cortical electrodes (Fz, C1, C2, T7, T8, Oz) using wireless EEG devices and a newly developed data acquisition platform within three months after the appearance of symptoms of ischemic stroke (clinically confirmed). Continuous EEG data were recorded during the consecutive resting, motor (walking and working activities), and cognitive reading tasks. The statistical results showed that alpha, theta, and delta activities are biomarkers classifying the stroke patients and the healthy adults in the motor and cognitive states. DAR and DTR of the stroke group differed significantly from those of the healthy control group during the resting, motor, and cognitive tasks. Using the machine-learning approach, the C5.0 model showed 78% accuracy for the resting state, 89% accuracy in the functional motor walking condition, 84% accuracy in the working condition, and 85% accuracy in the cognitive reading state for classification the stroke group and the control group. This study is expected to be helpful for post-stroke treatment and post-stroke recovery.","container-title":"Brain Sciences","DOI":"10.3390/brainsci11070900","ISSN":"2076-3425","issue":"7","journalAbbreviation":"Brain Sci","note":"PMID: 34356134\nPMCID: PMC8307254","page":"900","source":"PubMed Central","title":"Quantitative Evaluation of Task-Induced Neurological Outcome after Stroke","volume":"11","author":[{"family":"Hussain","given":"Iqram"},{"family":"Park","given":"Se-Jin"}],"issued":{"date-parts":[["2021",7,7]]}}}],"schema":"https://github.com/citation-style-language/schema/raw/master/csl-citation.json"} </w:instrText>
      </w:r>
      <w:r w:rsidRPr="00521FDA">
        <w:rPr>
          <w:rFonts w:ascii="Times New Roman" w:hAnsi="Times New Roman" w:cs="Times New Roman"/>
        </w:rPr>
        <w:fldChar w:fldCharType="separate"/>
      </w:r>
      <w:r w:rsidR="0093535D" w:rsidRPr="0093535D">
        <w:rPr>
          <w:rFonts w:ascii="Times New Roman" w:hAnsi="Times New Roman" w:cs="Times New Roman"/>
        </w:rPr>
        <w:t>(Hussain &amp; Park, 2021)</w:t>
      </w:r>
      <w:r w:rsidRPr="00521FDA">
        <w:rPr>
          <w:rFonts w:ascii="Times New Roman" w:hAnsi="Times New Roman" w:cs="Times New Roman"/>
        </w:rPr>
        <w:fldChar w:fldCharType="end"/>
      </w:r>
      <w:r w:rsidRPr="00521FDA">
        <w:rPr>
          <w:rFonts w:ascii="Times New Roman" w:eastAsia="Times New Roman" w:hAnsi="Times New Roman" w:cs="Times New Roman"/>
          <w:color w:val="000000"/>
          <w:kern w:val="0"/>
          <w:lang w:eastAsia="en-IN"/>
          <w14:ligatures w14:val="none"/>
        </w:rPr>
        <w:t>.</w:t>
      </w:r>
    </w:p>
    <w:p w14:paraId="5893FAFA" w14:textId="77777777" w:rsidR="000C325E" w:rsidRPr="00521FDA" w:rsidRDefault="000C325E" w:rsidP="000C325E">
      <w:pPr>
        <w:spacing w:before="240" w:after="0" w:line="240" w:lineRule="auto"/>
        <w:jc w:val="both"/>
        <w:rPr>
          <w:rFonts w:ascii="Times New Roman" w:eastAsia="Times New Roman" w:hAnsi="Times New Roman" w:cs="Times New Roman"/>
          <w:kern w:val="0"/>
          <w:lang w:eastAsia="en-IN"/>
          <w14:ligatures w14:val="none"/>
        </w:rPr>
      </w:pPr>
      <w:r w:rsidRPr="00521FDA">
        <w:rPr>
          <w:rFonts w:ascii="Times New Roman" w:eastAsia="Times New Roman" w:hAnsi="Times New Roman" w:cs="Times New Roman"/>
          <w:color w:val="000000"/>
          <w:kern w:val="0"/>
          <w:lang w:eastAsia="en-IN"/>
          <w14:ligatures w14:val="none"/>
        </w:rPr>
        <w:t>Another Study with EEG measures, ERD/ERS and coherence were found helpful in determining outcome after treatment. ERD, which is proposedly linked to cortical activation and coherence, especially in the beta band as seen in the experimental group, was suggestive of improved neural reorganization and interregional communication but there are also some pitfalls in this study like the generalizability of findings, lack of comparisons with other available research and potential bias in evaluating motor function as the subjective nature of some assessments.</w:t>
      </w:r>
    </w:p>
    <w:p w14:paraId="40102EB9" w14:textId="75066324" w:rsidR="000C325E" w:rsidRPr="00521FDA" w:rsidRDefault="000C325E" w:rsidP="000C325E">
      <w:pPr>
        <w:spacing w:before="240" w:after="0" w:line="240" w:lineRule="auto"/>
        <w:jc w:val="both"/>
        <w:rPr>
          <w:rFonts w:ascii="Times New Roman" w:eastAsia="Times New Roman" w:hAnsi="Times New Roman" w:cs="Times New Roman"/>
          <w:kern w:val="0"/>
          <w:lang w:eastAsia="en-IN"/>
          <w14:ligatures w14:val="none"/>
        </w:rPr>
      </w:pPr>
      <w:r w:rsidRPr="00521FDA">
        <w:rPr>
          <w:rFonts w:ascii="Times New Roman" w:eastAsia="Times New Roman" w:hAnsi="Times New Roman" w:cs="Times New Roman"/>
          <w:color w:val="000000"/>
          <w:kern w:val="0"/>
          <w:lang w:eastAsia="en-IN"/>
          <w14:ligatures w14:val="none"/>
        </w:rPr>
        <w:t xml:space="preserve">ERD and ERS as measured by </w:t>
      </w:r>
      <w:r w:rsidRPr="00521FDA">
        <w:rPr>
          <w:rFonts w:ascii="Times New Roman" w:hAnsi="Times New Roman" w:cs="Times New Roman"/>
        </w:rPr>
        <w:fldChar w:fldCharType="begin"/>
      </w:r>
      <w:r w:rsidRPr="00521FDA">
        <w:rPr>
          <w:rFonts w:ascii="Times New Roman" w:hAnsi="Times New Roman" w:cs="Times New Roman"/>
        </w:rPr>
        <w:instrText xml:space="preserve"> ADDIN ZOTERO_ITEM CSL_CITATION {"citationID":"waiHMEzr","properties":{"formattedCitation":"(C, 2015)","plainCitation":"(C, 2015)","noteIndex":0},"citationItems":[{"id":58,"uris":["http://zotero.org/users/14367730/items/TSSNVVUI"],"itemData":{"id":58,"type":"article-journal","abstract":"Copyright release for this abstract has not been granted.","container-title":"Clinical EEG and Neuroscience 2015 Oct;46(4):310-320","language":"English","title":"A randomized controlled trial of EEG-based motor imagery brain-computer interface robotic rehabilitation for stroke","author":[{"family":"C","given":"Ang KK; Chua KSG; Phua KS; Wang C; Chin ZY; Kuah CWK; Low W; Guan"}],"issued":{"date-parts":[["2015"]]}}}],"schema":"https://github.com/citation-style-language/schema/raw/master/csl-citation.json"} </w:instrText>
      </w:r>
      <w:r w:rsidRPr="00521FDA">
        <w:rPr>
          <w:rFonts w:ascii="Times New Roman" w:hAnsi="Times New Roman" w:cs="Times New Roman"/>
        </w:rPr>
        <w:fldChar w:fldCharType="separate"/>
      </w:r>
      <w:r w:rsidR="0093535D" w:rsidRPr="0093535D">
        <w:rPr>
          <w:rFonts w:ascii="Times New Roman" w:hAnsi="Times New Roman" w:cs="Times New Roman"/>
        </w:rPr>
        <w:t>(C, 2015)</w:t>
      </w:r>
      <w:r w:rsidRPr="00521FDA">
        <w:rPr>
          <w:rFonts w:ascii="Times New Roman" w:hAnsi="Times New Roman" w:cs="Times New Roman"/>
        </w:rPr>
        <w:fldChar w:fldCharType="end"/>
      </w:r>
      <w:r w:rsidRPr="00521FDA">
        <w:rPr>
          <w:rFonts w:ascii="Times New Roman" w:eastAsia="Times New Roman" w:hAnsi="Times New Roman" w:cs="Times New Roman"/>
          <w:color w:val="000000"/>
          <w:kern w:val="0"/>
          <w:lang w:eastAsia="en-IN"/>
          <w14:ligatures w14:val="none"/>
        </w:rPr>
        <w:t xml:space="preserve"> during motor imagery (MI) tasks. Variability in ERS and ERS changes was compared against ARAT scores but the authors did not go into extensive detail in explaining ERS and ERS. Instead, Relative brain symmetry index (</w:t>
      </w:r>
      <w:proofErr w:type="spellStart"/>
      <w:r w:rsidRPr="00521FDA">
        <w:rPr>
          <w:rFonts w:ascii="Times New Roman" w:eastAsia="Times New Roman" w:hAnsi="Times New Roman" w:cs="Times New Roman"/>
          <w:color w:val="000000"/>
          <w:kern w:val="0"/>
          <w:lang w:eastAsia="en-IN"/>
          <w14:ligatures w14:val="none"/>
        </w:rPr>
        <w:t>rBSI</w:t>
      </w:r>
      <w:proofErr w:type="spellEnd"/>
      <w:r w:rsidRPr="00521FDA">
        <w:rPr>
          <w:rFonts w:ascii="Times New Roman" w:eastAsia="Times New Roman" w:hAnsi="Times New Roman" w:cs="Times New Roman"/>
          <w:color w:val="000000"/>
          <w:kern w:val="0"/>
          <w:lang w:eastAsia="en-IN"/>
          <w14:ligatures w14:val="none"/>
        </w:rPr>
        <w:t xml:space="preserve">) was reported to have a significant negative correlation with FMMA scores. It was also reported, in the context of brain symmetry, as captured by alpha and theta frequency bands and bilateral changes in hemispheric reorganization post-stroke that spectral power presented by </w:t>
      </w:r>
      <w:proofErr w:type="spellStart"/>
      <w:r w:rsidRPr="00521FDA">
        <w:rPr>
          <w:rFonts w:ascii="Times New Roman" w:eastAsia="Times New Roman" w:hAnsi="Times New Roman" w:cs="Times New Roman"/>
          <w:color w:val="000000"/>
          <w:kern w:val="0"/>
          <w:lang w:eastAsia="en-IN"/>
          <w14:ligatures w14:val="none"/>
        </w:rPr>
        <w:t>rBSI</w:t>
      </w:r>
      <w:proofErr w:type="spellEnd"/>
      <w:r w:rsidRPr="00521FDA">
        <w:rPr>
          <w:rFonts w:ascii="Times New Roman" w:eastAsia="Times New Roman" w:hAnsi="Times New Roman" w:cs="Times New Roman"/>
          <w:color w:val="000000"/>
          <w:kern w:val="0"/>
          <w:lang w:eastAsia="en-IN"/>
          <w14:ligatures w14:val="none"/>
        </w:rPr>
        <w:t xml:space="preserve"> scores, 0 as in perfect functional symmetry between the two hemispheres and -1 or 1 for maximum asymmetry, were suggestive of less motor improvement in patients with higher asymmetry on EEG </w:t>
      </w:r>
      <w:r w:rsidRPr="00521FDA">
        <w:rPr>
          <w:rFonts w:ascii="Times New Roman" w:hAnsi="Times New Roman" w:cs="Times New Roman"/>
        </w:rPr>
        <w:fldChar w:fldCharType="begin"/>
      </w:r>
      <w:r w:rsidRPr="00521FDA">
        <w:rPr>
          <w:rFonts w:ascii="Times New Roman" w:hAnsi="Times New Roman" w:cs="Times New Roman"/>
        </w:rPr>
        <w:instrText xml:space="preserve"> ADDIN ZOTERO_ITEM CSL_CITATION {"citationID":"nu3S1dUp","properties":{"formattedCitation":"(Graziadio et al., 2012; Tecchio et al., 2005; van Putten et al., 2004)","plainCitation":"(Graziadio et al., 2012; Tecchio et al., 2005; van Putten et al., 2004)","noteIndex":0},"citationItems":[{"id":680,"uris":["http://zotero.org/users/14367730/items/ERVRRSDR"],"itemData":{"id":680,"type":"article-journal","abstract":"INTRODUCTION: Carotid endarterectomy is a common procedure as a secondary prevention of stroke, and one of the early controversies in carotid surgery is centered around whether a shunt should be used during this procedure. Although various EEG parameters have been proposed to determine if the brain is at risk during carotid artery clamping, the common procedure is still the visual assessment of the EEG. We propose a brain symmetry index (BSI), that has been implemented as an on-line quantitative EEG parameter, as an additional criterion for shunt need in carotid endarterectomy.\nMETHODS: The BSI captures a particular asymmetry in spectral power between the two cerebral hemispheres, and is normalized between 0 (perfect symmetry) and 1 (maximal asymmetry). The index was evaluated retrospectively in a group of 57 operations in which the EEG and the transcranial Doppler were used as criteria for shunt insertion. In addition, after online implementation of the algorithm, several patients have been evaluated prospectively.\nRESULTS: If no visual EEG changes were detected, it was found that the change in BSI from baseline, DeltaBSI&lt;or=0.03 in all patients. In none of these patients shunting was performed, except for 11 in whom shunting was advised based on changes in the transcranial Doppler signal. None of these patients suffered from neurological complications. In those operations with visual EEG changes during test-clamping and selective shunting, we found that DeltaBSI&gt;or=0.06. In this group, one patient suffered from intraoperative stroke and one patient died, most likely from a hyperperfusion syndrome.\nCONCLUSIONS: The BSI may assist in the visual EEG analysis during carotid endarterectomy and provides a quantitative measure for electroencephalographic asymmetry due to cerebral hypo-perfusion. In patients with a change in the BSI (DeltaBSI) smaller than 0.03 during test clamping, visual EEG analysis showed no changes, whereas if visual EEG analysis did warrant shunting, it was found that DeltaBSI&gt;or=0.06.","container-title":"Clinical Neurophysiology: Official Journal of the International Federation of Clinical Neurophysiology","DOI":"10.1016/j.clinph.2003.12.002","ISSN":"1388-2457","issue":"5","journalAbbreviation":"Clin Neurophysiol","language":"eng","note":"PMID: 15066544","page":"1189-1194","source":"PubMed","title":"A brain symmetry index (BSI) for online EEG monitoring in carotid endarterectomy","volume":"115","author":[{"family":"Putten","given":"Michel J. A. M.","non-dropping-particle":"van"},{"family":"Peters","given":"Jurriaan M."},{"family":"Mulder","given":"Sandra M."},{"family":"Haas","given":"Jan A. M.","non-dropping-particle":"de"},{"family":"Bruijninckx","given":"Cornelis M. A."},{"family":"Tavy","given":"Dénes L. J."}],"issued":{"date-parts":[["2004",5]]}}},{"id":678,"uris":["http://zotero.org/users/14367730/items/QSZPK9TU"],"itemData":{"id":678,"type":"article-journal","abstract":"In order to deepen our knowledge of the brain's ability to react to a cerebral insult, it is fundamental to obtain a \"snapshot\" of the acute phase, both for understanding the neural condition immediately after the insult and as a starting point for follow-up and clinical outcome prognosis. The characteristics of the brain's spontaneous neuronal activity in perirolandic cortical areas were investigated in 32 patients who had a stroke in the middle cerebral artery (MCA) territory of one hemisphere in the previous 10 days. Magnetic fields from both left and right rolandic areas were recorded at rest with open eyes. Total and band power properties, the individual alpha frequency (IAF) and the spectral entropy were analyzed and compared with a sex-age matched control group. In agreement with electroencephalographic literature, low frequency absolute powers were higher and high frequency were lower in the affected (AH) than in the unaffected hemisphere (UH), and also their values in both hemispheres differed from control values. An IAF reduction was found in AH with respect to UH. As new findings, the total power was higher in AH than in UH, after excluding 4 right-damaged patients with cortico-subcortical lesions, who showed a completely disorganized spectral pattern. Spectral entropy was lower in AH than in UH. Clinical severity correlated with the AH decrease of gamma band power, IAF and spectral entropy. Larger lesions were associated to worse clinical pictures and MEG alterations. A lesion affecting the MCA territory of one hemisphere induces a perilesional increase of the low-frequency rhythms' spectral power within the AH rolandic areas; the same effect was present also in the UH, indicating interhemispheric diaschisis. In the AH, results showed an increase of the total power and a reduction of the spectral entropy, suggesting a higher synchrony of local neuronal activity, a reduction of the intra-cortical inhibitory networks efficiency and an increase of neuronal excitability. Direct correlation linked gamma band activity preservation and less severe clinical status. Dependence of the clinical picture, and associated spectral alterations, on the lesion volume and not on the lesion level, suggests a diffuse neuronal impairment, rather than a selective structures damage, contributing to neurological status in the acute phase of stroke.","container-title":"NeuroImage","DOI":"10.1016/j.neuroimage.2005.05.051","ISSN":"1053-8119","issue":"1","journalAbbreviation":"Neuroimage","language":"eng","note":"PMID: 16023869","page":"72-83","source":"PubMed","title":"Rhythmic brain activity at rest from rolandic areas in acute mono-hemispheric stroke: a magnetoencephalographic study","title-short":"Rhythmic brain activity at rest from rolandic areas in acute mono-hemispheric stroke","volume":"28","author":[{"family":"Tecchio","given":"Franca"},{"family":"Zappasodi","given":"Filippo"},{"family":"Pasqualetti","given":"Patrizio"},{"family":"Tombini","given":"Mario"},{"family":"Salustri","given":"Carlo"},{"family":"Oliviero","given":"Antonio"},{"family":"Pizzella","given":"Vittorio"},{"family":"Vernieri","given":"Fabrizio"},{"family":"Rossini","given":"Paolo Maria"}],"issued":{"date-parts":[["2005",10,15]]}}},{"id":677,"uris":["http://zotero.org/users/14367730/items/KLFSIVND"],"itemData":{"id":677,"type":"article-journal","abstract":"► We studied the two corticospinal systems in chronic unilateral strokes and controls. ► We investigated motor cortex (EEG), spine/muscle (EMG) and their coherence (CMC). ► Bilateral symmetrical loss of beta power in EEG and EMG was found in strokes. ► EEG, EMG, CMC symmetry indices were similar to controls and correlated with recovery. ► Balance between the two systems is achieved at the expense of the unlesioned system.","container-title":"Experimental Neurology","DOI":"10.1016/j.expneurol.2012.08.031","ISSN":"0014-4886","issue":"2","journalAbbreviation":"Exp Neurol","note":"PMID: 22981842\nPMCID: PMC3508413","page":"168-175","source":"PubMed Central","title":"The myth of the ‘unaffected’ side after unilateral stroke: Is reorganisation of the non‐infarcted corticospinal system to re-establish balance the price for recovery?","title-short":"The myth of the ‘unaffected’ side after unilateral stroke","volume":"238","author":[{"family":"Graziadio","given":"S."},{"family":"Tomasevic","given":"L."},{"family":"Assenza","given":"G."},{"family":"Tecchio","given":"F."},{"family":"Eyre","given":"J.A."}],"issued":{"date-parts":[["2012",12]]}}}],"schema":"https://github.com/citation-style-language/schema/raw/master/csl-citation.json"} </w:instrText>
      </w:r>
      <w:r w:rsidRPr="00521FDA">
        <w:rPr>
          <w:rFonts w:ascii="Times New Roman" w:hAnsi="Times New Roman" w:cs="Times New Roman"/>
        </w:rPr>
        <w:fldChar w:fldCharType="separate"/>
      </w:r>
      <w:r w:rsidR="0093535D" w:rsidRPr="0093535D">
        <w:rPr>
          <w:rFonts w:ascii="Times New Roman" w:hAnsi="Times New Roman" w:cs="Times New Roman"/>
        </w:rPr>
        <w:t>(</w:t>
      </w:r>
      <w:proofErr w:type="spellStart"/>
      <w:r w:rsidR="0093535D" w:rsidRPr="0093535D">
        <w:rPr>
          <w:rFonts w:ascii="Times New Roman" w:hAnsi="Times New Roman" w:cs="Times New Roman"/>
        </w:rPr>
        <w:t>Graziadio</w:t>
      </w:r>
      <w:proofErr w:type="spellEnd"/>
      <w:r w:rsidR="0093535D" w:rsidRPr="0093535D">
        <w:rPr>
          <w:rFonts w:ascii="Times New Roman" w:hAnsi="Times New Roman" w:cs="Times New Roman"/>
        </w:rPr>
        <w:t xml:space="preserve"> et al., 2012; Tecchio et al., 2005; van Putten et al., 2004)</w:t>
      </w:r>
      <w:r w:rsidRPr="00521FDA">
        <w:rPr>
          <w:rFonts w:ascii="Times New Roman" w:hAnsi="Times New Roman" w:cs="Times New Roman"/>
        </w:rPr>
        <w:fldChar w:fldCharType="end"/>
      </w:r>
      <w:r w:rsidRPr="00521FDA">
        <w:rPr>
          <w:rFonts w:ascii="Times New Roman" w:eastAsia="Times New Roman" w:hAnsi="Times New Roman" w:cs="Times New Roman"/>
          <w:kern w:val="0"/>
          <w:lang w:eastAsia="en-IN"/>
          <w14:ligatures w14:val="none"/>
        </w:rPr>
        <w:t>.</w:t>
      </w:r>
      <w:r w:rsidRPr="00521FDA">
        <w:rPr>
          <w:rFonts w:ascii="Times New Roman" w:eastAsia="Times New Roman" w:hAnsi="Times New Roman" w:cs="Times New Roman"/>
          <w:color w:val="000000"/>
          <w:kern w:val="0"/>
          <w:lang w:eastAsia="en-IN"/>
          <w14:ligatures w14:val="none"/>
        </w:rPr>
        <w:t xml:space="preserve"> It should also be noted that the control group did not receive any EEG analysis, and </w:t>
      </w:r>
      <w:proofErr w:type="spellStart"/>
      <w:r w:rsidRPr="00521FDA">
        <w:rPr>
          <w:rFonts w:ascii="Times New Roman" w:eastAsia="Times New Roman" w:hAnsi="Times New Roman" w:cs="Times New Roman"/>
          <w:color w:val="000000"/>
          <w:kern w:val="0"/>
          <w:lang w:eastAsia="en-IN"/>
          <w14:ligatures w14:val="none"/>
        </w:rPr>
        <w:t>rBSI</w:t>
      </w:r>
      <w:proofErr w:type="spellEnd"/>
      <w:r w:rsidRPr="00521FDA">
        <w:rPr>
          <w:rFonts w:ascii="Times New Roman" w:eastAsia="Times New Roman" w:hAnsi="Times New Roman" w:cs="Times New Roman"/>
          <w:color w:val="000000"/>
          <w:kern w:val="0"/>
          <w:lang w:eastAsia="en-IN"/>
          <w14:ligatures w14:val="none"/>
        </w:rPr>
        <w:t xml:space="preserve"> as a promising biomarker was left unstudied in that group. </w:t>
      </w:r>
    </w:p>
    <w:p w14:paraId="47DD4A3F" w14:textId="3D04B3EF" w:rsidR="000C325E" w:rsidRPr="00521FDA" w:rsidRDefault="000C325E" w:rsidP="000C325E">
      <w:pPr>
        <w:spacing w:before="240" w:after="0" w:line="240" w:lineRule="auto"/>
        <w:jc w:val="both"/>
        <w:rPr>
          <w:rFonts w:ascii="Times New Roman" w:eastAsia="Times New Roman" w:hAnsi="Times New Roman" w:cs="Times New Roman"/>
          <w:kern w:val="0"/>
          <w:lang w:eastAsia="en-IN"/>
          <w14:ligatures w14:val="none"/>
        </w:rPr>
      </w:pPr>
      <w:r w:rsidRPr="00521FDA">
        <w:rPr>
          <w:rFonts w:ascii="Times New Roman" w:eastAsia="Times New Roman" w:hAnsi="Times New Roman" w:cs="Times New Roman"/>
          <w:color w:val="000000"/>
          <w:kern w:val="0"/>
          <w:lang w:eastAsia="en-IN"/>
          <w14:ligatures w14:val="none"/>
        </w:rPr>
        <w:t xml:space="preserve">While electrophysiological measures have proven valuable in assessing neuroplasticity and treatment outcomes, predictive models and EEG-derived indices offer additional insights. One such index is alpha oscillatory activity, which has been linked to motor recovery. For instance, </w:t>
      </w:r>
      <w:r w:rsidRPr="00521FDA">
        <w:rPr>
          <w:rFonts w:ascii="Times New Roman" w:hAnsi="Times New Roman" w:cs="Times New Roman"/>
        </w:rPr>
        <w:fldChar w:fldCharType="begin"/>
      </w:r>
      <w:r w:rsidR="0093535D">
        <w:rPr>
          <w:rFonts w:ascii="Times New Roman" w:hAnsi="Times New Roman" w:cs="Times New Roman"/>
        </w:rPr>
        <w:instrText xml:space="preserve"> ADDIN ZOTERO_ITEM CSL_CITATION {"citationID":"zoDQwBPq","properties":{"formattedCitation":"(Ray AM, 2019)","plainCitation":"(Ray AM, 2019)","noteIndex":0},"citationItems":[{"id":19,"uris":["http://zotero.org/users/14367730/items/Y68MCFW8"],"itemData":{"id":19,"type":"article-journal","DOI":"10.1002/hbm.24876","title":"Brain oscillatory activity as a biomarker of motor recovery in chronic stroke","author":[{"family":"Ray AM","given":"Ramos-Murguialday A.","suffix":"Figueiredo TDC, López-Larraz E, Birbaumer N"}],"issued":{"date-parts":[["2019"]]}}}],"schema":"https://github.com/citation-style-language/schema/raw/master/csl-citation.json"} </w:instrText>
      </w:r>
      <w:r w:rsidRPr="00521FDA">
        <w:rPr>
          <w:rFonts w:ascii="Times New Roman" w:hAnsi="Times New Roman" w:cs="Times New Roman"/>
        </w:rPr>
        <w:fldChar w:fldCharType="separate"/>
      </w:r>
      <w:r w:rsidR="0093535D" w:rsidRPr="0093535D">
        <w:rPr>
          <w:rFonts w:ascii="Times New Roman" w:hAnsi="Times New Roman" w:cs="Times New Roman"/>
        </w:rPr>
        <w:t>(Ray AM, 2019)</w:t>
      </w:r>
      <w:r w:rsidRPr="00521FDA">
        <w:rPr>
          <w:rFonts w:ascii="Times New Roman" w:hAnsi="Times New Roman" w:cs="Times New Roman"/>
        </w:rPr>
        <w:fldChar w:fldCharType="end"/>
      </w:r>
      <w:r w:rsidRPr="00521FDA">
        <w:rPr>
          <w:rFonts w:ascii="Times New Roman" w:eastAsia="Times New Roman" w:hAnsi="Times New Roman" w:cs="Times New Roman"/>
          <w:color w:val="000000"/>
          <w:kern w:val="0"/>
          <w:lang w:eastAsia="en-IN"/>
          <w14:ligatures w14:val="none"/>
        </w:rPr>
        <w:t xml:space="preserve"> found a significant correlation between the dynamics of ERD in the alpha frequency range and functional motor improvement. Strong ERD on the side of the lesion showed improvement when ERD increased during movements of the paretic arm over the intervention period Conversely, patients with weak initial ERD on the affected hemisphere improved when ERD decreased progressively. They highlighted that alpha oscillations might be more reliable indicators than beta oscillations or SMR for predicting motor recovery. While comparing it to other EEG features, Alpha ERD only emerged as a promising biomarker in its potential to predict motor improvement during intervention that involves active movements with proprioceptive feedback. However, the absence of a significant difference in alpha ERD between </w:t>
      </w:r>
      <w:proofErr w:type="gramStart"/>
      <w:r w:rsidRPr="00521FDA">
        <w:rPr>
          <w:rFonts w:ascii="Times New Roman" w:eastAsia="Times New Roman" w:hAnsi="Times New Roman" w:cs="Times New Roman"/>
          <w:color w:val="000000"/>
          <w:kern w:val="0"/>
          <w:lang w:eastAsia="en-IN"/>
          <w14:ligatures w14:val="none"/>
        </w:rPr>
        <w:t>pre</w:t>
      </w:r>
      <w:proofErr w:type="gramEnd"/>
      <w:r w:rsidRPr="00521FDA">
        <w:rPr>
          <w:rFonts w:ascii="Times New Roman" w:eastAsia="Times New Roman" w:hAnsi="Times New Roman" w:cs="Times New Roman"/>
          <w:color w:val="000000"/>
          <w:kern w:val="0"/>
          <w:lang w:eastAsia="en-IN"/>
          <w14:ligatures w14:val="none"/>
        </w:rPr>
        <w:t xml:space="preserve"> and post-assessment indicates that it might not be sensitive enough to capture intervention-driven changes over time. Physiologically, in the sensorimotor systems, the existence of alpha oscillations in cortical regions reflects the equilibrium of thalamic circuitry, particularly the recurrent inhibition of thalamocortical afferents by the reticular thalamus</w:t>
      </w:r>
      <w:r w:rsidRPr="00521FDA">
        <w:rPr>
          <w:rFonts w:ascii="Times New Roman" w:hAnsi="Times New Roman" w:cs="Times New Roman"/>
        </w:rPr>
        <w:fldChar w:fldCharType="begin"/>
      </w:r>
      <w:r w:rsidRPr="00521FDA">
        <w:rPr>
          <w:rFonts w:ascii="Times New Roman" w:hAnsi="Times New Roman" w:cs="Times New Roman"/>
        </w:rPr>
        <w:instrText xml:space="preserve"> ADDIN ZOTERO_ITEM CSL_CITATION {"citationID":"NLRdjQRC","properties":{"formattedCitation":"(Steriade et al., 1990)","plainCitation":"(Steriade et al., 1990)","noteIndex":0},"citationItems":[{"id":676,"uris":["http://zotero.org/users/14367730/items/47BGT5HA"],"itemData":{"id":676,"type":"article-journal","container-title":"Electroencephalography and Clinical Neurophysiology","DOI":"10.1016/0013-4694(90)90001-Z","ISSN":"0013-4694","issue":"6","journalAbbreviation":"Electroencephalography and Clinical Neurophysiology","page":"481-508","source":"ScienceDirect","title":"Basic mechanisms of cerebral rhythmic activities","volume":"76","author":[{"family":"Steriade","given":"M."},{"family":"Gloor","given":"P."},{"family":"Llinás","given":"R. R."},{"family":"Lopes da Silva","given":"F. H."},{"family":"Mesulam","given":"M. -M."}],"issued":{"date-parts":[["1990",12,1]]}}}],"schema":"https://github.com/citation-style-language/schema/raw/master/csl-citation.json"} </w:instrText>
      </w:r>
      <w:r w:rsidRPr="00521FDA">
        <w:rPr>
          <w:rFonts w:ascii="Times New Roman" w:hAnsi="Times New Roman" w:cs="Times New Roman"/>
        </w:rPr>
        <w:fldChar w:fldCharType="separate"/>
      </w:r>
      <w:r w:rsidR="0093535D" w:rsidRPr="0093535D">
        <w:rPr>
          <w:rFonts w:ascii="Times New Roman" w:hAnsi="Times New Roman" w:cs="Times New Roman"/>
        </w:rPr>
        <w:t>(</w:t>
      </w:r>
      <w:proofErr w:type="spellStart"/>
      <w:r w:rsidR="0093535D" w:rsidRPr="0093535D">
        <w:rPr>
          <w:rFonts w:ascii="Times New Roman" w:hAnsi="Times New Roman" w:cs="Times New Roman"/>
        </w:rPr>
        <w:t>Steriade</w:t>
      </w:r>
      <w:proofErr w:type="spellEnd"/>
      <w:r w:rsidR="0093535D" w:rsidRPr="0093535D">
        <w:rPr>
          <w:rFonts w:ascii="Times New Roman" w:hAnsi="Times New Roman" w:cs="Times New Roman"/>
        </w:rPr>
        <w:t xml:space="preserve"> et al., 1990)</w:t>
      </w:r>
      <w:r w:rsidRPr="00521FDA">
        <w:rPr>
          <w:rFonts w:ascii="Times New Roman" w:hAnsi="Times New Roman" w:cs="Times New Roman"/>
        </w:rPr>
        <w:fldChar w:fldCharType="end"/>
      </w:r>
      <w:r w:rsidRPr="00521FDA">
        <w:rPr>
          <w:rFonts w:ascii="Times New Roman" w:eastAsia="Times New Roman" w:hAnsi="Times New Roman" w:cs="Times New Roman"/>
          <w:kern w:val="0"/>
          <w:lang w:eastAsia="en-IN"/>
          <w14:ligatures w14:val="none"/>
        </w:rPr>
        <w:t>.</w:t>
      </w:r>
      <w:r w:rsidRPr="00521FDA">
        <w:rPr>
          <w:rFonts w:ascii="Times New Roman" w:eastAsia="Times New Roman" w:hAnsi="Times New Roman" w:cs="Times New Roman"/>
          <w:color w:val="000000"/>
          <w:kern w:val="0"/>
          <w:lang w:eastAsia="en-IN"/>
          <w14:ligatures w14:val="none"/>
        </w:rPr>
        <w:t xml:space="preserve"> </w:t>
      </w:r>
      <w:r w:rsidRPr="00521FDA">
        <w:rPr>
          <w:rFonts w:ascii="Times New Roman" w:eastAsia="Times New Roman" w:hAnsi="Times New Roman" w:cs="Times New Roman"/>
          <w:color w:val="000000"/>
          <w:kern w:val="0"/>
          <w:shd w:val="clear" w:color="auto" w:fill="FFFFFF"/>
          <w:lang w:eastAsia="en-IN"/>
          <w14:ligatures w14:val="none"/>
        </w:rPr>
        <w:t xml:space="preserve">This equilibrium is lost in a stroke that affects the relay centre </w:t>
      </w:r>
      <w:r w:rsidRPr="00521FDA">
        <w:rPr>
          <w:rFonts w:ascii="Times New Roman" w:eastAsia="Times New Roman" w:hAnsi="Times New Roman" w:cs="Times New Roman"/>
          <w:color w:val="000000"/>
          <w:kern w:val="0"/>
          <w:shd w:val="clear" w:color="auto" w:fill="FFFFFF"/>
          <w:lang w:eastAsia="en-IN"/>
          <w14:ligatures w14:val="none"/>
        </w:rPr>
        <w:lastRenderedPageBreak/>
        <w:t>(thalamus), and the processing centre (cortex)</w:t>
      </w:r>
      <w:r w:rsidR="005A792A">
        <w:rPr>
          <w:rFonts w:ascii="Times New Roman" w:eastAsia="Times New Roman" w:hAnsi="Times New Roman" w:cs="Times New Roman"/>
          <w:color w:val="000000"/>
          <w:kern w:val="0"/>
          <w:shd w:val="clear" w:color="auto" w:fill="FFFFFF"/>
          <w:lang w:eastAsia="en-IN"/>
          <w14:ligatures w14:val="none"/>
        </w:rPr>
        <w:t xml:space="preserve"> </w:t>
      </w:r>
      <w:r w:rsidRPr="00521FDA">
        <w:rPr>
          <w:rFonts w:ascii="Times New Roman" w:hAnsi="Times New Roman" w:cs="Times New Roman"/>
        </w:rPr>
        <w:fldChar w:fldCharType="begin"/>
      </w:r>
      <w:r w:rsidRPr="00521FDA">
        <w:rPr>
          <w:rFonts w:ascii="Times New Roman" w:hAnsi="Times New Roman" w:cs="Times New Roman"/>
        </w:rPr>
        <w:instrText xml:space="preserve"> ADDIN ZOTERO_ITEM CSL_CITATION {"citationID":"EloHFfAK","properties":{"formattedCitation":"(Carrera &amp; Tononi, 2014; Hughes &amp; Crunelli, 2005)","plainCitation":"(Carrera &amp; Tononi, 2014; Hughes &amp; Crunelli, 2005)","noteIndex":0},"citationItems":[{"id":673,"uris":["http://zotero.org/users/14367730/items/AZBRX46D"],"itemData":{"id":673,"type":"article-journal","abstract":"During relaxed wakefulness, the human brain exhibits pronounced rhythmic electrical activity in the alpha frequency band (8-13 Hz). This activity consists of 3 main components: the classic occipital alpha rhythm, the Rolandic mu rhythm, and the so-called third rhythm. In recent years, the long-held belief that alpha rhythms are strongly influenced by the thalamus has been confirmed in several animal models and, in humans, is well supported by numerous noninvasive imaging studies. Of specific importance is the emergence of 2 key cellular thalamic mechanisms, which come together to generate locally synchronized alpha activity. First, a novel form of rhythmic burst firing, termed high-threshold (HT) bursting, which occurs in a specialized subset of thalamocortical (TC) neurons, and second, the interconnection of this subset via gap junctions (GJs). Because repetitive HT bursting in TC neurons occurs in the range of 2 to 13 Hz, with the precise frequency increasing with increasing depolarization, the same cellular components that underlie thalamic alpha rhythms can also lead to theta (2-7 Hz) rhythms when the TC neuron population is less depolarized. As such, this scenario can explain both the deceleration of alpha rhythms that takes place during early sleep and the chronic slowing that characterizes a host of neurological and psychiatric disorders.","container-title":"The Neuroscientist: A Review Journal Bringing Neurobiology, Neurology and Psychiatry","DOI":"10.1177/1073858405277450","ISSN":"1073-8584","issue":"4","journalAbbreviation":"Neuroscientist","language":"eng","note":"PMID: 16061522","page":"357-372","source":"PubMed","title":"Thalamic mechanisms of EEG alpha rhythms and their pathological implications","volume":"11","author":[{"family":"Hughes","given":"Stuart W."},{"family":"Crunelli","given":"Vincenzo"}],"issued":{"date-parts":[["2005",8]]}}},{"id":672,"uris":["http://zotero.org/users/14367730/items/ZT6KI6RZ"],"itemData":{"id":672,"type":"article-journal","abstract":"After a century of false hopes, recent studies have placed the concept of diaschisis at the centre of the understanding of brain function. Originally, the term 'diaschisis' was coined by von Monakow in 1914 to describe the neurophysiological changes that occur distant to a focal brain lesion. In the following decades, this concept triggered widespread clinical interest in an attempt to describe symptoms and signs that the lesion could not fully explain. However, the first imaging studies, in the late 1970s, only partially confirmed the clinical significance of diaschisis. Focal cortical areas of diaschisis (i.e. focal diaschisis) contributed to the clinical deficits after subcortical but only rarely after cortical lesions. For this reason, the concept of diaschisis progressively disappeared from the mainstream of research in clinical neurosciences. Recent evidence has unexpectedly revitalized the notion. The development of new imaging techniques allows a better understanding of the complexity of brain organization. It is now possible to reliably investigate a new type of diaschisis defined as the changes of structural and functional connectivity between brain areas distant to the lesion (i.e. connectional diaschisis). As opposed to focal diaschisis, connectional diaschisis, focusing on determined networks, seems to relate more consistently to the clinical findings. This is particularly true after stroke in the motor and attentional networks. Furthermore, normalization of remote connectivity changes in these networks relates to a better recovery. In the future, to investigate the clinical role of diaschisis, a systematic approach has to be considered. First, emerging imaging and electrophysiological techniques should be used to precisely map and selectively model brain lesions in human and animals studies. Second, the concept of diaschisis must be applied to determine the impact of a focal lesion on new representations of the complexity of brain organization. As an example, the evaluation of remote changes in the structure of the connectome has so far mainly been tested by modelization of focal brain lesions. These changes could now be assessed in patients suffering from focal brain lesions (i.e. connectomal diaschisis). Finally, and of major significance, focal and non-focal neurophysiological changes distant to the lesion should be the target of therapeutic strategies. Neuromodulation using transcranial magnetic stimulation is one of the most promising techniques. It is when this last step will be successful that the concept of diaschisis will gain all the clinical respectability that could not be obtained in decades of research.","container-title":"Brain: A Journal of Neurology","DOI":"10.1093/brain/awu101","ISSN":"1460-2156","issue":"Pt 9","journalAbbreviation":"Brain","language":"eng","note":"PMID: 24871646","page":"2408-2422","source":"PubMed","title":"Diaschisis: past, present, future","title-short":"Diaschisis","volume":"137","author":[{"family":"Carrera","given":"Emmanuel"},{"family":"Tononi","given":"Giulio"}],"issued":{"date-parts":[["2014",9]]}}}],"schema":"https://github.com/citation-style-language/schema/raw/master/csl-citation.json"} </w:instrText>
      </w:r>
      <w:r w:rsidRPr="00521FDA">
        <w:rPr>
          <w:rFonts w:ascii="Times New Roman" w:hAnsi="Times New Roman" w:cs="Times New Roman"/>
        </w:rPr>
        <w:fldChar w:fldCharType="separate"/>
      </w:r>
      <w:r w:rsidR="0093535D" w:rsidRPr="0093535D">
        <w:rPr>
          <w:rFonts w:ascii="Times New Roman" w:hAnsi="Times New Roman" w:cs="Times New Roman"/>
        </w:rPr>
        <w:t xml:space="preserve">(Carrera &amp; </w:t>
      </w:r>
      <w:proofErr w:type="spellStart"/>
      <w:r w:rsidR="0093535D" w:rsidRPr="0093535D">
        <w:rPr>
          <w:rFonts w:ascii="Times New Roman" w:hAnsi="Times New Roman" w:cs="Times New Roman"/>
        </w:rPr>
        <w:t>Tononi</w:t>
      </w:r>
      <w:proofErr w:type="spellEnd"/>
      <w:r w:rsidR="0093535D" w:rsidRPr="0093535D">
        <w:rPr>
          <w:rFonts w:ascii="Times New Roman" w:hAnsi="Times New Roman" w:cs="Times New Roman"/>
        </w:rPr>
        <w:t xml:space="preserve">, 2014; Hughes &amp; </w:t>
      </w:r>
      <w:proofErr w:type="spellStart"/>
      <w:r w:rsidR="0093535D" w:rsidRPr="0093535D">
        <w:rPr>
          <w:rFonts w:ascii="Times New Roman" w:hAnsi="Times New Roman" w:cs="Times New Roman"/>
        </w:rPr>
        <w:t>Crunelli</w:t>
      </w:r>
      <w:proofErr w:type="spellEnd"/>
      <w:r w:rsidR="0093535D" w:rsidRPr="0093535D">
        <w:rPr>
          <w:rFonts w:ascii="Times New Roman" w:hAnsi="Times New Roman" w:cs="Times New Roman"/>
        </w:rPr>
        <w:t>, 2005)</w:t>
      </w:r>
      <w:r w:rsidRPr="00521FDA">
        <w:rPr>
          <w:rFonts w:ascii="Times New Roman" w:hAnsi="Times New Roman" w:cs="Times New Roman"/>
        </w:rPr>
        <w:fldChar w:fldCharType="end"/>
      </w:r>
      <w:r w:rsidRPr="00521FDA">
        <w:rPr>
          <w:rFonts w:ascii="Times New Roman" w:eastAsia="Times New Roman" w:hAnsi="Times New Roman" w:cs="Times New Roman"/>
          <w:kern w:val="0"/>
          <w:lang w:eastAsia="en-IN"/>
          <w14:ligatures w14:val="none"/>
        </w:rPr>
        <w:t>.</w:t>
      </w:r>
      <w:r w:rsidRPr="00521FDA">
        <w:rPr>
          <w:rFonts w:ascii="Times New Roman" w:eastAsia="Times New Roman" w:hAnsi="Times New Roman" w:cs="Times New Roman"/>
          <w:color w:val="000000"/>
          <w:kern w:val="0"/>
          <w:shd w:val="clear" w:color="auto" w:fill="FFFFFF"/>
          <w:lang w:eastAsia="en-IN"/>
          <w14:ligatures w14:val="none"/>
        </w:rPr>
        <w:t xml:space="preserve"> Some interpretations were drawn stating that the interventions focused on the modulation of alpha ERD can promote the recovery of the excitatory-inhibitory balance among the neural assemblies. This may be done through neurofeedback training, where patients seek control over their alpha ERD, or through other methods that affect brain activity and the efficiency of brain-machine interface (BMI) therapy</w:t>
      </w:r>
      <w:r w:rsidR="005A792A">
        <w:rPr>
          <w:rFonts w:ascii="Times New Roman" w:eastAsia="Times New Roman" w:hAnsi="Times New Roman" w:cs="Times New Roman"/>
          <w:color w:val="000000"/>
          <w:kern w:val="0"/>
          <w:shd w:val="clear" w:color="auto" w:fill="FFFFFF"/>
          <w:lang w:eastAsia="en-IN"/>
          <w14:ligatures w14:val="none"/>
        </w:rPr>
        <w:t xml:space="preserve"> </w:t>
      </w:r>
      <w:r w:rsidRPr="00521FDA">
        <w:rPr>
          <w:rFonts w:ascii="Times New Roman" w:hAnsi="Times New Roman" w:cs="Times New Roman"/>
        </w:rPr>
        <w:fldChar w:fldCharType="begin"/>
      </w:r>
      <w:r w:rsidRPr="00521FDA">
        <w:rPr>
          <w:rFonts w:ascii="Times New Roman" w:hAnsi="Times New Roman" w:cs="Times New Roman"/>
        </w:rPr>
        <w:instrText xml:space="preserve"> ADDIN ZOTERO_ITEM CSL_CITATION {"citationID":"vzLLJLoS","properties":{"formattedCitation":"(Birbaumer &amp; Cohen, 2007; Pichiorri et al., 2015)","plainCitation":"(Birbaumer &amp; Cohen, 2007; Pichiorri et al., 2015)","noteIndex":0},"citationItems":[{"id":674,"uris":["http://zotero.org/users/14367730/items/99US3S38"],"itemData":{"id":674,"type":"article-journal","abstract":"OBJECTIVE: Motor imagery (MI) is assumed to enhance poststroke motor recovery, yet its benefits are debatable. Brain-computer interfaces (BCIs) can provide instantaneous and quantitative measure of cerebral functions modulated by MI. The efficacy of BCI-monitored MI practice as add-on intervention to usual rehabilitation care was evaluated in a randomized controlled pilot study in subacute stroke patients.\nMETHODS: Twenty-eight hospitalized subacute stroke patients with severe motor deficits were randomized into 2 intervention groups: 1-month BCI-supported MI training (BCI group, n = 14) and 1-month MI training without BCI support (control group; n = 14). Functional and neurophysiological assessments were performed before and after the interventions, including evaluation of the upper limbs by Fugl-Meyer Assessment (FMA; primary outcome measure) and analysis of oscillatory activity and connectivity at rest, based on high-density electroencephalographic (EEG) recordings.\nRESULTS: Better functional outcome was observed in the BCI group, including a significantly higher probability of achieving a clinically relevant increase in the FMA score (p &lt; 0.03). Post-BCI training changes in EEG sensorimotor power spectra (ie, stronger desynchronization in the alpha and beta bands) occurred with greater involvement of the ipsilesional hemisphere in response to MI of the paralyzed trained hand. Also, FMA improvements (effectiveness of FMA) correlated with the changes (ie, post-training increase) at rest in ipsilesional intrahemispheric connectivity in the same bands (p &lt; 0.05).\nINTERPRETATION: The introduction of BCI technology in assisting MI practice demonstrates the rehabilitative potential of MI, contributing to significantly better motor functional outcomes in subacute stroke patients with severe motor impairments.","container-title":"Annals of Neurology","DOI":"10.1002/ana.24390","ISSN":"1531-8249","issue":"5","journalAbbreviation":"Ann Neurol","language":"eng","note":"PMID: 25712802","page":"851-865","source":"PubMed","title":"Brain-computer interface boosts motor imagery practice during stroke recovery","volume":"77","author":[{"family":"Pichiorri","given":"Floriana"},{"family":"Morone","given":"Giovanni"},{"family":"Petti","given":"Manuela"},{"family":"Toppi","given":"Jlenia"},{"family":"Pisotta","given":"Iolanda"},{"family":"Molinari","given":"Marco"},{"family":"Paolucci","given":"Stefano"},{"family":"Inghilleri","given":"Maurizio"},{"family":"Astolfi","given":"Laura"},{"family":"Cincotti","given":"Febo"},{"family":"Mattia","given":"Donatella"}],"issued":{"date-parts":[["2015",5]]}}},{"id":675,"uris":["http://zotero.org/users/14367730/items/HKFQZMV2"],"itemData":{"id":675,"type":"article-journal","abstract":"The review describes the status of brain-computer or brain-machine interface research. We focus on non-invasive brain-computer interfaces (BCIs) and their clinical utility for direct brain communication in paralysis and motor restoration in stroke. A large gap between the promises of invasive animal and human BCI preparations and the clinical reality characterizes the literature: while intact monkeys learn to execute more or less complex upper limb movements with spike patterns from motor brain regions alone without concomitant peripheral motor activity usually after extensive training, clinical applications in human diseases such as amyotrophic lateral sclerosis and paralysis from stroke or spinal cord lesions show only limited success, with the exception of verbal communication in paralysed and locked-in patients. BCIs based on electroencephalographic potentials or oscillations are ready to undergo large clinical studies and commercial production as an adjunct or a major assisted communication device for paralysed and locked-in patients. However, attempts to train completely locked-in patients with BCI communication after entering the complete locked-in state with no remaining eye movement failed. We propose that a lack of contingencies between goal directed thoughts and intentions may be at the heart of this problem. Experiments with chronically curarized rats support our hypothesis; operant conditioning and voluntary control of autonomic physiological functions turned out to be impossible in this preparation. In addition to assisted communication, BCIs consisting of operant learning of EEG slow cortical potentials and sensorimotor rhythm were demonstrated to be successful in drug resistant focal epilepsy and attention deficit disorder. First studies of non-invasive BCIs using sensorimotor rhythm of the EEG and MEG in restoration of paralysed hand movements in chronic stroke and single cases of high spinal cord lesions show some promise, but need extensive evaluation in well-controlled experiments. Invasive BMIs based on neuronal spike patterns, local field potentials or electrocorticogram may constitute the strategy of choice in severe cases of stroke and spinal cord paralysis. Future directions of BCI research should include the regulation of brain metabolism and blood flow and electrical and magnetic stimulation of the human brain (invasive and non-invasive). A series of studies using BOLD response regulation with functional magnetic resonance imaging (fMRI) and near infrared spectroscopy demonstrated a tight correlation between voluntary changes in brain metabolism and behaviour.","container-title":"The Journal of Physiology","DOI":"10.1113/jphysiol.2006.125633","ISSN":"0022-3751","issue":"Pt 3","journalAbbreviation":"J Physiol","language":"eng","note":"PMID: 17234696\nPMCID: PMC2151357","page":"621-636","source":"PubMed","title":"Brain-computer interfaces: communication and restoration of movement in paralysis","title-short":"Brain-computer interfaces","volume":"579","author":[{"family":"Birbaumer","given":"Niels"},{"family":"Cohen","given":"Leonardo G."}],"issued":{"date-parts":[["2007",3,15]]}}}],"schema":"https://github.com/citation-style-language/schema/raw/master/csl-citation.json"} </w:instrText>
      </w:r>
      <w:r w:rsidRPr="00521FDA">
        <w:rPr>
          <w:rFonts w:ascii="Times New Roman" w:hAnsi="Times New Roman" w:cs="Times New Roman"/>
        </w:rPr>
        <w:fldChar w:fldCharType="separate"/>
      </w:r>
      <w:r w:rsidR="0093535D" w:rsidRPr="0093535D">
        <w:rPr>
          <w:rFonts w:ascii="Times New Roman" w:hAnsi="Times New Roman" w:cs="Times New Roman"/>
        </w:rPr>
        <w:t xml:space="preserve">(Birbaumer &amp; Cohen, 2007; </w:t>
      </w:r>
      <w:proofErr w:type="spellStart"/>
      <w:r w:rsidR="0093535D" w:rsidRPr="0093535D">
        <w:rPr>
          <w:rFonts w:ascii="Times New Roman" w:hAnsi="Times New Roman" w:cs="Times New Roman"/>
        </w:rPr>
        <w:t>Pichiorri</w:t>
      </w:r>
      <w:proofErr w:type="spellEnd"/>
      <w:r w:rsidR="0093535D" w:rsidRPr="0093535D">
        <w:rPr>
          <w:rFonts w:ascii="Times New Roman" w:hAnsi="Times New Roman" w:cs="Times New Roman"/>
        </w:rPr>
        <w:t xml:space="preserve"> et al., 2015)</w:t>
      </w:r>
      <w:r w:rsidRPr="00521FDA">
        <w:rPr>
          <w:rFonts w:ascii="Times New Roman" w:hAnsi="Times New Roman" w:cs="Times New Roman"/>
        </w:rPr>
        <w:fldChar w:fldCharType="end"/>
      </w:r>
      <w:r w:rsidRPr="00521FDA">
        <w:rPr>
          <w:rFonts w:ascii="Times New Roman" w:eastAsia="Times New Roman" w:hAnsi="Times New Roman" w:cs="Times New Roman"/>
          <w:kern w:val="0"/>
          <w:lang w:eastAsia="en-IN"/>
          <w14:ligatures w14:val="none"/>
        </w:rPr>
        <w:t>.</w:t>
      </w:r>
    </w:p>
    <w:p w14:paraId="0F7620F7" w14:textId="5A4FD717" w:rsidR="000C325E" w:rsidRPr="00521FDA" w:rsidRDefault="000C325E" w:rsidP="000C325E">
      <w:pPr>
        <w:spacing w:before="240" w:after="0" w:line="240" w:lineRule="auto"/>
        <w:jc w:val="both"/>
        <w:rPr>
          <w:rFonts w:ascii="Times New Roman" w:eastAsia="Times New Roman" w:hAnsi="Times New Roman" w:cs="Times New Roman"/>
          <w:kern w:val="0"/>
          <w:lang w:eastAsia="en-IN"/>
          <w14:ligatures w14:val="none"/>
        </w:rPr>
      </w:pPr>
      <w:r w:rsidRPr="00521FDA">
        <w:rPr>
          <w:rFonts w:ascii="Times New Roman" w:eastAsia="Times New Roman" w:hAnsi="Times New Roman" w:cs="Times New Roman"/>
          <w:color w:val="000000"/>
          <w:kern w:val="0"/>
          <w:lang w:eastAsia="en-IN"/>
          <w14:ligatures w14:val="none"/>
        </w:rPr>
        <w:t xml:space="preserve">Another metric of measurement, theta band power, as recorded in EEG during the application of </w:t>
      </w:r>
      <w:proofErr w:type="spellStart"/>
      <w:r w:rsidRPr="00521FDA">
        <w:rPr>
          <w:rFonts w:ascii="Times New Roman" w:eastAsia="Times New Roman" w:hAnsi="Times New Roman" w:cs="Times New Roman"/>
          <w:color w:val="000000"/>
          <w:kern w:val="0"/>
          <w:lang w:eastAsia="en-IN"/>
          <w14:ligatures w14:val="none"/>
        </w:rPr>
        <w:t>tDCS</w:t>
      </w:r>
      <w:proofErr w:type="spellEnd"/>
      <w:r w:rsidRPr="00521FDA">
        <w:rPr>
          <w:rFonts w:ascii="Times New Roman" w:eastAsia="Times New Roman" w:hAnsi="Times New Roman" w:cs="Times New Roman"/>
          <w:color w:val="000000"/>
          <w:kern w:val="0"/>
          <w:lang w:eastAsia="en-IN"/>
          <w14:ligatures w14:val="none"/>
        </w:rPr>
        <w:t xml:space="preserve"> combined with cognitive training, was found statistically significant in </w:t>
      </w:r>
      <w:r w:rsidRPr="00521FDA">
        <w:rPr>
          <w:rFonts w:ascii="Times New Roman" w:hAnsi="Times New Roman" w:cs="Times New Roman"/>
        </w:rPr>
        <w:fldChar w:fldCharType="begin"/>
      </w:r>
      <w:r w:rsidRPr="00521FDA">
        <w:rPr>
          <w:rFonts w:ascii="Times New Roman" w:hAnsi="Times New Roman" w:cs="Times New Roman"/>
        </w:rPr>
        <w:instrText xml:space="preserve"> ADDIN ZOTERO_ITEM CSL_CITATION {"citationID":"sizXhDeA","properties":{"formattedCitation":"(Z. Wang et al., 2022)","plainCitation":"(Z. Wang et al., 2022)","noteIndex":0},"citationItems":[{"id":65,"uris":["http://zotero.org/users/14367730/items/7VJ3YAVJ"],"itemData":{"id":65,"type":"article-journal","abstract":"Background The effects of transcranial direct current stimulation (tDCS) on post-stroke executive impairment (PSEI) remain controversial. Resting stateelectroencephalogram (EEG) can assist in the diagnosis and assessment of executive dysfunction. Objectives We aimed to use EEG to explore the effect of tDCS on executive function among stroke patients. Methods Twenty-four patients with PSEI were randomly divided into experimental and control groups, which received real and sham stimulation, respectively. Anodal electrical stimulation was applied to the left dorsolateral prefrontal lobe (F3). The stimulation intensity was 2 mA for 20 min once daily for 7 days. Executive function was monitored using neuropsychological scales. Results The experimental group outperformed the control group in clinical scale results, with significant differences in the following scores: symbol digital modalities test, TMT-A, TMT-B, and digital span test. In the left central zone, theta band power was significantly higher after anodal electrical stimulation than before. Analysis of the correlation between EEG power and psychometric scores revealed that the power change was positively correlated with the scores on the symbol digital modality test (r = 0.435, p &lt; 0.05). Conclusion Anodal tDCS can enhance executive function in patients with PSEI, and tDCS-related improvements are related to the enhancement of theta power in the affected region.","container-title":"Journal of Clinical Neuroscience","DOI":"https://doi.org/10.1016/j.jocn.2022.07.010","ISSN":"0967-5868","note":"section: 0","page":"141-147","title":"Effect of transcranial direct-current stimulation on executive function and resting EEG after stroke: A pilot randomized controlled study","volume":"103","author":[{"family":"Wang","given":"Zhengtao"},{"family":"Li","given":"Jie"},{"family":"Wang","given":"Xianglong"},{"family":"Liu","given":"Sishi"},{"family":"Wu","given":"Wen"}],"issued":{"date-parts":[["2022"]]}}}],"schema":"https://github.com/citation-style-language/schema/raw/master/csl-citation.json"} </w:instrText>
      </w:r>
      <w:r w:rsidRPr="00521FDA">
        <w:rPr>
          <w:rFonts w:ascii="Times New Roman" w:hAnsi="Times New Roman" w:cs="Times New Roman"/>
        </w:rPr>
        <w:fldChar w:fldCharType="separate"/>
      </w:r>
      <w:r w:rsidR="0093535D" w:rsidRPr="0093535D">
        <w:rPr>
          <w:rFonts w:ascii="Times New Roman" w:hAnsi="Times New Roman" w:cs="Times New Roman"/>
        </w:rPr>
        <w:t>(Z. Wang et al., 2022)</w:t>
      </w:r>
      <w:r w:rsidRPr="00521FDA">
        <w:rPr>
          <w:rFonts w:ascii="Times New Roman" w:hAnsi="Times New Roman" w:cs="Times New Roman"/>
        </w:rPr>
        <w:fldChar w:fldCharType="end"/>
      </w:r>
      <w:r w:rsidRPr="00521FDA">
        <w:rPr>
          <w:rFonts w:ascii="Times New Roman" w:eastAsia="Times New Roman" w:hAnsi="Times New Roman" w:cs="Times New Roman"/>
          <w:color w:val="000000"/>
          <w:kern w:val="0"/>
          <w:lang w:eastAsia="en-IN"/>
          <w14:ligatures w14:val="none"/>
        </w:rPr>
        <w:t xml:space="preserve"> study and viewed as a valuable biomarker in predicting clinical outcomes in the regions affected by stroke, which was earlier backed by </w:t>
      </w:r>
      <w:r w:rsidRPr="00521FDA">
        <w:rPr>
          <w:rFonts w:ascii="Times New Roman" w:hAnsi="Times New Roman" w:cs="Times New Roman"/>
        </w:rPr>
        <w:fldChar w:fldCharType="begin"/>
      </w:r>
      <w:r w:rsidRPr="00521FDA">
        <w:rPr>
          <w:rFonts w:ascii="Times New Roman" w:hAnsi="Times New Roman" w:cs="Times New Roman"/>
        </w:rPr>
        <w:instrText xml:space="preserve"> ADDIN ZOTERO_ITEM CSL_CITATION {"citationID":"t4X3qdOe","properties":{"formattedCitation":"(Schleiger et al., 2017)","plainCitation":"(Schleiger et al., 2017)","noteIndex":0},"citationItems":[{"id":671,"uris":["http://zotero.org/users/14367730/items/X5MGJN9L"],"itemData":{"id":671,"type":"article-journal","abstract":"Cognitive impairment is a common consequence of stroke, but remains difficult to predict. We investigate the ability of early QEEG assessment to inform such prediction, using binary logistic regression. Thirty-five patients (12 female, ages 18–87) suffering middle cerebral artery, ischemic stroke were studied. Resting-state EEG was recorded 48–239 h after symptom onset. Relative power for delta, theta, alpha, and beta bands, delta:alpha ratio, and peak alpha frequency were analyzed. Montreal Cognitive Assessment (MoCA) was administered, where possible, on day of EEG and at median 99 days (range 69–138) poststroke. Eight patients could not complete the baseline MoCA, and four the follow-up MoCA, for varying reasons (most commonly, stroke symptoms). Fifteen patients (48%) had cognitive impairment (MoCA score ≤25) at follow-up. One QEEG index was able to correctly predict presence/absence of cognitive impairment in 24/31 patients (77.4%), whereas predischarge MoCA did so in 23 patients. This index, relative theta frequency (4–7.5 Hz) power, was computed from only three posterior electrodes over the stroke-affected hemisphere. Its predictive accuracy (three electrodes) was higher than that of any “global” QEEG measure (averaged over 19 electrodes). These results may signify association between poststroke alpha slowing and cognitive impairment, which may be mediated by attentional (dys)function, which warrants further investigation. Pending further studies, QEEG measure(s)—from a few electrodes—could inform early prognostication of poststroke cognitive outcomes (and clinical decisions), particularly when cognitive function cannot be adequately assessed (due to symptoms, language, or other issues) or when assessment is equivocal.","container-title":"Psychophysiology","DOI":"10.1111/psyp.12785","ISSN":"1469-8986","issue":"2","language":"en","license":"© 2016 Society for Psychophysiological Research","note":"_eprint: https://onlinelibrary.wiley.com/doi/pdf/10.1111/psyp.12785","page":"301-309","source":"Wiley Online Library","title":"Poststroke QEEG informs early prognostication of cognitive impairment","volume":"54","author":[{"family":"Schleiger","given":"Emma"},{"family":"Wong","given":"Andrew"},{"family":"Read","given":"Stephen"},{"family":"Rowland","given":"Tennille"},{"family":"Finnigan","given":"Simon"}],"issued":{"date-parts":[["2017"]]}}}],"schema":"https://github.com/citation-style-language/schema/raw/master/csl-citation.json"} </w:instrText>
      </w:r>
      <w:r w:rsidRPr="00521FDA">
        <w:rPr>
          <w:rFonts w:ascii="Times New Roman" w:hAnsi="Times New Roman" w:cs="Times New Roman"/>
        </w:rPr>
        <w:fldChar w:fldCharType="separate"/>
      </w:r>
      <w:r w:rsidR="0093535D" w:rsidRPr="0093535D">
        <w:rPr>
          <w:rFonts w:ascii="Times New Roman" w:hAnsi="Times New Roman" w:cs="Times New Roman"/>
        </w:rPr>
        <w:t>(Schleiger et al., 2017)</w:t>
      </w:r>
      <w:r w:rsidRPr="00521FDA">
        <w:rPr>
          <w:rFonts w:ascii="Times New Roman" w:hAnsi="Times New Roman" w:cs="Times New Roman"/>
        </w:rPr>
        <w:fldChar w:fldCharType="end"/>
      </w:r>
      <w:r w:rsidRPr="00521FDA">
        <w:rPr>
          <w:rFonts w:ascii="Times New Roman" w:eastAsia="Times New Roman" w:hAnsi="Times New Roman" w:cs="Times New Roman"/>
          <w:kern w:val="0"/>
          <w:lang w:eastAsia="en-IN"/>
          <w14:ligatures w14:val="none"/>
        </w:rPr>
        <w:t>.</w:t>
      </w:r>
      <w:r w:rsidRPr="00521FDA">
        <w:rPr>
          <w:rFonts w:ascii="Times New Roman" w:eastAsia="Times New Roman" w:hAnsi="Times New Roman" w:cs="Times New Roman"/>
          <w:color w:val="000000"/>
          <w:kern w:val="0"/>
          <w:lang w:eastAsia="en-IN"/>
          <w14:ligatures w14:val="none"/>
        </w:rPr>
        <w:t xml:space="preserve"> Although, some assumptions were made in relation to how </w:t>
      </w:r>
      <w:proofErr w:type="spellStart"/>
      <w:r w:rsidRPr="00521FDA">
        <w:rPr>
          <w:rFonts w:ascii="Times New Roman" w:eastAsia="Times New Roman" w:hAnsi="Times New Roman" w:cs="Times New Roman"/>
          <w:color w:val="000000"/>
          <w:kern w:val="0"/>
          <w:lang w:eastAsia="en-IN"/>
          <w14:ligatures w14:val="none"/>
        </w:rPr>
        <w:t>tDCS</w:t>
      </w:r>
      <w:proofErr w:type="spellEnd"/>
      <w:r w:rsidRPr="00521FDA">
        <w:rPr>
          <w:rFonts w:ascii="Times New Roman" w:eastAsia="Times New Roman" w:hAnsi="Times New Roman" w:cs="Times New Roman"/>
          <w:color w:val="000000"/>
          <w:kern w:val="0"/>
          <w:lang w:eastAsia="en-IN"/>
          <w14:ligatures w14:val="none"/>
        </w:rPr>
        <w:t xml:space="preserve"> brought about changes in the brain, especially an increase in cortical excitability due to the application of anodal stimulation over pre-frontal regions, the study lacked a thorough statistical comparison between the two groups. Regardless of the limitations, EEG and its metrics were found useful in screening, predicting, and, to some extent, helping in comparing the effects of different treatment approaches</w:t>
      </w:r>
      <w:r w:rsidR="005A792A">
        <w:rPr>
          <w:rFonts w:ascii="Times New Roman" w:eastAsia="Times New Roman" w:hAnsi="Times New Roman" w:cs="Times New Roman"/>
          <w:color w:val="000000"/>
          <w:kern w:val="0"/>
          <w:lang w:eastAsia="en-IN"/>
          <w14:ligatures w14:val="none"/>
        </w:rPr>
        <w:t xml:space="preserve"> </w:t>
      </w:r>
      <w:r w:rsidRPr="00521FDA">
        <w:rPr>
          <w:rFonts w:ascii="Times New Roman" w:hAnsi="Times New Roman" w:cs="Times New Roman"/>
        </w:rPr>
        <w:fldChar w:fldCharType="begin"/>
      </w:r>
      <w:r w:rsidRPr="00521FDA">
        <w:rPr>
          <w:rFonts w:ascii="Times New Roman" w:hAnsi="Times New Roman" w:cs="Times New Roman"/>
        </w:rPr>
        <w:instrText xml:space="preserve"> ADDIN ZOTERO_ITEM CSL_CITATION {"citationID":"98E0LccT","properties":{"formattedCitation":"(Nakano, 2020)","plainCitation":"(Nakano, 2020)","noteIndex":0},"citationItems":[{"id":670,"uris":["http://zotero.org/users/14367730/items/KGTBDYD5"],"itemData":{"id":670,"type":"chapter","abstract":"In recent years, neuroscience-based rehabilitation, also known as neurorehabilitation, has been attracting increasing attention worldwide. Electroencephalography (EEG) has been widely used in clinical practice as a tool for the evaluation and treatment of rehabilitation because of its noninvasive and simple measurement of human brain activity. EEG-electromyography coherence is a method to analyze the synchronization between the motor cortex and muscle activity during movement and to quantitatively assess how the motor cortex controls muscle activity. In addition, recent advances in analysis and measurement techniques have made it possible to estimate the source of EEG signals, thus serving as a method to evaluate rehabilitation. The brain-machine interface, which integrates medicine and engineering, has been widely applied in the treatment of rehabilitation and for improving the quality of life. This chapter provides an overview of EEG, and its uses as a tool for rehabilitation assessment and treatment.","container-title":"Electroencephalography - From Basic Research to Clinical Applications","ISBN":"978-1-83968-289-6","language":"en","note":"DOI: 10.5772/intechopen.94875","publisher":"IntechOpen","source":"www.intechopen.com","title":"EEG Measurement as a Tool for Rehabilitation Assessment and Treatment","URL":"https://www.intechopen.com/chapters/74154","author":[{"family":"Nakano","given":"Hideki"}],"accessed":{"date-parts":[["2024",7,12]]},"issued":{"date-parts":[["2020",11,23]]}}}],"schema":"https://github.com/citation-style-language/schema/raw/master/csl-citation.json"} </w:instrText>
      </w:r>
      <w:r w:rsidRPr="00521FDA">
        <w:rPr>
          <w:rFonts w:ascii="Times New Roman" w:hAnsi="Times New Roman" w:cs="Times New Roman"/>
        </w:rPr>
        <w:fldChar w:fldCharType="separate"/>
      </w:r>
      <w:r w:rsidR="0093535D" w:rsidRPr="0093535D">
        <w:rPr>
          <w:rFonts w:ascii="Times New Roman" w:hAnsi="Times New Roman" w:cs="Times New Roman"/>
        </w:rPr>
        <w:t>(Nakano, 2020)</w:t>
      </w:r>
      <w:r w:rsidRPr="00521FDA">
        <w:rPr>
          <w:rFonts w:ascii="Times New Roman" w:hAnsi="Times New Roman" w:cs="Times New Roman"/>
        </w:rPr>
        <w:fldChar w:fldCharType="end"/>
      </w:r>
      <w:r w:rsidR="005A792A">
        <w:rPr>
          <w:rFonts w:ascii="Times New Roman" w:hAnsi="Times New Roman" w:cs="Times New Roman"/>
        </w:rPr>
        <w:t>.</w:t>
      </w:r>
      <w:r w:rsidRPr="00521FDA">
        <w:rPr>
          <w:rFonts w:ascii="Times New Roman" w:eastAsia="Times New Roman" w:hAnsi="Times New Roman" w:cs="Times New Roman"/>
          <w:color w:val="000000"/>
          <w:kern w:val="0"/>
          <w:lang w:eastAsia="en-IN"/>
          <w14:ligatures w14:val="none"/>
        </w:rPr>
        <w:t> </w:t>
      </w:r>
    </w:p>
    <w:p w14:paraId="41DB618C" w14:textId="0C9489A2" w:rsidR="000C325E" w:rsidRPr="00521FDA" w:rsidRDefault="000C325E" w:rsidP="000C325E">
      <w:pPr>
        <w:spacing w:before="240" w:after="0" w:line="240" w:lineRule="auto"/>
        <w:jc w:val="both"/>
        <w:rPr>
          <w:rFonts w:ascii="Times New Roman" w:eastAsia="Times New Roman" w:hAnsi="Times New Roman" w:cs="Times New Roman"/>
          <w:kern w:val="0"/>
          <w:lang w:eastAsia="en-IN"/>
          <w14:ligatures w14:val="none"/>
        </w:rPr>
      </w:pPr>
      <w:r w:rsidRPr="00521FDA">
        <w:rPr>
          <w:rFonts w:ascii="Times New Roman" w:eastAsia="Times New Roman" w:hAnsi="Times New Roman" w:cs="Times New Roman"/>
          <w:color w:val="000000"/>
          <w:kern w:val="0"/>
          <w:lang w:eastAsia="en-IN"/>
          <w14:ligatures w14:val="none"/>
        </w:rPr>
        <w:t xml:space="preserve">To follow up on this, </w:t>
      </w:r>
      <w:r w:rsidRPr="00521FDA">
        <w:rPr>
          <w:rFonts w:ascii="Times New Roman" w:hAnsi="Times New Roman" w:cs="Times New Roman"/>
        </w:rPr>
        <w:fldChar w:fldCharType="begin"/>
      </w:r>
      <w:r w:rsidRPr="00521FDA">
        <w:rPr>
          <w:rFonts w:ascii="Times New Roman" w:hAnsi="Times New Roman" w:cs="Times New Roman"/>
        </w:rPr>
        <w:instrText xml:space="preserve"> ADDIN ZOTERO_ITEM CSL_CITATION {"citationID":"EOURIyN9","properties":{"formattedCitation":"(X. Wang et al., 2018b)","plainCitation":"(X. Wang et al., 2018b)","noteIndex":0},"citationItems":[{"id":54,"uris":["http://zotero.org/users/14367730/items/4MXKHTZI"],"itemData":{"id":54,"type":"article-journal","note":"publisher: Frontiers","page":"390333","title":"Differentiated effects of robot hand training with and without neural guidance on neuroplasticity patterns in chronic stroke","volume":"9","author":[{"family":"Wang","given":"Xin"},{"family":"Wong","given":"Wan-wa"},{"family":"Sun","given":"Rui"},{"family":"Chu","given":"Winnie Chiu-wing"},{"family":"Tong","given":"Kai-Yu"}],"issued":{"date-parts":[["2018",1]]}}}],"schema":"https://github.com/citation-style-language/schema/raw/master/csl-citation.json"} </w:instrText>
      </w:r>
      <w:r w:rsidRPr="00521FDA">
        <w:rPr>
          <w:rFonts w:ascii="Times New Roman" w:hAnsi="Times New Roman" w:cs="Times New Roman"/>
        </w:rPr>
        <w:fldChar w:fldCharType="separate"/>
      </w:r>
      <w:r w:rsidR="0093535D" w:rsidRPr="0093535D">
        <w:rPr>
          <w:rFonts w:ascii="Times New Roman" w:hAnsi="Times New Roman" w:cs="Times New Roman"/>
        </w:rPr>
        <w:t>(X. Wang et al., 2018b)</w:t>
      </w:r>
      <w:r w:rsidRPr="00521FDA">
        <w:rPr>
          <w:rFonts w:ascii="Times New Roman" w:hAnsi="Times New Roman" w:cs="Times New Roman"/>
        </w:rPr>
        <w:fldChar w:fldCharType="end"/>
      </w:r>
      <w:r w:rsidRPr="00521FDA">
        <w:rPr>
          <w:rFonts w:ascii="Times New Roman" w:eastAsia="Times New Roman" w:hAnsi="Times New Roman" w:cs="Times New Roman"/>
          <w:color w:val="000000"/>
          <w:kern w:val="0"/>
          <w:lang w:eastAsia="en-IN"/>
          <w14:ligatures w14:val="none"/>
        </w:rPr>
        <w:t xml:space="preserve">, studied longitudinal training effects and associated neuroplastic changes by applying Robot hand training and AO among two groups with and without EEG guidance. The clinical outcome was measured as MCID scores, and the study found statistically significant differences in patients with EEG-guided training, supporting the concept of neurofeedback for better motor skill acquisition. EEG discriminant rate, measured as the ability to discriminate between motor imagery and resting state, was described as a potential biomarker to assess and compare the results among two groups with higher rates correlating with better motor imagery performance and vice-versa and was used as a real-time EEG-Based neurofeedback option of treatment as well. Similarly, the study also went in depth with assessing fMRI results in conjunction with EEG signals. The results highlighted a significant increase in temporal variability in the four subnetworks of the brain, including, sensory-motor areas, attention network, auditory network, and default-mode network. While EEG signals could only assess </w:t>
      </w:r>
      <w:proofErr w:type="spellStart"/>
      <w:r w:rsidRPr="00521FDA">
        <w:rPr>
          <w:rFonts w:ascii="Times New Roman" w:eastAsia="Times New Roman" w:hAnsi="Times New Roman" w:cs="Times New Roman"/>
          <w:color w:val="000000"/>
          <w:kern w:val="0"/>
          <w:lang w:eastAsia="en-IN"/>
          <w14:ligatures w14:val="none"/>
        </w:rPr>
        <w:t>ipsilesional</w:t>
      </w:r>
      <w:proofErr w:type="spellEnd"/>
      <w:r w:rsidRPr="00521FDA">
        <w:rPr>
          <w:rFonts w:ascii="Times New Roman" w:eastAsia="Times New Roman" w:hAnsi="Times New Roman" w:cs="Times New Roman"/>
          <w:color w:val="000000"/>
          <w:kern w:val="0"/>
          <w:lang w:eastAsia="en-IN"/>
          <w14:ligatures w14:val="none"/>
        </w:rPr>
        <w:t xml:space="preserve"> neuroplasticity, fMRI data reported over a broader area and activation of remote regions of the brain, supporting the previous belief of neuroplasticity occurring indiscriminately throughout the cortex</w:t>
      </w:r>
      <w:r w:rsidR="005A792A">
        <w:rPr>
          <w:rFonts w:ascii="Times New Roman" w:eastAsia="Times New Roman" w:hAnsi="Times New Roman" w:cs="Times New Roman"/>
          <w:color w:val="000000"/>
          <w:kern w:val="0"/>
          <w:lang w:eastAsia="en-IN"/>
          <w14:ligatures w14:val="none"/>
        </w:rPr>
        <w:t xml:space="preserve"> </w:t>
      </w:r>
      <w:r w:rsidRPr="00521FDA">
        <w:rPr>
          <w:rFonts w:ascii="Times New Roman" w:hAnsi="Times New Roman" w:cs="Times New Roman"/>
        </w:rPr>
        <w:fldChar w:fldCharType="begin"/>
      </w:r>
      <w:r w:rsidRPr="00521FDA">
        <w:rPr>
          <w:rFonts w:ascii="Times New Roman" w:hAnsi="Times New Roman" w:cs="Times New Roman"/>
        </w:rPr>
        <w:instrText xml:space="preserve"> ADDIN ZOTERO_ITEM CSL_CITATION {"citationID":"GmCiMzDo","properties":{"formattedCitation":"(Zeiler &amp; Krakauer, 2013)","plainCitation":"(Zeiler &amp; Krakauer, 2013)","noteIndex":0},"citationItems":[{"id":410,"uris":["http://zotero.org/users/14367730/items/MRBNW6QZ"],"itemData":{"id":410,"type":"article-journal","abstract":"PURPOSE OF REVIEW: Recovery after stroke can occur either via reductions in impairment or through compensation. Studies in humans and nonhuman animal models show that most recovery from impairment occurs in the first 1-3 months after stroke as a result of both spontaneous reorganization and increased responsiveness to enriched environments and training. Improvement from impairment is attributable to a short-lived sensitive period of postischemic plasticity defined by unique genetic, molecular, physiological, and structural events. In contrast, compensation can occur at any time after stroke. Here, we address both the biology of the brain's postischemic sensitive period and the difficult question of what kind of training (task-specific vs. a stimulating environment for self-initiated exploration of various natural behaviors) best exploits this period.\nRECENT FINDINGS: Data suggest that three important variables determine the degree of motor recovery from impairment: the timing, intensity, and approach to training with respect to stroke onset; the unique postischemic plasticity milieu; and the extent of cortical reorganization.\nSUMMARY: Future work will need to further characterize the unique interaction between types of training and postischemic plasticity, and find ways to augment and prolong the sensitive period using pharmacological agents or noninvasive brain stimulation.","container-title":"Current Opinion in Neurology","DOI":"10.1097/WCO.0000000000000025","ISSN":"1473-6551","issue":"6","journalAbbreviation":"Curr Opin Neurol","language":"eng","note":"PMID: 24136129\nPMCID: PMC4012223","page":"609-616","source":"PubMed","title":"The interaction between training and plasticity in the poststroke brain","volume":"26","author":[{"family":"Zeiler","given":"Steven R."},{"family":"Krakauer","given":"John W."}],"issued":{"date-parts":[["2013",12]]}}}],"schema":"https://github.com/citation-style-language/schema/raw/master/csl-citation.json"} </w:instrText>
      </w:r>
      <w:r w:rsidRPr="00521FDA">
        <w:rPr>
          <w:rFonts w:ascii="Times New Roman" w:hAnsi="Times New Roman" w:cs="Times New Roman"/>
        </w:rPr>
        <w:fldChar w:fldCharType="separate"/>
      </w:r>
      <w:r w:rsidR="0093535D" w:rsidRPr="0093535D">
        <w:rPr>
          <w:rFonts w:ascii="Times New Roman" w:hAnsi="Times New Roman" w:cs="Times New Roman"/>
        </w:rPr>
        <w:t>(Zeiler &amp; Krakauer, 2013)</w:t>
      </w:r>
      <w:r w:rsidRPr="00521FDA">
        <w:rPr>
          <w:rFonts w:ascii="Times New Roman" w:hAnsi="Times New Roman" w:cs="Times New Roman"/>
        </w:rPr>
        <w:fldChar w:fldCharType="end"/>
      </w:r>
      <w:r w:rsidRPr="00521FDA">
        <w:rPr>
          <w:rFonts w:ascii="Times New Roman" w:eastAsia="Times New Roman" w:hAnsi="Times New Roman" w:cs="Times New Roman"/>
          <w:kern w:val="0"/>
          <w:lang w:eastAsia="en-IN"/>
          <w14:ligatures w14:val="none"/>
        </w:rPr>
        <w:t>.</w:t>
      </w:r>
      <w:r w:rsidRPr="00521FDA">
        <w:rPr>
          <w:rFonts w:ascii="Times New Roman" w:eastAsia="Times New Roman" w:hAnsi="Times New Roman" w:cs="Times New Roman"/>
          <w:color w:val="000000"/>
          <w:kern w:val="0"/>
          <w:lang w:eastAsia="en-IN"/>
          <w14:ligatures w14:val="none"/>
        </w:rPr>
        <w:t xml:space="preserve"> The variability changes seen in other regions provided insight into the mirror neuron system. Using both EEG-Signals to accurately harness the potential in the </w:t>
      </w:r>
      <w:proofErr w:type="spellStart"/>
      <w:r w:rsidRPr="00521FDA">
        <w:rPr>
          <w:rFonts w:ascii="Times New Roman" w:eastAsia="Times New Roman" w:hAnsi="Times New Roman" w:cs="Times New Roman"/>
          <w:color w:val="000000"/>
          <w:kern w:val="0"/>
          <w:lang w:eastAsia="en-IN"/>
          <w14:ligatures w14:val="none"/>
        </w:rPr>
        <w:t>ipsilesional</w:t>
      </w:r>
      <w:proofErr w:type="spellEnd"/>
      <w:r w:rsidRPr="00521FDA">
        <w:rPr>
          <w:rFonts w:ascii="Times New Roman" w:eastAsia="Times New Roman" w:hAnsi="Times New Roman" w:cs="Times New Roman"/>
          <w:color w:val="000000"/>
          <w:kern w:val="0"/>
          <w:lang w:eastAsia="en-IN"/>
          <w14:ligatures w14:val="none"/>
        </w:rPr>
        <w:t xml:space="preserve"> motor area to activate the robotic hand and the significant variability increase revealed in different parts of the brain in response to that intervention to view and explain the said neuroplastic changes, the study successfully demonstrated how EEG and fMRI can be used as biomarkers in rehabilitation. </w:t>
      </w:r>
    </w:p>
    <w:p w14:paraId="183A0C15" w14:textId="77777777" w:rsidR="000C325E" w:rsidRPr="00521FDA" w:rsidRDefault="000C325E" w:rsidP="000C325E">
      <w:pPr>
        <w:spacing w:after="0" w:line="240" w:lineRule="auto"/>
        <w:rPr>
          <w:rFonts w:ascii="Times New Roman" w:eastAsia="Times New Roman" w:hAnsi="Times New Roman" w:cs="Times New Roman"/>
          <w:kern w:val="0"/>
          <w:lang w:eastAsia="en-IN"/>
          <w14:ligatures w14:val="none"/>
        </w:rPr>
      </w:pPr>
    </w:p>
    <w:p w14:paraId="05EE3B67" w14:textId="43B19B52" w:rsidR="000C325E" w:rsidRPr="00521FDA" w:rsidRDefault="000C325E" w:rsidP="000C325E">
      <w:pPr>
        <w:spacing w:before="240" w:after="240" w:line="240" w:lineRule="auto"/>
        <w:jc w:val="both"/>
        <w:rPr>
          <w:rFonts w:ascii="Times New Roman" w:eastAsia="Times New Roman" w:hAnsi="Times New Roman" w:cs="Times New Roman"/>
          <w:kern w:val="0"/>
          <w:lang w:eastAsia="en-IN"/>
          <w14:ligatures w14:val="none"/>
        </w:rPr>
      </w:pPr>
      <w:r w:rsidRPr="00521FDA">
        <w:rPr>
          <w:rFonts w:ascii="Times New Roman" w:eastAsia="Times New Roman" w:hAnsi="Times New Roman" w:cs="Times New Roman"/>
          <w:color w:val="101828"/>
          <w:kern w:val="0"/>
          <w:lang w:eastAsia="en-IN"/>
          <w14:ligatures w14:val="none"/>
        </w:rPr>
        <w:t>Another work intended to employ fMRI to unveil the alterations of Functional Connectivity patterns of the bilateral primary motor cortex (M1) as the stroke rehabilitation biomarkers. In</w:t>
      </w:r>
      <w:r w:rsidRPr="00521FDA">
        <w:rPr>
          <w:rFonts w:ascii="Times New Roman" w:eastAsia="Times New Roman" w:hAnsi="Times New Roman" w:cs="Times New Roman"/>
          <w:color w:val="1F1F1F"/>
          <w:kern w:val="0"/>
          <w:shd w:val="clear" w:color="auto" w:fill="FFFFFF"/>
          <w:lang w:eastAsia="en-IN"/>
          <w14:ligatures w14:val="none"/>
        </w:rPr>
        <w:t xml:space="preserve"> </w:t>
      </w:r>
      <w:r w:rsidRPr="00521FDA">
        <w:rPr>
          <w:rFonts w:ascii="Times New Roman" w:hAnsi="Times New Roman" w:cs="Times New Roman"/>
        </w:rPr>
        <w:fldChar w:fldCharType="begin"/>
      </w:r>
      <w:r w:rsidRPr="00521FDA">
        <w:rPr>
          <w:rFonts w:ascii="Times New Roman" w:hAnsi="Times New Roman" w:cs="Times New Roman"/>
        </w:rPr>
        <w:instrText xml:space="preserve"> ADDIN ZOTERO_ITEM CSL_CITATION {"citationID":"oW3hOAcd","properties":{"formattedCitation":"(H. Wang et al., 2019)","plainCitation":"(H. Wang et al., 2019)","noteIndex":0},"citationItems":[{"id":538,"uris":["http://zotero.org/users/14367730/items/4ADIXUYP"],"itemData":{"id":538,"type":"article-journal","abstract":"A number of studies have suggested that motor imagery training (MIT) has a positive influence on the upper extremity motor recovery in stroke patients, but little is known about its neural basis. To investigate the cortical motor network plasticity after MIT, 34 chronic hemiplegic subjects with subcortical stroke were recruited and randomly allocated to either the conventional rehabilitation therapy (CRT) or the CRT + MIT. The patients were assessed with the upper limb section of Fugl-Meyer assessment Scale (FM-UL) and resting-state fMRI before and after the 4 weeks of treatment. Seed-based functional connectivity (FC) of the ipsilesional primary motor cortex (M1) and graph-theory based analysis were used to explore the relationships between the motor recovery and reorganization of motor networks. We found that the patients in the MIT group showed more improvement in the FM-UL scores compared with the CRT group. Both groups presented increased inter-hemispheric and decreased intra-hemispheric FC of the ipsilesional M1 after intervention. However, the MIT group showed increased FC of the ipsilesional M1 with the ipsilesional precentral and postcentral gyri, middle cingulate gyrus and supramarginal gyrus after intervention, while the CRT group showed decreased FC in these regions. In addition, the clustering coefficient was significantly increased in the MIT group but not in the CRT group, and the increment of clustering coefficient was significantly positively correlated with improvement of FM-UL scores. Therefore, MIT might contribute to the motor recovery in stroke patients through the following network reorganization, i.e., promoting the efficiency of regional neuronal communication and the reorganization of intrinsic FC of the ipsilesional M1 involving widely distributed motor network in both hemispheres.","container-title":"IEEE transactions on neural systems and rehabilitation engineering: a publication of the IEEE Engineering in Medicine and Biology Society","DOI":"10.1109/TNSRE.2019.2940980","ISSN":"1558-0210","issue":"10","journalAbbreviation":"IEEE Trans Neural Syst Rehabil Eng","language":"eng","note":"PMID: 31536007","page":"2237-2245","source":"PubMed","title":"The Reorganization of Resting-State Brain Networks Associated With Motor Imagery Training in Chronic Stroke Patients","volume":"27","author":[{"family":"Wang","given":"Hewei"},{"family":"Xu","given":"Guojun"},{"family":"Wang","given":"Xu"},{"family":"Sun","given":"Changhui"},{"family":"Zhu","given":"Bing"},{"family":"Fan","given":"Mingxia"},{"family":"Jia","given":"Jie"},{"family":"Guo","given":"Xiaoli"},{"family":"Sun","given":"Limin"}],"issued":{"date-parts":[["2019",10]]}}}],"schema":"https://github.com/citation-style-language/schema/raw/master/csl-citation.json"} </w:instrText>
      </w:r>
      <w:r w:rsidRPr="00521FDA">
        <w:rPr>
          <w:rFonts w:ascii="Times New Roman" w:hAnsi="Times New Roman" w:cs="Times New Roman"/>
        </w:rPr>
        <w:fldChar w:fldCharType="separate"/>
      </w:r>
      <w:r w:rsidR="0093535D" w:rsidRPr="0093535D">
        <w:rPr>
          <w:rFonts w:ascii="Times New Roman" w:hAnsi="Times New Roman" w:cs="Times New Roman"/>
        </w:rPr>
        <w:t>(H. Wang et al., 2019)</w:t>
      </w:r>
      <w:r w:rsidRPr="00521FDA">
        <w:rPr>
          <w:rFonts w:ascii="Times New Roman" w:hAnsi="Times New Roman" w:cs="Times New Roman"/>
        </w:rPr>
        <w:fldChar w:fldCharType="end"/>
      </w:r>
      <w:r w:rsidRPr="00521FDA">
        <w:rPr>
          <w:rFonts w:ascii="Times New Roman" w:eastAsia="Times New Roman" w:hAnsi="Times New Roman" w:cs="Times New Roman"/>
          <w:color w:val="101828"/>
          <w:kern w:val="0"/>
          <w:lang w:eastAsia="en-IN"/>
          <w14:ligatures w14:val="none"/>
        </w:rPr>
        <w:t xml:space="preserve"> study, increased interhemispheric FC was interpreted as compensatory adaptations from the </w:t>
      </w:r>
      <w:proofErr w:type="spellStart"/>
      <w:r w:rsidRPr="00521FDA">
        <w:rPr>
          <w:rFonts w:ascii="Times New Roman" w:eastAsia="Times New Roman" w:hAnsi="Times New Roman" w:cs="Times New Roman"/>
          <w:color w:val="101828"/>
          <w:kern w:val="0"/>
          <w:lang w:eastAsia="en-IN"/>
          <w14:ligatures w14:val="none"/>
        </w:rPr>
        <w:t>contralesional</w:t>
      </w:r>
      <w:proofErr w:type="spellEnd"/>
      <w:r w:rsidRPr="00521FDA">
        <w:rPr>
          <w:rFonts w:ascii="Times New Roman" w:eastAsia="Times New Roman" w:hAnsi="Times New Roman" w:cs="Times New Roman"/>
          <w:color w:val="101828"/>
          <w:kern w:val="0"/>
          <w:lang w:eastAsia="en-IN"/>
          <w14:ligatures w14:val="none"/>
        </w:rPr>
        <w:t xml:space="preserve"> hemisphere recruited in place of damaged crossed corticospinal tracts originating from the affected regions. And decreased </w:t>
      </w:r>
      <w:proofErr w:type="spellStart"/>
      <w:r w:rsidRPr="00521FDA">
        <w:rPr>
          <w:rFonts w:ascii="Times New Roman" w:eastAsia="Times New Roman" w:hAnsi="Times New Roman" w:cs="Times New Roman"/>
          <w:color w:val="101828"/>
          <w:kern w:val="0"/>
          <w:lang w:eastAsia="en-IN"/>
          <w14:ligatures w14:val="none"/>
        </w:rPr>
        <w:t>intrahemispheric</w:t>
      </w:r>
      <w:proofErr w:type="spellEnd"/>
      <w:r w:rsidRPr="00521FDA">
        <w:rPr>
          <w:rFonts w:ascii="Times New Roman" w:eastAsia="Times New Roman" w:hAnsi="Times New Roman" w:cs="Times New Roman"/>
          <w:color w:val="101828"/>
          <w:kern w:val="0"/>
          <w:lang w:eastAsia="en-IN"/>
          <w14:ligatures w14:val="none"/>
        </w:rPr>
        <w:t xml:space="preserve"> FC after treatment was observed in both groups, which was indicative of neural adaptions post-stroke </w:t>
      </w:r>
      <w:r w:rsidRPr="00521FDA">
        <w:rPr>
          <w:rFonts w:ascii="Times New Roman" w:hAnsi="Times New Roman" w:cs="Times New Roman"/>
        </w:rPr>
        <w:fldChar w:fldCharType="begin"/>
      </w:r>
      <w:r w:rsidRPr="00521FDA">
        <w:rPr>
          <w:rFonts w:ascii="Times New Roman" w:hAnsi="Times New Roman" w:cs="Times New Roman"/>
        </w:rPr>
        <w:instrText xml:space="preserve"> ADDIN ZOTERO_ITEM CSL_CITATION {"citationID":"FGHgJflY","properties":{"formattedCitation":"(Alawieh et al., 2017; Bradnam et al., 2013; Dodd et al., 2017)","plainCitation":"(Alawieh et al., 2017; Bradnam et al., 2013; Dodd et al., 2017)","noteIndex":0},"citationItems":[{"id":666,"uris":["http://zotero.org/users/14367730/items/84TGK7K5"],"itemData":{"id":666,"type":"article-journal","abstract":"&lt;p&gt;Following a stroke, the resulting lesion creates contralateral motor impairment and an interhemispheric imbalance involving hyperexcitability of the contralesional hemisphere. Neuronal reorganization may occur on both the ipsilesional and contralesional hemispheres during recovery to regain motor functionality and therefore bilateral activation for the hemiparetic side is often observed. Although ipsilesional hemispheric reorganization is traditionally thought to be most important for successful recovery, definitive conclusions into the role and importance of the contralesional motor cortex remain under debate. Through examining recent research in functional neuroimaging investigating motor cortex changes post-stroke, as well as brain-computer interface (BCI) and transcranial magnetic stimulation (TMS) therapies, this review attempts to clarify the contributions of each hemisphere toward recovery. Several functional magnetic resonance imaging studies suggest that continuation of contralesional hemisphere hyperexcitability correlates with lesser recovery, however a subset of well-recovered patients demonstrate contralesional motor activity and show decreased functional capability when the contralesional hemisphere is inhibited. BCI therapy may beneficially activate either the contralesional or ipsilesional hemisphere, depending on the study design, for chronic stroke patients who are otherwise at a functional plateau. Repetitive TMS used to excite the ipsilesional motor cortex or inhibit the contralesional hemisphere has shown promise in enhancing stroke patients' recovery.&lt;/p&gt;","container-title":"Frontiers in Human Neuroscience","DOI":"10.3389/fnhum.2017.00469","ISSN":"1662-5161","journalAbbreviation":"Front. Hum. Neurosci.","language":"English","note":"publisher: Frontiers","source":"Frontiers","title":"Role of the Contralesional vs. Ipsilesional Hemisphere in Stroke Recovery","URL":"https://www.frontiersin.org/journals/human-neuroscience/articles/10.3389/fnhum.2017.00469/full","volume":"11","author":[{"family":"Dodd","given":"Keith C."},{"family":"Nair","given":"Veena A."},{"family":"Prabhakaran","given":"Vivek"}],"accessed":{"date-parts":[["2024",7,12]]},"issued":{"date-parts":[["2017",9,21]]}}},{"id":664,"uris":["http://zotero.org/users/14367730/items/PK2PYZM3"],"itemData":{"id":664,"type":"article-journal","abstract":"Motor impairment is the most common complication after stroke, and recovery of motor function has been shown to be dependent on the extent of lesion in the ipsilesional corticospinal tract (iCST) and activity within ipsilesional primary and secondary motor cortices. However, work from neuroimaging research has suggested a role of the contralesional hemisphere in promoting recovery after stroke potentially through the ipsilateral uncrossed CST fibers descending to ipsilateral spinal segments. These ipsilateral fibers, sometimes referred to as “latent” projections, are thought to contribute to motor recovery independent of the crossed CST. The aim of this paper is to evaluate using cumulative evidence from animal models and human patients on whether an uncrossed CST component is present in mammals and conserved through primates and humans, and whether iCST fibers have a functional role in hemiparetic/hemiplegic human conditions. This review highlights that an ipsilateral uncrossed CST exists in human during development, but the evidence on a functionally relevant iCST component in adult humans is still elusive. In addition, this review argues that whereas activity within the ipsilesional cortex is essential for enhancing motor recovery after stroke, the role of iCST projections specifically is still controversial. Finally, conclusions from current literature emphasize the importance of activity in the ipsilesional cortex and the integrity of crossed CST fibers as major determinants of motor recovery after brain injury.","container-title":"Translational Stroke Research","DOI":"10.1007/s12975-017-0551-5","ISSN":"1868-601X","issue":"6","journalAbbreviation":"Transl. Stroke Res.","language":"en","page":"529-540","source":"Springer Link","title":"Preclinical and Clinical Evidence on Ipsilateral Corticospinal Projections: Implication for Motor Recovery","title-short":"Preclinical and Clinical Evidence on Ipsilateral Corticospinal Projections","volume":"8","author":[{"family":"Alawieh","given":"Ali"},{"family":"Tomlinson","given":"Stephen"},{"family":"Adkins","given":"DeAnna"},{"family":"Kautz","given":"Steve"},{"family":"Feng","given":"Wuwei"}],"issued":{"date-parts":[["2017",12,1]]}}},{"id":665,"uris":["http://zotero.org/users/14367730/items/FNL67IMT"],"itemData":{"id":665,"type":"article-journal","abstract":"&lt;p&gt;In humans the two cerebral hemispheres have essential roles in controlling the upper limb. The purpose of this article is to draw attention to the potential importance of ipsilateral descending pathways for functional recovery after stroke, and the use of non-invasive brain stimulation (NBS) protocols of the contralesional primary motor cortex (M1). Conventionally NBS is used to suppress contralesional M1, and to attenuate transcallosal inhibition onto the ipsilesional M1. There has been little consideration of the fact that contralesional M1 suppression may also reduce excitability of ipsilateral descending pathways that may be important for paretic upper limb control for some patients. One such ipsilateral pathway is the cortico-reticulo-propriospinal pathway (CRPP). In this review we outline a neurophysiological model to explain how contralesional M1 may gain control of the paretic arm via the CRPP. We conclude that the relative importance of the CRPP for motor control in individual patients must be considered before using NBS to suppress contralesional M1. Neurophysiological, neuroimaging, and clinical assessments can assist this decision making and facilitate the translation of NBS into the clinical setting.&lt;/p&gt;","container-title":"Frontiers in Human Neuroscience","DOI":"10.3389/fnhum.2013.00184","ISSN":"1662-5161","journalAbbreviation":"Front. Hum. Neurosci.","language":"English","note":"publisher: Frontiers","source":"Frontiers","title":"Ipsilateral Motor Pathways after Stroke: Implications for Non-Invasive Brain Stimulation","title-short":"Ipsilateral Motor Pathways after Stroke","URL":"https://www.frontiersin.org/journals/human-neuroscience/articles/10.3389/fnhum.2013.00184/full","volume":"7","author":[{"family":"Bradnam","given":"Lynley V."},{"family":"Stinear","given":"Cathy M."},{"family":"Byblow","given":"Winston D."}],"accessed":{"date-parts":[["2024",7,12]]},"issued":{"date-parts":[["2013",5,8]]}}}],"schema":"https://github.com/citation-style-language/schema/raw/master/csl-citation.json"} </w:instrText>
      </w:r>
      <w:r w:rsidRPr="00521FDA">
        <w:rPr>
          <w:rFonts w:ascii="Times New Roman" w:hAnsi="Times New Roman" w:cs="Times New Roman"/>
        </w:rPr>
        <w:fldChar w:fldCharType="separate"/>
      </w:r>
      <w:r w:rsidR="0093535D" w:rsidRPr="0093535D">
        <w:rPr>
          <w:rFonts w:ascii="Times New Roman" w:hAnsi="Times New Roman" w:cs="Times New Roman"/>
        </w:rPr>
        <w:t>(</w:t>
      </w:r>
      <w:proofErr w:type="spellStart"/>
      <w:r w:rsidR="0093535D" w:rsidRPr="0093535D">
        <w:rPr>
          <w:rFonts w:ascii="Times New Roman" w:hAnsi="Times New Roman" w:cs="Times New Roman"/>
        </w:rPr>
        <w:t>Alawieh</w:t>
      </w:r>
      <w:proofErr w:type="spellEnd"/>
      <w:r w:rsidR="0093535D" w:rsidRPr="0093535D">
        <w:rPr>
          <w:rFonts w:ascii="Times New Roman" w:hAnsi="Times New Roman" w:cs="Times New Roman"/>
        </w:rPr>
        <w:t xml:space="preserve"> et al., 2017; </w:t>
      </w:r>
      <w:proofErr w:type="spellStart"/>
      <w:r w:rsidR="0093535D" w:rsidRPr="0093535D">
        <w:rPr>
          <w:rFonts w:ascii="Times New Roman" w:hAnsi="Times New Roman" w:cs="Times New Roman"/>
        </w:rPr>
        <w:t>Bradnam</w:t>
      </w:r>
      <w:proofErr w:type="spellEnd"/>
      <w:r w:rsidR="0093535D" w:rsidRPr="0093535D">
        <w:rPr>
          <w:rFonts w:ascii="Times New Roman" w:hAnsi="Times New Roman" w:cs="Times New Roman"/>
        </w:rPr>
        <w:t xml:space="preserve"> et al., 2013; Dodd et al., 2017)</w:t>
      </w:r>
      <w:r w:rsidRPr="00521FDA">
        <w:rPr>
          <w:rFonts w:ascii="Times New Roman" w:hAnsi="Times New Roman" w:cs="Times New Roman"/>
        </w:rPr>
        <w:fldChar w:fldCharType="end"/>
      </w:r>
      <w:r w:rsidRPr="00521FDA">
        <w:rPr>
          <w:rFonts w:ascii="Times New Roman" w:eastAsia="Times New Roman" w:hAnsi="Times New Roman" w:cs="Times New Roman"/>
          <w:kern w:val="0"/>
          <w:lang w:eastAsia="en-IN"/>
          <w14:ligatures w14:val="none"/>
        </w:rPr>
        <w:t>.</w:t>
      </w:r>
      <w:r w:rsidRPr="00521FDA">
        <w:rPr>
          <w:rFonts w:ascii="Times New Roman" w:eastAsia="Times New Roman" w:hAnsi="Times New Roman" w:cs="Times New Roman"/>
          <w:color w:val="000000"/>
          <w:kern w:val="0"/>
          <w:lang w:eastAsia="en-IN"/>
          <w14:ligatures w14:val="none"/>
        </w:rPr>
        <w:t xml:space="preserve"> In addition to this, the clustering coefficient (CC), which reflects local information processing capacity, increased </w:t>
      </w:r>
      <w:r w:rsidRPr="00521FDA">
        <w:rPr>
          <w:rFonts w:ascii="Times New Roman" w:eastAsia="Times New Roman" w:hAnsi="Times New Roman" w:cs="Times New Roman"/>
          <w:color w:val="000000"/>
          <w:kern w:val="0"/>
          <w:lang w:eastAsia="en-IN"/>
          <w14:ligatures w14:val="none"/>
        </w:rPr>
        <w:lastRenderedPageBreak/>
        <w:t xml:space="preserve">significantly in the experimental group (MIT) and not in the control group (CRT). A positive correlation was observed with FM-UL scores. </w:t>
      </w:r>
      <w:r w:rsidRPr="00521FDA">
        <w:rPr>
          <w:rFonts w:ascii="Times New Roman" w:eastAsia="Times New Roman" w:hAnsi="Times New Roman" w:cs="Times New Roman"/>
          <w:color w:val="101828"/>
          <w:kern w:val="0"/>
          <w:shd w:val="clear" w:color="auto" w:fill="FFFFFF"/>
          <w:lang w:eastAsia="en-IN"/>
          <w14:ligatures w14:val="none"/>
        </w:rPr>
        <w:t xml:space="preserve">In the evaluation of stroke, CC was observed with brain network topology and randomness that arises after it. An increased value in CC suggests that the local brain areas are highly connected and, accordingly, equipped for optimal local information processing, while a decrease in the CC implies that the local connectivity is low and the network is not organized </w:t>
      </w:r>
      <w:r w:rsidRPr="00521FDA">
        <w:rPr>
          <w:rFonts w:ascii="Times New Roman" w:hAnsi="Times New Roman" w:cs="Times New Roman"/>
        </w:rPr>
        <w:fldChar w:fldCharType="begin"/>
      </w:r>
      <w:r w:rsidRPr="00521FDA">
        <w:rPr>
          <w:rFonts w:ascii="Times New Roman" w:hAnsi="Times New Roman" w:cs="Times New Roman"/>
        </w:rPr>
        <w:instrText xml:space="preserve"> ADDIN ZOTERO_ITEM CSL_CITATION {"citationID":"fXRdvbG2","properties":{"formattedCitation":"(Bullmore &amp; Sporns, 2009; Grefkes &amp; Fink, 2014; He et al., 2007; Watts &amp; Strogatz, 1998)","plainCitation":"(Bullmore &amp; Sporns, 2009; Grefkes &amp; Fink, 2014; He et al., 2007; Watts &amp; Strogatz, 1998)","noteIndex":0},"citationItems":[{"id":663,"uris":["http://zotero.org/users/14367730/items/ILJNI6AB"],"itemData":{"id":663,"type":"article-journal","abstract":"An important issue in neuroscience is the characterization for the underlying architectures of complex brain networks. However, little is known about the network of anatomical connections in the human brain. Here, we investigated large-scale anatomical connection patterns of the human cerebral cortex using cortical thickness measurements from magnetic resonance images. Two areas were considered anatomically connected if they showed statistically significant correlations in cortical thickness and we constructed the network of such connections using 124 brains from the International Consortium for Brain Mapping database. Significant short- and long-range connections were found in both intra- and interhemispheric regions, many of which were consistent with known neuroanatomical pathways measured by human diffusion imaging. More importantly, we showed that the human brain anatomical network had robust small-world properties with cohesive neighborhoods and short mean distances between regions that were insensitive to the selection of correlation thresholds. Additionally, we also found that this network and the probability of finding a connection between 2 regions for a given anatomical distance had both exponentially truncated power-law distributions. Our results demonstrated the basic organizational principles for the anatomical network in the human brain compatible with previous functional networks studies, which provides important implications of how functional brain states originate from their structural underpinnings. To our knowledge, this study provides the first report of small-world properties and degree distribution of anatomical networks in the human brain using cortical thickness measurements.","container-title":"Cerebral Cortex","DOI":"10.1093/cercor/bhl149","ISSN":"1047-3211","issue":"10","journalAbbreviation":"Cerebral Cortex","page":"2407-2419","source":"Silverchair","title":"Small-World Anatomical Networks in the Human Brain Revealed by Cortical Thickness from MRI","volume":"17","author":[{"family":"He","given":"Yong"},{"family":"Chen","given":"Zhang J."},{"family":"Evans","given":"Alan C."}],"issued":{"date-parts":[["2007",10,1]]}}},{"id":662,"uris":["http://zotero.org/users/14367730/items/LEDTYAV3"],"itemData":{"id":662,"type":"article-journal","abstract":"Networks of coupled dynamical systems have been used to model biological oscillators1,2,3,4, Josephson junction arrays5,6, excitable media7, neural networks8,9,10, spatial games11, genetic control networks12 and many other self-organizing systems. Ordinarily, the connection topology is assumed to be either completely regular or completely random. But many biological, technological and social networks lie somewhere between these two extremes. Here we explore simple models of networks that can be tuned through this middle ground: regular networks ‘rewired’ to introduce increasing amounts of disorder. We find that these systems can be highly clustered, like regular lattices, yet have small characteristic path lengths, like random graphs. We call them ‘small-world’ networks, by analogy with the small-world phenomenon13,14 (popularly known as six degrees of separation15). The neural network of the worm Caenorhabditis elegans, the power grid of the western United States, and the collaboration graph of film actors are shown to be small-world networks. Models of dynamical systems with small-world coupling display enhanced signal-propagation speed, computational power, and synchronizability. In particular, infectious diseases spread more easily in small-world networks than in regular lattices.","container-title":"Nature","DOI":"10.1038/30918","ISSN":"1476-4687","issue":"6684","language":"en","license":"1998 Macmillan Magazines Ltd.","note":"publisher: Nature Publishing Group","page":"440-442","source":"www.nature.com","title":"Collective dynamics of ‘small-world’ networks","volume":"393","author":[{"family":"Watts","given":"Duncan J."},{"family":"Strogatz","given":"Steven H."}],"issued":{"date-parts":[["1998",6]]}}},{"id":661,"uris":["http://zotero.org/users/14367730/items/GQVF6AMF"],"itemData":{"id":661,"type":"article-journal","abstract":"Recent developments in the quantitative analysis of complex networks, based largely on graph theory, have been rapidly translated to studies of brain network organization. The brain's structural and functional systems have features of complex networks--such as small-world topology, highly connected hubs and modularity--both at the whole-brain scale of human neuroimaging and at a cellular scale in non-human animals. In this article, we review studies investigating complex brain networks in diverse experimental modalities (including structural and functional MRI, diffusion tensor imaging, magnetoencephalography and electroencephalography in humans) and provide an accessible introduction to the basic principles of graph theory. We also highlight some of the technical challenges and key questions to be addressed by future developments in this rapidly moving field.","container-title":"Nature Reviews. Neuroscience","DOI":"10.1038/nrn2575","ISSN":"1471-0048","issue":"3","journalAbbreviation":"Nat Rev Neurosci","language":"eng","note":"PMID: 19190637","page":"186-198","source":"PubMed","title":"Complex brain networks: graph theoretical analysis of structural and functional systems","title-short":"Complex brain networks","volume":"10","author":[{"family":"Bullmore","given":"Ed"},{"family":"Sporns","given":"Olaf"}],"issued":{"date-parts":[["2009",3]]}}},{"id":660,"uris":["http://zotero.org/users/14367730/items/INLNC5X3"],"itemData":{"id":660,"type":"article-journal","abstract":"After focal damage, cerebral networks reorganise their structural and functional anatomy to compensate for both the lesion itself and remote effects. Novel developments in the analysis of functional neuroimaging data enable us to assess in vivo the specific contributions of individual brain areas to recovery of function and the effect of treatment on cortical reorganisation. Connectivity analyses can be used to investigate the effect of stroke on cerebral networks, and help us to understand why some patients make a better recovery than others. This systems-level view also provides insights into how neuromodulatory interventions might target pathological network configurations associated with incomplete recovery. In the future, such analyses of connectivity could help to optimise treatment regimens based on the individual network pathology underlying a particular neurological deficit, thereby opening the way for stratification of patients based on the possible response to an intervention.","container-title":"The Lancet. Neurology","DOI":"10.1016/S1474-4422(13)70264-3","ISSN":"1474-4465","issue":"2","journalAbbreviation":"Lancet Neurol","language":"eng","note":"PMID: 24457190","page":"206-216","source":"PubMed","title":"Connectivity-based approaches in stroke and recovery of function","volume":"13","author":[{"family":"Grefkes","given":"Christian"},{"family":"Fink","given":"Gereon R."}],"issued":{"date-parts":[["2014",2]]}}}],"schema":"https://github.com/citation-style-language/schema/raw/master/csl-citation.json"} </w:instrText>
      </w:r>
      <w:r w:rsidRPr="00521FDA">
        <w:rPr>
          <w:rFonts w:ascii="Times New Roman" w:hAnsi="Times New Roman" w:cs="Times New Roman"/>
        </w:rPr>
        <w:fldChar w:fldCharType="separate"/>
      </w:r>
      <w:r w:rsidR="0093535D" w:rsidRPr="0093535D">
        <w:rPr>
          <w:rFonts w:ascii="Times New Roman" w:hAnsi="Times New Roman" w:cs="Times New Roman"/>
        </w:rPr>
        <w:t xml:space="preserve">(Bullmore &amp; </w:t>
      </w:r>
      <w:proofErr w:type="spellStart"/>
      <w:r w:rsidR="0093535D" w:rsidRPr="0093535D">
        <w:rPr>
          <w:rFonts w:ascii="Times New Roman" w:hAnsi="Times New Roman" w:cs="Times New Roman"/>
        </w:rPr>
        <w:t>Sporns</w:t>
      </w:r>
      <w:proofErr w:type="spellEnd"/>
      <w:r w:rsidR="0093535D" w:rsidRPr="0093535D">
        <w:rPr>
          <w:rFonts w:ascii="Times New Roman" w:hAnsi="Times New Roman" w:cs="Times New Roman"/>
        </w:rPr>
        <w:t xml:space="preserve">, 2009; </w:t>
      </w:r>
      <w:proofErr w:type="spellStart"/>
      <w:r w:rsidR="0093535D" w:rsidRPr="0093535D">
        <w:rPr>
          <w:rFonts w:ascii="Times New Roman" w:hAnsi="Times New Roman" w:cs="Times New Roman"/>
        </w:rPr>
        <w:t>Grefkes</w:t>
      </w:r>
      <w:proofErr w:type="spellEnd"/>
      <w:r w:rsidR="0093535D" w:rsidRPr="0093535D">
        <w:rPr>
          <w:rFonts w:ascii="Times New Roman" w:hAnsi="Times New Roman" w:cs="Times New Roman"/>
        </w:rPr>
        <w:t xml:space="preserve"> &amp; Fink, 2014; He et al., 2007; Watts &amp; </w:t>
      </w:r>
      <w:proofErr w:type="spellStart"/>
      <w:r w:rsidR="0093535D" w:rsidRPr="0093535D">
        <w:rPr>
          <w:rFonts w:ascii="Times New Roman" w:hAnsi="Times New Roman" w:cs="Times New Roman"/>
        </w:rPr>
        <w:t>Strogatz</w:t>
      </w:r>
      <w:proofErr w:type="spellEnd"/>
      <w:r w:rsidR="0093535D" w:rsidRPr="0093535D">
        <w:rPr>
          <w:rFonts w:ascii="Times New Roman" w:hAnsi="Times New Roman" w:cs="Times New Roman"/>
        </w:rPr>
        <w:t>, 1998)</w:t>
      </w:r>
      <w:r w:rsidRPr="00521FDA">
        <w:rPr>
          <w:rFonts w:ascii="Times New Roman" w:hAnsi="Times New Roman" w:cs="Times New Roman"/>
        </w:rPr>
        <w:fldChar w:fldCharType="end"/>
      </w:r>
      <w:r w:rsidRPr="00521FDA">
        <w:rPr>
          <w:rFonts w:ascii="Times New Roman" w:eastAsia="Times New Roman" w:hAnsi="Times New Roman" w:cs="Times New Roman"/>
          <w:kern w:val="0"/>
          <w:lang w:eastAsia="en-IN"/>
          <w14:ligatures w14:val="none"/>
        </w:rPr>
        <w:t>.</w:t>
      </w:r>
      <w:r w:rsidRPr="00521FDA">
        <w:rPr>
          <w:rFonts w:ascii="Times New Roman" w:eastAsia="Times New Roman" w:hAnsi="Times New Roman" w:cs="Times New Roman"/>
          <w:color w:val="101828"/>
          <w:kern w:val="0"/>
          <w:shd w:val="clear" w:color="auto" w:fill="FFFFFF"/>
          <w:lang w:eastAsia="en-IN"/>
          <w14:ligatures w14:val="none"/>
        </w:rPr>
        <w:t xml:space="preserve"> Therefore, raising CC in MIT directly seems to explain the reduction in all such randomness that leads to effective local integration and reorganization. </w:t>
      </w:r>
      <w:r w:rsidRPr="00521FDA">
        <w:rPr>
          <w:rFonts w:ascii="Times New Roman" w:eastAsia="Times New Roman" w:hAnsi="Times New Roman" w:cs="Times New Roman"/>
          <w:color w:val="000000"/>
          <w:kern w:val="0"/>
          <w:shd w:val="clear" w:color="auto" w:fill="FFFFFF"/>
          <w:lang w:eastAsia="en-IN"/>
          <w14:ligatures w14:val="none"/>
        </w:rPr>
        <w:t xml:space="preserve">In </w:t>
      </w:r>
      <w:r w:rsidRPr="00521FDA">
        <w:rPr>
          <w:rFonts w:ascii="Times New Roman" w:eastAsia="Times New Roman" w:hAnsi="Times New Roman" w:cs="Times New Roman"/>
          <w:color w:val="101828"/>
          <w:kern w:val="0"/>
          <w:shd w:val="clear" w:color="auto" w:fill="FFFFFF"/>
          <w:lang w:eastAsia="en-IN"/>
          <w14:ligatures w14:val="none"/>
        </w:rPr>
        <w:t>sum</w:t>
      </w:r>
      <w:r w:rsidRPr="00521FDA">
        <w:rPr>
          <w:rFonts w:ascii="Times New Roman" w:eastAsia="Times New Roman" w:hAnsi="Times New Roman" w:cs="Times New Roman"/>
          <w:color w:val="101828"/>
          <w:kern w:val="0"/>
          <w:lang w:eastAsia="en-IN"/>
          <w14:ligatures w14:val="none"/>
        </w:rPr>
        <w:t>, fMRI-based FC and clustering coefficient were just as informative as a marker of the efficacy of stroke rehabilitation interventions like MIT.</w:t>
      </w:r>
    </w:p>
    <w:p w14:paraId="1F69939F" w14:textId="083D0046" w:rsidR="000C325E" w:rsidRPr="00521FDA" w:rsidRDefault="000C325E" w:rsidP="000C325E">
      <w:pPr>
        <w:spacing w:before="240" w:after="240" w:line="240" w:lineRule="auto"/>
        <w:jc w:val="both"/>
        <w:rPr>
          <w:rFonts w:ascii="Times New Roman" w:eastAsia="Times New Roman" w:hAnsi="Times New Roman" w:cs="Times New Roman"/>
          <w:kern w:val="0"/>
          <w:lang w:eastAsia="en-IN"/>
          <w14:ligatures w14:val="none"/>
        </w:rPr>
      </w:pPr>
      <w:r w:rsidRPr="00521FDA">
        <w:rPr>
          <w:rFonts w:ascii="Times New Roman" w:hAnsi="Times New Roman" w:cs="Times New Roman"/>
        </w:rPr>
        <w:fldChar w:fldCharType="begin"/>
      </w:r>
      <w:r w:rsidRPr="00521FDA">
        <w:rPr>
          <w:rFonts w:ascii="Times New Roman" w:hAnsi="Times New Roman" w:cs="Times New Roman"/>
        </w:rPr>
        <w:instrText xml:space="preserve"> ADDIN ZOTERO_ITEM CSL_CITATION {"citationID":"hyOReQDp","properties":{"formattedCitation":"(Rungseethanakul et al., 2022)","plainCitation":"(Rungseethanakul et al., 2022)","noteIndex":0},"citationItems":[{"id":547,"uris":["http://zotero.org/users/14367730/items/27MCJUML"],"itemData":{"id":547,"type":"article-journal","abstract":"BACKGROUND: Task-oriented training with upper extremity (UE) skilled movements has been established as a method to regain function post stroke. Although improved UE function has been shown after this type of therapy, there is minimal evidence that brain plasticity is associated with this training. The accelerated skill acquisition program (ASAP) is an example of an approach for promoting UE function using targeting movements.\nOBJECTIVE: To investigate the effects of a single 2-hour session of ASAP in individuals with stroke on measures of brain plasticity as represented by corticospinal excitability (CE) and determine associations with reach-to-grasp (RTG) performance.\nMETHODS: Eighteen post-acute stroke patients were randomized to two groups. Experimental group (n = 9) underwent ASAP for 2 hours, while the control group (n = 9) received dose equivalent usual and customary care. Both groups were evaluated for CE and RTG performance prior to the session and then four times after training: immediately, 1 day, 6 days, and 12 days.\nRESULTS: Significant alterations in CE were found in the peak-to-peak of Motor Evoked Potential amplitude of elbow and wrist extensor muscles in the lesioned hemisphere. The experimental group also demonstrated improved execution (shortened total movement time, TMT), feed-forward mechanism (deceleration time, DT) and planning (lengthened relative time to maximum hand aperture, RTApmax) compared to the control group.\nCONCLUSION: Alterations in brain plasticity occur concurrently with improvements in RTG performance in post-acute stroke patients with mild impairment after a single 2-hour session of task-oriented training and persist for at least 12 days.","container-title":"Topics in Stroke Rehabilitation","DOI":"10.1080/10749357.2021.1926136","ISSN":"1945-5119","issue":"4","journalAbbreviation":"Top Stroke Rehabil","language":"eng","note":"PMID: 34320899","page":"241-254","source":"PubMed","title":"Task Oriented Training Activities Post Stroke Will Produce Measurable Alterations in Brain Plasticity Concurrent with Skill Improvement","volume":"29","author":[{"family":"Rungseethanakul","given":"Somchanok"},{"family":"Tretriluxana","given":"Jarugool"},{"family":"Piriyaprasarth","given":"Pagamas"},{"family":"Pakaprot","given":"Narawut"},{"family":"Jitaree","given":"Khanitha"},{"family":"Tretriluxana","given":"Suradej"},{"family":"Danoff","given":"Jerome V."}],"issued":{"date-parts":[["2022",5]]}}}],"schema":"https://github.com/citation-style-language/schema/raw/master/csl-citation.json"} </w:instrText>
      </w:r>
      <w:r w:rsidRPr="00521FDA">
        <w:rPr>
          <w:rFonts w:ascii="Times New Roman" w:hAnsi="Times New Roman" w:cs="Times New Roman"/>
        </w:rPr>
        <w:fldChar w:fldCharType="separate"/>
      </w:r>
      <w:r w:rsidR="0093535D" w:rsidRPr="0093535D">
        <w:rPr>
          <w:rFonts w:ascii="Times New Roman" w:hAnsi="Times New Roman" w:cs="Times New Roman"/>
        </w:rPr>
        <w:t>(</w:t>
      </w:r>
      <w:proofErr w:type="spellStart"/>
      <w:r w:rsidR="0093535D" w:rsidRPr="0093535D">
        <w:rPr>
          <w:rFonts w:ascii="Times New Roman" w:hAnsi="Times New Roman" w:cs="Times New Roman"/>
        </w:rPr>
        <w:t>Rungseethanakul</w:t>
      </w:r>
      <w:proofErr w:type="spellEnd"/>
      <w:r w:rsidR="0093535D" w:rsidRPr="0093535D">
        <w:rPr>
          <w:rFonts w:ascii="Times New Roman" w:hAnsi="Times New Roman" w:cs="Times New Roman"/>
        </w:rPr>
        <w:t xml:space="preserve"> et al., 2022)</w:t>
      </w:r>
      <w:r w:rsidRPr="00521FDA">
        <w:rPr>
          <w:rFonts w:ascii="Times New Roman" w:hAnsi="Times New Roman" w:cs="Times New Roman"/>
        </w:rPr>
        <w:fldChar w:fldCharType="end"/>
      </w:r>
      <w:r w:rsidRPr="00521FDA">
        <w:rPr>
          <w:rFonts w:ascii="Times New Roman" w:eastAsia="Times New Roman" w:hAnsi="Times New Roman" w:cs="Times New Roman"/>
          <w:color w:val="101828"/>
          <w:kern w:val="0"/>
          <w:shd w:val="clear" w:color="auto" w:fill="FFFFFF"/>
          <w:lang w:eastAsia="en-IN"/>
          <w14:ligatures w14:val="none"/>
        </w:rPr>
        <w:t xml:space="preserve"> were concerned with different biomarkers and their use, such as corticospinal excitability (CE) and motor evoked potentials (MEP) to investigate the alterations of the connectivity and motor function recovery in post-stroke rehabilitation. These biomarkers were useful for determining the physiological changes related to reach-to-grasp (RTG) and the post-training impact.</w:t>
      </w:r>
      <w:r w:rsidRPr="00521FDA">
        <w:rPr>
          <w:rFonts w:ascii="Times New Roman" w:eastAsia="Times New Roman" w:hAnsi="Times New Roman" w:cs="Times New Roman"/>
          <w:color w:val="101828"/>
          <w:kern w:val="0"/>
          <w:lang w:eastAsia="en-IN"/>
          <w14:ligatures w14:val="none"/>
        </w:rPr>
        <w:t xml:space="preserve"> </w:t>
      </w:r>
      <w:r w:rsidRPr="00521FDA">
        <w:rPr>
          <w:rFonts w:ascii="Times New Roman" w:eastAsia="Times New Roman" w:hAnsi="Times New Roman" w:cs="Times New Roman"/>
          <w:color w:val="101828"/>
          <w:kern w:val="0"/>
          <w:shd w:val="clear" w:color="auto" w:fill="FFFFFF"/>
          <w:lang w:eastAsia="en-IN"/>
          <w14:ligatures w14:val="none"/>
        </w:rPr>
        <w:t>Most data on corticospinal excitability (CE) were based on motor-evoked potentials (MEP) recorded in the lesioned hemisphere; special attention was paid to the extensor digitorum communis and triceps brachii muscles. MEPs were utilized to assess the alterations in CE following the intervention.</w:t>
      </w:r>
      <w:r w:rsidRPr="00521FDA">
        <w:rPr>
          <w:rFonts w:ascii="Times New Roman" w:eastAsia="Times New Roman" w:hAnsi="Times New Roman" w:cs="Times New Roman"/>
          <w:color w:val="101828"/>
          <w:kern w:val="0"/>
          <w:lang w:eastAsia="en-IN"/>
          <w14:ligatures w14:val="none"/>
        </w:rPr>
        <w:t xml:space="preserve"> </w:t>
      </w:r>
      <w:r w:rsidRPr="00521FDA">
        <w:rPr>
          <w:rFonts w:ascii="Times New Roman" w:eastAsia="Times New Roman" w:hAnsi="Times New Roman" w:cs="Times New Roman"/>
          <w:color w:val="101828"/>
          <w:kern w:val="0"/>
          <w:shd w:val="clear" w:color="auto" w:fill="FFFFFF"/>
          <w:lang w:eastAsia="en-IN"/>
          <w14:ligatures w14:val="none"/>
        </w:rPr>
        <w:t>The study established a marked pre- to post-training CE and confirmed the increased neural interaction of the triceps brachii and extensor digitorum communis muscles. The improvement of CE before and after the training, which was obtained using the ASAP procedure, offered a direct estimate of the effects of the intervention on cortical networks and skeletal muscles.</w:t>
      </w:r>
    </w:p>
    <w:p w14:paraId="3050ECE4" w14:textId="61B98E9D" w:rsidR="000C325E" w:rsidRPr="00521FDA" w:rsidRDefault="000C325E" w:rsidP="000C325E">
      <w:pPr>
        <w:spacing w:before="240" w:after="240" w:line="240" w:lineRule="auto"/>
        <w:jc w:val="both"/>
        <w:rPr>
          <w:rFonts w:ascii="Times New Roman" w:eastAsia="Times New Roman" w:hAnsi="Times New Roman" w:cs="Times New Roman"/>
          <w:kern w:val="0"/>
          <w:lang w:eastAsia="en-IN"/>
          <w14:ligatures w14:val="none"/>
        </w:rPr>
      </w:pPr>
      <w:r w:rsidRPr="00521FDA">
        <w:rPr>
          <w:rFonts w:ascii="Times New Roman" w:eastAsia="Times New Roman" w:hAnsi="Times New Roman" w:cs="Times New Roman"/>
          <w:color w:val="101828"/>
          <w:kern w:val="0"/>
          <w:shd w:val="clear" w:color="auto" w:fill="FFFFFF"/>
          <w:lang w:eastAsia="en-IN"/>
          <w14:ligatures w14:val="none"/>
        </w:rPr>
        <w:t>Also, the study uncovered further evidence of a marginal reduction in CE of the wrist flexor muscles, indicating that lower activity of the antagonist muscle could allow for improved performance of the wrist extensor muscles during the grasping tasks. This partially supports the notion that learning, in terms of enhancement of motor skills, is dependent on higher activation of agonist muscles coupled with reduced activation of antagonists. The fact that CE remains elevated for 12 days after the intervention means that even short-duration training can bring about long-term changes in the neuronal connections. This extended potentiation of CE implies a long-term potentiation (LTP) )-like process through which the motor function is enhanced for a long time</w:t>
      </w:r>
      <w:r w:rsidR="005A792A">
        <w:rPr>
          <w:rFonts w:ascii="Times New Roman" w:eastAsia="Times New Roman" w:hAnsi="Times New Roman" w:cs="Times New Roman"/>
          <w:color w:val="101828"/>
          <w:kern w:val="0"/>
          <w:shd w:val="clear" w:color="auto" w:fill="FFFFFF"/>
          <w:lang w:eastAsia="en-IN"/>
          <w14:ligatures w14:val="none"/>
        </w:rPr>
        <w:t xml:space="preserve"> </w:t>
      </w:r>
      <w:r w:rsidRPr="00521FDA">
        <w:rPr>
          <w:rFonts w:ascii="Times New Roman" w:hAnsi="Times New Roman" w:cs="Times New Roman"/>
        </w:rPr>
        <w:fldChar w:fldCharType="begin"/>
      </w:r>
      <w:r w:rsidRPr="00521FDA">
        <w:rPr>
          <w:rFonts w:ascii="Times New Roman" w:hAnsi="Times New Roman" w:cs="Times New Roman"/>
        </w:rPr>
        <w:instrText xml:space="preserve"> ADDIN ZOTERO_ITEM CSL_CITATION {"citationID":"9i8vvY9n","properties":{"formattedCitation":"(Ziemann et al., 1998)","plainCitation":"(Ziemann et al., 1998)","noteIndex":0},"citationItems":[{"id":659,"uris":["http://zotero.org/users/14367730/items/SX7HUFYL"],"itemData":{"id":659,"type":"article-journal","abstract":"Deafferentation induces rapid plastic changes in the cerebral cortex, probably via unmasking of pre-existent connections. Several mechanisms may contribute, such as changes in neuronal membrane excitability, removal of local inhibition, or various forms of short- or long-term synaptic plasticity. To understand further the mechanisms involved in cortical plasticity, we tested the effects of CNS-active drugs in a plasticity model, in which forearm ischemic nerve block (INB) was combined with low-frequency repetitive transcranial magnetic stimulation (rTMS) of the deafferented human motor cortex. rTMS was used to upregulate the plastic changes caused by INB. We studied six healthy subjects. In two control sessions without drug application, INB plus rTMS increased the motor-evoked potential (MEP) size and decreased intracortical inhibition (ICI) measured with single- and paired-pulse TMS in the biceps brachii muscle proximal to INB. A single oral dose of the benzodiazepine lorazepam (2 mg) or the voltage-gated Na+ and Ca2+ channel blocker lamotrigine (300 mg) abolished these changes. The NMDA receptor blocker dextromethorphan (150 mg) suppressed the reduction in ICI but not the increase in MEP size. With sleep deprivation, used to eliminate sedation as a major factor of these drug effects, INB plus rTMS induced changes similar to that seen in the control sessions. The findings suggest that (1) the INB plus rTMS-induced increase in MEP size involves rapid removal of GABA-related cortical inhibition and short-term changes in synaptic efficacy dependent on Na+ or Ca2+ channels and that (2) the long-lasting (&gt;60 min) reduction in ICI is related to long-term potentiation-like mechanisms given its duration and the involvement of NMDA receptor activation.","container-title":"The Journal of Neuroscience: The Official Journal of the Society for Neuroscience","DOI":"10.1523/JNEUROSCI.18-17-07000.1998","ISSN":"0270-6474","issue":"17","journalAbbreviation":"J Neurosci","language":"eng","note":"PMID: 9712668\nPMCID: PMC6792971","page":"7000-7007","source":"PubMed","title":"Mechanisms of deafferentation-induced plasticity in human motor cortex","volume":"18","author":[{"family":"Ziemann","given":"U."},{"family":"Hallett","given":"M."},{"family":"Cohen","given":"L. G."}],"issued":{"date-parts":[["1998",9,1]]}}}],"schema":"https://github.com/citation-style-language/schema/raw/master/csl-citation.json"} </w:instrText>
      </w:r>
      <w:r w:rsidRPr="00521FDA">
        <w:rPr>
          <w:rFonts w:ascii="Times New Roman" w:hAnsi="Times New Roman" w:cs="Times New Roman"/>
        </w:rPr>
        <w:fldChar w:fldCharType="separate"/>
      </w:r>
      <w:r w:rsidR="0093535D" w:rsidRPr="0093535D">
        <w:rPr>
          <w:rFonts w:ascii="Times New Roman" w:hAnsi="Times New Roman" w:cs="Times New Roman"/>
        </w:rPr>
        <w:t>(Ziemann et al., 1998)</w:t>
      </w:r>
      <w:r w:rsidRPr="00521FDA">
        <w:rPr>
          <w:rFonts w:ascii="Times New Roman" w:hAnsi="Times New Roman" w:cs="Times New Roman"/>
        </w:rPr>
        <w:fldChar w:fldCharType="end"/>
      </w:r>
      <w:r w:rsidRPr="00521FDA">
        <w:rPr>
          <w:rFonts w:ascii="Times New Roman" w:eastAsia="Times New Roman" w:hAnsi="Times New Roman" w:cs="Times New Roman"/>
          <w:kern w:val="0"/>
          <w:lang w:eastAsia="en-IN"/>
          <w14:ligatures w14:val="none"/>
        </w:rPr>
        <w:t>.</w:t>
      </w:r>
      <w:r w:rsidRPr="00521FDA">
        <w:rPr>
          <w:rFonts w:ascii="Times New Roman" w:eastAsia="Times New Roman" w:hAnsi="Times New Roman" w:cs="Times New Roman"/>
          <w:color w:val="101828"/>
          <w:kern w:val="0"/>
          <w:lang w:eastAsia="en-IN"/>
          <w14:ligatures w14:val="none"/>
        </w:rPr>
        <w:t xml:space="preserve"> </w:t>
      </w:r>
      <w:r w:rsidRPr="00521FDA">
        <w:rPr>
          <w:rFonts w:ascii="Times New Roman" w:eastAsia="Times New Roman" w:hAnsi="Times New Roman" w:cs="Times New Roman"/>
          <w:color w:val="101828"/>
          <w:kern w:val="0"/>
          <w:shd w:val="clear" w:color="auto" w:fill="FFFFFF"/>
          <w:lang w:eastAsia="en-IN"/>
          <w14:ligatures w14:val="none"/>
        </w:rPr>
        <w:t>In summary, biomarkers such as CE and MEP were beneficial in investigating the pathological neural alterations reflected in post-stroke rehabilitation.</w:t>
      </w:r>
    </w:p>
    <w:p w14:paraId="2B9CAE29" w14:textId="1342783B" w:rsidR="000C325E" w:rsidRPr="00521FDA" w:rsidRDefault="000C325E" w:rsidP="000C325E">
      <w:pPr>
        <w:spacing w:before="240" w:after="0" w:line="240" w:lineRule="auto"/>
        <w:jc w:val="both"/>
        <w:rPr>
          <w:rFonts w:ascii="Times New Roman" w:eastAsia="Times New Roman" w:hAnsi="Times New Roman" w:cs="Times New Roman"/>
          <w:kern w:val="0"/>
          <w:lang w:eastAsia="en-IN"/>
          <w14:ligatures w14:val="none"/>
        </w:rPr>
      </w:pPr>
      <w:r w:rsidRPr="00521FDA">
        <w:rPr>
          <w:rFonts w:ascii="Times New Roman" w:eastAsia="Times New Roman" w:hAnsi="Times New Roman" w:cs="Times New Roman"/>
          <w:color w:val="000000"/>
          <w:kern w:val="0"/>
          <w:lang w:eastAsia="en-IN"/>
          <w14:ligatures w14:val="none"/>
        </w:rPr>
        <w:t xml:space="preserve">Corticospinal Excitability as studied by </w:t>
      </w:r>
      <w:r w:rsidRPr="00521FDA">
        <w:rPr>
          <w:rFonts w:ascii="Times New Roman" w:hAnsi="Times New Roman" w:cs="Times New Roman"/>
        </w:rPr>
        <w:fldChar w:fldCharType="begin"/>
      </w:r>
      <w:r w:rsidRPr="00521FDA">
        <w:rPr>
          <w:rFonts w:ascii="Times New Roman" w:hAnsi="Times New Roman" w:cs="Times New Roman"/>
        </w:rPr>
        <w:instrText xml:space="preserve"> ADDIN ZOTERO_ITEM CSL_CITATION {"citationID":"35E54OiB","properties":{"formattedCitation":"(Tarkka et al., 2011)","plainCitation":"(Tarkka et al., 2011)","noteIndex":0},"citationItems":[{"id":526,"uris":["http://zotero.org/users/14367730/items/T299CJ2J"],"itemData":{"id":526,"type":"article-journal","abstract":"Impaired motor and sensory function is common in the upper limb in humans after cerebrovascular stroke and it often remains as a permanent disability. Functional electrical stimulation therapy is known to enhance the motor function of the paretic hand; however, the mechanism of this enhancement is not known. We studied whether neural plasticity has a role in this therapy-induced enhancement of the hand motor function in 20 hemiparetic subjects with chronic stroke (age 53 ± 6 years; 7 females and 13 males; 10 with cerebral infarction and 10 with cerebral haemorrhage; and time since incident 2.4 ± 2.0 years). These subjects were randomized to functional electrical therapy or conventional physiotherapy group. Both groups received upper limb treatment (twice daily sessions) for two weeks. Behavioral hand motor function and neurophysiologic transcranial magnetic stimulation (TMS) tests were applied before and after the treatment and at 6-months follow-up. TMS is useful in assessing excitability changes in the primary motor cortex. Faster corticospinal conduction and newly found muscular responses were observed in the paretic upper limb in the functional electrical therapy group but not in the conventional therapy group after the intervention. Behaviourally, faster movement times were observed in the functional electrical therapy group but not in the conventionally treated group. Despite the small number of heterogeneous subjects, functional exercise augmented with individualized electrical therapy of the paretic upper limb may enhance neuroplasticity, observed as corticospinal facilitation, in chronic stroke subjects, along with moderate improvements in the voluntary motor control of the affected limb.","container-title":"The Tohoku Journal of Experimental Medicine","DOI":"10.1620/tjem.225.71","ISSN":"1349-3329","issue":"1","journalAbbreviation":"Tohoku J Exp Med","language":"eng","note":"PMID: 21878747","page":"71-76","source":"PubMed","title":"Functional electrical therapy for hemiparesis alleviates disability and enhances neuroplasticity","volume":"225","author":[{"family":"Tarkka","given":"Ina M."},{"family":"Pitkänen","given":"Kauko"},{"family":"Popovic","given":"Dejan B."},{"family":"Vanninen","given":"Ritva"},{"family":"Könönen","given":"Mervi"}],"issued":{"date-parts":[["2011",9]]}}}],"schema":"https://github.com/citation-style-language/schema/raw/master/csl-citation.json"} </w:instrText>
      </w:r>
      <w:r w:rsidRPr="00521FDA">
        <w:rPr>
          <w:rFonts w:ascii="Times New Roman" w:hAnsi="Times New Roman" w:cs="Times New Roman"/>
        </w:rPr>
        <w:fldChar w:fldCharType="separate"/>
      </w:r>
      <w:r w:rsidR="0093535D" w:rsidRPr="0093535D">
        <w:rPr>
          <w:rFonts w:ascii="Times New Roman" w:hAnsi="Times New Roman" w:cs="Times New Roman"/>
        </w:rPr>
        <w:t>(</w:t>
      </w:r>
      <w:proofErr w:type="spellStart"/>
      <w:r w:rsidR="0093535D" w:rsidRPr="0093535D">
        <w:rPr>
          <w:rFonts w:ascii="Times New Roman" w:hAnsi="Times New Roman" w:cs="Times New Roman"/>
        </w:rPr>
        <w:t>Tarkka</w:t>
      </w:r>
      <w:proofErr w:type="spellEnd"/>
      <w:r w:rsidR="0093535D" w:rsidRPr="0093535D">
        <w:rPr>
          <w:rFonts w:ascii="Times New Roman" w:hAnsi="Times New Roman" w:cs="Times New Roman"/>
        </w:rPr>
        <w:t xml:space="preserve"> et al., 2011)</w:t>
      </w:r>
      <w:r w:rsidRPr="00521FDA">
        <w:rPr>
          <w:rFonts w:ascii="Times New Roman" w:hAnsi="Times New Roman" w:cs="Times New Roman"/>
        </w:rPr>
        <w:fldChar w:fldCharType="end"/>
      </w:r>
      <w:r w:rsidRPr="00521FDA">
        <w:rPr>
          <w:rFonts w:ascii="Times New Roman" w:eastAsia="Times New Roman" w:hAnsi="Times New Roman" w:cs="Times New Roman"/>
          <w:color w:val="000000"/>
          <w:kern w:val="0"/>
          <w:lang w:eastAsia="en-IN"/>
          <w14:ligatures w14:val="none"/>
        </w:rPr>
        <w:t>, The study examines the effects of voluntary training of the paretic hand and wrist with Functional Electric Therapy (FET) on corticospinal excitability and neuroplasticity. Measured biomarkers like Motor evoke potentials (MEPs) and Silent Period (SP) durations. A decrease in MEP latencies, indicative of enhanced CE observed following FET as measured by Transcranial Magnetic Stimulation (TMS), suggesting improvement in synaptic input and promoting use-dependent plasticity driven by such interventions</w:t>
      </w:r>
      <w:r w:rsidR="005A792A">
        <w:rPr>
          <w:rFonts w:ascii="Times New Roman" w:eastAsia="Times New Roman" w:hAnsi="Times New Roman" w:cs="Times New Roman"/>
          <w:color w:val="000000"/>
          <w:kern w:val="0"/>
          <w:lang w:eastAsia="en-IN"/>
          <w14:ligatures w14:val="none"/>
        </w:rPr>
        <w:t xml:space="preserve"> </w:t>
      </w:r>
      <w:r w:rsidRPr="00521FDA">
        <w:rPr>
          <w:rFonts w:ascii="Times New Roman" w:hAnsi="Times New Roman" w:cs="Times New Roman"/>
        </w:rPr>
        <w:fldChar w:fldCharType="begin"/>
      </w:r>
      <w:r w:rsidRPr="00521FDA">
        <w:rPr>
          <w:rFonts w:ascii="Times New Roman" w:hAnsi="Times New Roman" w:cs="Times New Roman"/>
        </w:rPr>
        <w:instrText xml:space="preserve"> ADDIN ZOTERO_ITEM CSL_CITATION {"citationID":"IUo6Gsnj","properties":{"formattedCitation":"(Cuesta-G\\uc0\\u243{}mez et al., 2017)","plainCitation":"(Cuesta-Gómez et al., 2017)","noteIndex":0},"citationItems":[{"id":657,"uris":["http://zotero.org/users/14367730/items/96QBXFDY"],"itemData":{"id":657,"type":"article-journal","abstract":"&lt;sec id=\"ST1\"&gt;&lt;title&gt;Introduction&lt;/title&gt;&lt;p&gt;Reaching movements in stroke patients are characterized by decreased amplitudes at the shoulder and elbow joints and greater displacements of the trunk, compared to healthy subjects. The importance of an appropriate and specific contraction of the interscapular and upper limb (UL) muscles is crucial to achieving proper reaching movements. Functional electrical stimulation (FES) is used to activate the paretic muscles using short-duration electrical pulses.&lt;/p&gt;&lt;/sec&gt;&lt;sec id=\"ST2\"&gt;&lt;title&gt;Objective&lt;/title&gt;&lt;p&gt;To evaluate whether the application of FES in the UL and interscapular muscles of stroke patients with motor impairments of the UL modifies patients’ reaching patterns, measured using instrumental movement analysis systems.&lt;/p&gt;&lt;/sec&gt;&lt;sec id=\"ST3\"&gt;&lt;title&gt;Design&lt;/title&gt;&lt;p&gt;A cross-sectional study was carried out.&lt;/p&gt;&lt;/sec&gt;&lt;sec id=\"ST4\"&gt;&lt;title&gt;Setting&lt;/title&gt;&lt;p&gt;The VICON Motion System&lt;sup&gt;®&lt;/sup&gt; was used to conduct motion analysis.&lt;/p&gt;&lt;/sec&gt;&lt;sec id=\"ST5\"&gt;&lt;title&gt;Participants&lt;/title&gt;&lt;p&gt;Twenty-one patients with chronic stroke.&lt;/p&gt;&lt;/sec&gt;&lt;sec id=\"ST6\"&gt;&lt;title&gt;Intervention&lt;/title&gt;&lt;p&gt;The Compex&lt;sup&gt;®&lt;/sup&gt; electric stimulator was used to provide muscle stimulation during two conditions: a placebo condition and a FES condition.&lt;/p&gt;&lt;/sec&gt;&lt;sec id=\"ST7\"&gt;&lt;title&gt;Main outcome measures&lt;/title&gt;&lt;p&gt;We analyzed the joint kinematics (trunk, shoulder, and elbow) from the starting position until the affected hand reached the glass.&lt;/p&gt;&lt;/sec&gt;&lt;sec id=\"ST8\"&gt;&lt;title&gt;Results&lt;/title&gt;&lt;p&gt;Participants receiving FES carried out the movement with less trunk flexion, while shoulder flexion elbow extension was increased, compared to placebo conditions.&lt;/p&gt;&lt;/sec&gt;&lt;sec id=\"ST9\"&gt;&lt;title&gt;Conclusion&lt;/title&gt;&lt;p&gt;The application of FES to the UL and interscapular muscles of stroke patients with motor impairment of the UL has improved reaching movements.&lt;/p&gt;&lt;/sec&gt;","container-title":"Frontiers in Neurology","DOI":"10.3389/fneur.2017.00186","ISSN":"1664-2295","journalAbbreviation":"Front. Neurol.","language":"English","note":"publisher: Frontiers","source":"Frontiers","title":"The Use of Functional Electrical Stimulation on the Upper Limb and Interscapular Muscles of Patients with Stroke for the Improvement of Reaching Movements: A Feasibility Study","title-short":"The Use of Functional Electrical Stimulation on the Upper Limb and Interscapular Muscles of Patients with Stroke for the Improvement of Reaching Movements","URL":"https://www.frontiersin.org/journals/neurology/articles/10.3389/fneur.2017.00186/full","volume":"8","author":[{"family":"Cuesta-Gómez","given":"Alicia"},{"family":"Molina-Rueda","given":"Francisco"},{"family":"Carratala-Tejada","given":"Maria"},{"family":"Imatz-Ojanguren","given":"Eukene"},{"family":"Torricelli","given":"Diego"},{"family":"Miangolarra-Page","given":"Juan Carlos"}],"accessed":{"date-parts":[["2024",7,14]]},"issued":{"date-parts":[["2017",5,10]]}}}],"schema":"https://github.com/citation-style-language/schema/raw/master/csl-citation.json"} </w:instrText>
      </w:r>
      <w:r w:rsidRPr="00521FDA">
        <w:rPr>
          <w:rFonts w:ascii="Times New Roman" w:hAnsi="Times New Roman" w:cs="Times New Roman"/>
        </w:rPr>
        <w:fldChar w:fldCharType="separate"/>
      </w:r>
      <w:r w:rsidR="0093535D" w:rsidRPr="0093535D">
        <w:rPr>
          <w:rFonts w:ascii="Times New Roman" w:hAnsi="Times New Roman" w:cs="Times New Roman"/>
          <w:kern w:val="0"/>
        </w:rPr>
        <w:t>(Cuesta-Gómez et al., 2017)</w:t>
      </w:r>
      <w:r w:rsidRPr="00521FDA">
        <w:rPr>
          <w:rFonts w:ascii="Times New Roman" w:hAnsi="Times New Roman" w:cs="Times New Roman"/>
        </w:rPr>
        <w:fldChar w:fldCharType="end"/>
      </w:r>
      <w:r w:rsidRPr="00521FDA">
        <w:rPr>
          <w:rFonts w:ascii="Times New Roman" w:eastAsia="Times New Roman" w:hAnsi="Times New Roman" w:cs="Times New Roman"/>
          <w:color w:val="000000"/>
          <w:kern w:val="0"/>
          <w:lang w:eastAsia="en-IN"/>
          <w14:ligatures w14:val="none"/>
        </w:rPr>
        <w:t xml:space="preserve">. The appearance of new MEPs in some subjects further supported this concept. Although SP durations did not change, suggesting that FET potentiates only the excitatory connections and has no impact on inhibitory cortical circuits </w:t>
      </w:r>
      <w:r w:rsidRPr="00521FDA">
        <w:rPr>
          <w:rFonts w:ascii="Times New Roman" w:hAnsi="Times New Roman" w:cs="Times New Roman"/>
        </w:rPr>
        <w:fldChar w:fldCharType="begin"/>
      </w:r>
      <w:r w:rsidRPr="00521FDA">
        <w:rPr>
          <w:rFonts w:ascii="Times New Roman" w:hAnsi="Times New Roman" w:cs="Times New Roman"/>
        </w:rPr>
        <w:instrText xml:space="preserve"> ADDIN ZOTERO_ITEM CSL_CITATION {"citationID":"U9yQFq5G","properties":{"formattedCitation":"(Meier, 2022)","plainCitation":"(Meier, 2022)","noteIndex":0},"citationItems":[{"id":656,"uris":["http://zotero.org/users/14367730/items/8HP5GVYG"],"itemData":{"id":656,"type":"chapter","abstract":"This chapter describes how neuronal plasticity can be induced through functional electrical stimulation (FES) in the sense of stimulation-induced plasticity. Subsequently neuroplastic changes occurring on a cortical level, in the corticospinal tract and in the peripheral nerves will be described. Hypotheses and initial findings on plastic changes on a spinal cord level are also discussed.","container-title":"Functional Electrical Stimulation in Neurorehabilitation: Synergy Effects of Technology and Therapy","event-place":"Cham","ISBN":"978-3-030-90123-3","language":"en","note":"DOI: 10.1007/978-3-030-90123-3_3","page":"19-28","publisher":"Springer International Publishing","publisher-place":"Cham","source":"Springer Link","title":"Clarification Models and Mode of Action of Functional Electrical Stimulation","URL":"https://doi.org/10.1007/978-3-030-90123-3_3","author":[{"family":"Meier","given":"Patricia"}],"editor":[{"family":"Schick","given":"Thomas"}],"accessed":{"date-parts":[["2024",7,14]]},"issued":{"date-parts":[["2022"]]}}}],"schema":"https://github.com/citation-style-language/schema/raw/master/csl-citation.json"} </w:instrText>
      </w:r>
      <w:r w:rsidRPr="00521FDA">
        <w:rPr>
          <w:rFonts w:ascii="Times New Roman" w:hAnsi="Times New Roman" w:cs="Times New Roman"/>
        </w:rPr>
        <w:fldChar w:fldCharType="separate"/>
      </w:r>
      <w:r w:rsidR="0093535D" w:rsidRPr="0093535D">
        <w:rPr>
          <w:rFonts w:ascii="Times New Roman" w:hAnsi="Times New Roman" w:cs="Times New Roman"/>
        </w:rPr>
        <w:t>(Meier, 2022)</w:t>
      </w:r>
      <w:r w:rsidRPr="00521FDA">
        <w:rPr>
          <w:rFonts w:ascii="Times New Roman" w:hAnsi="Times New Roman" w:cs="Times New Roman"/>
        </w:rPr>
        <w:fldChar w:fldCharType="end"/>
      </w:r>
      <w:r w:rsidRPr="00521FDA">
        <w:rPr>
          <w:rFonts w:ascii="Times New Roman" w:eastAsia="Times New Roman" w:hAnsi="Times New Roman" w:cs="Times New Roman"/>
          <w:kern w:val="0"/>
          <w:lang w:eastAsia="en-IN"/>
          <w14:ligatures w14:val="none"/>
        </w:rPr>
        <w:t>.</w:t>
      </w:r>
      <w:r w:rsidRPr="00521FDA">
        <w:rPr>
          <w:rFonts w:ascii="Times New Roman" w:eastAsia="Times New Roman" w:hAnsi="Times New Roman" w:cs="Times New Roman"/>
          <w:color w:val="000000"/>
          <w:kern w:val="0"/>
          <w:lang w:eastAsia="en-IN"/>
          <w14:ligatures w14:val="none"/>
        </w:rPr>
        <w:t xml:space="preserve"> These results support the notion of selective stimulation to provoke functional and morphological changes in the nervous system.</w:t>
      </w:r>
    </w:p>
    <w:p w14:paraId="34D231BD" w14:textId="77777777" w:rsidR="000C325E" w:rsidRPr="00521FDA" w:rsidRDefault="000C325E" w:rsidP="000C325E">
      <w:pPr>
        <w:spacing w:before="240" w:after="0" w:line="240" w:lineRule="auto"/>
        <w:jc w:val="both"/>
        <w:rPr>
          <w:rFonts w:ascii="Times New Roman" w:eastAsia="Times New Roman" w:hAnsi="Times New Roman" w:cs="Times New Roman"/>
          <w:kern w:val="0"/>
          <w:sz w:val="2"/>
          <w:szCs w:val="2"/>
          <w:lang w:eastAsia="en-IN"/>
          <w14:ligatures w14:val="none"/>
        </w:rPr>
      </w:pPr>
    </w:p>
    <w:p w14:paraId="12C70A2E" w14:textId="77777777" w:rsidR="005A792A" w:rsidRDefault="005A792A" w:rsidP="000C325E">
      <w:pPr>
        <w:spacing w:before="240" w:after="0" w:line="240" w:lineRule="auto"/>
        <w:jc w:val="both"/>
        <w:rPr>
          <w:rFonts w:ascii="Times New Roman" w:eastAsia="Times New Roman" w:hAnsi="Times New Roman" w:cs="Times New Roman"/>
          <w:b/>
          <w:bCs/>
          <w:color w:val="000000"/>
          <w:kern w:val="0"/>
          <w:lang w:eastAsia="en-IN"/>
          <w14:ligatures w14:val="none"/>
        </w:rPr>
      </w:pPr>
    </w:p>
    <w:p w14:paraId="7ECAE723" w14:textId="30F06E5F" w:rsidR="000C325E" w:rsidRPr="00521FDA" w:rsidRDefault="000C325E" w:rsidP="000C325E">
      <w:pPr>
        <w:spacing w:before="240" w:after="0" w:line="240" w:lineRule="auto"/>
        <w:jc w:val="both"/>
        <w:rPr>
          <w:rFonts w:ascii="Times New Roman" w:eastAsia="Times New Roman" w:hAnsi="Times New Roman" w:cs="Times New Roman"/>
          <w:kern w:val="0"/>
          <w:lang w:eastAsia="en-IN"/>
          <w14:ligatures w14:val="none"/>
        </w:rPr>
      </w:pPr>
      <w:r w:rsidRPr="00521FDA">
        <w:rPr>
          <w:rFonts w:ascii="Times New Roman" w:eastAsia="Times New Roman" w:hAnsi="Times New Roman" w:cs="Times New Roman"/>
          <w:b/>
          <w:bCs/>
          <w:color w:val="000000"/>
          <w:kern w:val="0"/>
          <w:lang w:eastAsia="en-IN"/>
          <w14:ligatures w14:val="none"/>
        </w:rPr>
        <w:lastRenderedPageBreak/>
        <w:t>Limitations</w:t>
      </w:r>
    </w:p>
    <w:p w14:paraId="491234DB" w14:textId="77777777" w:rsidR="000C325E" w:rsidRPr="00521FDA" w:rsidRDefault="000C325E" w:rsidP="000C325E">
      <w:pPr>
        <w:spacing w:before="240" w:after="240" w:line="240" w:lineRule="auto"/>
        <w:jc w:val="both"/>
        <w:rPr>
          <w:rFonts w:ascii="Times New Roman" w:eastAsia="Times New Roman" w:hAnsi="Times New Roman" w:cs="Times New Roman"/>
          <w:kern w:val="0"/>
          <w:lang w:eastAsia="en-IN"/>
          <w14:ligatures w14:val="none"/>
        </w:rPr>
      </w:pPr>
      <w:r w:rsidRPr="00521FDA">
        <w:rPr>
          <w:rFonts w:ascii="Times New Roman" w:eastAsia="Times New Roman" w:hAnsi="Times New Roman" w:cs="Times New Roman"/>
          <w:color w:val="000000"/>
          <w:kern w:val="0"/>
          <w:lang w:eastAsia="en-IN"/>
          <w14:ligatures w14:val="none"/>
        </w:rPr>
        <w:t>Despite the promising advancements showcased in this systematic review, several limitations should be acknowledged. Firstly, the studies included in this review exhibited significant heterogeneity in terms of sample size, outcome measures, type of biomarkers used, and rehabilitation interventions applied. This heterogeneity makes it challenging to directly compare findings and draw definitive conclusions about the impact of specific biomarkers on rehabilitation outcomes.  Secondly, the majority of studies focused on motor recovery as the primary outcome, neglecting other crucial domains of stroke recovery, such as cognitive, language, and emotional functioning. Future research should investigate the role of biomarkers in predicting and monitoring recovery across a broader range of functional domains.  Thirdly, the long-term effects of biomarker-guided rehabilitation remain largely unexplored. Studies often assessed outcomes at relatively short intervals after intervention, leaving questions about the sustainability of observed changes and the long-term impact of biomarkers on functional independence unanswered.</w:t>
      </w:r>
    </w:p>
    <w:p w14:paraId="5A829B3C" w14:textId="77777777" w:rsidR="000C325E" w:rsidRPr="00521FDA" w:rsidRDefault="000C325E" w:rsidP="000C325E">
      <w:pPr>
        <w:spacing w:before="240" w:after="240" w:line="240" w:lineRule="auto"/>
        <w:jc w:val="both"/>
        <w:rPr>
          <w:rFonts w:ascii="Times New Roman" w:eastAsia="Times New Roman" w:hAnsi="Times New Roman" w:cs="Times New Roman"/>
          <w:kern w:val="0"/>
          <w:sz w:val="2"/>
          <w:szCs w:val="2"/>
          <w:lang w:eastAsia="en-IN"/>
          <w14:ligatures w14:val="none"/>
        </w:rPr>
      </w:pPr>
    </w:p>
    <w:p w14:paraId="5F8A394B" w14:textId="77777777" w:rsidR="000C325E" w:rsidRPr="00521FDA" w:rsidRDefault="000C325E" w:rsidP="000C325E">
      <w:pPr>
        <w:spacing w:before="240" w:after="240" w:line="240" w:lineRule="auto"/>
        <w:jc w:val="both"/>
        <w:rPr>
          <w:rFonts w:ascii="Times New Roman" w:eastAsia="Times New Roman" w:hAnsi="Times New Roman" w:cs="Times New Roman"/>
          <w:kern w:val="0"/>
          <w:lang w:eastAsia="en-IN"/>
          <w14:ligatures w14:val="none"/>
        </w:rPr>
      </w:pPr>
      <w:r w:rsidRPr="00521FDA">
        <w:rPr>
          <w:rFonts w:ascii="Times New Roman" w:eastAsia="Times New Roman" w:hAnsi="Times New Roman" w:cs="Times New Roman"/>
          <w:b/>
          <w:bCs/>
          <w:color w:val="000000"/>
          <w:kern w:val="0"/>
          <w:lang w:eastAsia="en-IN"/>
          <w14:ligatures w14:val="none"/>
        </w:rPr>
        <w:t>Conclusions</w:t>
      </w:r>
    </w:p>
    <w:p w14:paraId="71B1635E" w14:textId="3D3E0D0D" w:rsidR="00252F62" w:rsidRDefault="000C325E" w:rsidP="00521FDA">
      <w:pPr>
        <w:spacing w:before="240" w:after="240" w:line="240" w:lineRule="auto"/>
        <w:jc w:val="both"/>
        <w:rPr>
          <w:rFonts w:ascii="Times New Roman" w:eastAsia="Times New Roman" w:hAnsi="Times New Roman" w:cs="Times New Roman"/>
          <w:kern w:val="0"/>
          <w:lang w:eastAsia="en-IN"/>
          <w14:ligatures w14:val="none"/>
        </w:rPr>
      </w:pPr>
      <w:r w:rsidRPr="00521FDA">
        <w:rPr>
          <w:rFonts w:ascii="Times New Roman" w:eastAsia="Times New Roman" w:hAnsi="Times New Roman" w:cs="Times New Roman"/>
          <w:color w:val="000000"/>
          <w:kern w:val="0"/>
          <w:shd w:val="clear" w:color="auto" w:fill="FFFFFF"/>
          <w:lang w:eastAsia="en-IN"/>
          <w14:ligatures w14:val="none"/>
        </w:rPr>
        <w:t xml:space="preserve">This systematic review underscores how biomarker analysis plays a critical role in understanding the complex link between neuroplasticity and rehabilitation in adult stroke patients. The biomarkers ranging from EEG and fMRI to TMS and clinical measures allow for a more comprehensive approach to examine the processes of dynamic changes in the brain and its functions during the recovery period. PRI, ERD/ERS, coherence, and alpha oscillations have been identified as potential indicators of motor recovery and neural plasticity, which are indicative of changes in cortical functioning and inter-hemispheric interactions. By </w:t>
      </w:r>
      <w:proofErr w:type="spellStart"/>
      <w:r w:rsidRPr="00521FDA">
        <w:rPr>
          <w:rFonts w:ascii="Times New Roman" w:eastAsia="Times New Roman" w:hAnsi="Times New Roman" w:cs="Times New Roman"/>
          <w:color w:val="000000"/>
          <w:kern w:val="0"/>
          <w:shd w:val="clear" w:color="auto" w:fill="FFFFFF"/>
          <w:lang w:eastAsia="en-IN"/>
          <w14:ligatures w14:val="none"/>
        </w:rPr>
        <w:t>analyzing</w:t>
      </w:r>
      <w:proofErr w:type="spellEnd"/>
      <w:r w:rsidRPr="00521FDA">
        <w:rPr>
          <w:rFonts w:ascii="Times New Roman" w:eastAsia="Times New Roman" w:hAnsi="Times New Roman" w:cs="Times New Roman"/>
          <w:color w:val="000000"/>
          <w:kern w:val="0"/>
          <w:shd w:val="clear" w:color="auto" w:fill="FFFFFF"/>
          <w:lang w:eastAsia="en-IN"/>
          <w14:ligatures w14:val="none"/>
        </w:rPr>
        <w:t xml:space="preserve"> fMRI scans, alterations in the functional connectivity and clustering coefficient were identified, which explained the compensatory mechanisms and effectiveness of interventions such as MIT to explain the brain’s plasticity in response to injury and training. From the TMS-derived measures like CE and MEP, it has been possible to understand the phenomena such as modulation of corticospinal excitability and the long-term potentiation of connections, which can be targeted with interventional therapies to improve neuroplasticity and motor function. The motor scores and functional assessments are clinical measurements that are directly related to the biomarkers and help connect biomarkers to real-life clinical relevance, which in turn strengthens the importance of biomarker research. The inclusion of this biomarker analysis in the rehabilitation process allows clinicians to personalize treatment plans and enhance functional recovery. In this context, the further development of the presented research in the field of biomarkers will open new opportunities for tailoring rehabilitation programs and enhance the potential of neuroplasticity in stroke recovery, thereby offering a better future for stroke survivors.</w:t>
      </w:r>
    </w:p>
    <w:p w14:paraId="3A77B2D9" w14:textId="77777777" w:rsidR="00252F62" w:rsidRPr="00521FDA" w:rsidRDefault="00252F62" w:rsidP="00521FDA">
      <w:pPr>
        <w:spacing w:before="240" w:after="240" w:line="240" w:lineRule="auto"/>
        <w:jc w:val="both"/>
        <w:rPr>
          <w:rFonts w:ascii="Times New Roman" w:eastAsia="Times New Roman" w:hAnsi="Times New Roman" w:cs="Times New Roman"/>
          <w:kern w:val="0"/>
          <w:lang w:eastAsia="en-IN"/>
          <w14:ligatures w14:val="none"/>
        </w:rPr>
      </w:pPr>
    </w:p>
    <w:p w14:paraId="53A25746" w14:textId="77777777" w:rsidR="000C325E" w:rsidRPr="00521FDA" w:rsidRDefault="000C325E" w:rsidP="000C325E">
      <w:pPr>
        <w:spacing w:before="240" w:after="240" w:line="240" w:lineRule="auto"/>
        <w:rPr>
          <w:rFonts w:ascii="Times New Roman" w:eastAsia="Times New Roman" w:hAnsi="Times New Roman" w:cs="Times New Roman"/>
          <w:kern w:val="0"/>
          <w:sz w:val="22"/>
          <w:szCs w:val="22"/>
          <w:lang w:eastAsia="en-IN"/>
          <w14:ligatures w14:val="none"/>
        </w:rPr>
      </w:pPr>
      <w:r w:rsidRPr="00521FDA">
        <w:rPr>
          <w:rFonts w:ascii="Times New Roman" w:eastAsia="Times New Roman" w:hAnsi="Times New Roman" w:cs="Times New Roman"/>
          <w:b/>
          <w:bCs/>
          <w:color w:val="000000"/>
          <w:kern w:val="0"/>
          <w:sz w:val="22"/>
          <w:szCs w:val="22"/>
          <w:lang w:eastAsia="en-IN"/>
          <w14:ligatures w14:val="none"/>
        </w:rPr>
        <w:t>References</w:t>
      </w:r>
    </w:p>
    <w:p w14:paraId="008E18BA" w14:textId="77777777" w:rsidR="0093535D" w:rsidRDefault="000C325E" w:rsidP="0093535D">
      <w:pPr>
        <w:pStyle w:val="Bibliography"/>
      </w:pPr>
      <w:r w:rsidRPr="00521FDA">
        <w:rPr>
          <w:sz w:val="22"/>
          <w:szCs w:val="22"/>
        </w:rPr>
        <w:fldChar w:fldCharType="begin"/>
      </w:r>
      <w:r w:rsidR="0093535D">
        <w:rPr>
          <w:sz w:val="22"/>
          <w:szCs w:val="22"/>
        </w:rPr>
        <w:instrText xml:space="preserve"> ADDIN ZOTERO_BIBL {"uncited":[],"omitted":[],"custom":[]} CSL_BIBLIOGRAPHY </w:instrText>
      </w:r>
      <w:r w:rsidRPr="00521FDA">
        <w:rPr>
          <w:sz w:val="22"/>
          <w:szCs w:val="22"/>
        </w:rPr>
        <w:fldChar w:fldCharType="separate"/>
      </w:r>
      <w:proofErr w:type="spellStart"/>
      <w:r w:rsidR="0093535D">
        <w:t>Alawieh</w:t>
      </w:r>
      <w:proofErr w:type="spellEnd"/>
      <w:r w:rsidR="0093535D">
        <w:t xml:space="preserve">, A., Tomlinson, S., Adkins, D., Kautz, S., &amp; Feng, W. (2017). Preclinical and Clinical Evidence on Ipsilateral Corticospinal Projections: Implication for Motor Recovery. </w:t>
      </w:r>
      <w:r w:rsidR="0093535D">
        <w:rPr>
          <w:i/>
          <w:iCs/>
        </w:rPr>
        <w:lastRenderedPageBreak/>
        <w:t>Translational Stroke Research</w:t>
      </w:r>
      <w:r w:rsidR="0093535D">
        <w:t xml:space="preserve">, </w:t>
      </w:r>
      <w:r w:rsidR="0093535D">
        <w:rPr>
          <w:i/>
          <w:iCs/>
        </w:rPr>
        <w:t>8</w:t>
      </w:r>
      <w:r w:rsidR="0093535D">
        <w:t>(6), 529–540. https://doi.org/10.1007/s12975-017-0551-5</w:t>
      </w:r>
    </w:p>
    <w:p w14:paraId="66574C9E" w14:textId="77777777" w:rsidR="0093535D" w:rsidRDefault="0093535D" w:rsidP="0093535D">
      <w:pPr>
        <w:pStyle w:val="Bibliography"/>
      </w:pPr>
      <w:r>
        <w:t>Al-</w:t>
      </w:r>
      <w:proofErr w:type="spellStart"/>
      <w:r>
        <w:t>Qazzaz</w:t>
      </w:r>
      <w:proofErr w:type="spellEnd"/>
      <w:r>
        <w:t xml:space="preserve">, N. K., Ali, S. H. B. MD., Ahmad, S. A., Chellappan, K., Islam, Md. S., &amp; Escudero, J. (2014). Role of EEG as Biomarker in the Early Detection and Classification of Dementia. </w:t>
      </w:r>
      <w:r>
        <w:rPr>
          <w:i/>
          <w:iCs/>
        </w:rPr>
        <w:t>The Scientific World Journal</w:t>
      </w:r>
      <w:r>
        <w:t xml:space="preserve">, </w:t>
      </w:r>
      <w:r>
        <w:rPr>
          <w:i/>
          <w:iCs/>
        </w:rPr>
        <w:t>2014</w:t>
      </w:r>
      <w:r>
        <w:t>, 906038. https://doi.org/10.1155/2014/906038</w:t>
      </w:r>
    </w:p>
    <w:p w14:paraId="3E233A51" w14:textId="77777777" w:rsidR="0093535D" w:rsidRDefault="0093535D" w:rsidP="0093535D">
      <w:pPr>
        <w:pStyle w:val="Bibliography"/>
      </w:pPr>
      <w:proofErr w:type="spellStart"/>
      <w:r>
        <w:t>Altenmüller</w:t>
      </w:r>
      <w:proofErr w:type="spellEnd"/>
      <w:r>
        <w:t xml:space="preserve"> E, S. S., Marco-Pallares J, </w:t>
      </w:r>
      <w:proofErr w:type="spellStart"/>
      <w:r>
        <w:t>Münte</w:t>
      </w:r>
      <w:proofErr w:type="spellEnd"/>
      <w:r>
        <w:t xml:space="preserve"> TF. (2009). </w:t>
      </w:r>
      <w:r>
        <w:rPr>
          <w:i/>
          <w:iCs/>
        </w:rPr>
        <w:t>Neural reorganization underlies improvement in stroke-induced motor dysfunction by music-supported therapy</w:t>
      </w:r>
      <w:r>
        <w:t>. https://doi.org/10.1111/j.1749-6632.2009.04580.x</w:t>
      </w:r>
    </w:p>
    <w:p w14:paraId="68811076" w14:textId="77777777" w:rsidR="0093535D" w:rsidRDefault="0093535D" w:rsidP="0093535D">
      <w:pPr>
        <w:pStyle w:val="Bibliography"/>
      </w:pPr>
      <w:r>
        <w:t xml:space="preserve">Birbaumer, N., &amp; Cohen, L. G. (2007). Brain-computer interfaces: Communication and restoration of movement in paralysis. </w:t>
      </w:r>
      <w:r>
        <w:rPr>
          <w:i/>
          <w:iCs/>
        </w:rPr>
        <w:t>The Journal of Physiology</w:t>
      </w:r>
      <w:r>
        <w:t xml:space="preserve">, </w:t>
      </w:r>
      <w:r>
        <w:rPr>
          <w:i/>
          <w:iCs/>
        </w:rPr>
        <w:t>579</w:t>
      </w:r>
      <w:r>
        <w:t>(Pt 3), 621–636. https://doi.org/10.1113/jphysiol.2006.125633</w:t>
      </w:r>
    </w:p>
    <w:p w14:paraId="3A61734E" w14:textId="77777777" w:rsidR="0093535D" w:rsidRDefault="0093535D" w:rsidP="0093535D">
      <w:pPr>
        <w:pStyle w:val="Bibliography"/>
      </w:pPr>
      <w:proofErr w:type="spellStart"/>
      <w:r>
        <w:t>Bradnam</w:t>
      </w:r>
      <w:proofErr w:type="spellEnd"/>
      <w:r>
        <w:t xml:space="preserve">, L. V., </w:t>
      </w:r>
      <w:proofErr w:type="spellStart"/>
      <w:r>
        <w:t>Stinear</w:t>
      </w:r>
      <w:proofErr w:type="spellEnd"/>
      <w:r>
        <w:t xml:space="preserve">, C. M., &amp; </w:t>
      </w:r>
      <w:proofErr w:type="spellStart"/>
      <w:r>
        <w:t>Byblow</w:t>
      </w:r>
      <w:proofErr w:type="spellEnd"/>
      <w:r>
        <w:t xml:space="preserve">, W. D. (2013). Ipsilateral Motor Pathways after Stroke: Implications for Non-Invasive Brain Stimulation. </w:t>
      </w:r>
      <w:r>
        <w:rPr>
          <w:i/>
          <w:iCs/>
        </w:rPr>
        <w:t>Frontiers in Human Neuroscience</w:t>
      </w:r>
      <w:r>
        <w:t xml:space="preserve">, </w:t>
      </w:r>
      <w:r>
        <w:rPr>
          <w:i/>
          <w:iCs/>
        </w:rPr>
        <w:t>7</w:t>
      </w:r>
      <w:r>
        <w:t>. https://doi.org/10.3389/fnhum.2013.00184</w:t>
      </w:r>
    </w:p>
    <w:p w14:paraId="47915B84" w14:textId="77777777" w:rsidR="0093535D" w:rsidRDefault="0093535D" w:rsidP="0093535D">
      <w:pPr>
        <w:pStyle w:val="Bibliography"/>
      </w:pPr>
      <w:r>
        <w:t xml:space="preserve">Bullmore, E., &amp; </w:t>
      </w:r>
      <w:proofErr w:type="spellStart"/>
      <w:r>
        <w:t>Sporns</w:t>
      </w:r>
      <w:proofErr w:type="spellEnd"/>
      <w:r>
        <w:t xml:space="preserve">, O. (2009). Complex brain networks: Graph theoretical analysis of structural and functional systems. </w:t>
      </w:r>
      <w:r>
        <w:rPr>
          <w:i/>
          <w:iCs/>
        </w:rPr>
        <w:t>Nature Reviews. Neuroscience</w:t>
      </w:r>
      <w:r>
        <w:t xml:space="preserve">, </w:t>
      </w:r>
      <w:r>
        <w:rPr>
          <w:i/>
          <w:iCs/>
        </w:rPr>
        <w:t>10</w:t>
      </w:r>
      <w:r>
        <w:t>(3), 186–198. https://doi.org/10.1038/nrn2575</w:t>
      </w:r>
    </w:p>
    <w:p w14:paraId="2E70AB2D" w14:textId="77777777" w:rsidR="0093535D" w:rsidRDefault="0093535D" w:rsidP="0093535D">
      <w:pPr>
        <w:pStyle w:val="Bibliography"/>
      </w:pPr>
      <w:r>
        <w:t xml:space="preserve">Burke, E. / D. (2014). Predictors and biomarkers of treatment gains in a clinical stroke trial targeting the lower extremity. </w:t>
      </w:r>
      <w:r>
        <w:rPr>
          <w:i/>
          <w:iCs/>
        </w:rPr>
        <w:t>Science.Gov (United States)</w:t>
      </w:r>
      <w:r>
        <w:t>. https://doi.org/10.1161/STROKEAHA.114.005436</w:t>
      </w:r>
    </w:p>
    <w:p w14:paraId="3363971E" w14:textId="77777777" w:rsidR="0093535D" w:rsidRDefault="0093535D" w:rsidP="0093535D">
      <w:pPr>
        <w:pStyle w:val="Bibliography"/>
      </w:pPr>
      <w:r>
        <w:t xml:space="preserve">C, A. K. C. K. P. K. W. C. C. Z. K. C. L. W. G. (2015). A randomized controlled trial of EEG-based motor imagery brain-computer interface robotic rehabilitation for stroke. </w:t>
      </w:r>
      <w:r>
        <w:rPr>
          <w:i/>
          <w:iCs/>
        </w:rPr>
        <w:t>Clinical EEG and Neuroscience 2015 Oct;46(4):310-320</w:t>
      </w:r>
      <w:r>
        <w:t>.</w:t>
      </w:r>
    </w:p>
    <w:p w14:paraId="0EA93577" w14:textId="77777777" w:rsidR="0093535D" w:rsidRDefault="0093535D" w:rsidP="0093535D">
      <w:pPr>
        <w:pStyle w:val="Bibliography"/>
      </w:pPr>
      <w:r>
        <w:lastRenderedPageBreak/>
        <w:t xml:space="preserve">Carrera, E., &amp; </w:t>
      </w:r>
      <w:proofErr w:type="spellStart"/>
      <w:r>
        <w:t>Tononi</w:t>
      </w:r>
      <w:proofErr w:type="spellEnd"/>
      <w:r>
        <w:t xml:space="preserve">, G. (2014). Diaschisis: Past, present, future. </w:t>
      </w:r>
      <w:r>
        <w:rPr>
          <w:i/>
          <w:iCs/>
        </w:rPr>
        <w:t>Brain: A Journal of Neurology</w:t>
      </w:r>
      <w:r>
        <w:t xml:space="preserve">, </w:t>
      </w:r>
      <w:r>
        <w:rPr>
          <w:i/>
          <w:iCs/>
        </w:rPr>
        <w:t>137</w:t>
      </w:r>
      <w:r>
        <w:t>(Pt 9), 2408–2422. https://doi.org/10.1093/brain/awu101</w:t>
      </w:r>
    </w:p>
    <w:p w14:paraId="0C74C85C" w14:textId="77777777" w:rsidR="0093535D" w:rsidRDefault="0093535D" w:rsidP="0093535D">
      <w:pPr>
        <w:pStyle w:val="Bibliography"/>
      </w:pPr>
      <w:r>
        <w:t xml:space="preserve">Cheng, S., Xin, R., Zhao, Y., Wang, P., Feng, W., &amp; Liu, P. (2023). Evaluation of fMRI activation in post-stroke patients with movement disorders after repetitive transcranial magnetic stimulation: A scoping review. </w:t>
      </w:r>
      <w:r>
        <w:rPr>
          <w:i/>
          <w:iCs/>
        </w:rPr>
        <w:t>Frontiers in Neurology</w:t>
      </w:r>
      <w:r>
        <w:t xml:space="preserve">, </w:t>
      </w:r>
      <w:r>
        <w:rPr>
          <w:i/>
          <w:iCs/>
        </w:rPr>
        <w:t>14</w:t>
      </w:r>
      <w:r>
        <w:t>, 1192545. https://doi.org/10.3389/fneur.2023.1192545</w:t>
      </w:r>
    </w:p>
    <w:p w14:paraId="773738C0" w14:textId="77777777" w:rsidR="0093535D" w:rsidRDefault="0093535D" w:rsidP="0093535D">
      <w:pPr>
        <w:pStyle w:val="Bibliography"/>
      </w:pPr>
      <w:r>
        <w:t xml:space="preserve">Cuesta-Gómez, A., Molina-Rueda, F., Carratala-Tejada, M., </w:t>
      </w:r>
      <w:proofErr w:type="spellStart"/>
      <w:r>
        <w:t>Imatz-Ojanguren</w:t>
      </w:r>
      <w:proofErr w:type="spellEnd"/>
      <w:r>
        <w:t xml:space="preserve">, E., Torricelli, D., &amp; </w:t>
      </w:r>
      <w:proofErr w:type="spellStart"/>
      <w:r>
        <w:t>Miangolarra</w:t>
      </w:r>
      <w:proofErr w:type="spellEnd"/>
      <w:r>
        <w:t xml:space="preserve">-Page, J. C. (2017). The Use of Functional Electrical Stimulation on the Upper Limb and Interscapular Muscles of Patients with Stroke for the Improvement of Reaching Movements: A Feasibility Study. </w:t>
      </w:r>
      <w:r>
        <w:rPr>
          <w:i/>
          <w:iCs/>
        </w:rPr>
        <w:t>Frontiers in Neurology</w:t>
      </w:r>
      <w:r>
        <w:t xml:space="preserve">, </w:t>
      </w:r>
      <w:r>
        <w:rPr>
          <w:i/>
          <w:iCs/>
        </w:rPr>
        <w:t>8</w:t>
      </w:r>
      <w:r>
        <w:t>. https://doi.org/10.3389/fneur.2017.00186</w:t>
      </w:r>
    </w:p>
    <w:p w14:paraId="1C891AF5" w14:textId="77777777" w:rsidR="0093535D" w:rsidRDefault="0093535D" w:rsidP="0093535D">
      <w:pPr>
        <w:pStyle w:val="Bibliography"/>
      </w:pPr>
      <w:r>
        <w:t xml:space="preserve">Dancause, N., &amp; Nudo, R. J. (2011). Shaping plasticity to enhance recovery after injury. </w:t>
      </w:r>
      <w:r>
        <w:rPr>
          <w:i/>
          <w:iCs/>
        </w:rPr>
        <w:t>Progress in Brain Research</w:t>
      </w:r>
      <w:r>
        <w:t xml:space="preserve">, </w:t>
      </w:r>
      <w:r>
        <w:rPr>
          <w:i/>
          <w:iCs/>
        </w:rPr>
        <w:t>192</w:t>
      </w:r>
      <w:r>
        <w:t>, 273–295. https://doi.org/10.1016/B978-0-444-53355-5.00015-4</w:t>
      </w:r>
    </w:p>
    <w:p w14:paraId="52DBF08F" w14:textId="77777777" w:rsidR="0093535D" w:rsidRDefault="0093535D" w:rsidP="0093535D">
      <w:pPr>
        <w:pStyle w:val="Bibliography"/>
      </w:pPr>
      <w:r>
        <w:t xml:space="preserve">de Morton, N. A. (2009). The </w:t>
      </w:r>
      <w:proofErr w:type="spellStart"/>
      <w:r>
        <w:t>PEDro</w:t>
      </w:r>
      <w:proofErr w:type="spellEnd"/>
      <w:r>
        <w:t xml:space="preserve"> scale is a valid measure of the methodological quality of clinical trials: A demographic study. </w:t>
      </w:r>
      <w:r>
        <w:rPr>
          <w:i/>
          <w:iCs/>
        </w:rPr>
        <w:t>The Australian Journal of Physiotherapy</w:t>
      </w:r>
      <w:r>
        <w:t xml:space="preserve">, </w:t>
      </w:r>
      <w:r>
        <w:rPr>
          <w:i/>
          <w:iCs/>
        </w:rPr>
        <w:t>55</w:t>
      </w:r>
      <w:r>
        <w:t>(2), 129–133. https://doi.org/10.1016/s0004-9514(09)70043-1</w:t>
      </w:r>
    </w:p>
    <w:p w14:paraId="5AA889B2" w14:textId="77777777" w:rsidR="0093535D" w:rsidRDefault="0093535D" w:rsidP="0093535D">
      <w:pPr>
        <w:pStyle w:val="Bibliography"/>
      </w:pPr>
      <w:r>
        <w:t xml:space="preserve">Dodd, K. C., Nair, V. A., &amp; Prabhakaran, V. (2017). Role of the </w:t>
      </w:r>
      <w:proofErr w:type="spellStart"/>
      <w:r>
        <w:t>Contralesional</w:t>
      </w:r>
      <w:proofErr w:type="spellEnd"/>
      <w:r>
        <w:t xml:space="preserve"> vs. </w:t>
      </w:r>
      <w:proofErr w:type="spellStart"/>
      <w:r>
        <w:t>Ipsilesional</w:t>
      </w:r>
      <w:proofErr w:type="spellEnd"/>
      <w:r>
        <w:t xml:space="preserve"> Hemisphere in Stroke Recovery. </w:t>
      </w:r>
      <w:r>
        <w:rPr>
          <w:i/>
          <w:iCs/>
        </w:rPr>
        <w:t>Frontiers in Human Neuroscience</w:t>
      </w:r>
      <w:r>
        <w:t xml:space="preserve">, </w:t>
      </w:r>
      <w:r>
        <w:rPr>
          <w:i/>
          <w:iCs/>
        </w:rPr>
        <w:t>11</w:t>
      </w:r>
      <w:r>
        <w:t>. https://doi.org/10.3389/fnhum.2017.00469</w:t>
      </w:r>
    </w:p>
    <w:p w14:paraId="0EB75326" w14:textId="77777777" w:rsidR="0093535D" w:rsidRDefault="0093535D" w:rsidP="0093535D">
      <w:pPr>
        <w:pStyle w:val="Bibliography"/>
      </w:pPr>
      <w:proofErr w:type="spellStart"/>
      <w:r>
        <w:t>Draganski</w:t>
      </w:r>
      <w:proofErr w:type="spellEnd"/>
      <w:r>
        <w:t xml:space="preserve">, B., &amp; May, A. (2008). Training-induced structural changes in the adult human brain. </w:t>
      </w:r>
      <w:r>
        <w:rPr>
          <w:i/>
          <w:iCs/>
        </w:rPr>
        <w:t>Behavioural Brain Research</w:t>
      </w:r>
      <w:r>
        <w:t xml:space="preserve">, </w:t>
      </w:r>
      <w:r>
        <w:rPr>
          <w:i/>
          <w:iCs/>
        </w:rPr>
        <w:t>192</w:t>
      </w:r>
      <w:r>
        <w:t>(1), 137–142. https://doi.org/10.1016/j.bbr.2008.02.015</w:t>
      </w:r>
    </w:p>
    <w:p w14:paraId="29FD9858" w14:textId="77777777" w:rsidR="0093535D" w:rsidRDefault="0093535D" w:rsidP="0093535D">
      <w:pPr>
        <w:pStyle w:val="Bibliography"/>
      </w:pPr>
      <w:r>
        <w:lastRenderedPageBreak/>
        <w:t xml:space="preserve">Feigin, V. L., Brainin, M., </w:t>
      </w:r>
      <w:proofErr w:type="spellStart"/>
      <w:r>
        <w:t>Norrving</w:t>
      </w:r>
      <w:proofErr w:type="spellEnd"/>
      <w:r>
        <w:t xml:space="preserve">, B., Martins, S., Sacco, R. L., Hacke, W., Fisher, M., Pandian, J., &amp; Lindsay, P. (2022). World Stroke Organization (WSO): Global Stroke Fact Sheet 2022. </w:t>
      </w:r>
      <w:r>
        <w:rPr>
          <w:i/>
          <w:iCs/>
        </w:rPr>
        <w:t>International Journal of Stroke: Official Journal of the International Stroke Society</w:t>
      </w:r>
      <w:r>
        <w:t xml:space="preserve">, </w:t>
      </w:r>
      <w:r>
        <w:rPr>
          <w:i/>
          <w:iCs/>
        </w:rPr>
        <w:t>17</w:t>
      </w:r>
      <w:r>
        <w:t>(1), 18–29. https://doi.org/10.1177/17474930211065917</w:t>
      </w:r>
    </w:p>
    <w:p w14:paraId="00CA4303" w14:textId="77777777" w:rsidR="0093535D" w:rsidRDefault="0093535D" w:rsidP="0093535D">
      <w:pPr>
        <w:pStyle w:val="Bibliography"/>
      </w:pPr>
      <w:proofErr w:type="spellStart"/>
      <w:r>
        <w:t>Graziadio</w:t>
      </w:r>
      <w:proofErr w:type="spellEnd"/>
      <w:r>
        <w:t xml:space="preserve">, S., Tomasevic, L., Assenza, G., Tecchio, F., &amp; Eyre, J. A. (2012). The myth of the ‘unaffected’ side after unilateral stroke: Is reorganisation of the non‐infarcted corticospinal system to re-establish balance the price for recovery? </w:t>
      </w:r>
      <w:r>
        <w:rPr>
          <w:i/>
          <w:iCs/>
        </w:rPr>
        <w:t>Experimental Neurology</w:t>
      </w:r>
      <w:r>
        <w:t xml:space="preserve">, </w:t>
      </w:r>
      <w:r>
        <w:rPr>
          <w:i/>
          <w:iCs/>
        </w:rPr>
        <w:t>238</w:t>
      </w:r>
      <w:r>
        <w:t>(2), 168–175. https://doi.org/10.1016/j.expneurol.2012.08.031</w:t>
      </w:r>
    </w:p>
    <w:p w14:paraId="6A7971CD" w14:textId="77777777" w:rsidR="0093535D" w:rsidRDefault="0093535D" w:rsidP="0093535D">
      <w:pPr>
        <w:pStyle w:val="Bibliography"/>
      </w:pPr>
      <w:proofErr w:type="spellStart"/>
      <w:r>
        <w:t>Grefkes</w:t>
      </w:r>
      <w:proofErr w:type="spellEnd"/>
      <w:r>
        <w:t xml:space="preserve">, C., &amp; Fink, G. R. (2014). Connectivity-based approaches in stroke and recovery of function. </w:t>
      </w:r>
      <w:r>
        <w:rPr>
          <w:i/>
          <w:iCs/>
        </w:rPr>
        <w:t>The Lancet. Neurology</w:t>
      </w:r>
      <w:r>
        <w:t xml:space="preserve">, </w:t>
      </w:r>
      <w:r>
        <w:rPr>
          <w:i/>
          <w:iCs/>
        </w:rPr>
        <w:t>13</w:t>
      </w:r>
      <w:r>
        <w:t>(2), 206–216. https://doi.org/10.1016/S1474-4422(13)70264-3</w:t>
      </w:r>
    </w:p>
    <w:p w14:paraId="500FA9A7" w14:textId="77777777" w:rsidR="0093535D" w:rsidRDefault="0093535D" w:rsidP="0093535D">
      <w:pPr>
        <w:pStyle w:val="Bibliography"/>
      </w:pPr>
      <w:r>
        <w:t xml:space="preserve">Hackett, M. L., &amp; Pickles, K. (2014). Part I: Frequency of depression after stroke: an updated systematic review and meta-analysis of observational studies. </w:t>
      </w:r>
      <w:r>
        <w:rPr>
          <w:i/>
          <w:iCs/>
        </w:rPr>
        <w:t>International Journal of Stroke: Official Journal of the International Stroke Society</w:t>
      </w:r>
      <w:r>
        <w:t xml:space="preserve">, </w:t>
      </w:r>
      <w:r>
        <w:rPr>
          <w:i/>
          <w:iCs/>
        </w:rPr>
        <w:t>9</w:t>
      </w:r>
      <w:r>
        <w:t>(8), 1017–1025. https://doi.org/10.1111/ijs.12357</w:t>
      </w:r>
    </w:p>
    <w:p w14:paraId="03EC4B5B" w14:textId="77777777" w:rsidR="0093535D" w:rsidRDefault="0093535D" w:rsidP="0093535D">
      <w:pPr>
        <w:pStyle w:val="Bibliography"/>
      </w:pPr>
      <w:r>
        <w:t xml:space="preserve">He, Y., Chen, Z. J., &amp; Evans, A. C. (2007). Small-World Anatomical Networks in the Human Brain Revealed by Cortical Thickness from MRI. </w:t>
      </w:r>
      <w:r>
        <w:rPr>
          <w:i/>
          <w:iCs/>
        </w:rPr>
        <w:t>Cerebral Cortex</w:t>
      </w:r>
      <w:r>
        <w:t xml:space="preserve">, </w:t>
      </w:r>
      <w:r>
        <w:rPr>
          <w:i/>
          <w:iCs/>
        </w:rPr>
        <w:t>17</w:t>
      </w:r>
      <w:r>
        <w:t>(10), 2407–2419. https://doi.org/10.1093/cercor/bhl149</w:t>
      </w:r>
    </w:p>
    <w:p w14:paraId="1B1393D0" w14:textId="77777777" w:rsidR="0093535D" w:rsidRDefault="0093535D" w:rsidP="0093535D">
      <w:pPr>
        <w:pStyle w:val="Bibliography"/>
      </w:pPr>
      <w:proofErr w:type="spellStart"/>
      <w:r>
        <w:t>Holtmaat</w:t>
      </w:r>
      <w:proofErr w:type="spellEnd"/>
      <w:r>
        <w:t xml:space="preserve">, A., &amp; Svoboda, K. (2009). Experience-dependent structural synaptic plasticity in the mammalian brain. </w:t>
      </w:r>
      <w:r>
        <w:rPr>
          <w:i/>
          <w:iCs/>
        </w:rPr>
        <w:t>Nature Reviews. Neuroscience</w:t>
      </w:r>
      <w:r>
        <w:t xml:space="preserve">, </w:t>
      </w:r>
      <w:r>
        <w:rPr>
          <w:i/>
          <w:iCs/>
        </w:rPr>
        <w:t>10</w:t>
      </w:r>
      <w:r>
        <w:t>(9), 647–658. https://doi.org/10.1038/nrn2699</w:t>
      </w:r>
    </w:p>
    <w:p w14:paraId="591A5D6A" w14:textId="77777777" w:rsidR="0093535D" w:rsidRDefault="0093535D" w:rsidP="0093535D">
      <w:pPr>
        <w:pStyle w:val="Bibliography"/>
      </w:pPr>
      <w:r>
        <w:t xml:space="preserve">Hughes, S. W., &amp; </w:t>
      </w:r>
      <w:proofErr w:type="spellStart"/>
      <w:r>
        <w:t>Crunelli</w:t>
      </w:r>
      <w:proofErr w:type="spellEnd"/>
      <w:r>
        <w:t xml:space="preserve">, V. (2005). Thalamic mechanisms of EEG alpha rhythms and their pathological implications. </w:t>
      </w:r>
      <w:r>
        <w:rPr>
          <w:i/>
          <w:iCs/>
        </w:rPr>
        <w:t xml:space="preserve">The Neuroscientist: A Review Journal Bringing </w:t>
      </w:r>
      <w:r>
        <w:rPr>
          <w:i/>
          <w:iCs/>
        </w:rPr>
        <w:lastRenderedPageBreak/>
        <w:t>Neurobiology, Neurology and Psychiatry</w:t>
      </w:r>
      <w:r>
        <w:t xml:space="preserve">, </w:t>
      </w:r>
      <w:r>
        <w:rPr>
          <w:i/>
          <w:iCs/>
        </w:rPr>
        <w:t>11</w:t>
      </w:r>
      <w:r>
        <w:t>(4), 357–372. https://doi.org/10.1177/1073858405277450</w:t>
      </w:r>
    </w:p>
    <w:p w14:paraId="637E96F4" w14:textId="77777777" w:rsidR="0093535D" w:rsidRDefault="0093535D" w:rsidP="0093535D">
      <w:pPr>
        <w:pStyle w:val="Bibliography"/>
      </w:pPr>
      <w:r>
        <w:t xml:space="preserve">Hussain, I., &amp; Park, S.-J. (2021). Quantitative Evaluation of Task-Induced Neurological Outcome after Stroke. </w:t>
      </w:r>
      <w:r>
        <w:rPr>
          <w:i/>
          <w:iCs/>
        </w:rPr>
        <w:t>Brain Sciences</w:t>
      </w:r>
      <w:r>
        <w:t xml:space="preserve">, </w:t>
      </w:r>
      <w:r>
        <w:rPr>
          <w:i/>
          <w:iCs/>
        </w:rPr>
        <w:t>11</w:t>
      </w:r>
      <w:r>
        <w:t>(7), 900. https://doi.org/10.3390/brainsci11070900</w:t>
      </w:r>
    </w:p>
    <w:p w14:paraId="0A71FA9E" w14:textId="77777777" w:rsidR="0093535D" w:rsidRDefault="0093535D" w:rsidP="0093535D">
      <w:pPr>
        <w:pStyle w:val="Bibliography"/>
      </w:pPr>
      <w:r>
        <w:t xml:space="preserve">Langhorne, P., Bernhardt, J., &amp; </w:t>
      </w:r>
      <w:proofErr w:type="spellStart"/>
      <w:r>
        <w:t>Kwakkel</w:t>
      </w:r>
      <w:proofErr w:type="spellEnd"/>
      <w:r>
        <w:t xml:space="preserve">, G. (2011). Stroke rehabilitation. </w:t>
      </w:r>
      <w:r>
        <w:rPr>
          <w:i/>
          <w:iCs/>
        </w:rPr>
        <w:t>Lancet (London, England)</w:t>
      </w:r>
      <w:r>
        <w:t xml:space="preserve">, </w:t>
      </w:r>
      <w:r>
        <w:rPr>
          <w:i/>
          <w:iCs/>
        </w:rPr>
        <w:t>377</w:t>
      </w:r>
      <w:r>
        <w:t>(9778), 1693–1702. https://doi.org/10.1016/S0140-6736(11)60325-5</w:t>
      </w:r>
    </w:p>
    <w:p w14:paraId="51A8290F" w14:textId="77777777" w:rsidR="0093535D" w:rsidRDefault="0093535D" w:rsidP="0093535D">
      <w:pPr>
        <w:pStyle w:val="Bibliography"/>
      </w:pPr>
      <w:r>
        <w:t xml:space="preserve">Mane R, G. C., Chew E, Phua KS, Ang KK, Robinson N, Vinod AP. (2019). </w:t>
      </w:r>
      <w:r>
        <w:rPr>
          <w:i/>
          <w:iCs/>
        </w:rPr>
        <w:t>Prognostic and Monitory EEG-Biomarkers for BCI Upper-Limb Stroke Rehabilitation</w:t>
      </w:r>
      <w:r>
        <w:t>. https://doi.org/10.1109/TNSRE.2019.2924742</w:t>
      </w:r>
    </w:p>
    <w:p w14:paraId="3B3BFDFD" w14:textId="77777777" w:rsidR="0093535D" w:rsidRDefault="0093535D" w:rsidP="0093535D">
      <w:pPr>
        <w:pStyle w:val="Bibliography"/>
      </w:pPr>
      <w:r>
        <w:t xml:space="preserve">May, A. (2011). Experience-dependent structural plasticity in the adult human brain. </w:t>
      </w:r>
      <w:r>
        <w:rPr>
          <w:i/>
          <w:iCs/>
        </w:rPr>
        <w:t>Trends in Cognitive Sciences</w:t>
      </w:r>
      <w:r>
        <w:t xml:space="preserve">, </w:t>
      </w:r>
      <w:r>
        <w:rPr>
          <w:i/>
          <w:iCs/>
        </w:rPr>
        <w:t>15</w:t>
      </w:r>
      <w:r>
        <w:t>(10), 475–482. https://doi.org/10.1016/j.tics.2011.08.002</w:t>
      </w:r>
    </w:p>
    <w:p w14:paraId="078BAF13" w14:textId="77777777" w:rsidR="0093535D" w:rsidRDefault="0093535D" w:rsidP="0093535D">
      <w:pPr>
        <w:pStyle w:val="Bibliography"/>
      </w:pPr>
      <w:r>
        <w:t xml:space="preserve">Meier, P. (2022). Clarification Models and Mode of Action of Functional Electrical Stimulation. In T. Schick (Ed.), </w:t>
      </w:r>
      <w:r>
        <w:rPr>
          <w:i/>
          <w:iCs/>
        </w:rPr>
        <w:t>Functional Electrical Stimulation in Neurorehabilitation: Synergy Effects of Technology and Therapy</w:t>
      </w:r>
      <w:r>
        <w:t xml:space="preserve"> (pp. 19–28). Springer International Publishing. https://doi.org/10.1007/978-3-030-90123-3_3</w:t>
      </w:r>
    </w:p>
    <w:p w14:paraId="14C82F6A" w14:textId="77777777" w:rsidR="0093535D" w:rsidRDefault="0093535D" w:rsidP="0093535D">
      <w:pPr>
        <w:pStyle w:val="Bibliography"/>
      </w:pPr>
      <w:r>
        <w:t xml:space="preserve">Nakano, H. (2020). EEG Measurement as a Tool for Rehabilitation Assessment and Treatment. In </w:t>
      </w:r>
      <w:r>
        <w:rPr>
          <w:i/>
          <w:iCs/>
        </w:rPr>
        <w:t>Electroencephalography—From Basic Research to Clinical Applications</w:t>
      </w:r>
      <w:r>
        <w:t xml:space="preserve">. </w:t>
      </w:r>
      <w:proofErr w:type="spellStart"/>
      <w:r>
        <w:t>IntechOpen</w:t>
      </w:r>
      <w:proofErr w:type="spellEnd"/>
      <w:r>
        <w:t>. https://doi.org/10.5772/intechopen.94875</w:t>
      </w:r>
    </w:p>
    <w:p w14:paraId="5ECFC23C" w14:textId="77777777" w:rsidR="0093535D" w:rsidRDefault="0093535D" w:rsidP="0093535D">
      <w:pPr>
        <w:pStyle w:val="Bibliography"/>
      </w:pPr>
      <w:proofErr w:type="spellStart"/>
      <w:r>
        <w:t>Ouzzani</w:t>
      </w:r>
      <w:proofErr w:type="spellEnd"/>
      <w:r>
        <w:t xml:space="preserve">, M., Hammady, H., Fedorowicz, Z., &amp; </w:t>
      </w:r>
      <w:proofErr w:type="spellStart"/>
      <w:r>
        <w:t>Elmagarmid</w:t>
      </w:r>
      <w:proofErr w:type="spellEnd"/>
      <w:r>
        <w:t xml:space="preserve">, A. (2016). Rayyan—A web and mobile app for systematic reviews. </w:t>
      </w:r>
      <w:r>
        <w:rPr>
          <w:i/>
          <w:iCs/>
        </w:rPr>
        <w:t>Systematic Reviews</w:t>
      </w:r>
      <w:r>
        <w:t xml:space="preserve">, </w:t>
      </w:r>
      <w:r>
        <w:rPr>
          <w:i/>
          <w:iCs/>
        </w:rPr>
        <w:t>5</w:t>
      </w:r>
      <w:r>
        <w:t>(1), 210. https://doi.org/10.1186/s13643-016-0384-4</w:t>
      </w:r>
    </w:p>
    <w:p w14:paraId="635B51A2" w14:textId="77777777" w:rsidR="0093535D" w:rsidRDefault="0093535D" w:rsidP="0093535D">
      <w:pPr>
        <w:pStyle w:val="Bibliography"/>
      </w:pPr>
      <w:r>
        <w:t xml:space="preserve">Page, M. J., McKenzie, J. E., Bossuyt, P. M., </w:t>
      </w:r>
      <w:proofErr w:type="spellStart"/>
      <w:r>
        <w:t>Boutron</w:t>
      </w:r>
      <w:proofErr w:type="spellEnd"/>
      <w:r>
        <w:t xml:space="preserve">, I., Hoffmann, T. C., Mulrow, C. D., </w:t>
      </w:r>
      <w:proofErr w:type="spellStart"/>
      <w:r>
        <w:t>Shamseer</w:t>
      </w:r>
      <w:proofErr w:type="spellEnd"/>
      <w:r>
        <w:t xml:space="preserve">, L., Tetzlaff, J. M., Akl, E. A., Brennan, S. E., Chou, R., Glanville, J., Grimshaw, </w:t>
      </w:r>
      <w:r>
        <w:lastRenderedPageBreak/>
        <w:t xml:space="preserve">J. M., Hróbjartsson, A., Lalu, M. M., Li, T., Loder, E. W., Mayo-Wilson, E., McDonald, S., … Moher, D. (2021). The PRISMA 2020 statement: An updated guideline for reporting systematic reviews. </w:t>
      </w:r>
      <w:r>
        <w:rPr>
          <w:i/>
          <w:iCs/>
        </w:rPr>
        <w:t>BMJ</w:t>
      </w:r>
      <w:r>
        <w:t xml:space="preserve">, </w:t>
      </w:r>
      <w:r>
        <w:rPr>
          <w:i/>
          <w:iCs/>
        </w:rPr>
        <w:t>372</w:t>
      </w:r>
      <w:r>
        <w:t>, n71. https://doi.org/10.1136/bmj.n71</w:t>
      </w:r>
    </w:p>
    <w:p w14:paraId="4157ABE3" w14:textId="77777777" w:rsidR="0093535D" w:rsidRDefault="0093535D" w:rsidP="0093535D">
      <w:pPr>
        <w:pStyle w:val="Bibliography"/>
      </w:pPr>
      <w:r>
        <w:t xml:space="preserve">Pascual-Leone, A., Amedi, A., </w:t>
      </w:r>
      <w:proofErr w:type="spellStart"/>
      <w:r>
        <w:t>Fregni</w:t>
      </w:r>
      <w:proofErr w:type="spellEnd"/>
      <w:r>
        <w:t xml:space="preserve">, F., &amp; Merabet, L. B. (2005). The plastic human brain cortex. </w:t>
      </w:r>
      <w:r>
        <w:rPr>
          <w:i/>
          <w:iCs/>
        </w:rPr>
        <w:t>Annual Review of Neuroscience</w:t>
      </w:r>
      <w:r>
        <w:t xml:space="preserve">, </w:t>
      </w:r>
      <w:r>
        <w:rPr>
          <w:i/>
          <w:iCs/>
        </w:rPr>
        <w:t>28</w:t>
      </w:r>
      <w:r>
        <w:t>, 377–401. https://doi.org/10.1146/annurev.neuro.27.070203.144216</w:t>
      </w:r>
    </w:p>
    <w:p w14:paraId="5B69FCDA" w14:textId="77777777" w:rsidR="0093535D" w:rsidRDefault="0093535D" w:rsidP="0093535D">
      <w:pPr>
        <w:pStyle w:val="Bibliography"/>
      </w:pPr>
      <w:r>
        <w:t xml:space="preserve">Peplow, P., Martinez, B., </w:t>
      </w:r>
      <w:proofErr w:type="spellStart"/>
      <w:r>
        <w:t>Mascareñas</w:t>
      </w:r>
      <w:proofErr w:type="spellEnd"/>
      <w:r>
        <w:t xml:space="preserve">, D., &amp; </w:t>
      </w:r>
      <w:proofErr w:type="spellStart"/>
      <w:r>
        <w:t>Dambinova</w:t>
      </w:r>
      <w:proofErr w:type="spellEnd"/>
      <w:r>
        <w:t xml:space="preserve">, S. (2020). </w:t>
      </w:r>
      <w:r>
        <w:rPr>
          <w:i/>
          <w:iCs/>
        </w:rPr>
        <w:t>Neuroplasticity Biomarkers in Experimental Stroke Recovery</w:t>
      </w:r>
      <w:r>
        <w:t xml:space="preserve"> (pp. 35–59). https://doi.org/10.1007/978-1-4939-9682-7_4</w:t>
      </w:r>
    </w:p>
    <w:p w14:paraId="0C162BCA" w14:textId="77777777" w:rsidR="0093535D" w:rsidRDefault="0093535D" w:rsidP="0093535D">
      <w:pPr>
        <w:pStyle w:val="Bibliography"/>
      </w:pPr>
      <w:proofErr w:type="spellStart"/>
      <w:r>
        <w:t>Pichiorri</w:t>
      </w:r>
      <w:proofErr w:type="spellEnd"/>
      <w:r>
        <w:t xml:space="preserve">, F., Morone, G., Petti, M., Toppi, J., </w:t>
      </w:r>
      <w:proofErr w:type="spellStart"/>
      <w:r>
        <w:t>Pisotta</w:t>
      </w:r>
      <w:proofErr w:type="spellEnd"/>
      <w:r>
        <w:t xml:space="preserve">, I., Molinari, M., Paolucci, S., </w:t>
      </w:r>
      <w:proofErr w:type="spellStart"/>
      <w:r>
        <w:t>Inghilleri</w:t>
      </w:r>
      <w:proofErr w:type="spellEnd"/>
      <w:r>
        <w:t xml:space="preserve">, M., Astolfi, L., Cincotti, F., &amp; Mattia, D. (2015). Brain-computer interface boosts motor imagery practice during stroke recovery. </w:t>
      </w:r>
      <w:r>
        <w:rPr>
          <w:i/>
          <w:iCs/>
        </w:rPr>
        <w:t>Annals of Neurology</w:t>
      </w:r>
      <w:r>
        <w:t xml:space="preserve">, </w:t>
      </w:r>
      <w:r>
        <w:rPr>
          <w:i/>
          <w:iCs/>
        </w:rPr>
        <w:t>77</w:t>
      </w:r>
      <w:r>
        <w:t>(5), 851–865. https://doi.org/10.1002/ana.24390</w:t>
      </w:r>
    </w:p>
    <w:p w14:paraId="499A89C6" w14:textId="77777777" w:rsidR="0093535D" w:rsidRDefault="0093535D" w:rsidP="0093535D">
      <w:pPr>
        <w:pStyle w:val="Bibliography"/>
      </w:pPr>
      <w:r>
        <w:t>Ray AM, R.-M. A., Figueiredo TDC, López-</w:t>
      </w:r>
      <w:proofErr w:type="spellStart"/>
      <w:r>
        <w:t>Larraz</w:t>
      </w:r>
      <w:proofErr w:type="spellEnd"/>
      <w:r>
        <w:t xml:space="preserve"> E, Birbaumer N. (2019). </w:t>
      </w:r>
      <w:r>
        <w:rPr>
          <w:i/>
          <w:iCs/>
        </w:rPr>
        <w:t>Brain oscillatory activity as a biomarker of motor recovery in chronic stroke</w:t>
      </w:r>
      <w:r>
        <w:t>. https://doi.org/10.1002/hbm.24876</w:t>
      </w:r>
    </w:p>
    <w:p w14:paraId="48A43CE8" w14:textId="77777777" w:rsidR="0093535D" w:rsidRDefault="0093535D" w:rsidP="0093535D">
      <w:pPr>
        <w:pStyle w:val="Bibliography"/>
      </w:pPr>
      <w:proofErr w:type="spellStart"/>
      <w:r>
        <w:t>Rungseethanakul</w:t>
      </w:r>
      <w:proofErr w:type="spellEnd"/>
      <w:r>
        <w:t xml:space="preserve">, S., </w:t>
      </w:r>
      <w:proofErr w:type="spellStart"/>
      <w:r>
        <w:t>Tretriluxana</w:t>
      </w:r>
      <w:proofErr w:type="spellEnd"/>
      <w:r>
        <w:t xml:space="preserve">, J., </w:t>
      </w:r>
      <w:proofErr w:type="spellStart"/>
      <w:r>
        <w:t>Piriyaprasarth</w:t>
      </w:r>
      <w:proofErr w:type="spellEnd"/>
      <w:r>
        <w:t xml:space="preserve">, P., </w:t>
      </w:r>
      <w:proofErr w:type="spellStart"/>
      <w:r>
        <w:t>Pakaprot</w:t>
      </w:r>
      <w:proofErr w:type="spellEnd"/>
      <w:r>
        <w:t xml:space="preserve">, N., </w:t>
      </w:r>
      <w:proofErr w:type="spellStart"/>
      <w:r>
        <w:t>Jitaree</w:t>
      </w:r>
      <w:proofErr w:type="spellEnd"/>
      <w:r>
        <w:t xml:space="preserve">, K., </w:t>
      </w:r>
      <w:proofErr w:type="spellStart"/>
      <w:r>
        <w:t>Tretriluxana</w:t>
      </w:r>
      <w:proofErr w:type="spellEnd"/>
      <w:r>
        <w:t xml:space="preserve">, S., &amp; Danoff, J. V. (2022). Task Oriented Training Activities Post Stroke Will Produce Measurable Alterations in Brain Plasticity Concurrent with Skill Improvement. </w:t>
      </w:r>
      <w:r>
        <w:rPr>
          <w:i/>
          <w:iCs/>
        </w:rPr>
        <w:t>Topics in Stroke Rehabilitation</w:t>
      </w:r>
      <w:r>
        <w:t xml:space="preserve">, </w:t>
      </w:r>
      <w:r>
        <w:rPr>
          <w:i/>
          <w:iCs/>
        </w:rPr>
        <w:t>29</w:t>
      </w:r>
      <w:r>
        <w:t>(4), 241–254. https://doi.org/10.1080/10749357.2021.1926136</w:t>
      </w:r>
    </w:p>
    <w:p w14:paraId="5FC17129" w14:textId="77777777" w:rsidR="0093535D" w:rsidRDefault="0093535D" w:rsidP="0093535D">
      <w:pPr>
        <w:pStyle w:val="Bibliography"/>
      </w:pPr>
      <w:r>
        <w:t xml:space="preserve">Schleiger, E., Wong, A., Read, S., Rowland, T., &amp; Finnigan, S. (2017). Poststroke QEEG informs early prognostication of cognitive impairment. </w:t>
      </w:r>
      <w:r>
        <w:rPr>
          <w:i/>
          <w:iCs/>
        </w:rPr>
        <w:t>Psychophysiology</w:t>
      </w:r>
      <w:r>
        <w:t xml:space="preserve">, </w:t>
      </w:r>
      <w:r>
        <w:rPr>
          <w:i/>
          <w:iCs/>
        </w:rPr>
        <w:t>54</w:t>
      </w:r>
      <w:r>
        <w:t>(2), 301–309. https://doi.org/10.1111/psyp.12785</w:t>
      </w:r>
    </w:p>
    <w:p w14:paraId="1B1F2CC8" w14:textId="77777777" w:rsidR="0093535D" w:rsidRDefault="0093535D" w:rsidP="0093535D">
      <w:pPr>
        <w:pStyle w:val="Bibliography"/>
      </w:pPr>
      <w:r>
        <w:lastRenderedPageBreak/>
        <w:t xml:space="preserve">Simpkins, A. N., Janowski, M., Oz, H. S., Roberts, J., Bix, G., Doré, S., &amp; Stowe, A. M. (2020). Biomarker Application for Precision Medicine in Stroke. </w:t>
      </w:r>
      <w:r>
        <w:rPr>
          <w:i/>
          <w:iCs/>
        </w:rPr>
        <w:t>Translational Stroke Research</w:t>
      </w:r>
      <w:r>
        <w:t xml:space="preserve">, </w:t>
      </w:r>
      <w:r>
        <w:rPr>
          <w:i/>
          <w:iCs/>
        </w:rPr>
        <w:t>11</w:t>
      </w:r>
      <w:r>
        <w:t>(4), 615–627. https://doi.org/10.1007/s12975-019-00762-3</w:t>
      </w:r>
    </w:p>
    <w:p w14:paraId="1605A3F0" w14:textId="77777777" w:rsidR="0093535D" w:rsidRDefault="0093535D" w:rsidP="0093535D">
      <w:pPr>
        <w:pStyle w:val="Bibliography"/>
      </w:pPr>
      <w:proofErr w:type="spellStart"/>
      <w:r>
        <w:t>Steriade</w:t>
      </w:r>
      <w:proofErr w:type="spellEnd"/>
      <w:r>
        <w:t xml:space="preserve">, M., Gloor, P., </w:t>
      </w:r>
      <w:proofErr w:type="spellStart"/>
      <w:r>
        <w:t>Llinás</w:t>
      </w:r>
      <w:proofErr w:type="spellEnd"/>
      <w:r>
        <w:t xml:space="preserve">, R. R., Lopes da Silva, F. H., &amp; </w:t>
      </w:r>
      <w:proofErr w:type="spellStart"/>
      <w:r>
        <w:t>Mesulam</w:t>
      </w:r>
      <w:proofErr w:type="spellEnd"/>
      <w:r>
        <w:t xml:space="preserve">, M.-M. (1990). Basic mechanisms of cerebral rhythmic activities. </w:t>
      </w:r>
      <w:r>
        <w:rPr>
          <w:i/>
          <w:iCs/>
        </w:rPr>
        <w:t>Electroencephalography and Clinical Neurophysiology</w:t>
      </w:r>
      <w:r>
        <w:t xml:space="preserve">, </w:t>
      </w:r>
      <w:r>
        <w:rPr>
          <w:i/>
          <w:iCs/>
        </w:rPr>
        <w:t>76</w:t>
      </w:r>
      <w:r>
        <w:t>(6), 481–508. https://doi.org/10.1016/0013-4694(90)90001-Z</w:t>
      </w:r>
    </w:p>
    <w:p w14:paraId="716EF943" w14:textId="77777777" w:rsidR="0093535D" w:rsidRDefault="0093535D" w:rsidP="0093535D">
      <w:pPr>
        <w:pStyle w:val="Bibliography"/>
      </w:pPr>
      <w:proofErr w:type="spellStart"/>
      <w:r>
        <w:t>Stinear</w:t>
      </w:r>
      <w:proofErr w:type="spellEnd"/>
      <w:r>
        <w:t xml:space="preserve">, C. (2010). Prediction of recovery of motor function after stroke. </w:t>
      </w:r>
      <w:r>
        <w:rPr>
          <w:i/>
          <w:iCs/>
        </w:rPr>
        <w:t>The Lancet. Neurology</w:t>
      </w:r>
      <w:r>
        <w:t xml:space="preserve">, </w:t>
      </w:r>
      <w:r>
        <w:rPr>
          <w:i/>
          <w:iCs/>
        </w:rPr>
        <w:t>9</w:t>
      </w:r>
      <w:r>
        <w:t>(12), 1228–1232. https://doi.org/10.1016/S1474-4422(10)70247-7</w:t>
      </w:r>
    </w:p>
    <w:p w14:paraId="495D7FB1" w14:textId="77777777" w:rsidR="0093535D" w:rsidRDefault="0093535D" w:rsidP="0093535D">
      <w:pPr>
        <w:pStyle w:val="Bibliography"/>
      </w:pPr>
      <w:r>
        <w:t xml:space="preserve">Takeuchi, N., &amp; Izumi, S.-I. (2012). Maladaptive Plasticity for Motor Recovery after Stroke: Mechanisms and Approaches. </w:t>
      </w:r>
      <w:r>
        <w:rPr>
          <w:i/>
          <w:iCs/>
        </w:rPr>
        <w:t>Neural Plasticity</w:t>
      </w:r>
      <w:r>
        <w:t xml:space="preserve">, </w:t>
      </w:r>
      <w:r>
        <w:rPr>
          <w:i/>
          <w:iCs/>
        </w:rPr>
        <w:t>2012</w:t>
      </w:r>
      <w:r>
        <w:t>, 359728. https://doi.org/10.1155/2012/359728</w:t>
      </w:r>
    </w:p>
    <w:p w14:paraId="22F888FC" w14:textId="77777777" w:rsidR="0093535D" w:rsidRDefault="0093535D" w:rsidP="0093535D">
      <w:pPr>
        <w:pStyle w:val="Bibliography"/>
      </w:pPr>
      <w:proofErr w:type="spellStart"/>
      <w:r>
        <w:t>Tarkka</w:t>
      </w:r>
      <w:proofErr w:type="spellEnd"/>
      <w:r>
        <w:t xml:space="preserve">, I. M., Pitkänen, K., Popovic, D. B., </w:t>
      </w:r>
      <w:proofErr w:type="spellStart"/>
      <w:r>
        <w:t>Vanninen</w:t>
      </w:r>
      <w:proofErr w:type="spellEnd"/>
      <w:r>
        <w:t xml:space="preserve">, R., &amp; Könönen, M. (2011). Functional electrical therapy for hemiparesis alleviates disability and enhances neuroplasticity. </w:t>
      </w:r>
      <w:r>
        <w:rPr>
          <w:i/>
          <w:iCs/>
        </w:rPr>
        <w:t>The Tohoku Journal of Experimental Medicine</w:t>
      </w:r>
      <w:r>
        <w:t xml:space="preserve">, </w:t>
      </w:r>
      <w:r>
        <w:rPr>
          <w:i/>
          <w:iCs/>
        </w:rPr>
        <w:t>225</w:t>
      </w:r>
      <w:r>
        <w:t>(1), 71–76. https://doi.org/10.1620/tjem.225.71</w:t>
      </w:r>
    </w:p>
    <w:p w14:paraId="33AC03AA" w14:textId="77777777" w:rsidR="0093535D" w:rsidRDefault="0093535D" w:rsidP="0093535D">
      <w:pPr>
        <w:pStyle w:val="Bibliography"/>
      </w:pPr>
      <w:r>
        <w:t xml:space="preserve">Tecchio, F., </w:t>
      </w:r>
      <w:proofErr w:type="spellStart"/>
      <w:r>
        <w:t>Zappasodi</w:t>
      </w:r>
      <w:proofErr w:type="spellEnd"/>
      <w:r>
        <w:t xml:space="preserve">, F., Pasqualetti, P., </w:t>
      </w:r>
      <w:proofErr w:type="spellStart"/>
      <w:r>
        <w:t>Tombini</w:t>
      </w:r>
      <w:proofErr w:type="spellEnd"/>
      <w:r>
        <w:t xml:space="preserve">, M., </w:t>
      </w:r>
      <w:proofErr w:type="spellStart"/>
      <w:r>
        <w:t>Salustri</w:t>
      </w:r>
      <w:proofErr w:type="spellEnd"/>
      <w:r>
        <w:t xml:space="preserve">, C., Oliviero, A., Pizzella, V., Vernieri, F., &amp; Rossini, P. M. (2005). Rhythmic brain activity at rest from </w:t>
      </w:r>
      <w:proofErr w:type="spellStart"/>
      <w:r>
        <w:t>rolandic</w:t>
      </w:r>
      <w:proofErr w:type="spellEnd"/>
      <w:r>
        <w:t xml:space="preserve"> areas in acute mono-hemispheric stroke: A magnetoencephalographic study. </w:t>
      </w:r>
      <w:proofErr w:type="spellStart"/>
      <w:r>
        <w:rPr>
          <w:i/>
          <w:iCs/>
        </w:rPr>
        <w:t>NeuroImage</w:t>
      </w:r>
      <w:proofErr w:type="spellEnd"/>
      <w:r>
        <w:t xml:space="preserve">, </w:t>
      </w:r>
      <w:r>
        <w:rPr>
          <w:i/>
          <w:iCs/>
        </w:rPr>
        <w:t>28</w:t>
      </w:r>
      <w:r>
        <w:t>(1), 72–83. https://doi.org/10.1016/j.neuroimage.2005.05.051</w:t>
      </w:r>
    </w:p>
    <w:p w14:paraId="69155B9C" w14:textId="77777777" w:rsidR="0093535D" w:rsidRDefault="0093535D" w:rsidP="0093535D">
      <w:pPr>
        <w:pStyle w:val="Bibliography"/>
      </w:pPr>
      <w:proofErr w:type="spellStart"/>
      <w:r>
        <w:t>Towfighi</w:t>
      </w:r>
      <w:proofErr w:type="spellEnd"/>
      <w:r>
        <w:t xml:space="preserve">, A., </w:t>
      </w:r>
      <w:proofErr w:type="spellStart"/>
      <w:r>
        <w:t>Ovbiagele</w:t>
      </w:r>
      <w:proofErr w:type="spellEnd"/>
      <w:r>
        <w:t xml:space="preserve">, B., El Husseini, N., Hackett, M. L., Jorge, R. E., </w:t>
      </w:r>
      <w:proofErr w:type="spellStart"/>
      <w:r>
        <w:t>Kissela</w:t>
      </w:r>
      <w:proofErr w:type="spellEnd"/>
      <w:r>
        <w:t xml:space="preserve">, B. M., Mitchell, P. H., </w:t>
      </w:r>
      <w:proofErr w:type="spellStart"/>
      <w:r>
        <w:t>Skolarus</w:t>
      </w:r>
      <w:proofErr w:type="spellEnd"/>
      <w:r>
        <w:t xml:space="preserve">, L. E., Whooley, M. A., Williams, L. S., &amp; American Heart Association Stroke Council; Council on Cardiovascular and Stroke Nursing; and Council on Quality of Care and Outcomes Research. (2017). Poststroke Depression: A Scientific Statement for Healthcare Professionals </w:t>
      </w:r>
      <w:proofErr w:type="gramStart"/>
      <w:r>
        <w:t>From</w:t>
      </w:r>
      <w:proofErr w:type="gramEnd"/>
      <w:r>
        <w:t xml:space="preserve"> the American Heart </w:t>
      </w:r>
      <w:r>
        <w:lastRenderedPageBreak/>
        <w:t xml:space="preserve">Association/American Stroke Association. </w:t>
      </w:r>
      <w:r>
        <w:rPr>
          <w:i/>
          <w:iCs/>
        </w:rPr>
        <w:t>Stroke</w:t>
      </w:r>
      <w:r>
        <w:t xml:space="preserve">, </w:t>
      </w:r>
      <w:r>
        <w:rPr>
          <w:i/>
          <w:iCs/>
        </w:rPr>
        <w:t>48</w:t>
      </w:r>
      <w:r>
        <w:t>(2), e30–e43. https://doi.org/10.1161/STR.0000000000000113</w:t>
      </w:r>
    </w:p>
    <w:p w14:paraId="73685B1E" w14:textId="77777777" w:rsidR="0093535D" w:rsidRDefault="0093535D" w:rsidP="0093535D">
      <w:pPr>
        <w:pStyle w:val="Bibliography"/>
      </w:pPr>
      <w:r>
        <w:t xml:space="preserve">van Putten, M. J. A. M., Peters, J. M., Mulder, S. M., de Haas, J. A. M., </w:t>
      </w:r>
      <w:proofErr w:type="spellStart"/>
      <w:r>
        <w:t>Bruijninckx</w:t>
      </w:r>
      <w:proofErr w:type="spellEnd"/>
      <w:r>
        <w:t xml:space="preserve">, C. M. A., &amp; Tavy, D. L. J. (2004). A brain symmetry index (BSI) for online EEG monitoring in carotid endarterectomy. </w:t>
      </w:r>
      <w:r>
        <w:rPr>
          <w:i/>
          <w:iCs/>
        </w:rPr>
        <w:t>Clinical Neurophysiology: Official Journal of the International Federation of Clinical Neurophysiology</w:t>
      </w:r>
      <w:r>
        <w:t xml:space="preserve">, </w:t>
      </w:r>
      <w:r>
        <w:rPr>
          <w:i/>
          <w:iCs/>
        </w:rPr>
        <w:t>115</w:t>
      </w:r>
      <w:r>
        <w:t>(5), 1189–1194. https://doi.org/10.1016/j.clinph.2003.12.002</w:t>
      </w:r>
    </w:p>
    <w:p w14:paraId="057C79E0" w14:textId="77777777" w:rsidR="0093535D" w:rsidRDefault="0093535D" w:rsidP="0093535D">
      <w:pPr>
        <w:pStyle w:val="Bibliography"/>
      </w:pPr>
      <w:r>
        <w:t xml:space="preserve">Wang, H., Xu, G., Wang, X., Sun, C., Zhu, B., Fan, M., Jia, J., Guo, X., &amp; Sun, L. (2019). The Reorganization of Resting-State Brain Networks Associated </w:t>
      </w:r>
      <w:proofErr w:type="gramStart"/>
      <w:r>
        <w:t>With</w:t>
      </w:r>
      <w:proofErr w:type="gramEnd"/>
      <w:r>
        <w:t xml:space="preserve"> Motor Imagery Training in Chronic Stroke Patients. </w:t>
      </w:r>
      <w:r>
        <w:rPr>
          <w:i/>
          <w:iCs/>
        </w:rPr>
        <w:t>IEEE Transactions on Neural Systems and Rehabilitation Engineering: A Publication of the IEEE Engineering in Medicine and Biology Society</w:t>
      </w:r>
      <w:r>
        <w:t xml:space="preserve">, </w:t>
      </w:r>
      <w:r>
        <w:rPr>
          <w:i/>
          <w:iCs/>
        </w:rPr>
        <w:t>27</w:t>
      </w:r>
      <w:r>
        <w:t>(10), 2237–2245. https://doi.org/10.1109/TNSRE.2019.2940980</w:t>
      </w:r>
    </w:p>
    <w:p w14:paraId="135C301D" w14:textId="77777777" w:rsidR="0093535D" w:rsidRDefault="0093535D" w:rsidP="0093535D">
      <w:pPr>
        <w:pStyle w:val="Bibliography"/>
      </w:pPr>
      <w:r>
        <w:t xml:space="preserve">Wang, X., Wong, W., Sun, R., Chu, W. C., &amp; Tong, K.-Y. (2018a). </w:t>
      </w:r>
      <w:r>
        <w:rPr>
          <w:i/>
          <w:iCs/>
        </w:rPr>
        <w:t>Differentiated effects of robot hand training with and without neural guidance on neuroplasticity patterns in chronic stroke</w:t>
      </w:r>
      <w:r>
        <w:t xml:space="preserve">. </w:t>
      </w:r>
      <w:r>
        <w:rPr>
          <w:i/>
          <w:iCs/>
        </w:rPr>
        <w:t>9</w:t>
      </w:r>
      <w:r>
        <w:t>, 390333.</w:t>
      </w:r>
    </w:p>
    <w:p w14:paraId="52AE82AE" w14:textId="77777777" w:rsidR="0093535D" w:rsidRDefault="0093535D" w:rsidP="0093535D">
      <w:pPr>
        <w:pStyle w:val="Bibliography"/>
      </w:pPr>
      <w:r>
        <w:t xml:space="preserve">Wang, X., Wong, W., Sun, R., Chu, W. C., &amp; Tong, K.-Y. (2018b). </w:t>
      </w:r>
      <w:r>
        <w:rPr>
          <w:i/>
          <w:iCs/>
        </w:rPr>
        <w:t>Differentiated effects of robot hand training with and without neural guidance on neuroplasticity patterns in chronic stroke</w:t>
      </w:r>
      <w:r>
        <w:t xml:space="preserve">. </w:t>
      </w:r>
      <w:r>
        <w:rPr>
          <w:i/>
          <w:iCs/>
        </w:rPr>
        <w:t>9</w:t>
      </w:r>
      <w:r>
        <w:t>, 390333.</w:t>
      </w:r>
    </w:p>
    <w:p w14:paraId="0BD82541" w14:textId="77777777" w:rsidR="0093535D" w:rsidRDefault="0093535D" w:rsidP="0093535D">
      <w:pPr>
        <w:pStyle w:val="Bibliography"/>
      </w:pPr>
      <w:r>
        <w:t xml:space="preserve">Wang, Z., Li, J., Wang, X., Liu, S., &amp; Wu, W. (2022). Effect of transcranial direct-current stimulation on executive function and resting EEG after stroke: A pilot randomized controlled study. </w:t>
      </w:r>
      <w:r>
        <w:rPr>
          <w:i/>
          <w:iCs/>
        </w:rPr>
        <w:t>Journal of Clinical Neuroscience</w:t>
      </w:r>
      <w:r>
        <w:t xml:space="preserve">, </w:t>
      </w:r>
      <w:r>
        <w:rPr>
          <w:i/>
          <w:iCs/>
        </w:rPr>
        <w:t>103</w:t>
      </w:r>
      <w:r>
        <w:t>, 141–147. https://doi.org/10.1016/j.jocn.2022.07.010</w:t>
      </w:r>
    </w:p>
    <w:p w14:paraId="7E19F27F" w14:textId="77777777" w:rsidR="0093535D" w:rsidRDefault="0093535D" w:rsidP="0093535D">
      <w:pPr>
        <w:pStyle w:val="Bibliography"/>
      </w:pPr>
      <w:r>
        <w:lastRenderedPageBreak/>
        <w:t xml:space="preserve">Ward, N. S., &amp; Cohen, L. G. (2004). Mechanisms Underlying Recovery of Motor Function After Stroke. </w:t>
      </w:r>
      <w:r>
        <w:rPr>
          <w:i/>
          <w:iCs/>
        </w:rPr>
        <w:t>Archives of Neurology</w:t>
      </w:r>
      <w:r>
        <w:t xml:space="preserve">, </w:t>
      </w:r>
      <w:r>
        <w:rPr>
          <w:i/>
          <w:iCs/>
        </w:rPr>
        <w:t>61</w:t>
      </w:r>
      <w:r>
        <w:t>(12), 1844–1848. https://doi.org/10.1001/archneur.61.12.1844</w:t>
      </w:r>
    </w:p>
    <w:p w14:paraId="4478E1B4" w14:textId="77777777" w:rsidR="0093535D" w:rsidRDefault="0093535D" w:rsidP="0093535D">
      <w:pPr>
        <w:pStyle w:val="Bibliography"/>
      </w:pPr>
      <w:r>
        <w:t xml:space="preserve">Watts, D. J., &amp; </w:t>
      </w:r>
      <w:proofErr w:type="spellStart"/>
      <w:r>
        <w:t>Strogatz</w:t>
      </w:r>
      <w:proofErr w:type="spellEnd"/>
      <w:r>
        <w:t xml:space="preserve">, S. H. (1998). Collective dynamics of ‘small-world’ networks. </w:t>
      </w:r>
      <w:r>
        <w:rPr>
          <w:i/>
          <w:iCs/>
        </w:rPr>
        <w:t>Nature</w:t>
      </w:r>
      <w:r>
        <w:t xml:space="preserve">, </w:t>
      </w:r>
      <w:r>
        <w:rPr>
          <w:i/>
          <w:iCs/>
        </w:rPr>
        <w:t>393</w:t>
      </w:r>
      <w:r>
        <w:t>(6684), 440–442. https://doi.org/10.1038/30918</w:t>
      </w:r>
    </w:p>
    <w:p w14:paraId="6C77A20F" w14:textId="77777777" w:rsidR="0093535D" w:rsidRDefault="0093535D" w:rsidP="0093535D">
      <w:pPr>
        <w:pStyle w:val="Bibliography"/>
      </w:pPr>
      <w:proofErr w:type="spellStart"/>
      <w:r>
        <w:t>Włodarczyk</w:t>
      </w:r>
      <w:proofErr w:type="spellEnd"/>
      <w:r>
        <w:t xml:space="preserve">, L., Cichon, N., </w:t>
      </w:r>
      <w:proofErr w:type="spellStart"/>
      <w:r>
        <w:t>Saluk</w:t>
      </w:r>
      <w:proofErr w:type="spellEnd"/>
      <w:r>
        <w:t xml:space="preserve">-Bijak, J., Bijak, M., Majos, A., &amp; Miller, E. (2022). Neuroimaging Techniques as Potential Tools for Assessment of Angiogenesis and Neuroplasticity Processes after Stroke and Their Clinical Implications for Rehabilitation and Stroke Recovery Prognosis. </w:t>
      </w:r>
      <w:r>
        <w:rPr>
          <w:i/>
          <w:iCs/>
        </w:rPr>
        <w:t>Journal of Clinical Medicine</w:t>
      </w:r>
      <w:r>
        <w:t xml:space="preserve">, </w:t>
      </w:r>
      <w:r>
        <w:rPr>
          <w:i/>
          <w:iCs/>
        </w:rPr>
        <w:t>11</w:t>
      </w:r>
      <w:r>
        <w:t>(9), 2473. https://doi.org/10.3390/jcm11092473</w:t>
      </w:r>
    </w:p>
    <w:p w14:paraId="44911A53" w14:textId="77777777" w:rsidR="0093535D" w:rsidRDefault="0093535D" w:rsidP="0093535D">
      <w:pPr>
        <w:pStyle w:val="Bibliography"/>
      </w:pPr>
      <w:r>
        <w:t xml:space="preserve">Zeiler, S. R., &amp; Krakauer, J. W. (2013). The interaction between training and plasticity in the poststroke brain. </w:t>
      </w:r>
      <w:r>
        <w:rPr>
          <w:i/>
          <w:iCs/>
        </w:rPr>
        <w:t>Current Opinion in Neurology</w:t>
      </w:r>
      <w:r>
        <w:t xml:space="preserve">, </w:t>
      </w:r>
      <w:r>
        <w:rPr>
          <w:i/>
          <w:iCs/>
        </w:rPr>
        <w:t>26</w:t>
      </w:r>
      <w:r>
        <w:t>(6), 609–616. https://doi.org/10.1097/WCO.0000000000000025</w:t>
      </w:r>
    </w:p>
    <w:p w14:paraId="0DABCC2E" w14:textId="77777777" w:rsidR="0093535D" w:rsidRDefault="0093535D" w:rsidP="0093535D">
      <w:pPr>
        <w:pStyle w:val="Bibliography"/>
      </w:pPr>
      <w:r>
        <w:t xml:space="preserve">Ziemann, U., Hallett, M., &amp; Cohen, L. G. (1998). Mechanisms of deafferentation-induced plasticity in human motor cortex. </w:t>
      </w:r>
      <w:r>
        <w:rPr>
          <w:i/>
          <w:iCs/>
        </w:rPr>
        <w:t>The Journal of Neuroscience: The Official Journal of the Society for Neuroscience</w:t>
      </w:r>
      <w:r>
        <w:t xml:space="preserve">, </w:t>
      </w:r>
      <w:r>
        <w:rPr>
          <w:i/>
          <w:iCs/>
        </w:rPr>
        <w:t>18</w:t>
      </w:r>
      <w:r>
        <w:t>(17), 7000–7007. https://doi.org/10.1523/JNEUROSCI.18-17-07000.1998</w:t>
      </w:r>
    </w:p>
    <w:p w14:paraId="15FAE9A8" w14:textId="1F6105B0" w:rsidR="000C325E" w:rsidRPr="00521FDA" w:rsidRDefault="000C325E" w:rsidP="000C325E">
      <w:pPr>
        <w:spacing w:after="0" w:line="240" w:lineRule="auto"/>
        <w:jc w:val="both"/>
        <w:rPr>
          <w:rFonts w:ascii="Times New Roman" w:eastAsia="Times New Roman" w:hAnsi="Times New Roman" w:cs="Times New Roman"/>
          <w:kern w:val="0"/>
          <w:lang w:eastAsia="en-IN"/>
          <w14:ligatures w14:val="none"/>
        </w:rPr>
      </w:pPr>
      <w:r w:rsidRPr="00521FDA">
        <w:rPr>
          <w:sz w:val="22"/>
          <w:szCs w:val="22"/>
        </w:rPr>
        <w:fldChar w:fldCharType="end"/>
      </w:r>
    </w:p>
    <w:sectPr w:rsidR="000C325E" w:rsidRPr="00521F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CF0DCC"/>
    <w:multiLevelType w:val="multilevel"/>
    <w:tmpl w:val="E11CB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E162C3"/>
    <w:multiLevelType w:val="multilevel"/>
    <w:tmpl w:val="25C66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616A84"/>
    <w:multiLevelType w:val="multilevel"/>
    <w:tmpl w:val="2BEA3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911BAE"/>
    <w:multiLevelType w:val="multilevel"/>
    <w:tmpl w:val="21E26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307E4F"/>
    <w:multiLevelType w:val="multilevel"/>
    <w:tmpl w:val="F3AA7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300CE5"/>
    <w:multiLevelType w:val="multilevel"/>
    <w:tmpl w:val="B28E8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C426BE"/>
    <w:multiLevelType w:val="multilevel"/>
    <w:tmpl w:val="65480A9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54968456">
    <w:abstractNumId w:val="5"/>
  </w:num>
  <w:num w:numId="2" w16cid:durableId="764108290">
    <w:abstractNumId w:val="4"/>
  </w:num>
  <w:num w:numId="3" w16cid:durableId="2044205204">
    <w:abstractNumId w:val="3"/>
  </w:num>
  <w:num w:numId="4" w16cid:durableId="654533758">
    <w:abstractNumId w:val="1"/>
  </w:num>
  <w:num w:numId="5" w16cid:durableId="1500656123">
    <w:abstractNumId w:val="0"/>
  </w:num>
  <w:num w:numId="6" w16cid:durableId="1980261294">
    <w:abstractNumId w:val="2"/>
  </w:num>
  <w:num w:numId="7" w16cid:durableId="18868714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25E"/>
    <w:rsid w:val="0005085C"/>
    <w:rsid w:val="00096F6C"/>
    <w:rsid w:val="000C325E"/>
    <w:rsid w:val="000C7F1C"/>
    <w:rsid w:val="00157F8A"/>
    <w:rsid w:val="001C6F61"/>
    <w:rsid w:val="00212F28"/>
    <w:rsid w:val="00252F62"/>
    <w:rsid w:val="00277BF7"/>
    <w:rsid w:val="002B6EE9"/>
    <w:rsid w:val="002E0DA8"/>
    <w:rsid w:val="00521FDA"/>
    <w:rsid w:val="005255C2"/>
    <w:rsid w:val="00567F9F"/>
    <w:rsid w:val="00570E3A"/>
    <w:rsid w:val="005A792A"/>
    <w:rsid w:val="006C7B37"/>
    <w:rsid w:val="006D5CCB"/>
    <w:rsid w:val="00741917"/>
    <w:rsid w:val="00843D76"/>
    <w:rsid w:val="00854729"/>
    <w:rsid w:val="0090331A"/>
    <w:rsid w:val="0090373E"/>
    <w:rsid w:val="0093535D"/>
    <w:rsid w:val="00940987"/>
    <w:rsid w:val="00950B2B"/>
    <w:rsid w:val="009B1C6F"/>
    <w:rsid w:val="00A71FEA"/>
    <w:rsid w:val="00B1356B"/>
    <w:rsid w:val="00B679DD"/>
    <w:rsid w:val="00B81A84"/>
    <w:rsid w:val="00BD0407"/>
    <w:rsid w:val="00C408D0"/>
    <w:rsid w:val="00CA5BC2"/>
    <w:rsid w:val="00D10913"/>
    <w:rsid w:val="00D84F70"/>
    <w:rsid w:val="00D9168F"/>
    <w:rsid w:val="00EC6740"/>
    <w:rsid w:val="00F51A53"/>
    <w:rsid w:val="00F52854"/>
    <w:rsid w:val="00F64C87"/>
    <w:rsid w:val="00F9490E"/>
    <w:rsid w:val="00FA4CE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F43E53"/>
  <w15:chartTrackingRefBased/>
  <w15:docId w15:val="{1359960E-A4CA-480C-9780-DD7E6DA12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5E"/>
    <w:pPr>
      <w:spacing w:line="278" w:lineRule="auto"/>
    </w:pPr>
    <w:rPr>
      <w:sz w:val="24"/>
      <w:szCs w:val="24"/>
    </w:rPr>
  </w:style>
  <w:style w:type="paragraph" w:styleId="Heading1">
    <w:name w:val="heading 1"/>
    <w:basedOn w:val="Normal"/>
    <w:next w:val="Normal"/>
    <w:link w:val="Heading1Char"/>
    <w:uiPriority w:val="9"/>
    <w:qFormat/>
    <w:rsid w:val="000C325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325E"/>
    <w:rPr>
      <w:rFonts w:asciiTheme="majorHAnsi" w:eastAsiaTheme="majorEastAsia" w:hAnsiTheme="majorHAnsi" w:cstheme="majorBidi"/>
      <w:color w:val="2F5496" w:themeColor="accent1" w:themeShade="BF"/>
      <w:sz w:val="40"/>
      <w:szCs w:val="40"/>
    </w:rPr>
  </w:style>
  <w:style w:type="paragraph" w:styleId="NormalWeb">
    <w:name w:val="Normal (Web)"/>
    <w:basedOn w:val="Normal"/>
    <w:uiPriority w:val="99"/>
    <w:unhideWhenUsed/>
    <w:rsid w:val="000C325E"/>
    <w:pPr>
      <w:spacing w:before="100" w:beforeAutospacing="1" w:after="100" w:afterAutospacing="1" w:line="240" w:lineRule="auto"/>
    </w:pPr>
    <w:rPr>
      <w:rFonts w:ascii="Times New Roman" w:eastAsia="Times New Roman" w:hAnsi="Times New Roman" w:cs="Times New Roman"/>
      <w:kern w:val="0"/>
      <w:lang w:eastAsia="en-IN"/>
      <w14:ligatures w14:val="none"/>
    </w:rPr>
  </w:style>
  <w:style w:type="character" w:styleId="Hyperlink">
    <w:name w:val="Hyperlink"/>
    <w:basedOn w:val="DefaultParagraphFont"/>
    <w:uiPriority w:val="99"/>
    <w:unhideWhenUsed/>
    <w:rsid w:val="000C325E"/>
    <w:rPr>
      <w:color w:val="0000FF"/>
      <w:u w:val="single"/>
    </w:rPr>
  </w:style>
  <w:style w:type="table" w:customStyle="1" w:styleId="PlainTable11">
    <w:name w:val="Plain Table 11"/>
    <w:basedOn w:val="TableNormal"/>
    <w:next w:val="PlainTable1"/>
    <w:uiPriority w:val="41"/>
    <w:rsid w:val="000C325E"/>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12">
    <w:name w:val="Plain Table 12"/>
    <w:basedOn w:val="TableNormal"/>
    <w:next w:val="PlainTable1"/>
    <w:uiPriority w:val="41"/>
    <w:rsid w:val="000C325E"/>
    <w:pPr>
      <w:spacing w:after="0" w:line="240" w:lineRule="auto"/>
    </w:pPr>
    <w:rPr>
      <w:rFonts w:ascii="Arial" w:eastAsia="Arial" w:hAnsi="Arial" w:cs="Arial"/>
      <w:kern w:val="0"/>
      <w:lang w:val="en-GB" w:eastAsia="en-IN"/>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dTable5Dark-Accent51">
    <w:name w:val="Grid Table 5 Dark - Accent 51"/>
    <w:basedOn w:val="TableNormal"/>
    <w:next w:val="GridTable5Dark-Accent5"/>
    <w:uiPriority w:val="50"/>
    <w:rsid w:val="000C325E"/>
    <w:pPr>
      <w:spacing w:after="0" w:line="240" w:lineRule="auto"/>
    </w:pPr>
    <w:rPr>
      <w:rFonts w:ascii="Arial" w:eastAsia="Arial" w:hAnsi="Arial" w:cs="Arial"/>
      <w:kern w:val="0"/>
      <w:lang w:val="en-GB" w:eastAsia="en-IN"/>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styleId="PlainTable1">
    <w:name w:val="Plain Table 1"/>
    <w:basedOn w:val="TableNormal"/>
    <w:uiPriority w:val="41"/>
    <w:rsid w:val="000C325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5">
    <w:name w:val="Grid Table 5 Dark Accent 5"/>
    <w:basedOn w:val="TableNormal"/>
    <w:uiPriority w:val="50"/>
    <w:rsid w:val="000C325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Bibliography">
    <w:name w:val="Bibliography"/>
    <w:basedOn w:val="Normal"/>
    <w:next w:val="Normal"/>
    <w:uiPriority w:val="37"/>
    <w:unhideWhenUsed/>
    <w:rsid w:val="000C325E"/>
    <w:pPr>
      <w:spacing w:after="0" w:line="48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0858490">
      <w:bodyDiv w:val="1"/>
      <w:marLeft w:val="0"/>
      <w:marRight w:val="0"/>
      <w:marTop w:val="0"/>
      <w:marBottom w:val="0"/>
      <w:divBdr>
        <w:top w:val="none" w:sz="0" w:space="0" w:color="auto"/>
        <w:left w:val="none" w:sz="0" w:space="0" w:color="auto"/>
        <w:bottom w:val="none" w:sz="0" w:space="0" w:color="auto"/>
        <w:right w:val="none" w:sz="0" w:space="0" w:color="auto"/>
      </w:divBdr>
      <w:divsChild>
        <w:div w:id="598299711">
          <w:marLeft w:val="0"/>
          <w:marRight w:val="0"/>
          <w:marTop w:val="0"/>
          <w:marBottom w:val="0"/>
          <w:divBdr>
            <w:top w:val="none" w:sz="0" w:space="0" w:color="auto"/>
            <w:left w:val="none" w:sz="0" w:space="0" w:color="auto"/>
            <w:bottom w:val="none" w:sz="0" w:space="0" w:color="auto"/>
            <w:right w:val="none" w:sz="0" w:space="0" w:color="auto"/>
          </w:divBdr>
          <w:divsChild>
            <w:div w:id="264966917">
              <w:marLeft w:val="0"/>
              <w:marRight w:val="0"/>
              <w:marTop w:val="0"/>
              <w:marBottom w:val="0"/>
              <w:divBdr>
                <w:top w:val="none" w:sz="0" w:space="0" w:color="auto"/>
                <w:left w:val="none" w:sz="0" w:space="0" w:color="auto"/>
                <w:bottom w:val="none" w:sz="0" w:space="0" w:color="auto"/>
                <w:right w:val="none" w:sz="0" w:space="0" w:color="auto"/>
              </w:divBdr>
              <w:divsChild>
                <w:div w:id="646665923">
                  <w:marLeft w:val="0"/>
                  <w:marRight w:val="0"/>
                  <w:marTop w:val="0"/>
                  <w:marBottom w:val="0"/>
                  <w:divBdr>
                    <w:top w:val="none" w:sz="0" w:space="0" w:color="auto"/>
                    <w:left w:val="none" w:sz="0" w:space="0" w:color="auto"/>
                    <w:bottom w:val="none" w:sz="0" w:space="0" w:color="auto"/>
                    <w:right w:val="none" w:sz="0" w:space="0" w:color="auto"/>
                  </w:divBdr>
                  <w:divsChild>
                    <w:div w:id="1668552990">
                      <w:marLeft w:val="0"/>
                      <w:marRight w:val="0"/>
                      <w:marTop w:val="0"/>
                      <w:marBottom w:val="0"/>
                      <w:divBdr>
                        <w:top w:val="none" w:sz="0" w:space="0" w:color="auto"/>
                        <w:left w:val="none" w:sz="0" w:space="0" w:color="auto"/>
                        <w:bottom w:val="none" w:sz="0" w:space="0" w:color="auto"/>
                        <w:right w:val="none" w:sz="0" w:space="0" w:color="auto"/>
                      </w:divBdr>
                      <w:divsChild>
                        <w:div w:id="1218663205">
                          <w:marLeft w:val="0"/>
                          <w:marRight w:val="0"/>
                          <w:marTop w:val="0"/>
                          <w:marBottom w:val="0"/>
                          <w:divBdr>
                            <w:top w:val="none" w:sz="0" w:space="0" w:color="auto"/>
                            <w:left w:val="none" w:sz="0" w:space="0" w:color="auto"/>
                            <w:bottom w:val="none" w:sz="0" w:space="0" w:color="auto"/>
                            <w:right w:val="none" w:sz="0" w:space="0" w:color="auto"/>
                          </w:divBdr>
                          <w:divsChild>
                            <w:div w:id="220601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5222948">
      <w:bodyDiv w:val="1"/>
      <w:marLeft w:val="0"/>
      <w:marRight w:val="0"/>
      <w:marTop w:val="0"/>
      <w:marBottom w:val="0"/>
      <w:divBdr>
        <w:top w:val="none" w:sz="0" w:space="0" w:color="auto"/>
        <w:left w:val="none" w:sz="0" w:space="0" w:color="auto"/>
        <w:bottom w:val="none" w:sz="0" w:space="0" w:color="auto"/>
        <w:right w:val="none" w:sz="0" w:space="0" w:color="auto"/>
      </w:divBdr>
    </w:div>
    <w:div w:id="1595283111">
      <w:bodyDiv w:val="1"/>
      <w:marLeft w:val="0"/>
      <w:marRight w:val="0"/>
      <w:marTop w:val="0"/>
      <w:marBottom w:val="0"/>
      <w:divBdr>
        <w:top w:val="none" w:sz="0" w:space="0" w:color="auto"/>
        <w:left w:val="none" w:sz="0" w:space="0" w:color="auto"/>
        <w:bottom w:val="none" w:sz="0" w:space="0" w:color="auto"/>
        <w:right w:val="none" w:sz="0" w:space="0" w:color="auto"/>
      </w:divBdr>
      <w:divsChild>
        <w:div w:id="1312054414">
          <w:marLeft w:val="0"/>
          <w:marRight w:val="0"/>
          <w:marTop w:val="0"/>
          <w:marBottom w:val="0"/>
          <w:divBdr>
            <w:top w:val="none" w:sz="0" w:space="0" w:color="auto"/>
            <w:left w:val="none" w:sz="0" w:space="0" w:color="auto"/>
            <w:bottom w:val="none" w:sz="0" w:space="0" w:color="auto"/>
            <w:right w:val="none" w:sz="0" w:space="0" w:color="auto"/>
          </w:divBdr>
          <w:divsChild>
            <w:div w:id="2068531200">
              <w:marLeft w:val="0"/>
              <w:marRight w:val="0"/>
              <w:marTop w:val="0"/>
              <w:marBottom w:val="0"/>
              <w:divBdr>
                <w:top w:val="none" w:sz="0" w:space="0" w:color="auto"/>
                <w:left w:val="none" w:sz="0" w:space="0" w:color="auto"/>
                <w:bottom w:val="none" w:sz="0" w:space="0" w:color="auto"/>
                <w:right w:val="none" w:sz="0" w:space="0" w:color="auto"/>
              </w:divBdr>
              <w:divsChild>
                <w:div w:id="1930774353">
                  <w:marLeft w:val="0"/>
                  <w:marRight w:val="0"/>
                  <w:marTop w:val="0"/>
                  <w:marBottom w:val="0"/>
                  <w:divBdr>
                    <w:top w:val="none" w:sz="0" w:space="0" w:color="auto"/>
                    <w:left w:val="none" w:sz="0" w:space="0" w:color="auto"/>
                    <w:bottom w:val="none" w:sz="0" w:space="0" w:color="auto"/>
                    <w:right w:val="none" w:sz="0" w:space="0" w:color="auto"/>
                  </w:divBdr>
                  <w:divsChild>
                    <w:div w:id="608898078">
                      <w:marLeft w:val="0"/>
                      <w:marRight w:val="0"/>
                      <w:marTop w:val="0"/>
                      <w:marBottom w:val="0"/>
                      <w:divBdr>
                        <w:top w:val="none" w:sz="0" w:space="0" w:color="auto"/>
                        <w:left w:val="none" w:sz="0" w:space="0" w:color="auto"/>
                        <w:bottom w:val="none" w:sz="0" w:space="0" w:color="auto"/>
                        <w:right w:val="none" w:sz="0" w:space="0" w:color="auto"/>
                      </w:divBdr>
                      <w:divsChild>
                        <w:div w:id="134373847">
                          <w:marLeft w:val="0"/>
                          <w:marRight w:val="0"/>
                          <w:marTop w:val="0"/>
                          <w:marBottom w:val="0"/>
                          <w:divBdr>
                            <w:top w:val="none" w:sz="0" w:space="0" w:color="auto"/>
                            <w:left w:val="none" w:sz="0" w:space="0" w:color="auto"/>
                            <w:bottom w:val="none" w:sz="0" w:space="0" w:color="auto"/>
                            <w:right w:val="none" w:sz="0" w:space="0" w:color="auto"/>
                          </w:divBdr>
                          <w:divsChild>
                            <w:div w:id="212946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6849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853812-D8E2-4D99-8F6E-AD18BB520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640</TotalTime>
  <Pages>19</Pages>
  <Words>27697</Words>
  <Characters>172279</Characters>
  <Application>Microsoft Office Word</Application>
  <DocSecurity>0</DocSecurity>
  <Lines>2650</Lines>
  <Paragraphs>626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 .</dc:creator>
  <cp:keywords/>
  <dc:description/>
  <cp:lastModifiedBy>Harsh .</cp:lastModifiedBy>
  <cp:revision>13</cp:revision>
  <cp:lastPrinted>2024-10-10T05:09:00Z</cp:lastPrinted>
  <dcterms:created xsi:type="dcterms:W3CDTF">2024-10-05T01:20:00Z</dcterms:created>
  <dcterms:modified xsi:type="dcterms:W3CDTF">2024-10-18T14:10:00Z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807a7515-41b4-4418-8ca6-9eb8f37d9f00</vt:lpwstr>
  </property>
  <property fmtid="{D5CDD505-2E9C-101B-9397-08002B2CF9AE}" pid="3" name="ZOTERO_PREF_1">
    <vt:lpwstr>&lt;data data-version="3" zotero-version="6.0.36"&gt;&lt;session id="hA6tes75"/&gt;&lt;style id="http://www.zotero.org/styles/apa" locale="en-US" hasBibliography="1" bibliographyStyleHasBeenSet="1"/&gt;&lt;prefs&gt;&lt;pref name="fieldType" value="Field"/&gt;&lt;pref name="automaticJourn</vt:lpwstr>
  </property>
  <property fmtid="{D5CDD505-2E9C-101B-9397-08002B2CF9AE}" pid="4" name="ZOTERO_PREF_2">
    <vt:lpwstr>alAbbreviations" value="true"/&gt;&lt;/prefs&gt;&lt;/data&gt;</vt:lpwstr>
  </property>
</Properties>
</file>