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4321E1" w14:textId="3EE833FF" w:rsidR="005E216D" w:rsidRPr="005E216D" w:rsidRDefault="005E216D" w:rsidP="00CC5E9C">
      <w:pPr>
        <w:spacing w:line="360" w:lineRule="auto"/>
        <w:jc w:val="both"/>
        <w:rPr>
          <w:rFonts w:ascii="Arial" w:hAnsi="Arial" w:cs="Arial"/>
          <w:b/>
          <w:bCs/>
          <w:sz w:val="24"/>
          <w:szCs w:val="24"/>
        </w:rPr>
      </w:pPr>
      <w:r w:rsidRPr="005E216D">
        <w:rPr>
          <w:rFonts w:ascii="Arial" w:hAnsi="Arial" w:cs="Arial"/>
          <w:b/>
          <w:bCs/>
          <w:sz w:val="24"/>
          <w:szCs w:val="24"/>
        </w:rPr>
        <w:t>Result</w:t>
      </w:r>
      <w:r>
        <w:rPr>
          <w:rFonts w:ascii="Arial" w:hAnsi="Arial" w:cs="Arial"/>
          <w:b/>
          <w:bCs/>
          <w:sz w:val="24"/>
          <w:szCs w:val="24"/>
        </w:rPr>
        <w:t>s</w:t>
      </w:r>
      <w:r w:rsidRPr="005E216D">
        <w:rPr>
          <w:rFonts w:ascii="Arial" w:hAnsi="Arial" w:cs="Arial"/>
          <w:b/>
          <w:bCs/>
          <w:sz w:val="24"/>
          <w:szCs w:val="24"/>
        </w:rPr>
        <w:t xml:space="preserve"> and discussion</w:t>
      </w:r>
    </w:p>
    <w:p w14:paraId="187D9065" w14:textId="1E2B5AB2" w:rsidR="00D54566" w:rsidRDefault="0055363C" w:rsidP="00CC5E9C">
      <w:pPr>
        <w:spacing w:line="360" w:lineRule="auto"/>
        <w:jc w:val="both"/>
        <w:rPr>
          <w:rFonts w:ascii="Arial" w:hAnsi="Arial" w:cs="Arial"/>
          <w:sz w:val="24"/>
          <w:szCs w:val="24"/>
        </w:rPr>
      </w:pPr>
      <w:r w:rsidRPr="00CC5E9C">
        <w:rPr>
          <w:rFonts w:ascii="Arial" w:hAnsi="Arial" w:cs="Arial"/>
          <w:sz w:val="24"/>
          <w:szCs w:val="24"/>
        </w:rPr>
        <w:t xml:space="preserve">To understand the solvation structure of electrolytes </w:t>
      </w:r>
      <w:r w:rsidR="00152647" w:rsidRPr="00CC5E9C">
        <w:rPr>
          <w:rFonts w:ascii="Arial" w:hAnsi="Arial" w:cs="Arial"/>
          <w:sz w:val="24"/>
          <w:szCs w:val="24"/>
        </w:rPr>
        <w:t>was performed Raman spectroscopy and compared with</w:t>
      </w:r>
      <w:r w:rsidR="00FF2DDC" w:rsidRPr="00CC5E9C">
        <w:rPr>
          <w:rFonts w:ascii="Arial" w:hAnsi="Arial" w:cs="Arial"/>
          <w:sz w:val="24"/>
          <w:szCs w:val="24"/>
        </w:rPr>
        <w:t xml:space="preserve"> low concentration to high concentration</w:t>
      </w:r>
      <w:r w:rsidR="00152647" w:rsidRPr="00CC5E9C">
        <w:rPr>
          <w:rFonts w:ascii="Arial" w:hAnsi="Arial" w:cs="Arial"/>
          <w:sz w:val="24"/>
          <w:szCs w:val="24"/>
        </w:rPr>
        <w:t xml:space="preserve"> D</w:t>
      </w:r>
      <w:r w:rsidR="00FF2DDC" w:rsidRPr="00CC5E9C">
        <w:rPr>
          <w:rFonts w:ascii="Arial" w:hAnsi="Arial" w:cs="Arial"/>
          <w:sz w:val="24"/>
          <w:szCs w:val="24"/>
        </w:rPr>
        <w:t>ME</w:t>
      </w:r>
      <w:r w:rsidR="00152647" w:rsidRPr="00CC5E9C">
        <w:rPr>
          <w:rFonts w:ascii="Arial" w:hAnsi="Arial" w:cs="Arial"/>
          <w:sz w:val="24"/>
          <w:szCs w:val="24"/>
        </w:rPr>
        <w:t xml:space="preserve"> electrolytes.</w:t>
      </w:r>
      <w:r w:rsidR="009A6BFA" w:rsidRPr="00CC5E9C">
        <w:rPr>
          <w:rFonts w:ascii="Arial" w:hAnsi="Arial" w:cs="Arial"/>
          <w:sz w:val="24"/>
          <w:szCs w:val="24"/>
        </w:rPr>
        <w:t xml:space="preserve"> The S-N-S vibrational stretching frequency of FSI</w:t>
      </w:r>
      <w:r w:rsidR="009A6BFA" w:rsidRPr="00CC5E9C">
        <w:rPr>
          <w:rFonts w:ascii="Arial" w:hAnsi="Arial" w:cs="Arial"/>
          <w:sz w:val="24"/>
          <w:szCs w:val="24"/>
          <w:vertAlign w:val="superscript"/>
        </w:rPr>
        <w:t>-</w:t>
      </w:r>
      <w:r w:rsidR="009A6BFA" w:rsidRPr="00CC5E9C">
        <w:rPr>
          <w:rFonts w:ascii="Arial" w:hAnsi="Arial" w:cs="Arial"/>
          <w:sz w:val="24"/>
          <w:szCs w:val="24"/>
        </w:rPr>
        <w:t xml:space="preserve"> is located in the range of 700-780 cm</w:t>
      </w:r>
      <w:r w:rsidR="009A6BFA" w:rsidRPr="00CC5E9C">
        <w:rPr>
          <w:rFonts w:ascii="Arial" w:hAnsi="Arial" w:cs="Arial"/>
          <w:sz w:val="24"/>
          <w:szCs w:val="24"/>
          <w:vertAlign w:val="superscript"/>
        </w:rPr>
        <w:t>-1</w:t>
      </w:r>
      <w:r w:rsidR="009A6BFA" w:rsidRPr="00CC5E9C">
        <w:rPr>
          <w:rFonts w:ascii="Arial" w:hAnsi="Arial" w:cs="Arial"/>
          <w:sz w:val="24"/>
          <w:szCs w:val="24"/>
        </w:rPr>
        <w:t>.</w:t>
      </w:r>
      <w:r w:rsidR="00FF2DDC" w:rsidRPr="00CC5E9C">
        <w:rPr>
          <w:rFonts w:ascii="Arial" w:hAnsi="Arial" w:cs="Arial"/>
          <w:sz w:val="24"/>
          <w:szCs w:val="24"/>
        </w:rPr>
        <w:t xml:space="preserve"> </w:t>
      </w:r>
      <w:r w:rsidR="00CE4951" w:rsidRPr="00CC5E9C">
        <w:rPr>
          <w:rFonts w:ascii="Arial" w:hAnsi="Arial" w:cs="Arial"/>
          <w:sz w:val="24"/>
          <w:szCs w:val="24"/>
        </w:rPr>
        <w:t xml:space="preserve">By deconvoluted the peaks different types of solvation </w:t>
      </w:r>
      <w:r w:rsidR="008641F5" w:rsidRPr="00CC5E9C">
        <w:rPr>
          <w:rFonts w:ascii="Arial" w:hAnsi="Arial" w:cs="Arial"/>
          <w:sz w:val="24"/>
          <w:szCs w:val="24"/>
        </w:rPr>
        <w:t>clusters</w:t>
      </w:r>
      <w:r w:rsidR="00CE4951" w:rsidRPr="00CC5E9C">
        <w:rPr>
          <w:rFonts w:ascii="Arial" w:hAnsi="Arial" w:cs="Arial"/>
          <w:sz w:val="24"/>
          <w:szCs w:val="24"/>
        </w:rPr>
        <w:t xml:space="preserve"> </w:t>
      </w:r>
      <w:r w:rsidR="008641F5" w:rsidRPr="00CC5E9C">
        <w:rPr>
          <w:rFonts w:ascii="Arial" w:hAnsi="Arial" w:cs="Arial"/>
          <w:sz w:val="24"/>
          <w:szCs w:val="24"/>
        </w:rPr>
        <w:t>we</w:t>
      </w:r>
      <w:r w:rsidR="00CE4951" w:rsidRPr="00CC5E9C">
        <w:rPr>
          <w:rFonts w:ascii="Arial" w:hAnsi="Arial" w:cs="Arial"/>
          <w:sz w:val="24"/>
          <w:szCs w:val="24"/>
        </w:rPr>
        <w:t xml:space="preserve">re </w:t>
      </w:r>
      <w:r w:rsidR="001316E4" w:rsidRPr="00CC5E9C">
        <w:rPr>
          <w:rFonts w:ascii="Arial" w:hAnsi="Arial" w:cs="Arial"/>
          <w:sz w:val="24"/>
          <w:szCs w:val="24"/>
        </w:rPr>
        <w:t>observed.</w:t>
      </w:r>
      <w:r w:rsidR="00CE4951" w:rsidRPr="00CC5E9C">
        <w:rPr>
          <w:rFonts w:ascii="Arial" w:hAnsi="Arial" w:cs="Arial"/>
          <w:sz w:val="24"/>
          <w:szCs w:val="24"/>
        </w:rPr>
        <w:t xml:space="preserve"> </w:t>
      </w:r>
      <w:r w:rsidR="008641F5" w:rsidRPr="00CC5E9C">
        <w:rPr>
          <w:rFonts w:ascii="Arial" w:hAnsi="Arial" w:cs="Arial"/>
          <w:sz w:val="24"/>
          <w:szCs w:val="24"/>
        </w:rPr>
        <w:t xml:space="preserve">From 0.1M </w:t>
      </w:r>
      <w:proofErr w:type="spellStart"/>
      <w:r w:rsidR="008641F5" w:rsidRPr="00CC5E9C">
        <w:rPr>
          <w:rFonts w:ascii="Arial" w:hAnsi="Arial" w:cs="Arial"/>
          <w:sz w:val="24"/>
          <w:szCs w:val="24"/>
        </w:rPr>
        <w:t>LiFSI</w:t>
      </w:r>
      <w:proofErr w:type="spellEnd"/>
      <w:r w:rsidR="00CC5E9C" w:rsidRPr="00CC5E9C">
        <w:rPr>
          <w:rFonts w:ascii="Arial" w:hAnsi="Arial" w:cs="Arial"/>
          <w:sz w:val="24"/>
          <w:szCs w:val="24"/>
        </w:rPr>
        <w:t xml:space="preserve"> in DME</w:t>
      </w:r>
      <w:r w:rsidR="008641F5" w:rsidRPr="00CC5E9C">
        <w:rPr>
          <w:rFonts w:ascii="Arial" w:hAnsi="Arial" w:cs="Arial"/>
          <w:sz w:val="24"/>
          <w:szCs w:val="24"/>
        </w:rPr>
        <w:t xml:space="preserve"> to 3M </w:t>
      </w:r>
      <w:proofErr w:type="spellStart"/>
      <w:r w:rsidR="008641F5" w:rsidRPr="00CC5E9C">
        <w:rPr>
          <w:rFonts w:ascii="Arial" w:hAnsi="Arial" w:cs="Arial"/>
          <w:sz w:val="24"/>
          <w:szCs w:val="24"/>
        </w:rPr>
        <w:t>LiFSI</w:t>
      </w:r>
      <w:proofErr w:type="spellEnd"/>
      <w:r w:rsidR="008641F5" w:rsidRPr="00CC5E9C">
        <w:rPr>
          <w:rFonts w:ascii="Arial" w:hAnsi="Arial" w:cs="Arial"/>
          <w:sz w:val="24"/>
          <w:szCs w:val="24"/>
        </w:rPr>
        <w:t xml:space="preserve"> in DME increased aggregation of electrolytes </w:t>
      </w:r>
      <w:r w:rsidR="00280846" w:rsidRPr="00CC5E9C">
        <w:rPr>
          <w:rFonts w:ascii="Arial" w:hAnsi="Arial" w:cs="Arial"/>
          <w:sz w:val="24"/>
          <w:szCs w:val="24"/>
        </w:rPr>
        <w:t>clears that by adding more salt interaction with solvent getting weakened and interaction with FSI</w:t>
      </w:r>
      <w:r w:rsidR="00280846" w:rsidRPr="00CC5E9C">
        <w:rPr>
          <w:rFonts w:ascii="Arial" w:hAnsi="Arial" w:cs="Arial"/>
          <w:sz w:val="24"/>
          <w:szCs w:val="24"/>
          <w:vertAlign w:val="superscript"/>
        </w:rPr>
        <w:t>-</w:t>
      </w:r>
      <w:r w:rsidR="00280846" w:rsidRPr="00CC5E9C">
        <w:rPr>
          <w:rFonts w:ascii="Arial" w:hAnsi="Arial" w:cs="Arial"/>
          <w:sz w:val="24"/>
          <w:szCs w:val="24"/>
        </w:rPr>
        <w:t xml:space="preserve"> getting stronger with Li</w:t>
      </w:r>
      <w:r w:rsidR="00280846" w:rsidRPr="00CC5E9C">
        <w:rPr>
          <w:rFonts w:ascii="Arial" w:hAnsi="Arial" w:cs="Arial"/>
          <w:sz w:val="24"/>
          <w:szCs w:val="24"/>
          <w:vertAlign w:val="superscript"/>
        </w:rPr>
        <w:t>+</w:t>
      </w:r>
      <w:r w:rsidR="00280846" w:rsidRPr="00CC5E9C">
        <w:rPr>
          <w:rFonts w:ascii="Arial" w:hAnsi="Arial" w:cs="Arial"/>
          <w:sz w:val="24"/>
          <w:szCs w:val="24"/>
        </w:rPr>
        <w:t>.</w:t>
      </w:r>
      <w:r w:rsidR="003A38B7" w:rsidRPr="00CC5E9C">
        <w:rPr>
          <w:rFonts w:ascii="Arial" w:hAnsi="Arial" w:cs="Arial"/>
          <w:sz w:val="24"/>
          <w:szCs w:val="24"/>
        </w:rPr>
        <w:t xml:space="preserve"> </w:t>
      </w:r>
      <w:r w:rsidR="001316E4" w:rsidRPr="00CC5E9C">
        <w:rPr>
          <w:rFonts w:ascii="Arial" w:hAnsi="Arial" w:cs="Arial"/>
          <w:sz w:val="24"/>
          <w:szCs w:val="24"/>
        </w:rPr>
        <w:t>However,</w:t>
      </w:r>
      <w:r w:rsidR="003A38B7" w:rsidRPr="00CC5E9C">
        <w:rPr>
          <w:rFonts w:ascii="Arial" w:hAnsi="Arial" w:cs="Arial"/>
          <w:sz w:val="24"/>
          <w:szCs w:val="24"/>
        </w:rPr>
        <w:t xml:space="preserve"> in case of three ether isomers </w:t>
      </w:r>
      <w:r w:rsidR="00CC5E9C" w:rsidRPr="00CC5E9C">
        <w:rPr>
          <w:rFonts w:ascii="Arial" w:hAnsi="Arial" w:cs="Arial"/>
          <w:sz w:val="24"/>
          <w:szCs w:val="24"/>
        </w:rPr>
        <w:t>much more aggregation of Li</w:t>
      </w:r>
      <w:r w:rsidR="00CC5E9C" w:rsidRPr="006636FD">
        <w:rPr>
          <w:rFonts w:ascii="Arial" w:hAnsi="Arial" w:cs="Arial"/>
          <w:sz w:val="24"/>
          <w:szCs w:val="24"/>
          <w:vertAlign w:val="superscript"/>
        </w:rPr>
        <w:t>+</w:t>
      </w:r>
      <w:r w:rsidR="00CC5E9C" w:rsidRPr="00CC5E9C">
        <w:rPr>
          <w:rFonts w:ascii="Arial" w:hAnsi="Arial" w:cs="Arial"/>
          <w:sz w:val="24"/>
          <w:szCs w:val="24"/>
        </w:rPr>
        <w:t xml:space="preserve"> with FSI</w:t>
      </w:r>
      <w:r w:rsidR="00CC5E9C" w:rsidRPr="006636FD">
        <w:rPr>
          <w:rFonts w:ascii="Arial" w:hAnsi="Arial" w:cs="Arial"/>
          <w:sz w:val="24"/>
          <w:szCs w:val="24"/>
          <w:vertAlign w:val="superscript"/>
        </w:rPr>
        <w:t>-</w:t>
      </w:r>
      <w:r w:rsidR="00CC5E9C" w:rsidRPr="00CC5E9C">
        <w:rPr>
          <w:rFonts w:ascii="Arial" w:hAnsi="Arial" w:cs="Arial"/>
          <w:sz w:val="24"/>
          <w:szCs w:val="24"/>
        </w:rPr>
        <w:t xml:space="preserve"> were detected</w:t>
      </w:r>
      <w:r w:rsidR="00C3262E">
        <w:rPr>
          <w:rFonts w:ascii="Arial" w:hAnsi="Arial" w:cs="Arial"/>
          <w:sz w:val="24"/>
          <w:szCs w:val="24"/>
        </w:rPr>
        <w:t xml:space="preserve"> compare to DME electrolytes. </w:t>
      </w:r>
      <w:r w:rsidR="00CC5E9C" w:rsidRPr="00CC5E9C">
        <w:rPr>
          <w:rFonts w:ascii="Arial" w:hAnsi="Arial" w:cs="Arial"/>
          <w:sz w:val="24"/>
          <w:szCs w:val="24"/>
        </w:rPr>
        <w:t xml:space="preserve"> Suggesting stronger interaction of Li</w:t>
      </w:r>
      <w:r w:rsidR="00CC5E9C" w:rsidRPr="006636FD">
        <w:rPr>
          <w:rFonts w:ascii="Arial" w:hAnsi="Arial" w:cs="Arial"/>
          <w:sz w:val="24"/>
          <w:szCs w:val="24"/>
          <w:vertAlign w:val="superscript"/>
        </w:rPr>
        <w:t>+</w:t>
      </w:r>
      <w:r w:rsidR="00CC5E9C" w:rsidRPr="00CC5E9C">
        <w:rPr>
          <w:rFonts w:ascii="Arial" w:hAnsi="Arial" w:cs="Arial"/>
          <w:sz w:val="24"/>
          <w:szCs w:val="24"/>
        </w:rPr>
        <w:t xml:space="preserve"> with FSI</w:t>
      </w:r>
      <w:r w:rsidR="00CC5E9C" w:rsidRPr="006636FD">
        <w:rPr>
          <w:rFonts w:ascii="Arial" w:hAnsi="Arial" w:cs="Arial"/>
          <w:sz w:val="24"/>
          <w:szCs w:val="24"/>
          <w:vertAlign w:val="superscript"/>
        </w:rPr>
        <w:t>-</w:t>
      </w:r>
      <w:r w:rsidR="00CC5E9C" w:rsidRPr="00CC5E9C">
        <w:rPr>
          <w:rFonts w:ascii="Arial" w:hAnsi="Arial" w:cs="Arial"/>
          <w:sz w:val="24"/>
          <w:szCs w:val="24"/>
        </w:rPr>
        <w:t xml:space="preserve"> than high concentration DME electrolyte.</w:t>
      </w:r>
      <w:r w:rsidR="00D041AF">
        <w:rPr>
          <w:rFonts w:ascii="Arial" w:hAnsi="Arial" w:cs="Arial"/>
          <w:sz w:val="24"/>
          <w:szCs w:val="24"/>
        </w:rPr>
        <w:t xml:space="preserve"> The fraction of </w:t>
      </w:r>
      <w:r w:rsidR="00B21211">
        <w:rPr>
          <w:rFonts w:ascii="Arial" w:hAnsi="Arial" w:cs="Arial"/>
          <w:sz w:val="24"/>
          <w:szCs w:val="24"/>
        </w:rPr>
        <w:t>Aggregation</w:t>
      </w:r>
      <w:r w:rsidR="00F1156D">
        <w:rPr>
          <w:rFonts w:ascii="Arial" w:hAnsi="Arial" w:cs="Arial"/>
          <w:sz w:val="24"/>
          <w:szCs w:val="24"/>
        </w:rPr>
        <w:t>s</w:t>
      </w:r>
      <w:r w:rsidR="00B21211">
        <w:rPr>
          <w:rFonts w:ascii="Arial" w:hAnsi="Arial" w:cs="Arial"/>
          <w:sz w:val="24"/>
          <w:szCs w:val="24"/>
        </w:rPr>
        <w:t xml:space="preserve"> (AGG</w:t>
      </w:r>
      <w:r w:rsidR="00F1156D">
        <w:rPr>
          <w:rFonts w:ascii="Arial" w:hAnsi="Arial" w:cs="Arial"/>
          <w:sz w:val="24"/>
          <w:szCs w:val="24"/>
        </w:rPr>
        <w:t>I</w:t>
      </w:r>
      <w:r w:rsidR="00B21211">
        <w:rPr>
          <w:rFonts w:ascii="Arial" w:hAnsi="Arial" w:cs="Arial"/>
          <w:sz w:val="24"/>
          <w:szCs w:val="24"/>
        </w:rPr>
        <w:t xml:space="preserve"> and AGGII)</w:t>
      </w:r>
      <w:r w:rsidR="00D041AF">
        <w:rPr>
          <w:rFonts w:ascii="Arial" w:hAnsi="Arial" w:cs="Arial"/>
          <w:sz w:val="24"/>
          <w:szCs w:val="24"/>
        </w:rPr>
        <w:t xml:space="preserve"> </w:t>
      </w:r>
      <w:r w:rsidR="00B21211">
        <w:rPr>
          <w:rFonts w:ascii="Arial" w:hAnsi="Arial" w:cs="Arial"/>
          <w:sz w:val="24"/>
          <w:szCs w:val="24"/>
        </w:rPr>
        <w:t>increases in</w:t>
      </w:r>
      <w:r w:rsidR="00D041AF">
        <w:rPr>
          <w:rFonts w:ascii="Arial" w:hAnsi="Arial" w:cs="Arial"/>
          <w:sz w:val="24"/>
          <w:szCs w:val="24"/>
        </w:rPr>
        <w:t xml:space="preserve"> the trend of </w:t>
      </w:r>
      <w:r w:rsidR="00B21211">
        <w:rPr>
          <w:rFonts w:ascii="Arial" w:hAnsi="Arial" w:cs="Arial"/>
          <w:sz w:val="24"/>
          <w:szCs w:val="24"/>
        </w:rPr>
        <w:t>DPE</w:t>
      </w:r>
      <w:r w:rsidR="002117AC">
        <w:rPr>
          <w:rFonts w:ascii="Arial" w:hAnsi="Arial" w:cs="Arial"/>
          <w:sz w:val="24"/>
          <w:szCs w:val="24"/>
        </w:rPr>
        <w:t>1</w:t>
      </w:r>
      <w:r w:rsidR="00B21211">
        <w:rPr>
          <w:rFonts w:ascii="Arial" w:hAnsi="Arial" w:cs="Arial"/>
          <w:sz w:val="24"/>
          <w:szCs w:val="24"/>
        </w:rPr>
        <w:t xml:space="preserve"> (100%AGGII)</w:t>
      </w:r>
      <w:r w:rsidR="00D041AF">
        <w:rPr>
          <w:rFonts w:ascii="Arial" w:hAnsi="Arial" w:cs="Arial"/>
          <w:sz w:val="24"/>
          <w:szCs w:val="24"/>
        </w:rPr>
        <w:t>&gt;</w:t>
      </w:r>
      <w:r w:rsidR="00B21211">
        <w:rPr>
          <w:rFonts w:ascii="Arial" w:hAnsi="Arial" w:cs="Arial"/>
          <w:sz w:val="24"/>
          <w:szCs w:val="24"/>
        </w:rPr>
        <w:t>BEE</w:t>
      </w:r>
      <w:r w:rsidR="002117AC">
        <w:rPr>
          <w:rFonts w:ascii="Arial" w:hAnsi="Arial" w:cs="Arial"/>
          <w:sz w:val="24"/>
          <w:szCs w:val="24"/>
        </w:rPr>
        <w:t>1</w:t>
      </w:r>
      <w:r w:rsidR="00B21211">
        <w:rPr>
          <w:rFonts w:ascii="Arial" w:hAnsi="Arial" w:cs="Arial"/>
          <w:sz w:val="24"/>
          <w:szCs w:val="24"/>
        </w:rPr>
        <w:t xml:space="preserve"> (27.33%AGGI,72,67%AGGII)</w:t>
      </w:r>
      <w:r w:rsidR="00D041AF">
        <w:rPr>
          <w:rFonts w:ascii="Arial" w:hAnsi="Arial" w:cs="Arial"/>
          <w:sz w:val="24"/>
          <w:szCs w:val="24"/>
        </w:rPr>
        <w:t>&gt;</w:t>
      </w:r>
      <w:r w:rsidR="00B21211">
        <w:rPr>
          <w:rFonts w:ascii="Arial" w:hAnsi="Arial" w:cs="Arial"/>
          <w:sz w:val="24"/>
          <w:szCs w:val="24"/>
        </w:rPr>
        <w:t>PME</w:t>
      </w:r>
      <w:r w:rsidR="002117AC">
        <w:rPr>
          <w:rFonts w:ascii="Arial" w:hAnsi="Arial" w:cs="Arial"/>
          <w:sz w:val="24"/>
          <w:szCs w:val="24"/>
        </w:rPr>
        <w:t>1</w:t>
      </w:r>
      <w:r w:rsidR="00B21211">
        <w:rPr>
          <w:rFonts w:ascii="Arial" w:hAnsi="Arial" w:cs="Arial"/>
          <w:sz w:val="24"/>
          <w:szCs w:val="24"/>
        </w:rPr>
        <w:t xml:space="preserve"> (69.61%AGGI)</w:t>
      </w:r>
      <w:r w:rsidR="00D041AF">
        <w:rPr>
          <w:rFonts w:ascii="Arial" w:hAnsi="Arial" w:cs="Arial"/>
          <w:sz w:val="24"/>
          <w:szCs w:val="24"/>
        </w:rPr>
        <w:t>.</w:t>
      </w:r>
      <w:r w:rsidR="00B21211">
        <w:rPr>
          <w:rFonts w:ascii="Arial" w:hAnsi="Arial" w:cs="Arial"/>
          <w:sz w:val="24"/>
          <w:szCs w:val="24"/>
        </w:rPr>
        <w:t xml:space="preserve"> Whereas </w:t>
      </w:r>
      <w:r w:rsidR="007F1445">
        <w:rPr>
          <w:rFonts w:ascii="Arial" w:hAnsi="Arial" w:cs="Arial"/>
          <w:sz w:val="24"/>
          <w:szCs w:val="24"/>
        </w:rPr>
        <w:t>CIP</w:t>
      </w:r>
      <w:r w:rsidR="00B21211">
        <w:rPr>
          <w:rFonts w:ascii="Arial" w:hAnsi="Arial" w:cs="Arial"/>
          <w:sz w:val="24"/>
          <w:szCs w:val="24"/>
        </w:rPr>
        <w:t xml:space="preserve"> observed only in PME1(30.39%)</w:t>
      </w:r>
      <w:r w:rsidR="00C3262E">
        <w:rPr>
          <w:rFonts w:ascii="Arial" w:hAnsi="Arial" w:cs="Arial"/>
          <w:sz w:val="24"/>
          <w:szCs w:val="24"/>
        </w:rPr>
        <w:t xml:space="preserve">. </w:t>
      </w:r>
      <w:r w:rsidR="002117AC">
        <w:rPr>
          <w:rFonts w:ascii="Arial" w:hAnsi="Arial" w:cs="Arial"/>
          <w:sz w:val="24"/>
          <w:szCs w:val="24"/>
        </w:rPr>
        <w:t>Which indicates more FSI</w:t>
      </w:r>
      <w:r w:rsidR="002117AC" w:rsidRPr="00C3262E">
        <w:rPr>
          <w:rFonts w:ascii="Arial" w:hAnsi="Arial" w:cs="Arial"/>
          <w:sz w:val="24"/>
          <w:szCs w:val="24"/>
          <w:vertAlign w:val="superscript"/>
        </w:rPr>
        <w:t>-</w:t>
      </w:r>
      <w:r w:rsidR="002117AC">
        <w:rPr>
          <w:rFonts w:ascii="Arial" w:hAnsi="Arial" w:cs="Arial"/>
          <w:sz w:val="24"/>
          <w:szCs w:val="24"/>
        </w:rPr>
        <w:t xml:space="preserve"> is coordinated with Li</w:t>
      </w:r>
      <w:r w:rsidR="002117AC" w:rsidRPr="00C3262E">
        <w:rPr>
          <w:rFonts w:ascii="Arial" w:hAnsi="Arial" w:cs="Arial"/>
          <w:sz w:val="24"/>
          <w:szCs w:val="24"/>
          <w:vertAlign w:val="superscript"/>
        </w:rPr>
        <w:t>+</w:t>
      </w:r>
      <w:r w:rsidR="002117AC">
        <w:rPr>
          <w:rFonts w:ascii="Arial" w:hAnsi="Arial" w:cs="Arial"/>
          <w:sz w:val="24"/>
          <w:szCs w:val="24"/>
        </w:rPr>
        <w:t xml:space="preserve"> in DPE1 electrolyte and by reduction of FSI</w:t>
      </w:r>
      <w:r w:rsidR="002117AC" w:rsidRPr="00C3262E">
        <w:rPr>
          <w:rFonts w:ascii="Arial" w:hAnsi="Arial" w:cs="Arial"/>
          <w:sz w:val="24"/>
          <w:szCs w:val="24"/>
          <w:vertAlign w:val="superscript"/>
        </w:rPr>
        <w:t>-</w:t>
      </w:r>
      <w:r w:rsidR="002117AC">
        <w:rPr>
          <w:rFonts w:ascii="Arial" w:hAnsi="Arial" w:cs="Arial"/>
          <w:sz w:val="24"/>
          <w:szCs w:val="24"/>
        </w:rPr>
        <w:t xml:space="preserve"> anions more </w:t>
      </w:r>
      <w:r w:rsidR="006F2284">
        <w:rPr>
          <w:rFonts w:ascii="Arial" w:hAnsi="Arial" w:cs="Arial"/>
          <w:sz w:val="24"/>
          <w:szCs w:val="24"/>
        </w:rPr>
        <w:t>inorganic</w:t>
      </w:r>
      <w:r w:rsidR="002117AC">
        <w:rPr>
          <w:rFonts w:ascii="Arial" w:hAnsi="Arial" w:cs="Arial"/>
          <w:sz w:val="24"/>
          <w:szCs w:val="24"/>
        </w:rPr>
        <w:t xml:space="preserve"> rich SEI forms compare to BEE1 and PME1</w:t>
      </w:r>
      <w:r w:rsidR="00C3262E">
        <w:rPr>
          <w:rFonts w:ascii="Arial" w:hAnsi="Arial" w:cs="Arial"/>
          <w:sz w:val="24"/>
          <w:szCs w:val="24"/>
        </w:rPr>
        <w:t xml:space="preserve">. </w:t>
      </w:r>
    </w:p>
    <w:p w14:paraId="708177F0" w14:textId="0617A2F9" w:rsidR="00C3262E" w:rsidRDefault="00D54566" w:rsidP="00CC5E9C">
      <w:pPr>
        <w:spacing w:line="360" w:lineRule="auto"/>
        <w:jc w:val="both"/>
        <w:rPr>
          <w:rFonts w:ascii="Arial" w:hAnsi="Arial" w:cs="Arial"/>
          <w:sz w:val="24"/>
          <w:szCs w:val="24"/>
        </w:rPr>
      </w:pPr>
      <w:r>
        <w:rPr>
          <w:rFonts w:ascii="Arial" w:hAnsi="Arial" w:cs="Arial"/>
          <w:sz w:val="24"/>
          <w:szCs w:val="24"/>
        </w:rPr>
        <w:t xml:space="preserve">                     </w:t>
      </w:r>
      <w:r w:rsidR="006E7D3A">
        <w:rPr>
          <w:rFonts w:ascii="Arial" w:hAnsi="Arial" w:cs="Arial"/>
          <w:sz w:val="24"/>
          <w:szCs w:val="24"/>
        </w:rPr>
        <w:t>Again,</w:t>
      </w:r>
      <w:r w:rsidR="00C3262E">
        <w:rPr>
          <w:rFonts w:ascii="Arial" w:hAnsi="Arial" w:cs="Arial"/>
          <w:sz w:val="24"/>
          <w:szCs w:val="24"/>
        </w:rPr>
        <w:t xml:space="preserve"> </w:t>
      </w:r>
      <w:r w:rsidR="006E7D3A">
        <w:rPr>
          <w:rFonts w:ascii="Arial" w:hAnsi="Arial" w:cs="Arial"/>
          <w:sz w:val="24"/>
          <w:szCs w:val="24"/>
        </w:rPr>
        <w:t>this</w:t>
      </w:r>
      <w:r w:rsidR="00C3262E">
        <w:rPr>
          <w:rFonts w:ascii="Arial" w:hAnsi="Arial" w:cs="Arial"/>
          <w:sz w:val="24"/>
          <w:szCs w:val="24"/>
        </w:rPr>
        <w:t xml:space="preserve"> resul</w:t>
      </w:r>
      <w:r w:rsidR="00494833">
        <w:rPr>
          <w:rFonts w:ascii="Arial" w:hAnsi="Arial" w:cs="Arial"/>
          <w:sz w:val="24"/>
          <w:szCs w:val="24"/>
        </w:rPr>
        <w:t>t was proved by NMR (7Li and 19F)</w:t>
      </w:r>
      <w:r>
        <w:rPr>
          <w:rFonts w:ascii="Arial" w:hAnsi="Arial" w:cs="Arial"/>
          <w:sz w:val="24"/>
          <w:szCs w:val="24"/>
        </w:rPr>
        <w:t>. Where a downfield shift of the 7</w:t>
      </w:r>
      <w:r w:rsidR="00210721">
        <w:rPr>
          <w:rFonts w:ascii="Arial" w:hAnsi="Arial" w:cs="Arial"/>
          <w:sz w:val="24"/>
          <w:szCs w:val="24"/>
        </w:rPr>
        <w:t>Li was</w:t>
      </w:r>
      <w:r>
        <w:rPr>
          <w:rFonts w:ascii="Arial" w:hAnsi="Arial" w:cs="Arial"/>
          <w:sz w:val="24"/>
          <w:szCs w:val="24"/>
        </w:rPr>
        <w:t xml:space="preserve"> observed</w:t>
      </w:r>
      <w:r w:rsidR="00FC131C">
        <w:rPr>
          <w:rFonts w:ascii="Arial" w:hAnsi="Arial" w:cs="Arial"/>
          <w:sz w:val="24"/>
          <w:szCs w:val="24"/>
        </w:rPr>
        <w:t xml:space="preserve"> </w:t>
      </w:r>
      <w:r>
        <w:rPr>
          <w:rFonts w:ascii="Arial" w:hAnsi="Arial" w:cs="Arial"/>
          <w:sz w:val="24"/>
          <w:szCs w:val="24"/>
        </w:rPr>
        <w:t>in the trend of DME&gt;PME&gt;BEE&gt;DPE.</w:t>
      </w:r>
      <w:r w:rsidR="00FC131C">
        <w:rPr>
          <w:rFonts w:ascii="Arial" w:hAnsi="Arial" w:cs="Arial"/>
          <w:sz w:val="24"/>
          <w:szCs w:val="24"/>
        </w:rPr>
        <w:t xml:space="preserve"> Which indicates increased FSI</w:t>
      </w:r>
      <w:r w:rsidR="00FC131C" w:rsidRPr="006E7D3A">
        <w:rPr>
          <w:rFonts w:ascii="Arial" w:hAnsi="Arial" w:cs="Arial"/>
          <w:sz w:val="24"/>
          <w:szCs w:val="24"/>
          <w:vertAlign w:val="superscript"/>
        </w:rPr>
        <w:t>-</w:t>
      </w:r>
      <w:r w:rsidR="00FC131C">
        <w:rPr>
          <w:rFonts w:ascii="Arial" w:hAnsi="Arial" w:cs="Arial"/>
          <w:sz w:val="24"/>
          <w:szCs w:val="24"/>
        </w:rPr>
        <w:t xml:space="preserve"> and Li</w:t>
      </w:r>
      <w:r w:rsidR="00FC131C" w:rsidRPr="006E7D3A">
        <w:rPr>
          <w:rFonts w:ascii="Arial" w:hAnsi="Arial" w:cs="Arial"/>
          <w:sz w:val="24"/>
          <w:szCs w:val="24"/>
          <w:vertAlign w:val="superscript"/>
        </w:rPr>
        <w:t>+</w:t>
      </w:r>
      <w:r w:rsidR="00FC131C">
        <w:rPr>
          <w:rFonts w:ascii="Arial" w:hAnsi="Arial" w:cs="Arial"/>
          <w:sz w:val="24"/>
          <w:szCs w:val="24"/>
        </w:rPr>
        <w:t xml:space="preserve"> coordination</w:t>
      </w:r>
      <w:r w:rsidR="006E7D3A">
        <w:rPr>
          <w:rFonts w:ascii="Arial" w:hAnsi="Arial" w:cs="Arial"/>
          <w:sz w:val="24"/>
          <w:szCs w:val="24"/>
        </w:rPr>
        <w:t xml:space="preserve"> and decreased Li</w:t>
      </w:r>
      <w:r w:rsidR="006E7D3A" w:rsidRPr="006E7D3A">
        <w:rPr>
          <w:rFonts w:ascii="Arial" w:hAnsi="Arial" w:cs="Arial"/>
          <w:sz w:val="24"/>
          <w:szCs w:val="24"/>
          <w:vertAlign w:val="superscript"/>
        </w:rPr>
        <w:t>+</w:t>
      </w:r>
      <w:r w:rsidR="006E7D3A">
        <w:rPr>
          <w:rFonts w:ascii="Arial" w:hAnsi="Arial" w:cs="Arial"/>
          <w:sz w:val="24"/>
          <w:szCs w:val="24"/>
        </w:rPr>
        <w:t xml:space="preserve"> and solvent coordinatio</w:t>
      </w:r>
      <w:r w:rsidR="00877A5A">
        <w:rPr>
          <w:rFonts w:ascii="Arial" w:hAnsi="Arial" w:cs="Arial"/>
          <w:sz w:val="24"/>
          <w:szCs w:val="24"/>
        </w:rPr>
        <w:t>n follow the same trend.</w:t>
      </w:r>
      <w:r w:rsidR="002117C4">
        <w:rPr>
          <w:rFonts w:ascii="Arial" w:hAnsi="Arial" w:cs="Arial"/>
          <w:sz w:val="24"/>
          <w:szCs w:val="24"/>
        </w:rPr>
        <w:t xml:space="preserve"> This is because as</w:t>
      </w:r>
      <w:r w:rsidR="00EF4ECD">
        <w:rPr>
          <w:rFonts w:ascii="Arial" w:hAnsi="Arial" w:cs="Arial"/>
          <w:sz w:val="24"/>
          <w:szCs w:val="24"/>
        </w:rPr>
        <w:t xml:space="preserve"> DME is strongly polar solvent and it has strong ability to coordinate with Li+. Between </w:t>
      </w:r>
      <w:r w:rsidR="006F2284">
        <w:rPr>
          <w:rFonts w:ascii="Arial" w:hAnsi="Arial" w:cs="Arial"/>
          <w:sz w:val="24"/>
          <w:szCs w:val="24"/>
        </w:rPr>
        <w:t>three positional isomers</w:t>
      </w:r>
      <w:r w:rsidR="00D77A99">
        <w:rPr>
          <w:rFonts w:ascii="Arial" w:hAnsi="Arial" w:cs="Arial"/>
          <w:sz w:val="24"/>
          <w:szCs w:val="24"/>
        </w:rPr>
        <w:t xml:space="preserve"> DPE</w:t>
      </w:r>
      <w:r w:rsidR="002117C4">
        <w:rPr>
          <w:rFonts w:ascii="Arial" w:hAnsi="Arial" w:cs="Arial"/>
          <w:sz w:val="24"/>
          <w:szCs w:val="24"/>
        </w:rPr>
        <w:t xml:space="preserve"> has</w:t>
      </w:r>
      <w:r w:rsidR="00EF4ECD">
        <w:rPr>
          <w:rFonts w:ascii="Arial" w:hAnsi="Arial" w:cs="Arial"/>
          <w:sz w:val="24"/>
          <w:szCs w:val="24"/>
        </w:rPr>
        <w:t xml:space="preserve"> relatively</w:t>
      </w:r>
      <w:r w:rsidR="002117C4">
        <w:rPr>
          <w:rFonts w:ascii="Arial" w:hAnsi="Arial" w:cs="Arial"/>
          <w:sz w:val="24"/>
          <w:szCs w:val="24"/>
        </w:rPr>
        <w:t xml:space="preserve"> low polarity and also two propyl group create steric hindrance, reducing its ability to coordinate effectively with lithium ions compared to PME which has highest polarity between three ethers and as it has one side pentyl group but other side is short methyl </w:t>
      </w:r>
      <w:r w:rsidR="00D77A99">
        <w:rPr>
          <w:rFonts w:ascii="Arial" w:hAnsi="Arial" w:cs="Arial"/>
          <w:sz w:val="24"/>
          <w:szCs w:val="24"/>
        </w:rPr>
        <w:t>group, so</w:t>
      </w:r>
      <w:r w:rsidR="002117C4">
        <w:rPr>
          <w:rFonts w:ascii="Arial" w:hAnsi="Arial" w:cs="Arial"/>
          <w:sz w:val="24"/>
          <w:szCs w:val="24"/>
        </w:rPr>
        <w:t xml:space="preserve"> it </w:t>
      </w:r>
      <w:r w:rsidR="00EF4ECD">
        <w:rPr>
          <w:rFonts w:ascii="Arial" w:hAnsi="Arial" w:cs="Arial"/>
          <w:sz w:val="24"/>
          <w:szCs w:val="24"/>
        </w:rPr>
        <w:t xml:space="preserve">has relatively </w:t>
      </w:r>
      <w:r w:rsidR="002117C4">
        <w:rPr>
          <w:rFonts w:ascii="Arial" w:hAnsi="Arial" w:cs="Arial"/>
          <w:sz w:val="24"/>
          <w:szCs w:val="24"/>
        </w:rPr>
        <w:t>low steric hindrance an</w:t>
      </w:r>
      <w:r w:rsidR="00EF4ECD">
        <w:rPr>
          <w:rFonts w:ascii="Arial" w:hAnsi="Arial" w:cs="Arial"/>
          <w:sz w:val="24"/>
          <w:szCs w:val="24"/>
        </w:rPr>
        <w:t xml:space="preserve">d has relatively high coordination power with Li+. Where BEE feels moderate steric hindrance and moderate coordinating ability. As a </w:t>
      </w:r>
      <w:r w:rsidR="00B97C80">
        <w:rPr>
          <w:rFonts w:ascii="Arial" w:hAnsi="Arial" w:cs="Arial"/>
          <w:sz w:val="24"/>
          <w:szCs w:val="24"/>
        </w:rPr>
        <w:t>result,</w:t>
      </w:r>
      <w:r w:rsidR="00EF4ECD">
        <w:rPr>
          <w:rFonts w:ascii="Arial" w:hAnsi="Arial" w:cs="Arial"/>
          <w:sz w:val="24"/>
          <w:szCs w:val="24"/>
        </w:rPr>
        <w:t xml:space="preserve"> stronger coordination with lithium</w:t>
      </w:r>
      <w:r w:rsidR="00D77A99">
        <w:rPr>
          <w:rFonts w:ascii="Arial" w:hAnsi="Arial" w:cs="Arial"/>
          <w:sz w:val="24"/>
          <w:szCs w:val="24"/>
        </w:rPr>
        <w:t xml:space="preserve"> </w:t>
      </w:r>
      <w:r w:rsidR="00B97C80">
        <w:rPr>
          <w:rFonts w:ascii="Arial" w:hAnsi="Arial" w:cs="Arial"/>
          <w:sz w:val="24"/>
          <w:szCs w:val="24"/>
        </w:rPr>
        <w:t>ions leads</w:t>
      </w:r>
      <w:r w:rsidR="00D77A99">
        <w:rPr>
          <w:rFonts w:ascii="Arial" w:hAnsi="Arial" w:cs="Arial"/>
          <w:sz w:val="24"/>
          <w:szCs w:val="24"/>
        </w:rPr>
        <w:t xml:space="preserve"> to more shielding and thus an </w:t>
      </w:r>
      <w:proofErr w:type="spellStart"/>
      <w:r w:rsidR="00D77A99">
        <w:rPr>
          <w:rFonts w:ascii="Arial" w:hAnsi="Arial" w:cs="Arial"/>
          <w:sz w:val="24"/>
          <w:szCs w:val="24"/>
        </w:rPr>
        <w:t>upfield</w:t>
      </w:r>
      <w:proofErr w:type="spellEnd"/>
      <w:r w:rsidR="00D77A99">
        <w:rPr>
          <w:rFonts w:ascii="Arial" w:hAnsi="Arial" w:cs="Arial"/>
          <w:sz w:val="24"/>
          <w:szCs w:val="24"/>
        </w:rPr>
        <w:t xml:space="preserve"> shift </w:t>
      </w:r>
      <w:r w:rsidR="00B97C80">
        <w:rPr>
          <w:rFonts w:ascii="Arial" w:hAnsi="Arial" w:cs="Arial"/>
          <w:sz w:val="24"/>
          <w:szCs w:val="24"/>
        </w:rPr>
        <w:t>is observed in the trend of DME&gt;PME&gt;BEE&gt;DPE.</w:t>
      </w:r>
    </w:p>
    <w:p w14:paraId="7F77C834" w14:textId="088A93CE" w:rsidR="006F2284" w:rsidRDefault="006F2284" w:rsidP="00CC5E9C">
      <w:pPr>
        <w:spacing w:line="360" w:lineRule="auto"/>
        <w:jc w:val="both"/>
        <w:rPr>
          <w:rFonts w:ascii="Arial" w:hAnsi="Arial" w:cs="Arial"/>
          <w:sz w:val="24"/>
          <w:szCs w:val="24"/>
        </w:rPr>
      </w:pPr>
      <w:r>
        <w:rPr>
          <w:rFonts w:ascii="Arial" w:hAnsi="Arial" w:cs="Arial"/>
          <w:sz w:val="24"/>
          <w:szCs w:val="24"/>
        </w:rPr>
        <w:t xml:space="preserve">     But in case of 2M concentration more </w:t>
      </w:r>
      <w:proofErr w:type="spellStart"/>
      <w:r>
        <w:rPr>
          <w:rFonts w:ascii="Arial" w:hAnsi="Arial" w:cs="Arial"/>
          <w:sz w:val="24"/>
          <w:szCs w:val="24"/>
        </w:rPr>
        <w:t>upfield</w:t>
      </w:r>
      <w:proofErr w:type="spellEnd"/>
      <w:r>
        <w:rPr>
          <w:rFonts w:ascii="Arial" w:hAnsi="Arial" w:cs="Arial"/>
          <w:sz w:val="24"/>
          <w:szCs w:val="24"/>
        </w:rPr>
        <w:t xml:space="preserve"> shift observed compare to 1M </w:t>
      </w:r>
      <w:proofErr w:type="spellStart"/>
      <w:r>
        <w:rPr>
          <w:rFonts w:ascii="Arial" w:hAnsi="Arial" w:cs="Arial"/>
          <w:sz w:val="24"/>
          <w:szCs w:val="24"/>
        </w:rPr>
        <w:t>concentraton</w:t>
      </w:r>
      <w:proofErr w:type="spellEnd"/>
      <w:r>
        <w:rPr>
          <w:rFonts w:ascii="Arial" w:hAnsi="Arial" w:cs="Arial"/>
          <w:sz w:val="24"/>
          <w:szCs w:val="24"/>
        </w:rPr>
        <w:t xml:space="preserve">. This is because of adding more number of salt total electron cloud density on Li + increases. Resulting more </w:t>
      </w:r>
      <w:proofErr w:type="spellStart"/>
      <w:r>
        <w:rPr>
          <w:rFonts w:ascii="Arial" w:hAnsi="Arial" w:cs="Arial"/>
          <w:sz w:val="24"/>
          <w:szCs w:val="24"/>
        </w:rPr>
        <w:t>upfield</w:t>
      </w:r>
      <w:proofErr w:type="spellEnd"/>
      <w:r>
        <w:rPr>
          <w:rFonts w:ascii="Arial" w:hAnsi="Arial" w:cs="Arial"/>
          <w:sz w:val="24"/>
          <w:szCs w:val="24"/>
        </w:rPr>
        <w:t xml:space="preserve"> </w:t>
      </w:r>
      <w:proofErr w:type="spellStart"/>
      <w:r>
        <w:rPr>
          <w:rFonts w:ascii="Arial" w:hAnsi="Arial" w:cs="Arial"/>
          <w:sz w:val="24"/>
          <w:szCs w:val="24"/>
        </w:rPr>
        <w:t>shft</w:t>
      </w:r>
      <w:proofErr w:type="spellEnd"/>
      <w:r>
        <w:rPr>
          <w:rFonts w:ascii="Arial" w:hAnsi="Arial" w:cs="Arial"/>
          <w:sz w:val="24"/>
          <w:szCs w:val="24"/>
        </w:rPr>
        <w:t xml:space="preserve"> in higher concentration . </w:t>
      </w:r>
    </w:p>
    <w:p w14:paraId="371F5DDB" w14:textId="29764BBF" w:rsidR="00B97C80" w:rsidRDefault="00B97C80" w:rsidP="00CC5E9C">
      <w:pPr>
        <w:spacing w:line="360" w:lineRule="auto"/>
        <w:jc w:val="both"/>
        <w:rPr>
          <w:rFonts w:ascii="Arial" w:hAnsi="Arial" w:cs="Arial"/>
          <w:sz w:val="24"/>
          <w:szCs w:val="24"/>
        </w:rPr>
      </w:pPr>
      <w:r>
        <w:rPr>
          <w:rFonts w:ascii="Arial" w:hAnsi="Arial" w:cs="Arial"/>
          <w:sz w:val="24"/>
          <w:szCs w:val="24"/>
        </w:rPr>
        <w:t xml:space="preserve">                  In 19F NMR</w:t>
      </w:r>
      <w:r w:rsidR="001D68DB">
        <w:rPr>
          <w:rFonts w:ascii="Arial" w:hAnsi="Arial" w:cs="Arial"/>
          <w:sz w:val="24"/>
          <w:szCs w:val="24"/>
        </w:rPr>
        <w:t xml:space="preserve"> also observed a downfield shift as solvent changes from DME, </w:t>
      </w:r>
      <w:r w:rsidR="00210721">
        <w:rPr>
          <w:rFonts w:ascii="Arial" w:hAnsi="Arial" w:cs="Arial"/>
          <w:sz w:val="24"/>
          <w:szCs w:val="24"/>
        </w:rPr>
        <w:t>PME, BEE, DPE</w:t>
      </w:r>
      <w:r w:rsidR="001D68DB">
        <w:rPr>
          <w:rFonts w:ascii="Arial" w:hAnsi="Arial" w:cs="Arial"/>
          <w:sz w:val="24"/>
          <w:szCs w:val="24"/>
        </w:rPr>
        <w:t>.</w:t>
      </w:r>
    </w:p>
    <w:p w14:paraId="4E9184B1" w14:textId="77777777" w:rsidR="002A36E3" w:rsidRDefault="002A36E3" w:rsidP="00CC5E9C">
      <w:pPr>
        <w:spacing w:line="360" w:lineRule="auto"/>
        <w:jc w:val="both"/>
        <w:rPr>
          <w:rFonts w:ascii="Arial" w:hAnsi="Arial" w:cs="Arial"/>
          <w:sz w:val="24"/>
          <w:szCs w:val="24"/>
        </w:rPr>
      </w:pPr>
    </w:p>
    <w:p w14:paraId="2A6D76AF" w14:textId="12849648" w:rsidR="002A36E3" w:rsidRDefault="002A36E3" w:rsidP="00CC5E9C">
      <w:pPr>
        <w:spacing w:line="360" w:lineRule="auto"/>
        <w:jc w:val="both"/>
        <w:rPr>
          <w:rFonts w:ascii="Arial" w:hAnsi="Arial" w:cs="Arial"/>
          <w:sz w:val="24"/>
          <w:szCs w:val="24"/>
        </w:rPr>
      </w:pPr>
    </w:p>
    <w:p w14:paraId="48328F15" w14:textId="77777777" w:rsidR="005A5D0B" w:rsidRDefault="005A5D0B" w:rsidP="00CC5E9C">
      <w:pPr>
        <w:spacing w:line="360" w:lineRule="auto"/>
        <w:jc w:val="both"/>
        <w:rPr>
          <w:rFonts w:ascii="Arial" w:hAnsi="Arial" w:cs="Arial"/>
          <w:sz w:val="24"/>
          <w:szCs w:val="24"/>
        </w:rPr>
      </w:pPr>
    </w:p>
    <w:p w14:paraId="6270CECE" w14:textId="0ECEB11E" w:rsidR="00877A5A" w:rsidRDefault="009E7C93" w:rsidP="00CC5E9C">
      <w:pPr>
        <w:spacing w:line="360" w:lineRule="auto"/>
        <w:jc w:val="both"/>
        <w:rPr>
          <w:rFonts w:ascii="Arial" w:hAnsi="Arial" w:cs="Arial"/>
          <w:sz w:val="24"/>
          <w:szCs w:val="24"/>
        </w:rPr>
      </w:pPr>
      <w:r w:rsidRPr="002A36E3">
        <w:rPr>
          <w:rFonts w:ascii="Arial" w:hAnsi="Arial" w:cs="Arial"/>
          <w:sz w:val="24"/>
          <w:szCs w:val="24"/>
        </w:rPr>
        <w:t xml:space="preserve">Fourier-transform infrared (FTIR) spectroscopy was utilized to </w:t>
      </w:r>
      <w:proofErr w:type="spellStart"/>
      <w:r w:rsidRPr="002A36E3">
        <w:rPr>
          <w:rFonts w:ascii="Arial" w:hAnsi="Arial" w:cs="Arial"/>
          <w:sz w:val="24"/>
          <w:szCs w:val="24"/>
        </w:rPr>
        <w:t>analyze</w:t>
      </w:r>
      <w:proofErr w:type="spellEnd"/>
      <w:r w:rsidRPr="002A36E3">
        <w:rPr>
          <w:rFonts w:ascii="Arial" w:hAnsi="Arial" w:cs="Arial"/>
          <w:sz w:val="24"/>
          <w:szCs w:val="24"/>
        </w:rPr>
        <w:t xml:space="preserve"> the solvation structure of various electrolytes. The peaks at 1385 cm−1 and 1364 cm−1 represent the Li+-FSI− interaction and free FSI−, respectively. As the electrolyte shifted from 2 M </w:t>
      </w:r>
      <w:proofErr w:type="spellStart"/>
      <w:r w:rsidRPr="002A36E3">
        <w:rPr>
          <w:rFonts w:ascii="Arial" w:hAnsi="Arial" w:cs="Arial"/>
          <w:sz w:val="24"/>
          <w:szCs w:val="24"/>
        </w:rPr>
        <w:t>LiFSI</w:t>
      </w:r>
      <w:proofErr w:type="spellEnd"/>
      <w:r w:rsidRPr="002A36E3">
        <w:rPr>
          <w:rFonts w:ascii="Arial" w:hAnsi="Arial" w:cs="Arial"/>
          <w:sz w:val="24"/>
          <w:szCs w:val="24"/>
        </w:rPr>
        <w:t xml:space="preserve">-DME to 2 M </w:t>
      </w:r>
      <w:proofErr w:type="spellStart"/>
      <w:r w:rsidRPr="002A36E3">
        <w:rPr>
          <w:rFonts w:ascii="Arial" w:hAnsi="Arial" w:cs="Arial"/>
          <w:sz w:val="24"/>
          <w:szCs w:val="24"/>
        </w:rPr>
        <w:t>LiFSI</w:t>
      </w:r>
      <w:proofErr w:type="spellEnd"/>
      <w:r w:rsidRPr="002A36E3">
        <w:rPr>
          <w:rFonts w:ascii="Arial" w:hAnsi="Arial" w:cs="Arial"/>
          <w:sz w:val="24"/>
          <w:szCs w:val="24"/>
        </w:rPr>
        <w:t xml:space="preserve">-DMP and then to 2 M </w:t>
      </w:r>
      <w:proofErr w:type="spellStart"/>
      <w:r w:rsidRPr="002A36E3">
        <w:rPr>
          <w:rFonts w:ascii="Arial" w:hAnsi="Arial" w:cs="Arial"/>
          <w:sz w:val="24"/>
          <w:szCs w:val="24"/>
        </w:rPr>
        <w:t>LiFSI</w:t>
      </w:r>
      <w:proofErr w:type="spellEnd"/>
      <w:r w:rsidRPr="002A36E3">
        <w:rPr>
          <w:rFonts w:ascii="Arial" w:hAnsi="Arial" w:cs="Arial"/>
          <w:sz w:val="24"/>
          <w:szCs w:val="24"/>
        </w:rPr>
        <w:t>-TFDMP, these peaks widened and diminished in intensity. This indicates greater coordination of Li+-FSI− and less free FSI−.</w:t>
      </w:r>
    </w:p>
    <w:p w14:paraId="57CE97CE" w14:textId="77777777" w:rsidR="009F3C26" w:rsidRDefault="009F3C26" w:rsidP="00CC5E9C">
      <w:pPr>
        <w:spacing w:line="360" w:lineRule="auto"/>
        <w:jc w:val="both"/>
        <w:rPr>
          <w:rFonts w:ascii="Arial" w:hAnsi="Arial" w:cs="Arial"/>
          <w:sz w:val="24"/>
          <w:szCs w:val="24"/>
        </w:rPr>
      </w:pPr>
    </w:p>
    <w:p w14:paraId="558B05C8" w14:textId="77777777" w:rsidR="009F3C26" w:rsidRDefault="009F3C26" w:rsidP="00CC5E9C">
      <w:pPr>
        <w:spacing w:line="360" w:lineRule="auto"/>
        <w:jc w:val="both"/>
      </w:pPr>
    </w:p>
    <w:p w14:paraId="5D3C0A99" w14:textId="69325505" w:rsidR="009F3C26" w:rsidRDefault="009F3C26" w:rsidP="00CC5E9C">
      <w:pPr>
        <w:spacing w:line="360" w:lineRule="auto"/>
        <w:jc w:val="both"/>
      </w:pPr>
      <w:r>
        <w:t xml:space="preserve">Fourier-transform infrared (FTIR) spectra also further proved (Supplementary Fig. 43) the unique solvation structure in DTDL based electrolyte. Unlike DME, a strong FSI anion−Li+ coordination peak was detected in both 1 M and 2 M </w:t>
      </w:r>
      <w:proofErr w:type="spellStart"/>
      <w:r>
        <w:t>LiFSI</w:t>
      </w:r>
      <w:proofErr w:type="spellEnd"/>
      <w:r>
        <w:t>-DTDL electrolytes</w:t>
      </w:r>
    </w:p>
    <w:p w14:paraId="210C6574" w14:textId="77777777" w:rsidR="009F3C26" w:rsidRDefault="009F3C26" w:rsidP="00CC5E9C">
      <w:pPr>
        <w:spacing w:line="360" w:lineRule="auto"/>
        <w:jc w:val="both"/>
      </w:pPr>
    </w:p>
    <w:p w14:paraId="642E2285" w14:textId="77777777" w:rsidR="009F3C26" w:rsidRDefault="009F3C26" w:rsidP="00CC5E9C">
      <w:pPr>
        <w:spacing w:line="360" w:lineRule="auto"/>
        <w:jc w:val="both"/>
        <w:rPr>
          <w:rFonts w:ascii="Arial" w:hAnsi="Arial" w:cs="Arial"/>
          <w:sz w:val="24"/>
          <w:szCs w:val="24"/>
        </w:rPr>
      </w:pPr>
    </w:p>
    <w:p w14:paraId="6D8F73EE" w14:textId="77777777" w:rsidR="002A36E3" w:rsidRPr="002A36E3" w:rsidRDefault="002A36E3" w:rsidP="00CC5E9C">
      <w:pPr>
        <w:spacing w:line="360" w:lineRule="auto"/>
        <w:jc w:val="both"/>
        <w:rPr>
          <w:rFonts w:ascii="Arial" w:hAnsi="Arial" w:cs="Arial"/>
          <w:sz w:val="24"/>
          <w:szCs w:val="24"/>
        </w:rPr>
      </w:pPr>
    </w:p>
    <w:p w14:paraId="75EBC0A4" w14:textId="695EF82A" w:rsidR="00FC131C" w:rsidRPr="00CC5E9C" w:rsidRDefault="007723E7" w:rsidP="00CC5E9C">
      <w:pPr>
        <w:spacing w:line="360" w:lineRule="auto"/>
        <w:jc w:val="both"/>
        <w:rPr>
          <w:rFonts w:ascii="Arial" w:hAnsi="Arial" w:cs="Arial"/>
          <w:sz w:val="24"/>
          <w:szCs w:val="24"/>
        </w:rPr>
      </w:pPr>
      <w:r>
        <w:t xml:space="preserve">infrared (FTIR) spectroscopy of pure solvents DME, lithium salt </w:t>
      </w:r>
      <w:proofErr w:type="spellStart"/>
      <w:r>
        <w:t>LiFSI</w:t>
      </w:r>
      <w:proofErr w:type="spellEnd"/>
      <w:r>
        <w:t xml:space="preserve">, and four kinds of electrolytes to further investigate the intermolecular interactions between DME and </w:t>
      </w:r>
      <w:proofErr w:type="spellStart"/>
      <w:r>
        <w:t>LiFSI</w:t>
      </w:r>
      <w:proofErr w:type="spellEnd"/>
      <w:r>
        <w:t xml:space="preserve"> with different concentrations (shown in Figure S2a). It can be seen that as the electrolyte concentration increased, the characteristic peak of C-O-C of 1130 displayed a red shift little by little. DH(3/5)-1.5M-LiFSI and HCE had similar infrared absorption vibration peaks. And with the lithium salt additive LiCO2CF3, DH(3/5)-1.65M-LiFC not only shifted to a lower wavenumber at 1107 cm−1 but also became broader, reflecting the complexation between the lithium salt and the solvent was stronger. Due to complexation with Li+ of lithium salts, the DME oxygen donates the lone pairs to Li+ , resulting in the lowering of the HOMO energy level of DME 42, which is also consistent with the results of LSV. The scheme representative of the interfacial stability of cathode enabled by the lower HOMO of DME-LiFSI-HFE-LiCO2CF3 and CEI is shown in Figure S2b</w:t>
      </w:r>
    </w:p>
    <w:sectPr w:rsidR="00FC131C" w:rsidRPr="00CC5E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7FA"/>
    <w:rsid w:val="001316E4"/>
    <w:rsid w:val="00152647"/>
    <w:rsid w:val="001D68DB"/>
    <w:rsid w:val="00210721"/>
    <w:rsid w:val="002117AC"/>
    <w:rsid w:val="002117C4"/>
    <w:rsid w:val="00255F73"/>
    <w:rsid w:val="00280846"/>
    <w:rsid w:val="002A36E3"/>
    <w:rsid w:val="002C33E6"/>
    <w:rsid w:val="003A38B7"/>
    <w:rsid w:val="003B34A8"/>
    <w:rsid w:val="00494833"/>
    <w:rsid w:val="00540C44"/>
    <w:rsid w:val="0055363C"/>
    <w:rsid w:val="005A5D0B"/>
    <w:rsid w:val="005E216D"/>
    <w:rsid w:val="006636FD"/>
    <w:rsid w:val="006E7D3A"/>
    <w:rsid w:val="006F2284"/>
    <w:rsid w:val="0072594B"/>
    <w:rsid w:val="007327AD"/>
    <w:rsid w:val="007723E7"/>
    <w:rsid w:val="007B2C25"/>
    <w:rsid w:val="007F1445"/>
    <w:rsid w:val="008641F5"/>
    <w:rsid w:val="00877A5A"/>
    <w:rsid w:val="009A6BFA"/>
    <w:rsid w:val="009E7C93"/>
    <w:rsid w:val="009F3C26"/>
    <w:rsid w:val="00AC2305"/>
    <w:rsid w:val="00AC4C09"/>
    <w:rsid w:val="00AF485C"/>
    <w:rsid w:val="00B21211"/>
    <w:rsid w:val="00B76E4B"/>
    <w:rsid w:val="00B97C80"/>
    <w:rsid w:val="00BE4020"/>
    <w:rsid w:val="00BE5F44"/>
    <w:rsid w:val="00C3262E"/>
    <w:rsid w:val="00CA368E"/>
    <w:rsid w:val="00CC11D8"/>
    <w:rsid w:val="00CC5E9C"/>
    <w:rsid w:val="00CE4951"/>
    <w:rsid w:val="00D041AF"/>
    <w:rsid w:val="00D247FA"/>
    <w:rsid w:val="00D35B57"/>
    <w:rsid w:val="00D54566"/>
    <w:rsid w:val="00D66EAA"/>
    <w:rsid w:val="00D77A99"/>
    <w:rsid w:val="00DD05FB"/>
    <w:rsid w:val="00E42AFB"/>
    <w:rsid w:val="00EE229D"/>
    <w:rsid w:val="00EF4ECD"/>
    <w:rsid w:val="00F1156D"/>
    <w:rsid w:val="00FC131C"/>
    <w:rsid w:val="00FF2D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97B56"/>
  <w15:chartTrackingRefBased/>
  <w15:docId w15:val="{897FA4DF-C92C-4F02-A76C-63ABA7CB1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694</TotalTime>
  <Pages>2</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Ishita Das</dc:creator>
  <cp:keywords/>
  <dc:description/>
  <cp:lastModifiedBy>Ishita Das</cp:lastModifiedBy>
  <cp:revision>30</cp:revision>
  <dcterms:created xsi:type="dcterms:W3CDTF">2024-06-13T06:42:00Z</dcterms:created>
  <dcterms:modified xsi:type="dcterms:W3CDTF">2024-08-13T10:35:00Z</dcterms:modified>
</cp:coreProperties>
</file>