
<file path=[Content_Types].xml><?xml version="1.0" encoding="utf-8"?>
<Types xmlns="http://schemas.openxmlformats.org/package/2006/content-types">
  <Default Extension="bin" ContentType="application/vnd.ms-word.attachedToolbar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DC6FE" w14:textId="2B7AFADD" w:rsidR="001977B9" w:rsidRDefault="00744EAD" w:rsidP="00915111">
      <w:pPr>
        <w:pStyle w:val="Heading3"/>
      </w:pPr>
      <w:r w:rsidRPr="00744EAD">
        <w:rPr>
          <w:lang w:val="en-IN"/>
        </w:rPr>
        <w:t>Injection Parameter Optimization for Efficient Biodiesel Blends in Compression Ignition Engine</w:t>
      </w:r>
      <w:r w:rsidR="001977B9" w:rsidRPr="001977B9">
        <w:t xml:space="preserve"> </w:t>
      </w:r>
    </w:p>
    <w:p w14:paraId="559AC85F" w14:textId="77777777" w:rsidR="0029773D" w:rsidRPr="008F0B0B" w:rsidRDefault="005C1F16" w:rsidP="00E02CB7">
      <w:pPr>
        <w:pStyle w:val="Heading4"/>
        <w:numPr>
          <w:ilvl w:val="0"/>
          <w:numId w:val="0"/>
        </w:numPr>
        <w:ind w:left="720" w:hanging="360"/>
        <w:rPr>
          <w:rFonts w:ascii="Arial Narrow" w:hAnsi="Arial Narrow"/>
          <w:sz w:val="28"/>
        </w:rPr>
      </w:pPr>
      <w:r w:rsidRPr="008F0B0B">
        <w:rPr>
          <w:rFonts w:ascii="Arial Narrow" w:hAnsi="Arial Narrow"/>
          <w:sz w:val="28"/>
        </w:rPr>
        <w:t>ABSTRACT</w:t>
      </w:r>
    </w:p>
    <w:p w14:paraId="2E05CE9D" w14:textId="053514D9" w:rsidR="009F0DCE" w:rsidRPr="00E02CB7" w:rsidRDefault="00744EAD" w:rsidP="00744EAD">
      <w:pPr>
        <w:pStyle w:val="ArticleFulltext"/>
      </w:pPr>
      <w:r w:rsidRPr="00744EAD">
        <w:rPr>
          <w:lang w:val="en-IN"/>
        </w:rPr>
        <w:t>The global energy demand, depletion of petroleum reserves, uncertainty supplies, escalating prices of petroleum products, and environmental concerns have led to the search for sustainable and clean energy resources. Biodiesel (methyl ester) has been prepared from scum oil and waste vegetable oil through transesterification using sodium hydroxide and methanol as catalysts and reactants. The methyl esters composition in MESO and MEWVO were analyzed using Gas Chromatography – Mass Spectrometry (GC-MS). Various methyl ester blends were prepared by adding pure diesel to straight MESO and MEWVO. The best methyl ester blend was selected as an alternative fuel for compression ignition engines. The brake thermal efficiency, brake specific fuel consumption, and exhaust gas temperature curves of B10 and B20 blends exhibited closer to pure diesel. The study also examined the performance, emission, and combustion characteristics of MESO-B20 and MEWVO-B20 fuels. The retarded injection timing (19° before TDC) showed significant results in reducing ignition delay and improving brake thermal efficiency. Further research on CI engines fuelled with MESO-B20 and MEWVO-B20 found that increasing injection pressure led to better atomization and improved combustion rate. In conclusion, with injection parameter modification of the CI engine, MESO-B20 and MEWVO-B20 are used as fuels for the CI engine efficiently</w:t>
      </w:r>
      <w:r w:rsidR="001977B9">
        <w:rPr>
          <w:lang w:val="en-US"/>
        </w:rPr>
        <w:t>.</w:t>
      </w:r>
    </w:p>
    <w:p w14:paraId="2FD4184E" w14:textId="0B797862" w:rsidR="009F0DCE" w:rsidRPr="00E02CB7" w:rsidRDefault="009F0DCE" w:rsidP="00F21C0D">
      <w:pPr>
        <w:spacing w:line="276" w:lineRule="auto"/>
        <w:rPr>
          <w:rFonts w:ascii="Leelawadee" w:hAnsi="Leelawadee" w:cs="Leelawadee"/>
          <w:i/>
          <w:szCs w:val="24"/>
        </w:rPr>
      </w:pPr>
      <w:r w:rsidRPr="00E02CB7">
        <w:rPr>
          <w:rFonts w:ascii="Leelawadee" w:hAnsi="Leelawadee" w:cs="Leelawadee"/>
          <w:b/>
          <w:i/>
          <w:szCs w:val="24"/>
        </w:rPr>
        <w:t xml:space="preserve">Keywords: </w:t>
      </w:r>
      <w:r w:rsidR="00744EAD" w:rsidRPr="00744EAD">
        <w:rPr>
          <w:rFonts w:ascii="Leelawadee" w:hAnsi="Leelawadee" w:cs="Leelawadee"/>
          <w:b/>
          <w:bCs/>
          <w:i/>
          <w:iCs/>
          <w:szCs w:val="24"/>
          <w:lang w:val="en-IN"/>
        </w:rPr>
        <w:t>Methyl Ester Scum Oil, Methyl Ester Waste Vegetable Oil, Injection Timing, and Injection Pressure</w:t>
      </w:r>
      <w:r w:rsidR="001977B9">
        <w:rPr>
          <w:rFonts w:ascii="Leelawadee" w:hAnsi="Leelawadee" w:cs="Leelawadee"/>
          <w:b/>
          <w:bCs/>
          <w:i/>
          <w:iCs/>
          <w:szCs w:val="24"/>
          <w:lang w:val="en-US"/>
        </w:rPr>
        <w:t>.</w:t>
      </w:r>
    </w:p>
    <w:p w14:paraId="76B535CF" w14:textId="77777777" w:rsidR="009F0DCE" w:rsidRPr="00E02CB7" w:rsidRDefault="009F0DCE" w:rsidP="00F21C0D">
      <w:pPr>
        <w:spacing w:line="276" w:lineRule="auto"/>
        <w:rPr>
          <w:rFonts w:ascii="Leelawadee" w:hAnsi="Leelawadee" w:cs="Leelawadee"/>
          <w:szCs w:val="24"/>
        </w:rPr>
      </w:pPr>
    </w:p>
    <w:p w14:paraId="3F4D7E25" w14:textId="77777777" w:rsidR="00F361CF" w:rsidRPr="00E836E1" w:rsidRDefault="00F361CF" w:rsidP="00744EAD">
      <w:pPr>
        <w:spacing w:after="240" w:line="240" w:lineRule="auto"/>
        <w:ind w:firstLine="284"/>
        <w:rPr>
          <w:rFonts w:ascii="Leelawadee" w:hAnsi="Leelawadee" w:cs="Leelawadee"/>
          <w:u w:val="single"/>
        </w:rPr>
      </w:pPr>
      <w:r w:rsidRPr="00E836E1">
        <w:rPr>
          <w:rFonts w:ascii="Leelawadee" w:hAnsi="Leelawadee" w:cs="Leelawadee"/>
          <w:u w:val="single"/>
        </w:rPr>
        <w:t>The main focus of this study is on the transportation sector's heavy reliance on both renewable and non-renewable energy sources, with diesel being widely used for compression ignition engines. However, the rising cost of diesel, along with environmental concerns, has intensified the search for alternative fuels. Biodiesel, derived from waste vegetable oil, is an attractive option due to its availability in urban areas. This study seeks to make biodiesel production economically feasible by utilizing waste vegetable oil sourced from dairy waste, restaurants, and hotels. Using the transesterification process, biodiesel is produced from these sources, with a focus on characterizing its fuel properties and comparing them to those of conventional diesel. Additionally, the study investigates optimal blends of methyl ester scum oil (MESO) and methyl ester waste vegetable oil (MEWVO) by experimenting with various injection pressures and optimized injection timing. The goal is to produce biodiesel that is economically viable, safe for human health, and efficient in utilizing waste oils, thereby reducing the environmental impact of improper oil disposal.</w:t>
      </w:r>
    </w:p>
    <w:p w14:paraId="3DF1B5BE" w14:textId="77777777" w:rsidR="00E836E1" w:rsidRDefault="00E836E1" w:rsidP="004E67B4">
      <w:pPr>
        <w:pStyle w:val="ArticleFulltext"/>
      </w:pPr>
      <w:r w:rsidRPr="00E836E1">
        <w:t xml:space="preserve">The biodiesel samples were tested using gas chromatographic fatty acid analysis to confirm their conversion to biodiesel. These biodiesel blends were then evaluated for their suitability as fuel for compression ignition engines. The experiment consisted of four phases: setting parameters, optimizing biodiesel blends, determining optimal injection timing for the diesel engine, and optimizing injection pressure for the compression ignition engine. In the first phase, experimental parameters were established. The second phase focused on optimizing biodiesel blends. The third phase </w:t>
      </w:r>
      <w:r w:rsidRPr="00E836E1">
        <w:lastRenderedPageBreak/>
        <w:t>involved adjusting injection timings to enhance engine efficiency, combustion quality, and emissions reduction. Finally, in the fourth phase, the engine was operated with the optimized biodiesel blends and injection timing at a constant engine speed and compression ratio to identify the optimal injection pressure.</w:t>
      </w:r>
    </w:p>
    <w:p w14:paraId="616DA3BB" w14:textId="39523327" w:rsidR="004E67B4" w:rsidRDefault="004E67B4" w:rsidP="004E67B4">
      <w:pPr>
        <w:pStyle w:val="ArticleFulltext"/>
      </w:pPr>
    </w:p>
    <w:p w14:paraId="63C565A5" w14:textId="77777777" w:rsidR="00132169" w:rsidRDefault="00132169" w:rsidP="00465304">
      <w:pPr>
        <w:pStyle w:val="ArticleFulltext"/>
        <w:jc w:val="center"/>
      </w:pPr>
    </w:p>
    <w:p w14:paraId="7D0FD162" w14:textId="418BB370" w:rsidR="00465304" w:rsidRPr="00915111" w:rsidRDefault="00465304" w:rsidP="00465304">
      <w:pPr>
        <w:pStyle w:val="HeadingTitle"/>
      </w:pPr>
      <w:r w:rsidRPr="00465304">
        <w:rPr>
          <w:lang w:val="en-IN"/>
        </w:rPr>
        <w:t xml:space="preserve">RESULTS </w:t>
      </w:r>
    </w:p>
    <w:p w14:paraId="08825A3A" w14:textId="3BB76494" w:rsidR="00477012" w:rsidRPr="00465304" w:rsidRDefault="00477012" w:rsidP="00477012">
      <w:pPr>
        <w:pStyle w:val="ArticleFulltext"/>
        <w:rPr>
          <w:b/>
        </w:rPr>
      </w:pPr>
      <w:r>
        <w:rPr>
          <w:b/>
        </w:rPr>
        <w:t>4.1</w:t>
      </w:r>
      <w:r w:rsidRPr="00465304">
        <w:rPr>
          <w:b/>
        </w:rPr>
        <w:t xml:space="preserve"> Fuel Properties</w:t>
      </w:r>
    </w:p>
    <w:p w14:paraId="4F9E5887" w14:textId="77777777" w:rsidR="00477012" w:rsidRDefault="00477012" w:rsidP="00477012">
      <w:pPr>
        <w:pStyle w:val="ArticleFulltext"/>
      </w:pPr>
      <w:r w:rsidRPr="00477012">
        <w:t>Basic fuel properties of diesel and biodiesel blends were tested and evaluated to determine the suitability of these biodiesel blends as alternative fuels for internal combustion (IC) engines. The fuel properties of MESO and MEWVO blends are close to those of diesel, with B10 and B20 blends showing the most similarity. Among these, MESO-B20 and MEWVO-B20 were identified as the best methyl ester blends due to their favorable combustion characteristics. Table 3 presents a comparison of key fuel properties between diesel and the selected methyl ester blends.</w:t>
      </w:r>
    </w:p>
    <w:p w14:paraId="2EC93333" w14:textId="77777777" w:rsidR="00477012" w:rsidRDefault="00477012" w:rsidP="00477012">
      <w:pPr>
        <w:pStyle w:val="ArticleFulltext"/>
        <w:jc w:val="center"/>
      </w:pPr>
      <w:r>
        <w:t>Table 3. Fuel properties comparison between diesel and methyl ester blend</w:t>
      </w:r>
    </w:p>
    <w:tbl>
      <w:tblPr>
        <w:tblStyle w:val="GridTable2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2"/>
        <w:gridCol w:w="816"/>
        <w:gridCol w:w="1227"/>
        <w:gridCol w:w="1550"/>
      </w:tblGrid>
      <w:tr w:rsidR="00477012" w:rsidRPr="00DB6FF7" w14:paraId="1C83E301" w14:textId="77777777" w:rsidTr="00132169">
        <w:trPr>
          <w:cnfStyle w:val="100000000000" w:firstRow="1" w:lastRow="0" w:firstColumn="0" w:lastColumn="0" w:oddVBand="0" w:evenVBand="0" w:oddHBand="0"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2592" w:type="dxa"/>
            <w:tcBorders>
              <w:top w:val="none" w:sz="0" w:space="0" w:color="auto"/>
              <w:bottom w:val="none" w:sz="0" w:space="0" w:color="auto"/>
              <w:right w:val="none" w:sz="0" w:space="0" w:color="auto"/>
            </w:tcBorders>
            <w:vAlign w:val="center"/>
          </w:tcPr>
          <w:p w14:paraId="77BDE61E" w14:textId="77777777" w:rsidR="00477012" w:rsidRPr="00132169" w:rsidRDefault="00477012" w:rsidP="00DF6A0E">
            <w:pPr>
              <w:spacing w:line="240" w:lineRule="auto"/>
              <w:ind w:left="-20" w:right="-5"/>
              <w:jc w:val="center"/>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Fuel Properties</w:t>
            </w:r>
          </w:p>
        </w:tc>
        <w:tc>
          <w:tcPr>
            <w:tcW w:w="816" w:type="dxa"/>
            <w:tcBorders>
              <w:top w:val="none" w:sz="0" w:space="0" w:color="auto"/>
              <w:left w:val="none" w:sz="0" w:space="0" w:color="auto"/>
              <w:bottom w:val="none" w:sz="0" w:space="0" w:color="auto"/>
              <w:right w:val="none" w:sz="0" w:space="0" w:color="auto"/>
            </w:tcBorders>
            <w:vAlign w:val="center"/>
          </w:tcPr>
          <w:p w14:paraId="4B320EC0" w14:textId="77777777" w:rsidR="00477012" w:rsidRPr="00132169" w:rsidRDefault="00477012" w:rsidP="00DF6A0E">
            <w:pPr>
              <w:spacing w:line="240" w:lineRule="auto"/>
              <w:ind w:left="-20" w:right="-5"/>
              <w:jc w:val="center"/>
              <w:cnfStyle w:val="100000000000" w:firstRow="1" w:lastRow="0" w:firstColumn="0" w:lastColumn="0" w:oddVBand="0" w:evenVBand="0" w:oddHBand="0" w:evenHBand="0" w:firstRowFirstColumn="0" w:firstRowLastColumn="0" w:lastRowFirstColumn="0" w:lastRowLastColumn="0"/>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Diesel</w:t>
            </w:r>
          </w:p>
        </w:tc>
        <w:tc>
          <w:tcPr>
            <w:tcW w:w="1227" w:type="dxa"/>
            <w:tcBorders>
              <w:top w:val="none" w:sz="0" w:space="0" w:color="auto"/>
              <w:left w:val="none" w:sz="0" w:space="0" w:color="auto"/>
              <w:bottom w:val="none" w:sz="0" w:space="0" w:color="auto"/>
              <w:right w:val="none" w:sz="0" w:space="0" w:color="auto"/>
            </w:tcBorders>
            <w:vAlign w:val="center"/>
          </w:tcPr>
          <w:p w14:paraId="5A6CAD58" w14:textId="77777777" w:rsidR="00477012" w:rsidRPr="00132169" w:rsidRDefault="00477012" w:rsidP="00DF6A0E">
            <w:pPr>
              <w:spacing w:line="240" w:lineRule="auto"/>
              <w:ind w:left="-20" w:right="-5"/>
              <w:jc w:val="center"/>
              <w:cnfStyle w:val="100000000000" w:firstRow="1" w:lastRow="0" w:firstColumn="0" w:lastColumn="0" w:oddVBand="0" w:evenVBand="0" w:oddHBand="0" w:evenHBand="0" w:firstRowFirstColumn="0" w:firstRowLastColumn="0" w:lastRowFirstColumn="0" w:lastRowLastColumn="0"/>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MESO-B20</w:t>
            </w:r>
          </w:p>
        </w:tc>
        <w:tc>
          <w:tcPr>
            <w:tcW w:w="1550" w:type="dxa"/>
            <w:tcBorders>
              <w:top w:val="none" w:sz="0" w:space="0" w:color="auto"/>
              <w:left w:val="none" w:sz="0" w:space="0" w:color="auto"/>
              <w:bottom w:val="none" w:sz="0" w:space="0" w:color="auto"/>
            </w:tcBorders>
            <w:vAlign w:val="center"/>
          </w:tcPr>
          <w:p w14:paraId="5CD5493E" w14:textId="77777777" w:rsidR="00477012" w:rsidRPr="00132169" w:rsidRDefault="00477012" w:rsidP="00DF6A0E">
            <w:pPr>
              <w:spacing w:line="240" w:lineRule="auto"/>
              <w:ind w:left="-20" w:right="-5"/>
              <w:jc w:val="center"/>
              <w:cnfStyle w:val="100000000000" w:firstRow="1" w:lastRow="0" w:firstColumn="0" w:lastColumn="0" w:oddVBand="0" w:evenVBand="0" w:oddHBand="0" w:evenHBand="0" w:firstRowFirstColumn="0" w:firstRowLastColumn="0" w:lastRowFirstColumn="0" w:lastRowLastColumn="0"/>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MEWVO-B20</w:t>
            </w:r>
          </w:p>
        </w:tc>
      </w:tr>
      <w:tr w:rsidR="00477012" w:rsidRPr="00DB6FF7" w14:paraId="5B26F8E3" w14:textId="77777777" w:rsidTr="00132169">
        <w:trPr>
          <w:cnfStyle w:val="000000100000" w:firstRow="0" w:lastRow="0" w:firstColumn="0" w:lastColumn="0" w:oddVBand="0" w:evenVBand="0" w:oddHBand="1"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2592" w:type="dxa"/>
          </w:tcPr>
          <w:p w14:paraId="0AA85E41" w14:textId="77777777" w:rsidR="00477012" w:rsidRPr="00132169" w:rsidRDefault="00477012" w:rsidP="00DF6A0E">
            <w:pPr>
              <w:spacing w:line="240" w:lineRule="auto"/>
              <w:ind w:left="-20" w:right="-5"/>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Specific gravity</w:t>
            </w:r>
          </w:p>
        </w:tc>
        <w:tc>
          <w:tcPr>
            <w:tcW w:w="816" w:type="dxa"/>
          </w:tcPr>
          <w:p w14:paraId="7834A2A0"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0.83</w:t>
            </w:r>
          </w:p>
        </w:tc>
        <w:tc>
          <w:tcPr>
            <w:tcW w:w="1227" w:type="dxa"/>
          </w:tcPr>
          <w:p w14:paraId="164FCB1D"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0.8452</w:t>
            </w:r>
          </w:p>
        </w:tc>
        <w:tc>
          <w:tcPr>
            <w:tcW w:w="1550" w:type="dxa"/>
          </w:tcPr>
          <w:p w14:paraId="5D1B6646"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0.8466</w:t>
            </w:r>
          </w:p>
        </w:tc>
      </w:tr>
      <w:tr w:rsidR="00477012" w:rsidRPr="00DB6FF7" w14:paraId="1D109C7E" w14:textId="77777777" w:rsidTr="00132169">
        <w:trPr>
          <w:trHeight w:val="245"/>
          <w:jc w:val="center"/>
        </w:trPr>
        <w:tc>
          <w:tcPr>
            <w:cnfStyle w:val="001000000000" w:firstRow="0" w:lastRow="0" w:firstColumn="1" w:lastColumn="0" w:oddVBand="0" w:evenVBand="0" w:oddHBand="0" w:evenHBand="0" w:firstRowFirstColumn="0" w:firstRowLastColumn="0" w:lastRowFirstColumn="0" w:lastRowLastColumn="0"/>
            <w:tcW w:w="2592" w:type="dxa"/>
          </w:tcPr>
          <w:p w14:paraId="01271148" w14:textId="77777777" w:rsidR="00477012" w:rsidRPr="00132169" w:rsidRDefault="00477012" w:rsidP="00DF6A0E">
            <w:pPr>
              <w:spacing w:line="240" w:lineRule="auto"/>
              <w:ind w:left="-20" w:right="-5"/>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Viscosity during 40ºC (cSt)</w:t>
            </w:r>
          </w:p>
        </w:tc>
        <w:tc>
          <w:tcPr>
            <w:tcW w:w="816" w:type="dxa"/>
          </w:tcPr>
          <w:p w14:paraId="52CEB173" w14:textId="77777777" w:rsidR="00477012" w:rsidRPr="00132169" w:rsidRDefault="00477012" w:rsidP="00DF6A0E">
            <w:pPr>
              <w:spacing w:line="240" w:lineRule="auto"/>
              <w:ind w:left="-20" w:right="-5"/>
              <w:jc w:val="center"/>
              <w:cnfStyle w:val="000000000000" w:firstRow="0" w:lastRow="0" w:firstColumn="0" w:lastColumn="0" w:oddVBand="0" w:evenVBand="0" w:oddHBand="0"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2.9</w:t>
            </w:r>
          </w:p>
        </w:tc>
        <w:tc>
          <w:tcPr>
            <w:tcW w:w="1227" w:type="dxa"/>
          </w:tcPr>
          <w:p w14:paraId="5E7A6EC1" w14:textId="77777777" w:rsidR="00477012" w:rsidRPr="00132169" w:rsidRDefault="00477012" w:rsidP="00DF6A0E">
            <w:pPr>
              <w:spacing w:line="240" w:lineRule="auto"/>
              <w:ind w:left="-20" w:right="-5"/>
              <w:jc w:val="center"/>
              <w:cnfStyle w:val="000000000000" w:firstRow="0" w:lastRow="0" w:firstColumn="0" w:lastColumn="0" w:oddVBand="0" w:evenVBand="0" w:oddHBand="0"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2.992</w:t>
            </w:r>
          </w:p>
        </w:tc>
        <w:tc>
          <w:tcPr>
            <w:tcW w:w="1550" w:type="dxa"/>
          </w:tcPr>
          <w:p w14:paraId="52E36F6E" w14:textId="77777777" w:rsidR="00477012" w:rsidRPr="00132169" w:rsidRDefault="00477012" w:rsidP="00DF6A0E">
            <w:pPr>
              <w:spacing w:line="240" w:lineRule="auto"/>
              <w:ind w:left="-20" w:right="-5"/>
              <w:jc w:val="center"/>
              <w:cnfStyle w:val="000000000000" w:firstRow="0" w:lastRow="0" w:firstColumn="0" w:lastColumn="0" w:oddVBand="0" w:evenVBand="0" w:oddHBand="0"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3.072</w:t>
            </w:r>
          </w:p>
        </w:tc>
      </w:tr>
      <w:tr w:rsidR="00477012" w:rsidRPr="00DB6FF7" w14:paraId="443E95D5" w14:textId="77777777" w:rsidTr="00132169">
        <w:trPr>
          <w:cnfStyle w:val="000000100000" w:firstRow="0" w:lastRow="0" w:firstColumn="0" w:lastColumn="0" w:oddVBand="0" w:evenVBand="0" w:oddHBand="1" w:evenHBand="0" w:firstRowFirstColumn="0" w:firstRowLastColumn="0" w:lastRowFirstColumn="0" w:lastRowLastColumn="0"/>
          <w:trHeight w:val="245"/>
          <w:jc w:val="center"/>
        </w:trPr>
        <w:tc>
          <w:tcPr>
            <w:cnfStyle w:val="001000000000" w:firstRow="0" w:lastRow="0" w:firstColumn="1" w:lastColumn="0" w:oddVBand="0" w:evenVBand="0" w:oddHBand="0" w:evenHBand="0" w:firstRowFirstColumn="0" w:firstRowLastColumn="0" w:lastRowFirstColumn="0" w:lastRowLastColumn="0"/>
            <w:tcW w:w="2592" w:type="dxa"/>
          </w:tcPr>
          <w:p w14:paraId="215057BB" w14:textId="77777777" w:rsidR="00477012" w:rsidRPr="00132169" w:rsidRDefault="00477012" w:rsidP="00DF6A0E">
            <w:pPr>
              <w:spacing w:line="240" w:lineRule="auto"/>
              <w:ind w:left="-20" w:right="-5"/>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Flash Points (ºC)</w:t>
            </w:r>
          </w:p>
        </w:tc>
        <w:tc>
          <w:tcPr>
            <w:tcW w:w="816" w:type="dxa"/>
          </w:tcPr>
          <w:p w14:paraId="22425F20"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52</w:t>
            </w:r>
          </w:p>
        </w:tc>
        <w:tc>
          <w:tcPr>
            <w:tcW w:w="1227" w:type="dxa"/>
          </w:tcPr>
          <w:p w14:paraId="67481F52"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68.6</w:t>
            </w:r>
          </w:p>
        </w:tc>
        <w:tc>
          <w:tcPr>
            <w:tcW w:w="1550" w:type="dxa"/>
          </w:tcPr>
          <w:p w14:paraId="2996B6A6"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82.4</w:t>
            </w:r>
          </w:p>
        </w:tc>
      </w:tr>
      <w:tr w:rsidR="00477012" w:rsidRPr="00DB6FF7" w14:paraId="1088D0EC" w14:textId="77777777" w:rsidTr="00132169">
        <w:trPr>
          <w:trHeight w:val="243"/>
          <w:jc w:val="center"/>
        </w:trPr>
        <w:tc>
          <w:tcPr>
            <w:cnfStyle w:val="001000000000" w:firstRow="0" w:lastRow="0" w:firstColumn="1" w:lastColumn="0" w:oddVBand="0" w:evenVBand="0" w:oddHBand="0" w:evenHBand="0" w:firstRowFirstColumn="0" w:firstRowLastColumn="0" w:lastRowFirstColumn="0" w:lastRowLastColumn="0"/>
            <w:tcW w:w="2592" w:type="dxa"/>
          </w:tcPr>
          <w:p w14:paraId="3006EC97" w14:textId="77777777" w:rsidR="00477012" w:rsidRPr="00132169" w:rsidRDefault="00477012" w:rsidP="00DF6A0E">
            <w:pPr>
              <w:spacing w:line="240" w:lineRule="auto"/>
              <w:ind w:left="-20" w:right="-5"/>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Calorific Value (kJ/kg)</w:t>
            </w:r>
          </w:p>
        </w:tc>
        <w:tc>
          <w:tcPr>
            <w:tcW w:w="816" w:type="dxa"/>
          </w:tcPr>
          <w:p w14:paraId="14AF1907" w14:textId="77777777" w:rsidR="00477012" w:rsidRPr="00132169" w:rsidRDefault="00477012" w:rsidP="00DF6A0E">
            <w:pPr>
              <w:spacing w:line="240" w:lineRule="auto"/>
              <w:ind w:left="-20" w:right="-5"/>
              <w:jc w:val="center"/>
              <w:cnfStyle w:val="000000000000" w:firstRow="0" w:lastRow="0" w:firstColumn="0" w:lastColumn="0" w:oddVBand="0" w:evenVBand="0" w:oddHBand="0"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42500</w:t>
            </w:r>
          </w:p>
        </w:tc>
        <w:tc>
          <w:tcPr>
            <w:tcW w:w="1227" w:type="dxa"/>
          </w:tcPr>
          <w:p w14:paraId="1C5FCF8D" w14:textId="77777777" w:rsidR="00477012" w:rsidRPr="00132169" w:rsidRDefault="00477012" w:rsidP="00DF6A0E">
            <w:pPr>
              <w:spacing w:line="240" w:lineRule="auto"/>
              <w:ind w:left="-20" w:right="-5"/>
              <w:jc w:val="center"/>
              <w:cnfStyle w:val="000000000000" w:firstRow="0" w:lastRow="0" w:firstColumn="0" w:lastColumn="0" w:oddVBand="0" w:evenVBand="0" w:oddHBand="0"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41561.2</w:t>
            </w:r>
          </w:p>
        </w:tc>
        <w:tc>
          <w:tcPr>
            <w:tcW w:w="1550" w:type="dxa"/>
          </w:tcPr>
          <w:p w14:paraId="72FE4CC7" w14:textId="77777777" w:rsidR="00477012" w:rsidRPr="00132169" w:rsidRDefault="00477012" w:rsidP="00DF6A0E">
            <w:pPr>
              <w:spacing w:line="240" w:lineRule="auto"/>
              <w:ind w:left="-20" w:right="-5"/>
              <w:jc w:val="center"/>
              <w:cnfStyle w:val="000000000000" w:firstRow="0" w:lastRow="0" w:firstColumn="0" w:lastColumn="0" w:oddVBand="0" w:evenVBand="0" w:oddHBand="0"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41211.4</w:t>
            </w:r>
          </w:p>
        </w:tc>
      </w:tr>
      <w:tr w:rsidR="00477012" w:rsidRPr="00DB6FF7" w14:paraId="2ACFC05B" w14:textId="77777777" w:rsidTr="00132169">
        <w:trPr>
          <w:cnfStyle w:val="000000100000" w:firstRow="0" w:lastRow="0" w:firstColumn="0" w:lastColumn="0" w:oddVBand="0" w:evenVBand="0" w:oddHBand="1"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2592" w:type="dxa"/>
          </w:tcPr>
          <w:p w14:paraId="6BC3A255" w14:textId="77777777" w:rsidR="00477012" w:rsidRPr="00132169" w:rsidRDefault="00477012" w:rsidP="00DF6A0E">
            <w:pPr>
              <w:spacing w:line="240" w:lineRule="auto"/>
              <w:ind w:left="-20" w:right="-5"/>
              <w:rPr>
                <w:rFonts w:ascii="Leelawadee" w:eastAsia="SimSun" w:hAnsi="Leelawadee" w:cs="Leelawadee"/>
                <w:b w:val="0"/>
                <w:bCs w:val="0"/>
                <w:kern w:val="0"/>
                <w:sz w:val="20"/>
                <w:szCs w:val="24"/>
                <w14:ligatures w14:val="none"/>
              </w:rPr>
            </w:pPr>
            <w:r w:rsidRPr="00132169">
              <w:rPr>
                <w:rFonts w:ascii="Leelawadee" w:eastAsia="SimSun" w:hAnsi="Leelawadee" w:cs="Leelawadee"/>
                <w:b w:val="0"/>
                <w:bCs w:val="0"/>
                <w:kern w:val="0"/>
                <w:sz w:val="20"/>
                <w:szCs w:val="24"/>
                <w14:ligatures w14:val="none"/>
              </w:rPr>
              <w:t>Cetane Number</w:t>
            </w:r>
          </w:p>
        </w:tc>
        <w:tc>
          <w:tcPr>
            <w:tcW w:w="816" w:type="dxa"/>
          </w:tcPr>
          <w:p w14:paraId="4B378459"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49</w:t>
            </w:r>
          </w:p>
        </w:tc>
        <w:tc>
          <w:tcPr>
            <w:tcW w:w="1227" w:type="dxa"/>
          </w:tcPr>
          <w:p w14:paraId="2BDD32B5"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52</w:t>
            </w:r>
          </w:p>
        </w:tc>
        <w:tc>
          <w:tcPr>
            <w:tcW w:w="1550" w:type="dxa"/>
          </w:tcPr>
          <w:p w14:paraId="745AAE35" w14:textId="77777777" w:rsidR="00477012" w:rsidRPr="00132169" w:rsidRDefault="00477012" w:rsidP="00DF6A0E">
            <w:pPr>
              <w:spacing w:line="240" w:lineRule="auto"/>
              <w:ind w:left="-20" w:right="-5"/>
              <w:jc w:val="center"/>
              <w:cnfStyle w:val="000000100000" w:firstRow="0" w:lastRow="0" w:firstColumn="0" w:lastColumn="0" w:oddVBand="0" w:evenVBand="0" w:oddHBand="1" w:evenHBand="0" w:firstRowFirstColumn="0" w:firstRowLastColumn="0" w:lastRowFirstColumn="0" w:lastRowLastColumn="0"/>
              <w:rPr>
                <w:rFonts w:ascii="Leelawadee" w:eastAsia="SimSun" w:hAnsi="Leelawadee" w:cs="Leelawadee"/>
                <w:kern w:val="0"/>
                <w:sz w:val="20"/>
                <w:szCs w:val="24"/>
                <w14:ligatures w14:val="none"/>
              </w:rPr>
            </w:pPr>
            <w:r w:rsidRPr="00132169">
              <w:rPr>
                <w:rFonts w:ascii="Leelawadee" w:eastAsia="SimSun" w:hAnsi="Leelawadee" w:cs="Leelawadee"/>
                <w:kern w:val="0"/>
                <w:sz w:val="20"/>
                <w:szCs w:val="24"/>
                <w14:ligatures w14:val="none"/>
              </w:rPr>
              <w:t>51.4</w:t>
            </w:r>
          </w:p>
        </w:tc>
      </w:tr>
    </w:tbl>
    <w:p w14:paraId="3D91207D" w14:textId="77777777" w:rsidR="00477012" w:rsidRPr="00477012" w:rsidRDefault="00477012" w:rsidP="00465304">
      <w:pPr>
        <w:pStyle w:val="ArticleFulltext"/>
      </w:pPr>
    </w:p>
    <w:p w14:paraId="073755BF" w14:textId="5EDFA4F0" w:rsidR="00465304" w:rsidRPr="00465304" w:rsidRDefault="00465304" w:rsidP="00465304">
      <w:pPr>
        <w:pStyle w:val="ArticleFulltext"/>
        <w:rPr>
          <w:b/>
        </w:rPr>
      </w:pPr>
      <w:r w:rsidRPr="00465304">
        <w:rPr>
          <w:b/>
        </w:rPr>
        <w:t>4</w:t>
      </w:r>
      <w:r w:rsidR="00477012">
        <w:rPr>
          <w:b/>
        </w:rPr>
        <w:t>.2</w:t>
      </w:r>
      <w:r w:rsidRPr="00465304">
        <w:rPr>
          <w:b/>
        </w:rPr>
        <w:t xml:space="preserve"> Fatty acid methyl ester analysis</w:t>
      </w:r>
    </w:p>
    <w:p w14:paraId="35E8D1BA" w14:textId="3C1163D7" w:rsidR="00132169" w:rsidRDefault="00132169" w:rsidP="00132169">
      <w:pPr>
        <w:pStyle w:val="ArticleFulltext"/>
        <w:spacing w:after="0"/>
        <w:rPr>
          <w:lang w:val="en-IN"/>
        </w:rPr>
      </w:pPr>
      <w:r w:rsidRPr="00132169">
        <w:t>This study analyzes the composition of biodiesel derived from scum oil and waste vegetable oil using Gas Chromatography and Mass Spectrometry (GC-MS) to identify key saturated and unsaturated compounds in MESO and MEWVO. The detailed compositions of MESO and MEWVO, provided in Tables 4 and 5, highlight the specific compounds present in each biodiesel type, demonstrating their reliability and suitability as alternative fuels for compression ignition engines.</w:t>
      </w:r>
    </w:p>
    <w:p w14:paraId="2D439B99" w14:textId="31D2377D" w:rsidR="00132169" w:rsidRDefault="00132169" w:rsidP="00132169">
      <w:pPr>
        <w:pStyle w:val="ArticleFulltext"/>
        <w:spacing w:after="0"/>
        <w:rPr>
          <w:lang w:val="en-IN"/>
        </w:rPr>
      </w:pPr>
    </w:p>
    <w:p w14:paraId="55AE0867" w14:textId="021F9632" w:rsidR="0031337C" w:rsidRPr="00DF6A0E" w:rsidRDefault="00132169" w:rsidP="0031337C">
      <w:pPr>
        <w:pStyle w:val="ArticleFulltext"/>
        <w:spacing w:after="0"/>
        <w:jc w:val="center"/>
        <w:rPr>
          <w:lang w:val="en-IN"/>
        </w:rPr>
      </w:pPr>
      <w:r w:rsidRPr="00DF6A0E">
        <w:rPr>
          <w:lang w:val="en-IN"/>
        </w:rPr>
        <w:t xml:space="preserve">Table 4. </w:t>
      </w:r>
      <w:r w:rsidR="00DF6A0E" w:rsidRPr="00DF6A0E">
        <w:rPr>
          <w:bCs/>
          <w:lang w:val="en-IN"/>
        </w:rPr>
        <w:t>Fatty acid methyl ester composition of MESO</w:t>
      </w:r>
    </w:p>
    <w:tbl>
      <w:tblPr>
        <w:tblpPr w:leftFromText="180" w:rightFromText="180" w:vertAnchor="text" w:tblpY="1"/>
        <w:tblOverlap w:val="never"/>
        <w:tblW w:w="8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5"/>
        <w:gridCol w:w="4605"/>
        <w:gridCol w:w="2070"/>
        <w:gridCol w:w="1435"/>
        <w:gridCol w:w="30"/>
      </w:tblGrid>
      <w:tr w:rsidR="00C55F3F" w:rsidRPr="00C55F3F" w14:paraId="3D5761EF" w14:textId="77777777" w:rsidTr="00C55F3F">
        <w:trPr>
          <w:trHeight w:val="190"/>
        </w:trPr>
        <w:tc>
          <w:tcPr>
            <w:tcW w:w="655" w:type="dxa"/>
            <w:vAlign w:val="center"/>
          </w:tcPr>
          <w:p w14:paraId="00C23454" w14:textId="1F16D803" w:rsidR="00C55F3F" w:rsidRPr="00C55F3F" w:rsidRDefault="00C55F3F" w:rsidP="00C55F3F">
            <w:pPr>
              <w:spacing w:line="276" w:lineRule="auto"/>
              <w:jc w:val="center"/>
              <w:rPr>
                <w:rFonts w:ascii="Leelawadee" w:hAnsi="Leelawadee" w:cs="Leelawadee"/>
                <w:b/>
                <w:sz w:val="20"/>
              </w:rPr>
            </w:pPr>
            <w:r w:rsidRPr="00C55F3F">
              <w:rPr>
                <w:rFonts w:ascii="Leelawadee" w:hAnsi="Leelawadee" w:cs="Leelawadee"/>
                <w:b/>
                <w:sz w:val="20"/>
              </w:rPr>
              <w:t>Sl. No.</w:t>
            </w:r>
          </w:p>
        </w:tc>
        <w:tc>
          <w:tcPr>
            <w:tcW w:w="4605" w:type="dxa"/>
            <w:vAlign w:val="center"/>
          </w:tcPr>
          <w:p w14:paraId="355E3C61" w14:textId="4F54157C" w:rsidR="00C55F3F" w:rsidRPr="00C55F3F" w:rsidRDefault="00C55F3F" w:rsidP="00C55F3F">
            <w:pPr>
              <w:spacing w:line="276" w:lineRule="auto"/>
              <w:jc w:val="center"/>
              <w:rPr>
                <w:rFonts w:ascii="Leelawadee" w:hAnsi="Leelawadee" w:cs="Leelawadee"/>
                <w:b/>
                <w:sz w:val="20"/>
              </w:rPr>
            </w:pPr>
            <w:r w:rsidRPr="00C55F3F">
              <w:rPr>
                <w:rFonts w:ascii="Leelawadee" w:hAnsi="Leelawadee" w:cs="Leelawadee"/>
                <w:b/>
                <w:sz w:val="20"/>
              </w:rPr>
              <w:t>Name</w:t>
            </w:r>
          </w:p>
        </w:tc>
        <w:tc>
          <w:tcPr>
            <w:tcW w:w="2070" w:type="dxa"/>
            <w:vAlign w:val="center"/>
          </w:tcPr>
          <w:p w14:paraId="7B3F221D" w14:textId="53AB70B6" w:rsidR="00C55F3F" w:rsidRPr="00C55F3F" w:rsidRDefault="00C55F3F" w:rsidP="00C55F3F">
            <w:pPr>
              <w:spacing w:line="276" w:lineRule="auto"/>
              <w:jc w:val="center"/>
              <w:rPr>
                <w:rFonts w:ascii="Leelawadee" w:hAnsi="Leelawadee" w:cs="Leelawadee"/>
                <w:b/>
                <w:sz w:val="20"/>
              </w:rPr>
            </w:pPr>
            <w:r w:rsidRPr="00C55F3F">
              <w:rPr>
                <w:rFonts w:ascii="Leelawadee" w:hAnsi="Leelawadee" w:cs="Leelawadee"/>
                <w:b/>
                <w:sz w:val="20"/>
              </w:rPr>
              <w:t>Chemical Formula</w:t>
            </w:r>
          </w:p>
        </w:tc>
        <w:tc>
          <w:tcPr>
            <w:tcW w:w="1435" w:type="dxa"/>
            <w:vAlign w:val="center"/>
          </w:tcPr>
          <w:p w14:paraId="4DE93500" w14:textId="61191BB0" w:rsidR="00C55F3F" w:rsidRPr="00C55F3F" w:rsidRDefault="00C55F3F" w:rsidP="00C55F3F">
            <w:pPr>
              <w:spacing w:line="276" w:lineRule="auto"/>
              <w:jc w:val="center"/>
              <w:rPr>
                <w:rFonts w:ascii="Leelawadee" w:hAnsi="Leelawadee" w:cs="Leelawadee"/>
                <w:b/>
                <w:sz w:val="20"/>
              </w:rPr>
            </w:pPr>
            <w:r w:rsidRPr="00C55F3F">
              <w:rPr>
                <w:rFonts w:ascii="Leelawadee" w:hAnsi="Leelawadee" w:cs="Leelawadee"/>
                <w:b/>
                <w:sz w:val="20"/>
              </w:rPr>
              <w:t>Remarks</w:t>
            </w:r>
          </w:p>
        </w:tc>
        <w:tc>
          <w:tcPr>
            <w:tcW w:w="30" w:type="dxa"/>
            <w:vAlign w:val="bottom"/>
          </w:tcPr>
          <w:p w14:paraId="4041F4C1" w14:textId="77777777" w:rsidR="00C55F3F" w:rsidRPr="00C55F3F" w:rsidRDefault="00C55F3F" w:rsidP="00C55F3F">
            <w:pPr>
              <w:spacing w:line="276" w:lineRule="auto"/>
              <w:ind w:left="-270" w:right="-420"/>
              <w:rPr>
                <w:sz w:val="1"/>
                <w:szCs w:val="1"/>
              </w:rPr>
            </w:pPr>
          </w:p>
        </w:tc>
      </w:tr>
      <w:tr w:rsidR="00C55F3F" w:rsidRPr="00C55F3F" w14:paraId="7CD612FF" w14:textId="77777777" w:rsidTr="00C55F3F">
        <w:trPr>
          <w:trHeight w:val="190"/>
        </w:trPr>
        <w:tc>
          <w:tcPr>
            <w:tcW w:w="655" w:type="dxa"/>
            <w:vAlign w:val="center"/>
          </w:tcPr>
          <w:p w14:paraId="2462D2F8" w14:textId="49FF26B0"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w:t>
            </w:r>
          </w:p>
        </w:tc>
        <w:tc>
          <w:tcPr>
            <w:tcW w:w="4605" w:type="dxa"/>
            <w:vAlign w:val="center"/>
          </w:tcPr>
          <w:p w14:paraId="7E443641" w14:textId="17E72FB2"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Hexanoic acid, methyl ester</w:t>
            </w:r>
          </w:p>
        </w:tc>
        <w:tc>
          <w:tcPr>
            <w:tcW w:w="2070" w:type="dxa"/>
            <w:vAlign w:val="center"/>
          </w:tcPr>
          <w:p w14:paraId="19E2445E" w14:textId="12D8F24F"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7</w:t>
            </w:r>
            <w:r w:rsidRPr="00C55F3F">
              <w:rPr>
                <w:rFonts w:ascii="Leelawadee" w:hAnsi="Leelawadee" w:cs="Leelawadee"/>
                <w:sz w:val="20"/>
              </w:rPr>
              <w:t>H</w:t>
            </w:r>
            <w:r w:rsidRPr="00C55F3F">
              <w:rPr>
                <w:rFonts w:ascii="Leelawadee" w:hAnsi="Leelawadee" w:cs="Leelawadee"/>
                <w:sz w:val="20"/>
                <w:vertAlign w:val="subscript"/>
              </w:rPr>
              <w:t>14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vAlign w:val="center"/>
          </w:tcPr>
          <w:p w14:paraId="39638620" w14:textId="1B480AF4"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083538F0" w14:textId="77777777" w:rsidR="00C55F3F" w:rsidRPr="00C55F3F" w:rsidRDefault="00C55F3F" w:rsidP="00C55F3F">
            <w:pPr>
              <w:spacing w:line="276" w:lineRule="auto"/>
              <w:rPr>
                <w:sz w:val="1"/>
                <w:szCs w:val="1"/>
              </w:rPr>
            </w:pPr>
          </w:p>
        </w:tc>
      </w:tr>
      <w:tr w:rsidR="00C55F3F" w:rsidRPr="00C55F3F" w14:paraId="1EC30690" w14:textId="77777777" w:rsidTr="00C55F3F">
        <w:trPr>
          <w:trHeight w:val="190"/>
        </w:trPr>
        <w:tc>
          <w:tcPr>
            <w:tcW w:w="655" w:type="dxa"/>
            <w:vAlign w:val="center"/>
          </w:tcPr>
          <w:p w14:paraId="107D3583" w14:textId="5C7C07A0"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2</w:t>
            </w:r>
          </w:p>
        </w:tc>
        <w:tc>
          <w:tcPr>
            <w:tcW w:w="4605" w:type="dxa"/>
            <w:vAlign w:val="center"/>
          </w:tcPr>
          <w:p w14:paraId="2E7A8CED" w14:textId="1864107B"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Octanoic acid, methyl ester</w:t>
            </w:r>
          </w:p>
        </w:tc>
        <w:tc>
          <w:tcPr>
            <w:tcW w:w="2070" w:type="dxa"/>
            <w:vAlign w:val="center"/>
          </w:tcPr>
          <w:p w14:paraId="2E7D2BA0" w14:textId="1BCDF0A8"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9</w:t>
            </w:r>
            <w:r w:rsidRPr="00C55F3F">
              <w:rPr>
                <w:rFonts w:ascii="Leelawadee" w:hAnsi="Leelawadee" w:cs="Leelawadee"/>
                <w:sz w:val="20"/>
              </w:rPr>
              <w:t>H</w:t>
            </w:r>
            <w:r w:rsidRPr="00C55F3F">
              <w:rPr>
                <w:rFonts w:ascii="Leelawadee" w:hAnsi="Leelawadee" w:cs="Leelawadee"/>
                <w:sz w:val="20"/>
                <w:vertAlign w:val="subscript"/>
              </w:rPr>
              <w:t>18</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0FB0A995" w14:textId="35D8E837"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6D743931" w14:textId="77777777" w:rsidR="00C55F3F" w:rsidRPr="00C55F3F" w:rsidRDefault="00C55F3F" w:rsidP="00C55F3F">
            <w:pPr>
              <w:spacing w:line="276" w:lineRule="auto"/>
              <w:rPr>
                <w:sz w:val="1"/>
                <w:szCs w:val="1"/>
              </w:rPr>
            </w:pPr>
          </w:p>
        </w:tc>
      </w:tr>
      <w:tr w:rsidR="00C55F3F" w:rsidRPr="00C55F3F" w14:paraId="1AA16BBA" w14:textId="77777777" w:rsidTr="00C55F3F">
        <w:trPr>
          <w:trHeight w:val="190"/>
        </w:trPr>
        <w:tc>
          <w:tcPr>
            <w:tcW w:w="655" w:type="dxa"/>
            <w:vAlign w:val="center"/>
          </w:tcPr>
          <w:p w14:paraId="0636FB02" w14:textId="1D3D6F3A"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3</w:t>
            </w:r>
          </w:p>
        </w:tc>
        <w:tc>
          <w:tcPr>
            <w:tcW w:w="4605" w:type="dxa"/>
            <w:vAlign w:val="center"/>
          </w:tcPr>
          <w:p w14:paraId="0648405D" w14:textId="5E1F3C4C"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Decanoic acid, methyl ester</w:t>
            </w:r>
          </w:p>
        </w:tc>
        <w:tc>
          <w:tcPr>
            <w:tcW w:w="2070" w:type="dxa"/>
            <w:vAlign w:val="center"/>
          </w:tcPr>
          <w:p w14:paraId="1CD9F1F3" w14:textId="7FA3D6FF"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11</w:t>
            </w:r>
            <w:r w:rsidRPr="00C55F3F">
              <w:rPr>
                <w:rFonts w:ascii="Leelawadee" w:hAnsi="Leelawadee" w:cs="Leelawadee"/>
                <w:sz w:val="20"/>
              </w:rPr>
              <w:t>H</w:t>
            </w:r>
            <w:r w:rsidRPr="00C55F3F">
              <w:rPr>
                <w:rFonts w:ascii="Leelawadee" w:hAnsi="Leelawadee" w:cs="Leelawadee"/>
                <w:sz w:val="20"/>
                <w:vertAlign w:val="subscript"/>
              </w:rPr>
              <w:t>22</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F3EC987" w14:textId="5D515AF3"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2596860D" w14:textId="77777777" w:rsidR="00C55F3F" w:rsidRPr="00C55F3F" w:rsidRDefault="00C55F3F" w:rsidP="00C55F3F">
            <w:pPr>
              <w:spacing w:line="276" w:lineRule="auto"/>
              <w:rPr>
                <w:sz w:val="1"/>
                <w:szCs w:val="1"/>
              </w:rPr>
            </w:pPr>
          </w:p>
        </w:tc>
      </w:tr>
      <w:tr w:rsidR="00C55F3F" w:rsidRPr="00C55F3F" w14:paraId="2D3F1C77" w14:textId="77777777" w:rsidTr="00C55F3F">
        <w:trPr>
          <w:trHeight w:val="190"/>
        </w:trPr>
        <w:tc>
          <w:tcPr>
            <w:tcW w:w="655" w:type="dxa"/>
            <w:vAlign w:val="center"/>
          </w:tcPr>
          <w:p w14:paraId="3906D914" w14:textId="58E0BF56"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4</w:t>
            </w:r>
          </w:p>
        </w:tc>
        <w:tc>
          <w:tcPr>
            <w:tcW w:w="4605" w:type="dxa"/>
            <w:vAlign w:val="center"/>
          </w:tcPr>
          <w:p w14:paraId="56C29886" w14:textId="32BC31EC"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Dodecanoic acid, methyl ester</w:t>
            </w:r>
          </w:p>
        </w:tc>
        <w:tc>
          <w:tcPr>
            <w:tcW w:w="2070" w:type="dxa"/>
            <w:vAlign w:val="center"/>
          </w:tcPr>
          <w:p w14:paraId="026238BB" w14:textId="7874FF3B"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13</w:t>
            </w:r>
            <w:r w:rsidRPr="00C55F3F">
              <w:rPr>
                <w:rFonts w:ascii="Leelawadee" w:hAnsi="Leelawadee" w:cs="Leelawadee"/>
                <w:sz w:val="20"/>
              </w:rPr>
              <w:t>H</w:t>
            </w:r>
            <w:r w:rsidRPr="00C55F3F">
              <w:rPr>
                <w:rFonts w:ascii="Leelawadee" w:hAnsi="Leelawadee" w:cs="Leelawadee"/>
                <w:sz w:val="20"/>
                <w:vertAlign w:val="subscript"/>
              </w:rPr>
              <w:t>26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033B045" w14:textId="151AF55F"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2E667FBC" w14:textId="77777777" w:rsidR="00C55F3F" w:rsidRPr="00C55F3F" w:rsidRDefault="00C55F3F" w:rsidP="00C55F3F">
            <w:pPr>
              <w:spacing w:line="276" w:lineRule="auto"/>
              <w:rPr>
                <w:sz w:val="1"/>
                <w:szCs w:val="1"/>
              </w:rPr>
            </w:pPr>
          </w:p>
        </w:tc>
      </w:tr>
      <w:tr w:rsidR="00C55F3F" w:rsidRPr="00C55F3F" w14:paraId="5D86D0B5" w14:textId="77777777" w:rsidTr="00C55F3F">
        <w:trPr>
          <w:trHeight w:val="190"/>
        </w:trPr>
        <w:tc>
          <w:tcPr>
            <w:tcW w:w="655" w:type="dxa"/>
            <w:vAlign w:val="center"/>
          </w:tcPr>
          <w:p w14:paraId="47B5CA38" w14:textId="41193A15"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5</w:t>
            </w:r>
          </w:p>
        </w:tc>
        <w:tc>
          <w:tcPr>
            <w:tcW w:w="4605" w:type="dxa"/>
            <w:vAlign w:val="bottom"/>
          </w:tcPr>
          <w:p w14:paraId="241B9386" w14:textId="28E4CFF2"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Tridecanoic acid, 12-methyl-, methyl ester</w:t>
            </w:r>
          </w:p>
        </w:tc>
        <w:tc>
          <w:tcPr>
            <w:tcW w:w="2070" w:type="dxa"/>
            <w:vAlign w:val="center"/>
          </w:tcPr>
          <w:p w14:paraId="50F7329A" w14:textId="6F6B65E9"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15</w:t>
            </w:r>
            <w:r w:rsidRPr="00C55F3F">
              <w:rPr>
                <w:rFonts w:ascii="Leelawadee" w:hAnsi="Leelawadee" w:cs="Leelawadee"/>
                <w:sz w:val="20"/>
              </w:rPr>
              <w:t>H</w:t>
            </w:r>
            <w:r w:rsidRPr="00C55F3F">
              <w:rPr>
                <w:rFonts w:ascii="Leelawadee" w:hAnsi="Leelawadee" w:cs="Leelawadee"/>
                <w:sz w:val="20"/>
                <w:vertAlign w:val="subscript"/>
              </w:rPr>
              <w:t>30</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4C59B84" w14:textId="4643EFDD"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2D382241" w14:textId="77777777" w:rsidR="00C55F3F" w:rsidRPr="00C55F3F" w:rsidRDefault="00C55F3F" w:rsidP="00C55F3F">
            <w:pPr>
              <w:spacing w:line="276" w:lineRule="auto"/>
              <w:rPr>
                <w:sz w:val="1"/>
                <w:szCs w:val="1"/>
              </w:rPr>
            </w:pPr>
          </w:p>
        </w:tc>
      </w:tr>
      <w:tr w:rsidR="00C55F3F" w:rsidRPr="00C55F3F" w14:paraId="73A8B81C" w14:textId="77777777" w:rsidTr="00C55F3F">
        <w:trPr>
          <w:trHeight w:val="190"/>
        </w:trPr>
        <w:tc>
          <w:tcPr>
            <w:tcW w:w="655" w:type="dxa"/>
            <w:vAlign w:val="center"/>
          </w:tcPr>
          <w:p w14:paraId="61434C84" w14:textId="7FD60A6C"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6</w:t>
            </w:r>
          </w:p>
        </w:tc>
        <w:tc>
          <w:tcPr>
            <w:tcW w:w="4605" w:type="dxa"/>
            <w:vAlign w:val="center"/>
          </w:tcPr>
          <w:p w14:paraId="6DDB3EFD" w14:textId="625BE4CB"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Methyl tetradecanoate</w:t>
            </w:r>
          </w:p>
        </w:tc>
        <w:tc>
          <w:tcPr>
            <w:tcW w:w="2070" w:type="dxa"/>
            <w:vAlign w:val="center"/>
          </w:tcPr>
          <w:p w14:paraId="0F0C645A" w14:textId="5FEC6807"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15</w:t>
            </w:r>
            <w:r w:rsidRPr="00C55F3F">
              <w:rPr>
                <w:rFonts w:ascii="Leelawadee" w:hAnsi="Leelawadee" w:cs="Leelawadee"/>
                <w:sz w:val="20"/>
              </w:rPr>
              <w:t>H</w:t>
            </w:r>
            <w:r w:rsidRPr="00C55F3F">
              <w:rPr>
                <w:rFonts w:ascii="Leelawadee" w:hAnsi="Leelawadee" w:cs="Leelawadee"/>
                <w:sz w:val="20"/>
                <w:vertAlign w:val="subscript"/>
              </w:rPr>
              <w:t>30</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33428749" w14:textId="3755CD86"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6AD7CB8C" w14:textId="77777777" w:rsidR="00C55F3F" w:rsidRPr="00C55F3F" w:rsidRDefault="00C55F3F" w:rsidP="00C55F3F">
            <w:pPr>
              <w:spacing w:line="276" w:lineRule="auto"/>
              <w:rPr>
                <w:sz w:val="1"/>
                <w:szCs w:val="1"/>
              </w:rPr>
            </w:pPr>
          </w:p>
        </w:tc>
      </w:tr>
      <w:tr w:rsidR="00C55F3F" w:rsidRPr="00C55F3F" w14:paraId="2EDADC52" w14:textId="77777777" w:rsidTr="00C55F3F">
        <w:trPr>
          <w:trHeight w:val="190"/>
        </w:trPr>
        <w:tc>
          <w:tcPr>
            <w:tcW w:w="655" w:type="dxa"/>
            <w:vAlign w:val="center"/>
          </w:tcPr>
          <w:p w14:paraId="7241D6FE" w14:textId="515AC66C"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7</w:t>
            </w:r>
          </w:p>
        </w:tc>
        <w:tc>
          <w:tcPr>
            <w:tcW w:w="4605" w:type="dxa"/>
            <w:vAlign w:val="center"/>
          </w:tcPr>
          <w:p w14:paraId="62E1C449" w14:textId="1A9A7D54"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Methyl Z-11-tetradecenoate</w:t>
            </w:r>
          </w:p>
        </w:tc>
        <w:tc>
          <w:tcPr>
            <w:tcW w:w="2070" w:type="dxa"/>
            <w:vAlign w:val="center"/>
          </w:tcPr>
          <w:p w14:paraId="0A3401A9" w14:textId="75FF500F"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15</w:t>
            </w:r>
            <w:r w:rsidRPr="00C55F3F">
              <w:rPr>
                <w:rFonts w:ascii="Leelawadee" w:hAnsi="Leelawadee" w:cs="Leelawadee"/>
                <w:sz w:val="20"/>
              </w:rPr>
              <w:t>H</w:t>
            </w:r>
            <w:r w:rsidRPr="00C55F3F">
              <w:rPr>
                <w:rFonts w:ascii="Leelawadee" w:hAnsi="Leelawadee" w:cs="Leelawadee"/>
                <w:sz w:val="20"/>
                <w:vertAlign w:val="subscript"/>
              </w:rPr>
              <w:t>28</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0D99DF04" w14:textId="71BA5828"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422F624C" w14:textId="77777777" w:rsidR="00C55F3F" w:rsidRPr="00C55F3F" w:rsidRDefault="00C55F3F" w:rsidP="00C55F3F">
            <w:pPr>
              <w:spacing w:line="276" w:lineRule="auto"/>
              <w:rPr>
                <w:sz w:val="1"/>
                <w:szCs w:val="1"/>
              </w:rPr>
            </w:pPr>
          </w:p>
        </w:tc>
      </w:tr>
      <w:tr w:rsidR="00C55F3F" w:rsidRPr="00C55F3F" w14:paraId="463645C0" w14:textId="77777777" w:rsidTr="00C55F3F">
        <w:trPr>
          <w:trHeight w:val="190"/>
        </w:trPr>
        <w:tc>
          <w:tcPr>
            <w:tcW w:w="655" w:type="dxa"/>
            <w:vAlign w:val="center"/>
          </w:tcPr>
          <w:p w14:paraId="60FF290B" w14:textId="227AFA5F"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8</w:t>
            </w:r>
          </w:p>
        </w:tc>
        <w:tc>
          <w:tcPr>
            <w:tcW w:w="4605" w:type="dxa"/>
            <w:vAlign w:val="bottom"/>
          </w:tcPr>
          <w:p w14:paraId="37D6685C" w14:textId="0FC40B5D"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Tetradecanoic acid, 12-methyl-, methyl ester, (S)</w:t>
            </w:r>
          </w:p>
        </w:tc>
        <w:tc>
          <w:tcPr>
            <w:tcW w:w="2070" w:type="dxa"/>
            <w:vAlign w:val="center"/>
          </w:tcPr>
          <w:p w14:paraId="376E5156" w14:textId="29FFC4A9"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16</w:t>
            </w:r>
            <w:r w:rsidRPr="00C55F3F">
              <w:rPr>
                <w:rFonts w:ascii="Leelawadee" w:hAnsi="Leelawadee" w:cs="Leelawadee"/>
                <w:sz w:val="20"/>
              </w:rPr>
              <w:t>H</w:t>
            </w:r>
            <w:r w:rsidRPr="00C55F3F">
              <w:rPr>
                <w:rFonts w:ascii="Leelawadee" w:hAnsi="Leelawadee" w:cs="Leelawadee"/>
                <w:sz w:val="20"/>
                <w:vertAlign w:val="subscript"/>
              </w:rPr>
              <w:t>32</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10B4AFA7" w14:textId="14D4E581"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2B891D50" w14:textId="77777777" w:rsidR="00C55F3F" w:rsidRPr="00C55F3F" w:rsidRDefault="00C55F3F" w:rsidP="00C55F3F">
            <w:pPr>
              <w:spacing w:line="276" w:lineRule="auto"/>
              <w:rPr>
                <w:sz w:val="1"/>
                <w:szCs w:val="1"/>
              </w:rPr>
            </w:pPr>
          </w:p>
        </w:tc>
      </w:tr>
      <w:tr w:rsidR="00C55F3F" w:rsidRPr="00C55F3F" w14:paraId="55C10AEE" w14:textId="77777777" w:rsidTr="00C55F3F">
        <w:trPr>
          <w:trHeight w:val="190"/>
        </w:trPr>
        <w:tc>
          <w:tcPr>
            <w:tcW w:w="655" w:type="dxa"/>
            <w:vAlign w:val="center"/>
          </w:tcPr>
          <w:p w14:paraId="7DADC677" w14:textId="62E3DFE2"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9</w:t>
            </w:r>
          </w:p>
        </w:tc>
        <w:tc>
          <w:tcPr>
            <w:tcW w:w="4605" w:type="dxa"/>
            <w:vAlign w:val="center"/>
          </w:tcPr>
          <w:p w14:paraId="0EA3BA38" w14:textId="5A38F0B0"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Pentadecanoic acid, methyl ester</w:t>
            </w:r>
          </w:p>
        </w:tc>
        <w:tc>
          <w:tcPr>
            <w:tcW w:w="2070" w:type="dxa"/>
            <w:vAlign w:val="center"/>
          </w:tcPr>
          <w:p w14:paraId="3A2BBAE7" w14:textId="0A2C919A"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16</w:t>
            </w:r>
            <w:r w:rsidRPr="00C55F3F">
              <w:rPr>
                <w:rFonts w:ascii="Leelawadee" w:hAnsi="Leelawadee" w:cs="Leelawadee"/>
                <w:sz w:val="20"/>
              </w:rPr>
              <w:t>H</w:t>
            </w:r>
            <w:r w:rsidRPr="00C55F3F">
              <w:rPr>
                <w:rFonts w:ascii="Leelawadee" w:hAnsi="Leelawadee" w:cs="Leelawadee"/>
                <w:sz w:val="20"/>
                <w:vertAlign w:val="subscript"/>
              </w:rPr>
              <w:t>32</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7DA7A70" w14:textId="467539CA"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42E13BD4" w14:textId="77777777" w:rsidR="00C55F3F" w:rsidRPr="00C55F3F" w:rsidRDefault="00C55F3F" w:rsidP="00C55F3F">
            <w:pPr>
              <w:spacing w:line="276" w:lineRule="auto"/>
              <w:rPr>
                <w:sz w:val="1"/>
                <w:szCs w:val="1"/>
              </w:rPr>
            </w:pPr>
          </w:p>
        </w:tc>
      </w:tr>
      <w:tr w:rsidR="00C55F3F" w:rsidRPr="00C55F3F" w14:paraId="40CA17B0" w14:textId="77777777" w:rsidTr="00C55F3F">
        <w:trPr>
          <w:trHeight w:val="190"/>
        </w:trPr>
        <w:tc>
          <w:tcPr>
            <w:tcW w:w="655" w:type="dxa"/>
            <w:vAlign w:val="center"/>
          </w:tcPr>
          <w:p w14:paraId="1705AF90" w14:textId="2D61AFE5"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10</w:t>
            </w:r>
          </w:p>
        </w:tc>
        <w:tc>
          <w:tcPr>
            <w:tcW w:w="4605" w:type="dxa"/>
            <w:vAlign w:val="center"/>
          </w:tcPr>
          <w:p w14:paraId="502CE4C1" w14:textId="524E5E34"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Hexadecanoic acid, methyl ester</w:t>
            </w:r>
          </w:p>
        </w:tc>
        <w:tc>
          <w:tcPr>
            <w:tcW w:w="2070" w:type="dxa"/>
            <w:vAlign w:val="center"/>
          </w:tcPr>
          <w:p w14:paraId="655097DA" w14:textId="2E657E68"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17</w:t>
            </w:r>
            <w:r w:rsidRPr="00C55F3F">
              <w:rPr>
                <w:rFonts w:ascii="Leelawadee" w:hAnsi="Leelawadee" w:cs="Leelawadee"/>
                <w:sz w:val="20"/>
              </w:rPr>
              <w:t>H</w:t>
            </w:r>
            <w:r w:rsidRPr="00C55F3F">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78CB0B6" w14:textId="1A36CF81"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751EFC83" w14:textId="77777777" w:rsidR="00C55F3F" w:rsidRPr="00C55F3F" w:rsidRDefault="00C55F3F" w:rsidP="00C55F3F">
            <w:pPr>
              <w:spacing w:line="276" w:lineRule="auto"/>
              <w:rPr>
                <w:sz w:val="1"/>
                <w:szCs w:val="1"/>
              </w:rPr>
            </w:pPr>
          </w:p>
        </w:tc>
      </w:tr>
      <w:tr w:rsidR="00C55F3F" w:rsidRPr="00C55F3F" w14:paraId="34DE9BA8" w14:textId="77777777" w:rsidTr="00C55F3F">
        <w:trPr>
          <w:trHeight w:val="190"/>
        </w:trPr>
        <w:tc>
          <w:tcPr>
            <w:tcW w:w="655" w:type="dxa"/>
            <w:vAlign w:val="center"/>
          </w:tcPr>
          <w:p w14:paraId="3096EDD5" w14:textId="4A22257A"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11</w:t>
            </w:r>
          </w:p>
        </w:tc>
        <w:tc>
          <w:tcPr>
            <w:tcW w:w="4605" w:type="dxa"/>
            <w:vAlign w:val="center"/>
          </w:tcPr>
          <w:p w14:paraId="292EDB39" w14:textId="2D8A9DA2"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Hexadecanoic acid, methyl ester</w:t>
            </w:r>
          </w:p>
        </w:tc>
        <w:tc>
          <w:tcPr>
            <w:tcW w:w="2070" w:type="dxa"/>
            <w:vAlign w:val="center"/>
          </w:tcPr>
          <w:p w14:paraId="059CE131" w14:textId="1E4D694E"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17</w:t>
            </w:r>
            <w:r w:rsidRPr="00C55F3F">
              <w:rPr>
                <w:rFonts w:ascii="Leelawadee" w:hAnsi="Leelawadee" w:cs="Leelawadee"/>
                <w:sz w:val="20"/>
              </w:rPr>
              <w:t>H</w:t>
            </w:r>
            <w:r w:rsidRPr="00C55F3F">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E737A4F" w14:textId="43C34887"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05EECA96" w14:textId="77777777" w:rsidR="00C55F3F" w:rsidRPr="00C55F3F" w:rsidRDefault="00C55F3F" w:rsidP="00C55F3F">
            <w:pPr>
              <w:spacing w:line="276" w:lineRule="auto"/>
              <w:rPr>
                <w:sz w:val="1"/>
                <w:szCs w:val="1"/>
              </w:rPr>
            </w:pPr>
          </w:p>
        </w:tc>
      </w:tr>
      <w:tr w:rsidR="00C55F3F" w:rsidRPr="00C55F3F" w14:paraId="21E97D27" w14:textId="77777777" w:rsidTr="00C55F3F">
        <w:trPr>
          <w:trHeight w:val="190"/>
        </w:trPr>
        <w:tc>
          <w:tcPr>
            <w:tcW w:w="655" w:type="dxa"/>
            <w:vAlign w:val="center"/>
          </w:tcPr>
          <w:p w14:paraId="11014527" w14:textId="1B770795"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12</w:t>
            </w:r>
          </w:p>
        </w:tc>
        <w:tc>
          <w:tcPr>
            <w:tcW w:w="4605" w:type="dxa"/>
            <w:vAlign w:val="bottom"/>
          </w:tcPr>
          <w:p w14:paraId="78C6A1BC" w14:textId="421C3430"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9-Hexadecenoic acid, methyl ester, (Z)</w:t>
            </w:r>
          </w:p>
        </w:tc>
        <w:tc>
          <w:tcPr>
            <w:tcW w:w="2070" w:type="dxa"/>
            <w:vAlign w:val="center"/>
          </w:tcPr>
          <w:p w14:paraId="7737AED1" w14:textId="5E89F13E"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17</w:t>
            </w:r>
            <w:r w:rsidRPr="00C55F3F">
              <w:rPr>
                <w:rFonts w:ascii="Leelawadee" w:hAnsi="Leelawadee" w:cs="Leelawadee"/>
                <w:sz w:val="20"/>
              </w:rPr>
              <w:t>H</w:t>
            </w:r>
            <w:r w:rsidRPr="00C55F3F">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31A7C3D3" w14:textId="35C23384"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14B9406E" w14:textId="77777777" w:rsidR="00C55F3F" w:rsidRPr="00C55F3F" w:rsidRDefault="00C55F3F" w:rsidP="00C55F3F">
            <w:pPr>
              <w:spacing w:line="276" w:lineRule="auto"/>
              <w:rPr>
                <w:sz w:val="1"/>
                <w:szCs w:val="1"/>
              </w:rPr>
            </w:pPr>
          </w:p>
        </w:tc>
      </w:tr>
      <w:tr w:rsidR="00C55F3F" w:rsidRPr="00C55F3F" w14:paraId="51975F63" w14:textId="77777777" w:rsidTr="00C55F3F">
        <w:trPr>
          <w:trHeight w:val="190"/>
        </w:trPr>
        <w:tc>
          <w:tcPr>
            <w:tcW w:w="655" w:type="dxa"/>
            <w:vAlign w:val="center"/>
          </w:tcPr>
          <w:p w14:paraId="4201F34A" w14:textId="57B465DF"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13</w:t>
            </w:r>
          </w:p>
        </w:tc>
        <w:tc>
          <w:tcPr>
            <w:tcW w:w="4605" w:type="dxa"/>
            <w:vAlign w:val="center"/>
          </w:tcPr>
          <w:p w14:paraId="5FDF2630" w14:textId="5E44C1D7"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Hexadecanoic acid, 14-methyl-, methyl ester</w:t>
            </w:r>
          </w:p>
        </w:tc>
        <w:tc>
          <w:tcPr>
            <w:tcW w:w="2070" w:type="dxa"/>
            <w:vAlign w:val="center"/>
          </w:tcPr>
          <w:p w14:paraId="0EC8E425" w14:textId="4040F66E"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17</w:t>
            </w:r>
            <w:r w:rsidRPr="00C55F3F">
              <w:rPr>
                <w:rFonts w:ascii="Leelawadee" w:hAnsi="Leelawadee" w:cs="Leelawadee"/>
                <w:sz w:val="20"/>
              </w:rPr>
              <w:t>H</w:t>
            </w:r>
            <w:r>
              <w:rPr>
                <w:rFonts w:ascii="Leelawadee" w:hAnsi="Leelawadee" w:cs="Leelawadee"/>
                <w:sz w:val="20"/>
                <w:vertAlign w:val="subscript"/>
              </w:rPr>
              <w:t>36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649076F1" w14:textId="763F2BF0"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2ECB8AC4" w14:textId="77777777" w:rsidR="00C55F3F" w:rsidRPr="00C55F3F" w:rsidRDefault="00C55F3F" w:rsidP="00C55F3F">
            <w:pPr>
              <w:spacing w:line="276" w:lineRule="auto"/>
              <w:rPr>
                <w:sz w:val="1"/>
                <w:szCs w:val="1"/>
              </w:rPr>
            </w:pPr>
          </w:p>
        </w:tc>
      </w:tr>
      <w:tr w:rsidR="00C55F3F" w:rsidRPr="00C55F3F" w14:paraId="2FBB2624" w14:textId="77777777" w:rsidTr="00C55F3F">
        <w:trPr>
          <w:trHeight w:val="190"/>
        </w:trPr>
        <w:tc>
          <w:tcPr>
            <w:tcW w:w="655" w:type="dxa"/>
            <w:vAlign w:val="center"/>
          </w:tcPr>
          <w:p w14:paraId="0286DE22" w14:textId="3F70BC0F"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14</w:t>
            </w:r>
          </w:p>
        </w:tc>
        <w:tc>
          <w:tcPr>
            <w:tcW w:w="4605" w:type="dxa"/>
            <w:vAlign w:val="center"/>
          </w:tcPr>
          <w:p w14:paraId="0B04737B" w14:textId="655A2537"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Hexadecanoic acid, 14-methyl-, methyl ester</w:t>
            </w:r>
          </w:p>
        </w:tc>
        <w:tc>
          <w:tcPr>
            <w:tcW w:w="2070" w:type="dxa"/>
            <w:vAlign w:val="center"/>
          </w:tcPr>
          <w:p w14:paraId="44CEE0D8" w14:textId="65D323A7"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18</w:t>
            </w:r>
            <w:r w:rsidRPr="00C55F3F">
              <w:rPr>
                <w:rFonts w:ascii="Leelawadee" w:hAnsi="Leelawadee" w:cs="Leelawadee"/>
                <w:sz w:val="20"/>
              </w:rPr>
              <w:t>H</w:t>
            </w:r>
            <w:r w:rsidRPr="00C55F3F">
              <w:rPr>
                <w:rFonts w:ascii="Leelawadee" w:hAnsi="Leelawadee" w:cs="Leelawadee"/>
                <w:sz w:val="20"/>
                <w:vertAlign w:val="subscript"/>
              </w:rPr>
              <w:t>36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68A9BD06" w14:textId="70857FFC"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13EE157D" w14:textId="77777777" w:rsidR="00C55F3F" w:rsidRPr="00C55F3F" w:rsidRDefault="00C55F3F" w:rsidP="00C55F3F">
            <w:pPr>
              <w:spacing w:line="276" w:lineRule="auto"/>
              <w:rPr>
                <w:sz w:val="1"/>
                <w:szCs w:val="1"/>
              </w:rPr>
            </w:pPr>
          </w:p>
        </w:tc>
      </w:tr>
      <w:tr w:rsidR="00C55F3F" w:rsidRPr="00C55F3F" w14:paraId="37D15A4C" w14:textId="77777777" w:rsidTr="00C55F3F">
        <w:trPr>
          <w:trHeight w:val="190"/>
        </w:trPr>
        <w:tc>
          <w:tcPr>
            <w:tcW w:w="655" w:type="dxa"/>
            <w:vAlign w:val="center"/>
          </w:tcPr>
          <w:p w14:paraId="04A0384B" w14:textId="78A2BBB2"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lastRenderedPageBreak/>
              <w:t>15</w:t>
            </w:r>
          </w:p>
        </w:tc>
        <w:tc>
          <w:tcPr>
            <w:tcW w:w="4605" w:type="dxa"/>
            <w:vAlign w:val="center"/>
          </w:tcPr>
          <w:p w14:paraId="119C546A" w14:textId="5A4B49B4"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cis-10-Heptadecenoic acid, methyl ester</w:t>
            </w:r>
          </w:p>
        </w:tc>
        <w:tc>
          <w:tcPr>
            <w:tcW w:w="2070" w:type="dxa"/>
            <w:vAlign w:val="center"/>
          </w:tcPr>
          <w:p w14:paraId="355F1EB4" w14:textId="74834E90"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18</w:t>
            </w:r>
            <w:r w:rsidRPr="00C55F3F">
              <w:rPr>
                <w:rFonts w:ascii="Leelawadee" w:hAnsi="Leelawadee" w:cs="Leelawadee"/>
                <w:sz w:val="20"/>
              </w:rPr>
              <w:t>H</w:t>
            </w:r>
            <w:r w:rsidRPr="00C55F3F">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AAE12BC" w14:textId="4C8BD2AB"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66070ED8" w14:textId="77777777" w:rsidR="00C55F3F" w:rsidRPr="00C55F3F" w:rsidRDefault="00C55F3F" w:rsidP="00C55F3F">
            <w:pPr>
              <w:spacing w:line="276" w:lineRule="auto"/>
              <w:rPr>
                <w:sz w:val="1"/>
                <w:szCs w:val="1"/>
              </w:rPr>
            </w:pPr>
          </w:p>
        </w:tc>
      </w:tr>
      <w:tr w:rsidR="00C55F3F" w:rsidRPr="00C55F3F" w14:paraId="127CCC12" w14:textId="77777777" w:rsidTr="00C55F3F">
        <w:trPr>
          <w:trHeight w:val="190"/>
        </w:trPr>
        <w:tc>
          <w:tcPr>
            <w:tcW w:w="655" w:type="dxa"/>
            <w:vAlign w:val="center"/>
          </w:tcPr>
          <w:p w14:paraId="5D3D7B79" w14:textId="39335097"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16</w:t>
            </w:r>
          </w:p>
        </w:tc>
        <w:tc>
          <w:tcPr>
            <w:tcW w:w="4605" w:type="dxa"/>
            <w:vAlign w:val="center"/>
          </w:tcPr>
          <w:p w14:paraId="1AB6AE78" w14:textId="65DD7C7D"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Methyl stearate</w:t>
            </w:r>
          </w:p>
        </w:tc>
        <w:tc>
          <w:tcPr>
            <w:tcW w:w="2070" w:type="dxa"/>
          </w:tcPr>
          <w:p w14:paraId="6D4FFF71" w14:textId="37FB6748"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19</w:t>
            </w:r>
            <w:r w:rsidRPr="00C55F3F">
              <w:rPr>
                <w:rFonts w:ascii="Leelawadee" w:hAnsi="Leelawadee" w:cs="Leelawadee"/>
                <w:sz w:val="20"/>
              </w:rPr>
              <w:t>H</w:t>
            </w:r>
            <w:r w:rsidRPr="00C55F3F">
              <w:rPr>
                <w:rFonts w:ascii="Leelawadee" w:hAnsi="Leelawadee" w:cs="Leelawadee"/>
                <w:sz w:val="20"/>
                <w:vertAlign w:val="subscript"/>
              </w:rPr>
              <w:t>38</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58D846BA" w14:textId="2B1DC828"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08ED4BAC" w14:textId="77777777" w:rsidR="00C55F3F" w:rsidRPr="00C55F3F" w:rsidRDefault="00C55F3F" w:rsidP="00C55F3F">
            <w:pPr>
              <w:spacing w:line="276" w:lineRule="auto"/>
              <w:rPr>
                <w:sz w:val="1"/>
                <w:szCs w:val="1"/>
              </w:rPr>
            </w:pPr>
          </w:p>
        </w:tc>
      </w:tr>
      <w:tr w:rsidR="00C55F3F" w:rsidRPr="00C55F3F" w14:paraId="1213BD24" w14:textId="77777777" w:rsidTr="00C55F3F">
        <w:trPr>
          <w:trHeight w:val="190"/>
        </w:trPr>
        <w:tc>
          <w:tcPr>
            <w:tcW w:w="655" w:type="dxa"/>
            <w:vAlign w:val="center"/>
          </w:tcPr>
          <w:p w14:paraId="36841F1B" w14:textId="36C87D1B"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17</w:t>
            </w:r>
          </w:p>
        </w:tc>
        <w:tc>
          <w:tcPr>
            <w:tcW w:w="4605" w:type="dxa"/>
            <w:vAlign w:val="center"/>
          </w:tcPr>
          <w:p w14:paraId="05AA16F8" w14:textId="07850405"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9-Octadecenoic acid, methyl ester, (E)-</w:t>
            </w:r>
          </w:p>
        </w:tc>
        <w:tc>
          <w:tcPr>
            <w:tcW w:w="2070" w:type="dxa"/>
          </w:tcPr>
          <w:p w14:paraId="693FD87F" w14:textId="26E6D877"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19</w:t>
            </w:r>
            <w:r w:rsidRPr="00C55F3F">
              <w:rPr>
                <w:rFonts w:ascii="Leelawadee" w:hAnsi="Leelawadee" w:cs="Leelawadee"/>
                <w:sz w:val="20"/>
              </w:rPr>
              <w:t>H</w:t>
            </w:r>
            <w:r>
              <w:rPr>
                <w:rFonts w:ascii="Leelawadee" w:hAnsi="Leelawadee" w:cs="Leelawadee"/>
                <w:sz w:val="20"/>
                <w:vertAlign w:val="subscript"/>
              </w:rPr>
              <w:t>36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DC659B5" w14:textId="30947ECC"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20B9C6FE" w14:textId="77777777" w:rsidR="00C55F3F" w:rsidRPr="00C55F3F" w:rsidRDefault="00C55F3F" w:rsidP="00C55F3F">
            <w:pPr>
              <w:spacing w:line="276" w:lineRule="auto"/>
              <w:rPr>
                <w:sz w:val="1"/>
                <w:szCs w:val="1"/>
              </w:rPr>
            </w:pPr>
          </w:p>
        </w:tc>
      </w:tr>
      <w:tr w:rsidR="00C55F3F" w:rsidRPr="00C55F3F" w14:paraId="146EAA34" w14:textId="77777777" w:rsidTr="00C55F3F">
        <w:trPr>
          <w:trHeight w:val="190"/>
        </w:trPr>
        <w:tc>
          <w:tcPr>
            <w:tcW w:w="655" w:type="dxa"/>
            <w:vAlign w:val="center"/>
          </w:tcPr>
          <w:p w14:paraId="423346E0" w14:textId="38F7E19C"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18</w:t>
            </w:r>
          </w:p>
        </w:tc>
        <w:tc>
          <w:tcPr>
            <w:tcW w:w="4605" w:type="dxa"/>
            <w:vAlign w:val="center"/>
          </w:tcPr>
          <w:p w14:paraId="4432E5F4" w14:textId="16F09C8A"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9,12-Octadecadienoic acid, methyl ester</w:t>
            </w:r>
          </w:p>
        </w:tc>
        <w:tc>
          <w:tcPr>
            <w:tcW w:w="2070" w:type="dxa"/>
          </w:tcPr>
          <w:p w14:paraId="6FAC8EAA" w14:textId="5B939860"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19</w:t>
            </w:r>
            <w:r w:rsidRPr="00C55F3F">
              <w:rPr>
                <w:rFonts w:ascii="Leelawadee" w:hAnsi="Leelawadee" w:cs="Leelawadee"/>
                <w:sz w:val="20"/>
              </w:rPr>
              <w:t>H</w:t>
            </w:r>
            <w:r>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B8397C2" w14:textId="4BD130E6"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31E0B439" w14:textId="77777777" w:rsidR="00C55F3F" w:rsidRPr="00C55F3F" w:rsidRDefault="00C55F3F" w:rsidP="00C55F3F">
            <w:pPr>
              <w:spacing w:line="276" w:lineRule="auto"/>
              <w:rPr>
                <w:sz w:val="1"/>
                <w:szCs w:val="1"/>
              </w:rPr>
            </w:pPr>
          </w:p>
        </w:tc>
      </w:tr>
      <w:tr w:rsidR="00C55F3F" w:rsidRPr="00C55F3F" w14:paraId="17963C71" w14:textId="77777777" w:rsidTr="00C55F3F">
        <w:trPr>
          <w:trHeight w:val="190"/>
        </w:trPr>
        <w:tc>
          <w:tcPr>
            <w:tcW w:w="655" w:type="dxa"/>
            <w:vAlign w:val="center"/>
          </w:tcPr>
          <w:p w14:paraId="38913848" w14:textId="735FE5B9"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19</w:t>
            </w:r>
          </w:p>
        </w:tc>
        <w:tc>
          <w:tcPr>
            <w:tcW w:w="4605" w:type="dxa"/>
            <w:vAlign w:val="center"/>
          </w:tcPr>
          <w:p w14:paraId="3628EBA9" w14:textId="1A3102AB" w:rsidR="00C55F3F" w:rsidRPr="00C55F3F" w:rsidRDefault="00C55F3F" w:rsidP="00C55F3F">
            <w:pPr>
              <w:spacing w:line="276" w:lineRule="auto"/>
              <w:ind w:left="100"/>
              <w:jc w:val="left"/>
              <w:rPr>
                <w:rFonts w:ascii="Leelawadee" w:hAnsi="Leelawadee" w:cs="Leelawadee"/>
                <w:sz w:val="20"/>
              </w:rPr>
            </w:pPr>
            <w:r w:rsidRPr="00C55F3F">
              <w:rPr>
                <w:rFonts w:ascii="Leelawadee" w:hAnsi="Leelawadee" w:cs="Leelawadee"/>
                <w:sz w:val="20"/>
              </w:rPr>
              <w:t>Methyl 9-cis,11-trans- octadecadienoate</w:t>
            </w:r>
          </w:p>
        </w:tc>
        <w:tc>
          <w:tcPr>
            <w:tcW w:w="2070" w:type="dxa"/>
          </w:tcPr>
          <w:p w14:paraId="5AE59380" w14:textId="43371311" w:rsidR="00C55F3F" w:rsidRPr="00C55F3F" w:rsidRDefault="00C55F3F" w:rsidP="00C55F3F">
            <w:pPr>
              <w:spacing w:line="276" w:lineRule="auto"/>
              <w:ind w:left="80"/>
              <w:jc w:val="center"/>
              <w:rPr>
                <w:rFonts w:ascii="Leelawadee" w:hAnsi="Leelawadee" w:cs="Leelawadee"/>
                <w:sz w:val="20"/>
              </w:rPr>
            </w:pPr>
            <w:r w:rsidRPr="00C55F3F">
              <w:rPr>
                <w:rFonts w:ascii="Leelawadee" w:hAnsi="Leelawadee" w:cs="Leelawadee"/>
                <w:sz w:val="20"/>
              </w:rPr>
              <w:t>C</w:t>
            </w:r>
            <w:r w:rsidRPr="00C55F3F">
              <w:rPr>
                <w:rFonts w:ascii="Leelawadee" w:hAnsi="Leelawadee" w:cs="Leelawadee"/>
                <w:sz w:val="20"/>
                <w:vertAlign w:val="subscript"/>
              </w:rPr>
              <w:t>18</w:t>
            </w:r>
            <w:r w:rsidRPr="00C55F3F">
              <w:rPr>
                <w:rFonts w:ascii="Leelawadee" w:hAnsi="Leelawadee" w:cs="Leelawadee"/>
                <w:sz w:val="20"/>
              </w:rPr>
              <w:t>H</w:t>
            </w:r>
            <w:r w:rsidRPr="00C55F3F">
              <w:rPr>
                <w:rFonts w:ascii="Leelawadee" w:hAnsi="Leelawadee" w:cs="Leelawadee"/>
                <w:sz w:val="20"/>
                <w:vertAlign w:val="subscript"/>
              </w:rPr>
              <w:t>31</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BC6847F" w14:textId="334DCAC3" w:rsidR="00C55F3F" w:rsidRPr="00C55F3F" w:rsidRDefault="00C55F3F" w:rsidP="00C55F3F">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420A1361" w14:textId="77777777" w:rsidR="00C55F3F" w:rsidRPr="00C55F3F" w:rsidRDefault="00C55F3F" w:rsidP="00C55F3F">
            <w:pPr>
              <w:spacing w:line="276" w:lineRule="auto"/>
              <w:rPr>
                <w:sz w:val="1"/>
                <w:szCs w:val="1"/>
              </w:rPr>
            </w:pPr>
          </w:p>
        </w:tc>
      </w:tr>
    </w:tbl>
    <w:p w14:paraId="5B7289B6" w14:textId="73FA5EED" w:rsidR="00132169" w:rsidRDefault="00DF6A0E" w:rsidP="00132169">
      <w:pPr>
        <w:pStyle w:val="ArticleFulltext"/>
        <w:spacing w:after="0"/>
        <w:jc w:val="center"/>
        <w:rPr>
          <w:lang w:val="en-IN"/>
        </w:rPr>
      </w:pPr>
      <w:r>
        <w:rPr>
          <w:lang w:val="en-IN"/>
        </w:rPr>
        <w:br w:type="textWrapping" w:clear="all"/>
      </w:r>
    </w:p>
    <w:p w14:paraId="374F2DE4" w14:textId="77777777" w:rsidR="00132169" w:rsidRDefault="00132169" w:rsidP="00132169">
      <w:pPr>
        <w:pStyle w:val="ArticleFulltext"/>
        <w:spacing w:after="0"/>
        <w:jc w:val="center"/>
        <w:rPr>
          <w:lang w:val="en-IN"/>
        </w:rPr>
      </w:pPr>
    </w:p>
    <w:p w14:paraId="11C20EF3" w14:textId="48D77DF4" w:rsidR="00132169" w:rsidRDefault="00132169" w:rsidP="00132169">
      <w:pPr>
        <w:pStyle w:val="ArticleFulltext"/>
        <w:spacing w:after="0"/>
        <w:jc w:val="center"/>
        <w:rPr>
          <w:lang w:val="en-IN"/>
        </w:rPr>
      </w:pPr>
      <w:r>
        <w:rPr>
          <w:lang w:val="en-IN"/>
        </w:rPr>
        <w:t xml:space="preserve">Table 5. </w:t>
      </w:r>
      <w:r w:rsidR="0044711E" w:rsidRPr="00DF6A0E">
        <w:rPr>
          <w:bCs/>
          <w:lang w:val="en-IN"/>
        </w:rPr>
        <w:t xml:space="preserve">Fatty acid methyl ester composition of </w:t>
      </w:r>
      <w:r w:rsidRPr="00132169">
        <w:t>MEWVO</w:t>
      </w:r>
    </w:p>
    <w:tbl>
      <w:tblPr>
        <w:tblpPr w:leftFromText="180" w:rightFromText="180" w:vertAnchor="text" w:tblpY="1"/>
        <w:tblOverlap w:val="never"/>
        <w:tblW w:w="8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5"/>
        <w:gridCol w:w="4605"/>
        <w:gridCol w:w="2070"/>
        <w:gridCol w:w="1435"/>
        <w:gridCol w:w="30"/>
      </w:tblGrid>
      <w:tr w:rsidR="0044711E" w:rsidRPr="00C55F3F" w14:paraId="521D780A" w14:textId="77777777" w:rsidTr="004756DA">
        <w:trPr>
          <w:trHeight w:val="190"/>
        </w:trPr>
        <w:tc>
          <w:tcPr>
            <w:tcW w:w="655" w:type="dxa"/>
            <w:vAlign w:val="center"/>
          </w:tcPr>
          <w:p w14:paraId="00F48DC0" w14:textId="77777777" w:rsidR="0044711E" w:rsidRPr="00C55F3F" w:rsidRDefault="0044711E" w:rsidP="004756DA">
            <w:pPr>
              <w:spacing w:line="276" w:lineRule="auto"/>
              <w:jc w:val="center"/>
              <w:rPr>
                <w:rFonts w:ascii="Leelawadee" w:hAnsi="Leelawadee" w:cs="Leelawadee"/>
                <w:b/>
                <w:sz w:val="20"/>
              </w:rPr>
            </w:pPr>
            <w:r w:rsidRPr="00C55F3F">
              <w:rPr>
                <w:rFonts w:ascii="Leelawadee" w:hAnsi="Leelawadee" w:cs="Leelawadee"/>
                <w:b/>
                <w:sz w:val="20"/>
              </w:rPr>
              <w:t>Sl. No.</w:t>
            </w:r>
          </w:p>
        </w:tc>
        <w:tc>
          <w:tcPr>
            <w:tcW w:w="4605" w:type="dxa"/>
            <w:vAlign w:val="center"/>
          </w:tcPr>
          <w:p w14:paraId="40EEBD8A" w14:textId="77777777" w:rsidR="0044711E" w:rsidRPr="00C55F3F" w:rsidRDefault="0044711E" w:rsidP="004756DA">
            <w:pPr>
              <w:spacing w:line="276" w:lineRule="auto"/>
              <w:jc w:val="center"/>
              <w:rPr>
                <w:rFonts w:ascii="Leelawadee" w:hAnsi="Leelawadee" w:cs="Leelawadee"/>
                <w:b/>
                <w:sz w:val="20"/>
              </w:rPr>
            </w:pPr>
            <w:r w:rsidRPr="00C55F3F">
              <w:rPr>
                <w:rFonts w:ascii="Leelawadee" w:hAnsi="Leelawadee" w:cs="Leelawadee"/>
                <w:b/>
                <w:sz w:val="20"/>
              </w:rPr>
              <w:t>Name</w:t>
            </w:r>
          </w:p>
        </w:tc>
        <w:tc>
          <w:tcPr>
            <w:tcW w:w="2070" w:type="dxa"/>
            <w:vAlign w:val="center"/>
          </w:tcPr>
          <w:p w14:paraId="21EA3938" w14:textId="77777777" w:rsidR="0044711E" w:rsidRPr="00C55F3F" w:rsidRDefault="0044711E" w:rsidP="004756DA">
            <w:pPr>
              <w:spacing w:line="276" w:lineRule="auto"/>
              <w:jc w:val="center"/>
              <w:rPr>
                <w:rFonts w:ascii="Leelawadee" w:hAnsi="Leelawadee" w:cs="Leelawadee"/>
                <w:b/>
                <w:sz w:val="20"/>
              </w:rPr>
            </w:pPr>
            <w:r w:rsidRPr="00C55F3F">
              <w:rPr>
                <w:rFonts w:ascii="Leelawadee" w:hAnsi="Leelawadee" w:cs="Leelawadee"/>
                <w:b/>
                <w:sz w:val="20"/>
              </w:rPr>
              <w:t>Chemical Formula</w:t>
            </w:r>
          </w:p>
        </w:tc>
        <w:tc>
          <w:tcPr>
            <w:tcW w:w="1435" w:type="dxa"/>
            <w:vAlign w:val="center"/>
          </w:tcPr>
          <w:p w14:paraId="31A1CF5E" w14:textId="77777777" w:rsidR="0044711E" w:rsidRPr="00C55F3F" w:rsidRDefault="0044711E" w:rsidP="004756DA">
            <w:pPr>
              <w:spacing w:line="276" w:lineRule="auto"/>
              <w:jc w:val="center"/>
              <w:rPr>
                <w:rFonts w:ascii="Leelawadee" w:hAnsi="Leelawadee" w:cs="Leelawadee"/>
                <w:b/>
                <w:sz w:val="20"/>
              </w:rPr>
            </w:pPr>
            <w:r w:rsidRPr="00C55F3F">
              <w:rPr>
                <w:rFonts w:ascii="Leelawadee" w:hAnsi="Leelawadee" w:cs="Leelawadee"/>
                <w:b/>
                <w:sz w:val="20"/>
              </w:rPr>
              <w:t>Remarks</w:t>
            </w:r>
          </w:p>
        </w:tc>
        <w:tc>
          <w:tcPr>
            <w:tcW w:w="30" w:type="dxa"/>
            <w:vAlign w:val="bottom"/>
          </w:tcPr>
          <w:p w14:paraId="279D2191" w14:textId="77777777" w:rsidR="0044711E" w:rsidRPr="00C55F3F" w:rsidRDefault="0044711E" w:rsidP="004756DA">
            <w:pPr>
              <w:spacing w:line="276" w:lineRule="auto"/>
              <w:ind w:left="-270" w:right="-420"/>
              <w:rPr>
                <w:sz w:val="1"/>
                <w:szCs w:val="1"/>
              </w:rPr>
            </w:pPr>
          </w:p>
        </w:tc>
      </w:tr>
      <w:tr w:rsidR="0044711E" w:rsidRPr="00C55F3F" w14:paraId="08F649A0" w14:textId="77777777" w:rsidTr="004756DA">
        <w:trPr>
          <w:trHeight w:val="190"/>
        </w:trPr>
        <w:tc>
          <w:tcPr>
            <w:tcW w:w="655" w:type="dxa"/>
            <w:vAlign w:val="center"/>
          </w:tcPr>
          <w:p w14:paraId="4F92F298" w14:textId="77777777"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1</w:t>
            </w:r>
          </w:p>
        </w:tc>
        <w:tc>
          <w:tcPr>
            <w:tcW w:w="4605" w:type="dxa"/>
            <w:vAlign w:val="center"/>
          </w:tcPr>
          <w:p w14:paraId="53719EB0" w14:textId="2B54F053" w:rsidR="0044711E" w:rsidRPr="00C55F3F" w:rsidRDefault="0044711E" w:rsidP="0044711E">
            <w:pPr>
              <w:spacing w:line="276" w:lineRule="auto"/>
              <w:ind w:left="100"/>
              <w:jc w:val="left"/>
              <w:rPr>
                <w:rFonts w:ascii="Leelawadee" w:hAnsi="Leelawadee" w:cs="Leelawadee"/>
                <w:sz w:val="20"/>
              </w:rPr>
            </w:pPr>
            <w:r>
              <w:rPr>
                <w:rFonts w:ascii="Leelawadee" w:hAnsi="Leelawadee" w:cs="Leelawadee"/>
                <w:sz w:val="20"/>
              </w:rPr>
              <w:t>Dodecanoic acid, methyl ester</w:t>
            </w:r>
          </w:p>
        </w:tc>
        <w:tc>
          <w:tcPr>
            <w:tcW w:w="2070" w:type="dxa"/>
            <w:vAlign w:val="center"/>
          </w:tcPr>
          <w:p w14:paraId="48E1AE3D" w14:textId="588D4A3B" w:rsidR="0044711E" w:rsidRPr="00C55F3F" w:rsidRDefault="0044711E" w:rsidP="004756DA">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13</w:t>
            </w:r>
            <w:r w:rsidRPr="00C55F3F">
              <w:rPr>
                <w:rFonts w:ascii="Leelawadee" w:hAnsi="Leelawadee" w:cs="Leelawadee"/>
                <w:sz w:val="20"/>
              </w:rPr>
              <w:t>H</w:t>
            </w:r>
            <w:r>
              <w:rPr>
                <w:rFonts w:ascii="Leelawadee" w:hAnsi="Leelawadee" w:cs="Leelawadee"/>
                <w:sz w:val="20"/>
                <w:vertAlign w:val="subscript"/>
              </w:rPr>
              <w:t>26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vAlign w:val="center"/>
          </w:tcPr>
          <w:p w14:paraId="14E62E02" w14:textId="77777777"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5D7FC004" w14:textId="77777777" w:rsidR="0044711E" w:rsidRPr="00C55F3F" w:rsidRDefault="0044711E" w:rsidP="004756DA">
            <w:pPr>
              <w:spacing w:line="276" w:lineRule="auto"/>
              <w:rPr>
                <w:sz w:val="1"/>
                <w:szCs w:val="1"/>
              </w:rPr>
            </w:pPr>
          </w:p>
        </w:tc>
      </w:tr>
      <w:tr w:rsidR="0044711E" w:rsidRPr="00C55F3F" w14:paraId="48FBB88B" w14:textId="77777777" w:rsidTr="004756DA">
        <w:trPr>
          <w:trHeight w:val="190"/>
        </w:trPr>
        <w:tc>
          <w:tcPr>
            <w:tcW w:w="655" w:type="dxa"/>
            <w:vAlign w:val="center"/>
          </w:tcPr>
          <w:p w14:paraId="6B732F60" w14:textId="77777777" w:rsidR="0044711E" w:rsidRPr="00C55F3F" w:rsidRDefault="0044711E" w:rsidP="0044711E">
            <w:pPr>
              <w:spacing w:line="276" w:lineRule="auto"/>
              <w:jc w:val="center"/>
              <w:rPr>
                <w:rFonts w:ascii="Leelawadee" w:hAnsi="Leelawadee" w:cs="Leelawadee"/>
                <w:sz w:val="20"/>
              </w:rPr>
            </w:pPr>
            <w:r w:rsidRPr="00C55F3F">
              <w:rPr>
                <w:rFonts w:ascii="Leelawadee" w:hAnsi="Leelawadee" w:cs="Leelawadee"/>
                <w:sz w:val="20"/>
              </w:rPr>
              <w:t>2</w:t>
            </w:r>
          </w:p>
        </w:tc>
        <w:tc>
          <w:tcPr>
            <w:tcW w:w="4605" w:type="dxa"/>
            <w:vAlign w:val="center"/>
          </w:tcPr>
          <w:p w14:paraId="3CED752E" w14:textId="57CF6DF1" w:rsidR="0044711E" w:rsidRPr="00C55F3F" w:rsidRDefault="0044711E" w:rsidP="0044711E">
            <w:pPr>
              <w:spacing w:line="276" w:lineRule="auto"/>
              <w:ind w:left="100"/>
              <w:jc w:val="left"/>
              <w:rPr>
                <w:rFonts w:ascii="Leelawadee" w:hAnsi="Leelawadee" w:cs="Leelawadee"/>
                <w:sz w:val="20"/>
              </w:rPr>
            </w:pPr>
            <w:r>
              <w:rPr>
                <w:rFonts w:ascii="Leelawadee" w:hAnsi="Leelawadee" w:cs="Leelawadee"/>
                <w:sz w:val="20"/>
              </w:rPr>
              <w:t>Methyl tetradecanoate</w:t>
            </w:r>
          </w:p>
        </w:tc>
        <w:tc>
          <w:tcPr>
            <w:tcW w:w="2070" w:type="dxa"/>
            <w:vAlign w:val="center"/>
          </w:tcPr>
          <w:p w14:paraId="7CB53090" w14:textId="773736DC" w:rsidR="0044711E" w:rsidRPr="00C55F3F" w:rsidRDefault="0044711E" w:rsidP="0044711E">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15</w:t>
            </w:r>
            <w:r w:rsidRPr="00C55F3F">
              <w:rPr>
                <w:rFonts w:ascii="Leelawadee" w:hAnsi="Leelawadee" w:cs="Leelawadee"/>
                <w:sz w:val="20"/>
              </w:rPr>
              <w:t>H</w:t>
            </w:r>
            <w:r>
              <w:rPr>
                <w:rFonts w:ascii="Leelawadee" w:hAnsi="Leelawadee" w:cs="Leelawadee"/>
                <w:sz w:val="20"/>
                <w:vertAlign w:val="subscript"/>
              </w:rPr>
              <w:t>30</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4E14EFC2" w14:textId="5CE3241A" w:rsidR="0044711E" w:rsidRPr="00C55F3F" w:rsidRDefault="0044711E" w:rsidP="0044711E">
            <w:pPr>
              <w:spacing w:line="276" w:lineRule="auto"/>
              <w:jc w:val="center"/>
              <w:rPr>
                <w:rFonts w:ascii="Leelawadee" w:hAnsi="Leelawadee" w:cs="Leelawadee"/>
                <w:sz w:val="20"/>
              </w:rPr>
            </w:pPr>
            <w:r w:rsidRPr="008B33DC">
              <w:rPr>
                <w:rFonts w:ascii="Leelawadee" w:hAnsi="Leelawadee" w:cs="Leelawadee"/>
                <w:sz w:val="20"/>
              </w:rPr>
              <w:t>Saturated</w:t>
            </w:r>
          </w:p>
        </w:tc>
        <w:tc>
          <w:tcPr>
            <w:tcW w:w="30" w:type="dxa"/>
            <w:vAlign w:val="bottom"/>
          </w:tcPr>
          <w:p w14:paraId="143ED19A" w14:textId="77777777" w:rsidR="0044711E" w:rsidRPr="00C55F3F" w:rsidRDefault="0044711E" w:rsidP="0044711E">
            <w:pPr>
              <w:spacing w:line="276" w:lineRule="auto"/>
              <w:rPr>
                <w:sz w:val="1"/>
                <w:szCs w:val="1"/>
              </w:rPr>
            </w:pPr>
          </w:p>
        </w:tc>
      </w:tr>
      <w:tr w:rsidR="0044711E" w:rsidRPr="00C55F3F" w14:paraId="0C90AF4B" w14:textId="77777777" w:rsidTr="004756DA">
        <w:trPr>
          <w:trHeight w:val="190"/>
        </w:trPr>
        <w:tc>
          <w:tcPr>
            <w:tcW w:w="655" w:type="dxa"/>
            <w:vAlign w:val="center"/>
          </w:tcPr>
          <w:p w14:paraId="7BE37DCA" w14:textId="77777777" w:rsidR="0044711E" w:rsidRPr="00C55F3F" w:rsidRDefault="0044711E" w:rsidP="0044711E">
            <w:pPr>
              <w:spacing w:line="276" w:lineRule="auto"/>
              <w:jc w:val="center"/>
              <w:rPr>
                <w:rFonts w:ascii="Leelawadee" w:hAnsi="Leelawadee" w:cs="Leelawadee"/>
                <w:sz w:val="20"/>
              </w:rPr>
            </w:pPr>
            <w:r w:rsidRPr="00C55F3F">
              <w:rPr>
                <w:rFonts w:ascii="Leelawadee" w:hAnsi="Leelawadee" w:cs="Leelawadee"/>
                <w:sz w:val="20"/>
              </w:rPr>
              <w:t>3</w:t>
            </w:r>
          </w:p>
        </w:tc>
        <w:tc>
          <w:tcPr>
            <w:tcW w:w="4605" w:type="dxa"/>
            <w:vAlign w:val="center"/>
          </w:tcPr>
          <w:p w14:paraId="615DB1A8" w14:textId="03793060" w:rsidR="0044711E" w:rsidRPr="00C55F3F" w:rsidRDefault="0044711E" w:rsidP="0044711E">
            <w:pPr>
              <w:spacing w:line="276" w:lineRule="auto"/>
              <w:ind w:left="100"/>
              <w:jc w:val="left"/>
              <w:rPr>
                <w:rFonts w:ascii="Leelawadee" w:hAnsi="Leelawadee" w:cs="Leelawadee"/>
                <w:sz w:val="20"/>
              </w:rPr>
            </w:pPr>
            <w:r>
              <w:rPr>
                <w:rFonts w:ascii="Leelawadee" w:hAnsi="Leelawadee" w:cs="Leelawadee"/>
                <w:sz w:val="20"/>
              </w:rPr>
              <w:t>Hexadecanoic acid, methyl ester</w:t>
            </w:r>
          </w:p>
        </w:tc>
        <w:tc>
          <w:tcPr>
            <w:tcW w:w="2070" w:type="dxa"/>
            <w:vAlign w:val="center"/>
          </w:tcPr>
          <w:p w14:paraId="62755CDC" w14:textId="5BEDC390" w:rsidR="0044711E" w:rsidRPr="00C55F3F" w:rsidRDefault="0044711E" w:rsidP="0044711E">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17</w:t>
            </w:r>
            <w:r w:rsidRPr="00C55F3F">
              <w:rPr>
                <w:rFonts w:ascii="Leelawadee" w:hAnsi="Leelawadee" w:cs="Leelawadee"/>
                <w:sz w:val="20"/>
              </w:rPr>
              <w:t>H</w:t>
            </w:r>
            <w:r>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4B78542A" w14:textId="10ECE92B" w:rsidR="0044711E" w:rsidRPr="00C55F3F" w:rsidRDefault="0044711E" w:rsidP="0044711E">
            <w:pPr>
              <w:spacing w:line="276" w:lineRule="auto"/>
              <w:jc w:val="center"/>
              <w:rPr>
                <w:rFonts w:ascii="Leelawadee" w:hAnsi="Leelawadee" w:cs="Leelawadee"/>
                <w:sz w:val="20"/>
              </w:rPr>
            </w:pPr>
            <w:r w:rsidRPr="008B33DC">
              <w:rPr>
                <w:rFonts w:ascii="Leelawadee" w:hAnsi="Leelawadee" w:cs="Leelawadee"/>
                <w:sz w:val="20"/>
              </w:rPr>
              <w:t>Saturated</w:t>
            </w:r>
          </w:p>
        </w:tc>
        <w:tc>
          <w:tcPr>
            <w:tcW w:w="30" w:type="dxa"/>
            <w:vAlign w:val="bottom"/>
          </w:tcPr>
          <w:p w14:paraId="6241ACD7" w14:textId="77777777" w:rsidR="0044711E" w:rsidRPr="00C55F3F" w:rsidRDefault="0044711E" w:rsidP="0044711E">
            <w:pPr>
              <w:spacing w:line="276" w:lineRule="auto"/>
              <w:rPr>
                <w:sz w:val="1"/>
                <w:szCs w:val="1"/>
              </w:rPr>
            </w:pPr>
          </w:p>
        </w:tc>
      </w:tr>
      <w:tr w:rsidR="0044711E" w:rsidRPr="00C55F3F" w14:paraId="631189AF" w14:textId="77777777" w:rsidTr="004756DA">
        <w:trPr>
          <w:trHeight w:val="190"/>
        </w:trPr>
        <w:tc>
          <w:tcPr>
            <w:tcW w:w="655" w:type="dxa"/>
            <w:vAlign w:val="center"/>
          </w:tcPr>
          <w:p w14:paraId="25A1750A" w14:textId="77777777" w:rsidR="0044711E" w:rsidRPr="00C55F3F" w:rsidRDefault="0044711E" w:rsidP="0044711E">
            <w:pPr>
              <w:spacing w:line="276" w:lineRule="auto"/>
              <w:jc w:val="center"/>
              <w:rPr>
                <w:rFonts w:ascii="Leelawadee" w:hAnsi="Leelawadee" w:cs="Leelawadee"/>
                <w:sz w:val="20"/>
              </w:rPr>
            </w:pPr>
            <w:r w:rsidRPr="00C55F3F">
              <w:rPr>
                <w:rFonts w:ascii="Leelawadee" w:hAnsi="Leelawadee" w:cs="Leelawadee"/>
                <w:sz w:val="20"/>
              </w:rPr>
              <w:t>4</w:t>
            </w:r>
          </w:p>
        </w:tc>
        <w:tc>
          <w:tcPr>
            <w:tcW w:w="4605" w:type="dxa"/>
            <w:vAlign w:val="center"/>
          </w:tcPr>
          <w:p w14:paraId="3E13BB3A" w14:textId="7F178EF9" w:rsidR="0044711E" w:rsidRPr="00C55F3F" w:rsidRDefault="0044711E" w:rsidP="0044711E">
            <w:pPr>
              <w:spacing w:line="276" w:lineRule="auto"/>
              <w:ind w:left="100"/>
              <w:jc w:val="left"/>
              <w:rPr>
                <w:rFonts w:ascii="Leelawadee" w:hAnsi="Leelawadee" w:cs="Leelawadee"/>
                <w:sz w:val="20"/>
              </w:rPr>
            </w:pPr>
            <w:r w:rsidRPr="0044711E">
              <w:rPr>
                <w:rFonts w:ascii="Leelawadee" w:hAnsi="Leelawadee" w:cs="Leelawadee"/>
                <w:sz w:val="20"/>
              </w:rPr>
              <w:t>H</w:t>
            </w:r>
            <w:r>
              <w:rPr>
                <w:rFonts w:ascii="Leelawadee" w:hAnsi="Leelawadee" w:cs="Leelawadee"/>
                <w:sz w:val="20"/>
              </w:rPr>
              <w:t>eptadecanoic acid, methyl ester</w:t>
            </w:r>
          </w:p>
        </w:tc>
        <w:tc>
          <w:tcPr>
            <w:tcW w:w="2070" w:type="dxa"/>
            <w:vAlign w:val="center"/>
          </w:tcPr>
          <w:p w14:paraId="16027B90" w14:textId="035A7E95" w:rsidR="0044711E" w:rsidRPr="00C55F3F" w:rsidRDefault="0044711E" w:rsidP="0044711E">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18</w:t>
            </w:r>
            <w:r w:rsidRPr="00C55F3F">
              <w:rPr>
                <w:rFonts w:ascii="Leelawadee" w:hAnsi="Leelawadee" w:cs="Leelawadee"/>
                <w:sz w:val="20"/>
              </w:rPr>
              <w:t>H</w:t>
            </w:r>
            <w:r>
              <w:rPr>
                <w:rFonts w:ascii="Leelawadee" w:hAnsi="Leelawadee" w:cs="Leelawadee"/>
                <w:sz w:val="20"/>
                <w:vertAlign w:val="subscript"/>
              </w:rPr>
              <w:t>36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84AEE78" w14:textId="6BB9C36D" w:rsidR="0044711E" w:rsidRPr="00C55F3F" w:rsidRDefault="0044711E" w:rsidP="0044711E">
            <w:pPr>
              <w:spacing w:line="276" w:lineRule="auto"/>
              <w:jc w:val="center"/>
              <w:rPr>
                <w:rFonts w:ascii="Leelawadee" w:hAnsi="Leelawadee" w:cs="Leelawadee"/>
                <w:sz w:val="20"/>
              </w:rPr>
            </w:pPr>
            <w:r w:rsidRPr="008B33DC">
              <w:rPr>
                <w:rFonts w:ascii="Leelawadee" w:hAnsi="Leelawadee" w:cs="Leelawadee"/>
                <w:sz w:val="20"/>
              </w:rPr>
              <w:t>Saturated</w:t>
            </w:r>
          </w:p>
        </w:tc>
        <w:tc>
          <w:tcPr>
            <w:tcW w:w="30" w:type="dxa"/>
            <w:vAlign w:val="bottom"/>
          </w:tcPr>
          <w:p w14:paraId="6DAB6368" w14:textId="77777777" w:rsidR="0044711E" w:rsidRPr="00C55F3F" w:rsidRDefault="0044711E" w:rsidP="0044711E">
            <w:pPr>
              <w:spacing w:line="276" w:lineRule="auto"/>
              <w:rPr>
                <w:sz w:val="1"/>
                <w:szCs w:val="1"/>
              </w:rPr>
            </w:pPr>
          </w:p>
        </w:tc>
      </w:tr>
      <w:tr w:rsidR="0044711E" w:rsidRPr="00C55F3F" w14:paraId="4AD7C8F7" w14:textId="77777777" w:rsidTr="004756DA">
        <w:trPr>
          <w:trHeight w:val="190"/>
        </w:trPr>
        <w:tc>
          <w:tcPr>
            <w:tcW w:w="655" w:type="dxa"/>
            <w:vAlign w:val="center"/>
          </w:tcPr>
          <w:p w14:paraId="32DBF6FC" w14:textId="77777777"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5</w:t>
            </w:r>
          </w:p>
        </w:tc>
        <w:tc>
          <w:tcPr>
            <w:tcW w:w="4605" w:type="dxa"/>
            <w:vAlign w:val="bottom"/>
          </w:tcPr>
          <w:p w14:paraId="3B9EF76A" w14:textId="6117A26F" w:rsidR="0044711E" w:rsidRPr="00C55F3F" w:rsidRDefault="0044711E" w:rsidP="0044711E">
            <w:pPr>
              <w:spacing w:line="276" w:lineRule="auto"/>
              <w:ind w:left="100"/>
              <w:jc w:val="left"/>
              <w:rPr>
                <w:rFonts w:ascii="Leelawadee" w:hAnsi="Leelawadee" w:cs="Leelawadee"/>
                <w:sz w:val="20"/>
              </w:rPr>
            </w:pPr>
            <w:r>
              <w:rPr>
                <w:rFonts w:ascii="Leelawadee" w:hAnsi="Leelawadee" w:cs="Leelawadee"/>
                <w:sz w:val="20"/>
              </w:rPr>
              <w:t>Methyl stearate</w:t>
            </w:r>
          </w:p>
        </w:tc>
        <w:tc>
          <w:tcPr>
            <w:tcW w:w="2070" w:type="dxa"/>
            <w:vAlign w:val="center"/>
          </w:tcPr>
          <w:p w14:paraId="5C867D7D" w14:textId="0803B82C" w:rsidR="0044711E" w:rsidRPr="00C55F3F" w:rsidRDefault="0044711E" w:rsidP="004756DA">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19</w:t>
            </w:r>
            <w:r w:rsidRPr="00C55F3F">
              <w:rPr>
                <w:rFonts w:ascii="Leelawadee" w:hAnsi="Leelawadee" w:cs="Leelawadee"/>
                <w:sz w:val="20"/>
              </w:rPr>
              <w:t>H</w:t>
            </w:r>
            <w:r>
              <w:rPr>
                <w:rFonts w:ascii="Leelawadee" w:hAnsi="Leelawadee" w:cs="Leelawadee"/>
                <w:sz w:val="20"/>
                <w:vertAlign w:val="subscript"/>
              </w:rPr>
              <w:t>38</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2E891867" w14:textId="4D9CA4A6"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5C79E1C9" w14:textId="77777777" w:rsidR="0044711E" w:rsidRPr="00C55F3F" w:rsidRDefault="0044711E" w:rsidP="004756DA">
            <w:pPr>
              <w:spacing w:line="276" w:lineRule="auto"/>
              <w:rPr>
                <w:sz w:val="1"/>
                <w:szCs w:val="1"/>
              </w:rPr>
            </w:pPr>
          </w:p>
        </w:tc>
      </w:tr>
      <w:tr w:rsidR="0044711E" w:rsidRPr="00C55F3F" w14:paraId="239DF21E" w14:textId="77777777" w:rsidTr="004756DA">
        <w:trPr>
          <w:trHeight w:val="190"/>
        </w:trPr>
        <w:tc>
          <w:tcPr>
            <w:tcW w:w="655" w:type="dxa"/>
            <w:vAlign w:val="center"/>
          </w:tcPr>
          <w:p w14:paraId="5345899D" w14:textId="77777777" w:rsidR="0044711E" w:rsidRPr="00C55F3F" w:rsidRDefault="0044711E" w:rsidP="0044711E">
            <w:pPr>
              <w:spacing w:line="276" w:lineRule="auto"/>
              <w:jc w:val="center"/>
              <w:rPr>
                <w:rFonts w:ascii="Leelawadee" w:hAnsi="Leelawadee" w:cs="Leelawadee"/>
                <w:sz w:val="20"/>
              </w:rPr>
            </w:pPr>
            <w:r w:rsidRPr="00C55F3F">
              <w:rPr>
                <w:rFonts w:ascii="Leelawadee" w:hAnsi="Leelawadee" w:cs="Leelawadee"/>
                <w:sz w:val="20"/>
              </w:rPr>
              <w:t>6</w:t>
            </w:r>
          </w:p>
        </w:tc>
        <w:tc>
          <w:tcPr>
            <w:tcW w:w="4605" w:type="dxa"/>
            <w:vAlign w:val="center"/>
          </w:tcPr>
          <w:p w14:paraId="2DBD3CBB" w14:textId="522B49E9" w:rsidR="0044711E" w:rsidRPr="00C55F3F" w:rsidRDefault="0044711E" w:rsidP="0044711E">
            <w:pPr>
              <w:spacing w:line="276" w:lineRule="auto"/>
              <w:ind w:left="100"/>
              <w:jc w:val="left"/>
              <w:rPr>
                <w:rFonts w:ascii="Leelawadee" w:hAnsi="Leelawadee" w:cs="Leelawadee"/>
                <w:sz w:val="20"/>
              </w:rPr>
            </w:pPr>
            <w:r w:rsidRPr="0044711E">
              <w:rPr>
                <w:rFonts w:ascii="Leelawadee" w:hAnsi="Leelawadee" w:cs="Leelawadee"/>
                <w:sz w:val="20"/>
              </w:rPr>
              <w:t>9-Octadecenoic acid, methyl ester, (E)</w:t>
            </w:r>
          </w:p>
        </w:tc>
        <w:tc>
          <w:tcPr>
            <w:tcW w:w="2070" w:type="dxa"/>
            <w:vAlign w:val="center"/>
          </w:tcPr>
          <w:p w14:paraId="4FCF8C9A" w14:textId="0871D3A8" w:rsidR="0044711E" w:rsidRPr="00C55F3F" w:rsidRDefault="0044711E" w:rsidP="0044711E">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19</w:t>
            </w:r>
            <w:r w:rsidRPr="00C55F3F">
              <w:rPr>
                <w:rFonts w:ascii="Leelawadee" w:hAnsi="Leelawadee" w:cs="Leelawadee"/>
                <w:sz w:val="20"/>
              </w:rPr>
              <w:t>H</w:t>
            </w:r>
            <w:r>
              <w:rPr>
                <w:rFonts w:ascii="Leelawadee" w:hAnsi="Leelawadee" w:cs="Leelawadee"/>
                <w:sz w:val="20"/>
                <w:vertAlign w:val="subscript"/>
              </w:rPr>
              <w:t>36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6851D266" w14:textId="1840476A" w:rsidR="0044711E" w:rsidRPr="00C55F3F" w:rsidRDefault="0044711E" w:rsidP="0044711E">
            <w:pPr>
              <w:spacing w:line="276" w:lineRule="auto"/>
              <w:jc w:val="center"/>
              <w:rPr>
                <w:rFonts w:ascii="Leelawadee" w:hAnsi="Leelawadee" w:cs="Leelawadee"/>
                <w:sz w:val="20"/>
              </w:rPr>
            </w:pPr>
            <w:r w:rsidRPr="00FE3CE1">
              <w:rPr>
                <w:rFonts w:ascii="Leelawadee" w:hAnsi="Leelawadee" w:cs="Leelawadee"/>
                <w:sz w:val="20"/>
              </w:rPr>
              <w:t>Unsaturated</w:t>
            </w:r>
          </w:p>
        </w:tc>
        <w:tc>
          <w:tcPr>
            <w:tcW w:w="30" w:type="dxa"/>
            <w:vAlign w:val="bottom"/>
          </w:tcPr>
          <w:p w14:paraId="260186D2" w14:textId="77777777" w:rsidR="0044711E" w:rsidRPr="00C55F3F" w:rsidRDefault="0044711E" w:rsidP="0044711E">
            <w:pPr>
              <w:spacing w:line="276" w:lineRule="auto"/>
              <w:rPr>
                <w:sz w:val="1"/>
                <w:szCs w:val="1"/>
              </w:rPr>
            </w:pPr>
          </w:p>
        </w:tc>
      </w:tr>
      <w:tr w:rsidR="0044711E" w:rsidRPr="00C55F3F" w14:paraId="01F11EFF" w14:textId="77777777" w:rsidTr="004756DA">
        <w:trPr>
          <w:trHeight w:val="190"/>
        </w:trPr>
        <w:tc>
          <w:tcPr>
            <w:tcW w:w="655" w:type="dxa"/>
            <w:vAlign w:val="center"/>
          </w:tcPr>
          <w:p w14:paraId="7D5E3BD7" w14:textId="77777777" w:rsidR="0044711E" w:rsidRPr="00C55F3F" w:rsidRDefault="0044711E" w:rsidP="0044711E">
            <w:pPr>
              <w:spacing w:line="276" w:lineRule="auto"/>
              <w:jc w:val="center"/>
              <w:rPr>
                <w:rFonts w:ascii="Leelawadee" w:hAnsi="Leelawadee" w:cs="Leelawadee"/>
                <w:sz w:val="20"/>
              </w:rPr>
            </w:pPr>
            <w:r w:rsidRPr="00C55F3F">
              <w:rPr>
                <w:rFonts w:ascii="Leelawadee" w:hAnsi="Leelawadee" w:cs="Leelawadee"/>
                <w:sz w:val="20"/>
              </w:rPr>
              <w:t>7</w:t>
            </w:r>
          </w:p>
        </w:tc>
        <w:tc>
          <w:tcPr>
            <w:tcW w:w="4605" w:type="dxa"/>
            <w:vAlign w:val="center"/>
          </w:tcPr>
          <w:p w14:paraId="232AAA3B" w14:textId="51CAEC3E" w:rsidR="0044711E" w:rsidRPr="00C55F3F" w:rsidRDefault="0044711E" w:rsidP="0044711E">
            <w:pPr>
              <w:spacing w:line="276" w:lineRule="auto"/>
              <w:ind w:left="100"/>
              <w:jc w:val="left"/>
              <w:rPr>
                <w:rFonts w:ascii="Leelawadee" w:hAnsi="Leelawadee" w:cs="Leelawadee"/>
                <w:sz w:val="20"/>
              </w:rPr>
            </w:pPr>
            <w:r w:rsidRPr="0044711E">
              <w:rPr>
                <w:rFonts w:ascii="Leelawadee" w:hAnsi="Leelawadee" w:cs="Leelawadee"/>
                <w:sz w:val="20"/>
              </w:rPr>
              <w:t>9,12-Octad</w:t>
            </w:r>
            <w:r>
              <w:rPr>
                <w:rFonts w:ascii="Leelawadee" w:hAnsi="Leelawadee" w:cs="Leelawadee"/>
                <w:sz w:val="20"/>
              </w:rPr>
              <w:t>ecadienoic acid (Z, Z)-, methyl ester</w:t>
            </w:r>
          </w:p>
        </w:tc>
        <w:tc>
          <w:tcPr>
            <w:tcW w:w="2070" w:type="dxa"/>
            <w:vAlign w:val="center"/>
          </w:tcPr>
          <w:p w14:paraId="36D16E7A" w14:textId="7B99F011" w:rsidR="0044711E" w:rsidRPr="00C55F3F" w:rsidRDefault="0044711E" w:rsidP="0044711E">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19</w:t>
            </w:r>
            <w:r w:rsidRPr="00C55F3F">
              <w:rPr>
                <w:rFonts w:ascii="Leelawadee" w:hAnsi="Leelawadee" w:cs="Leelawadee"/>
                <w:sz w:val="20"/>
              </w:rPr>
              <w:t>H</w:t>
            </w:r>
            <w:r>
              <w:rPr>
                <w:rFonts w:ascii="Leelawadee" w:hAnsi="Leelawadee" w:cs="Leelawadee"/>
                <w:sz w:val="20"/>
                <w:vertAlign w:val="subscript"/>
              </w:rPr>
              <w:t>34</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1B881E62" w14:textId="75007031" w:rsidR="0044711E" w:rsidRPr="00C55F3F" w:rsidRDefault="0044711E" w:rsidP="0044711E">
            <w:pPr>
              <w:spacing w:line="276" w:lineRule="auto"/>
              <w:jc w:val="center"/>
              <w:rPr>
                <w:rFonts w:ascii="Leelawadee" w:hAnsi="Leelawadee" w:cs="Leelawadee"/>
                <w:sz w:val="20"/>
              </w:rPr>
            </w:pPr>
            <w:r w:rsidRPr="00FE3CE1">
              <w:rPr>
                <w:rFonts w:ascii="Leelawadee" w:hAnsi="Leelawadee" w:cs="Leelawadee"/>
                <w:sz w:val="20"/>
              </w:rPr>
              <w:t>Unsaturated</w:t>
            </w:r>
          </w:p>
        </w:tc>
        <w:tc>
          <w:tcPr>
            <w:tcW w:w="30" w:type="dxa"/>
            <w:vAlign w:val="bottom"/>
          </w:tcPr>
          <w:p w14:paraId="500243D5" w14:textId="77777777" w:rsidR="0044711E" w:rsidRPr="00C55F3F" w:rsidRDefault="0044711E" w:rsidP="0044711E">
            <w:pPr>
              <w:spacing w:line="276" w:lineRule="auto"/>
              <w:rPr>
                <w:sz w:val="1"/>
                <w:szCs w:val="1"/>
              </w:rPr>
            </w:pPr>
          </w:p>
        </w:tc>
      </w:tr>
      <w:tr w:rsidR="0044711E" w:rsidRPr="00C55F3F" w14:paraId="4AE83DAE" w14:textId="77777777" w:rsidTr="004756DA">
        <w:trPr>
          <w:trHeight w:val="190"/>
        </w:trPr>
        <w:tc>
          <w:tcPr>
            <w:tcW w:w="655" w:type="dxa"/>
            <w:vAlign w:val="center"/>
          </w:tcPr>
          <w:p w14:paraId="1A3EBD3C" w14:textId="77777777" w:rsidR="0044711E" w:rsidRPr="00C55F3F" w:rsidRDefault="0044711E" w:rsidP="0044711E">
            <w:pPr>
              <w:spacing w:line="276" w:lineRule="auto"/>
              <w:jc w:val="center"/>
              <w:rPr>
                <w:rFonts w:ascii="Leelawadee" w:hAnsi="Leelawadee" w:cs="Leelawadee"/>
                <w:sz w:val="20"/>
              </w:rPr>
            </w:pPr>
            <w:r w:rsidRPr="00C55F3F">
              <w:rPr>
                <w:rFonts w:ascii="Leelawadee" w:hAnsi="Leelawadee" w:cs="Leelawadee"/>
                <w:sz w:val="20"/>
              </w:rPr>
              <w:t>8</w:t>
            </w:r>
          </w:p>
        </w:tc>
        <w:tc>
          <w:tcPr>
            <w:tcW w:w="4605" w:type="dxa"/>
            <w:vAlign w:val="bottom"/>
          </w:tcPr>
          <w:p w14:paraId="73EE5ACC" w14:textId="6D4188F1" w:rsidR="0044711E" w:rsidRPr="00C55F3F" w:rsidRDefault="0044711E" w:rsidP="0044711E">
            <w:pPr>
              <w:spacing w:line="276" w:lineRule="auto"/>
              <w:ind w:left="100"/>
              <w:jc w:val="left"/>
              <w:rPr>
                <w:rFonts w:ascii="Leelawadee" w:hAnsi="Leelawadee" w:cs="Leelawadee"/>
                <w:sz w:val="20"/>
              </w:rPr>
            </w:pPr>
            <w:r w:rsidRPr="0044711E">
              <w:rPr>
                <w:rFonts w:ascii="Leelawadee" w:hAnsi="Leelawadee" w:cs="Leelawadee"/>
                <w:sz w:val="20"/>
              </w:rPr>
              <w:t>9,12,15-Octad</w:t>
            </w:r>
            <w:r>
              <w:rPr>
                <w:rFonts w:ascii="Leelawadee" w:hAnsi="Leelawadee" w:cs="Leelawadee"/>
                <w:sz w:val="20"/>
              </w:rPr>
              <w:t>ecatrienoic acid, methyl ester,(Z,Z,Z)</w:t>
            </w:r>
          </w:p>
        </w:tc>
        <w:tc>
          <w:tcPr>
            <w:tcW w:w="2070" w:type="dxa"/>
            <w:vAlign w:val="center"/>
          </w:tcPr>
          <w:p w14:paraId="1A1E3734" w14:textId="48656C91" w:rsidR="0044711E" w:rsidRPr="00C55F3F" w:rsidRDefault="0044711E" w:rsidP="0044711E">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19</w:t>
            </w:r>
            <w:r w:rsidRPr="00C55F3F">
              <w:rPr>
                <w:rFonts w:ascii="Leelawadee" w:hAnsi="Leelawadee" w:cs="Leelawadee"/>
                <w:sz w:val="20"/>
              </w:rPr>
              <w:t>H</w:t>
            </w:r>
            <w:r w:rsidRPr="00C55F3F">
              <w:rPr>
                <w:rFonts w:ascii="Leelawadee" w:hAnsi="Leelawadee" w:cs="Leelawadee"/>
                <w:sz w:val="20"/>
                <w:vertAlign w:val="subscript"/>
              </w:rPr>
              <w:t>32</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1438795F" w14:textId="2CDCFAF8" w:rsidR="0044711E" w:rsidRPr="00C55F3F" w:rsidRDefault="0044711E" w:rsidP="0044711E">
            <w:pPr>
              <w:spacing w:line="276" w:lineRule="auto"/>
              <w:jc w:val="center"/>
              <w:rPr>
                <w:rFonts w:ascii="Leelawadee" w:hAnsi="Leelawadee" w:cs="Leelawadee"/>
                <w:sz w:val="20"/>
              </w:rPr>
            </w:pPr>
            <w:r w:rsidRPr="00FE3CE1">
              <w:rPr>
                <w:rFonts w:ascii="Leelawadee" w:hAnsi="Leelawadee" w:cs="Leelawadee"/>
                <w:sz w:val="20"/>
              </w:rPr>
              <w:t>Unsaturated</w:t>
            </w:r>
          </w:p>
        </w:tc>
        <w:tc>
          <w:tcPr>
            <w:tcW w:w="30" w:type="dxa"/>
            <w:vAlign w:val="bottom"/>
          </w:tcPr>
          <w:p w14:paraId="5594DCD2" w14:textId="77777777" w:rsidR="0044711E" w:rsidRPr="00C55F3F" w:rsidRDefault="0044711E" w:rsidP="0044711E">
            <w:pPr>
              <w:spacing w:line="276" w:lineRule="auto"/>
              <w:rPr>
                <w:sz w:val="1"/>
                <w:szCs w:val="1"/>
              </w:rPr>
            </w:pPr>
          </w:p>
        </w:tc>
      </w:tr>
      <w:tr w:rsidR="0044711E" w:rsidRPr="00C55F3F" w14:paraId="5FA4688A" w14:textId="77777777" w:rsidTr="004756DA">
        <w:trPr>
          <w:trHeight w:val="190"/>
        </w:trPr>
        <w:tc>
          <w:tcPr>
            <w:tcW w:w="655" w:type="dxa"/>
            <w:vAlign w:val="center"/>
          </w:tcPr>
          <w:p w14:paraId="4A930A70" w14:textId="77777777"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9</w:t>
            </w:r>
          </w:p>
        </w:tc>
        <w:tc>
          <w:tcPr>
            <w:tcW w:w="4605" w:type="dxa"/>
            <w:vAlign w:val="center"/>
          </w:tcPr>
          <w:p w14:paraId="06043672" w14:textId="2D55324F" w:rsidR="0044711E" w:rsidRPr="00C55F3F" w:rsidRDefault="0044711E" w:rsidP="004756DA">
            <w:pPr>
              <w:spacing w:line="276" w:lineRule="auto"/>
              <w:ind w:left="100"/>
              <w:jc w:val="left"/>
              <w:rPr>
                <w:rFonts w:ascii="Leelawadee" w:hAnsi="Leelawadee" w:cs="Leelawadee"/>
                <w:sz w:val="20"/>
              </w:rPr>
            </w:pPr>
            <w:r>
              <w:rPr>
                <w:rFonts w:ascii="Leelawadee" w:hAnsi="Leelawadee" w:cs="Leelawadee"/>
                <w:sz w:val="20"/>
              </w:rPr>
              <w:t>Methyl 18-methyl nonadecanoate</w:t>
            </w:r>
          </w:p>
        </w:tc>
        <w:tc>
          <w:tcPr>
            <w:tcW w:w="2070" w:type="dxa"/>
            <w:vAlign w:val="center"/>
          </w:tcPr>
          <w:p w14:paraId="6AA95907" w14:textId="35AAC42B" w:rsidR="0044711E" w:rsidRPr="00C55F3F" w:rsidRDefault="0044711E" w:rsidP="004756DA">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21</w:t>
            </w:r>
            <w:r w:rsidRPr="00C55F3F">
              <w:rPr>
                <w:rFonts w:ascii="Leelawadee" w:hAnsi="Leelawadee" w:cs="Leelawadee"/>
                <w:sz w:val="20"/>
              </w:rPr>
              <w:t>H</w:t>
            </w:r>
            <w:r>
              <w:rPr>
                <w:rFonts w:ascii="Leelawadee" w:hAnsi="Leelawadee" w:cs="Leelawadee"/>
                <w:sz w:val="20"/>
                <w:vertAlign w:val="subscript"/>
              </w:rPr>
              <w:t>4</w:t>
            </w:r>
            <w:r w:rsidRPr="00C55F3F">
              <w:rPr>
                <w:rFonts w:ascii="Leelawadee" w:hAnsi="Leelawadee" w:cs="Leelawadee"/>
                <w:sz w:val="20"/>
                <w:vertAlign w:val="subscript"/>
              </w:rPr>
              <w:t>2</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DC9426C" w14:textId="508B1E43"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2D06241E" w14:textId="77777777" w:rsidR="0044711E" w:rsidRPr="00C55F3F" w:rsidRDefault="0044711E" w:rsidP="004756DA">
            <w:pPr>
              <w:spacing w:line="276" w:lineRule="auto"/>
              <w:rPr>
                <w:sz w:val="1"/>
                <w:szCs w:val="1"/>
              </w:rPr>
            </w:pPr>
          </w:p>
        </w:tc>
      </w:tr>
      <w:tr w:rsidR="0044711E" w:rsidRPr="00C55F3F" w14:paraId="48E50DEC" w14:textId="77777777" w:rsidTr="004756DA">
        <w:trPr>
          <w:trHeight w:val="190"/>
        </w:trPr>
        <w:tc>
          <w:tcPr>
            <w:tcW w:w="655" w:type="dxa"/>
            <w:vAlign w:val="center"/>
          </w:tcPr>
          <w:p w14:paraId="414B6793" w14:textId="77777777"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10</w:t>
            </w:r>
          </w:p>
        </w:tc>
        <w:tc>
          <w:tcPr>
            <w:tcW w:w="4605" w:type="dxa"/>
            <w:vAlign w:val="center"/>
          </w:tcPr>
          <w:p w14:paraId="04D14C65" w14:textId="6DD07CF2" w:rsidR="0044711E" w:rsidRPr="00C55F3F" w:rsidRDefault="0044711E" w:rsidP="0044711E">
            <w:pPr>
              <w:spacing w:line="276" w:lineRule="auto"/>
              <w:ind w:left="100"/>
              <w:jc w:val="left"/>
              <w:rPr>
                <w:rFonts w:ascii="Leelawadee" w:hAnsi="Leelawadee" w:cs="Leelawadee"/>
                <w:sz w:val="20"/>
              </w:rPr>
            </w:pPr>
            <w:r>
              <w:rPr>
                <w:rFonts w:ascii="Leelawadee" w:hAnsi="Leelawadee" w:cs="Leelawadee"/>
                <w:sz w:val="20"/>
              </w:rPr>
              <w:t>cis-Methyl 11-eicosenoate</w:t>
            </w:r>
          </w:p>
        </w:tc>
        <w:tc>
          <w:tcPr>
            <w:tcW w:w="2070" w:type="dxa"/>
            <w:vAlign w:val="center"/>
          </w:tcPr>
          <w:p w14:paraId="6C6C77EF" w14:textId="378DE1A0" w:rsidR="0044711E" w:rsidRPr="00C55F3F" w:rsidRDefault="0044711E" w:rsidP="004756DA">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21</w:t>
            </w:r>
            <w:r w:rsidRPr="00C55F3F">
              <w:rPr>
                <w:rFonts w:ascii="Leelawadee" w:hAnsi="Leelawadee" w:cs="Leelawadee"/>
                <w:sz w:val="20"/>
              </w:rPr>
              <w:t>H</w:t>
            </w:r>
            <w:r>
              <w:rPr>
                <w:rFonts w:ascii="Leelawadee" w:hAnsi="Leelawadee" w:cs="Leelawadee"/>
                <w:sz w:val="20"/>
                <w:vertAlign w:val="subscript"/>
              </w:rPr>
              <w:t>40</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18420356" w14:textId="3494B69D"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Unsaturated</w:t>
            </w:r>
          </w:p>
        </w:tc>
        <w:tc>
          <w:tcPr>
            <w:tcW w:w="30" w:type="dxa"/>
            <w:vAlign w:val="bottom"/>
          </w:tcPr>
          <w:p w14:paraId="3786C94B" w14:textId="77777777" w:rsidR="0044711E" w:rsidRPr="00C55F3F" w:rsidRDefault="0044711E" w:rsidP="004756DA">
            <w:pPr>
              <w:spacing w:line="276" w:lineRule="auto"/>
              <w:rPr>
                <w:sz w:val="1"/>
                <w:szCs w:val="1"/>
              </w:rPr>
            </w:pPr>
          </w:p>
        </w:tc>
      </w:tr>
      <w:tr w:rsidR="0044711E" w:rsidRPr="00C55F3F" w14:paraId="21EA1A89" w14:textId="77777777" w:rsidTr="004756DA">
        <w:trPr>
          <w:trHeight w:val="190"/>
        </w:trPr>
        <w:tc>
          <w:tcPr>
            <w:tcW w:w="655" w:type="dxa"/>
            <w:vAlign w:val="center"/>
          </w:tcPr>
          <w:p w14:paraId="7A594187" w14:textId="71F95B57" w:rsidR="0044711E" w:rsidRPr="00C55F3F" w:rsidRDefault="0044711E" w:rsidP="004756DA">
            <w:pPr>
              <w:spacing w:line="276" w:lineRule="auto"/>
              <w:jc w:val="center"/>
              <w:rPr>
                <w:rFonts w:ascii="Leelawadee" w:hAnsi="Leelawadee" w:cs="Leelawadee"/>
                <w:sz w:val="20"/>
              </w:rPr>
            </w:pPr>
            <w:r>
              <w:rPr>
                <w:rFonts w:ascii="Leelawadee" w:hAnsi="Leelawadee" w:cs="Leelawadee"/>
                <w:sz w:val="20"/>
              </w:rPr>
              <w:t>11</w:t>
            </w:r>
          </w:p>
        </w:tc>
        <w:tc>
          <w:tcPr>
            <w:tcW w:w="4605" w:type="dxa"/>
            <w:vAlign w:val="center"/>
          </w:tcPr>
          <w:p w14:paraId="4D33D2A0" w14:textId="0D638C83" w:rsidR="0044711E" w:rsidRPr="00C55F3F" w:rsidRDefault="0044711E" w:rsidP="0044711E">
            <w:pPr>
              <w:spacing w:line="276" w:lineRule="auto"/>
              <w:ind w:left="100"/>
              <w:jc w:val="left"/>
              <w:rPr>
                <w:rFonts w:ascii="Leelawadee" w:hAnsi="Leelawadee" w:cs="Leelawadee"/>
                <w:sz w:val="20"/>
              </w:rPr>
            </w:pPr>
            <w:r>
              <w:rPr>
                <w:rFonts w:ascii="Leelawadee" w:hAnsi="Leelawadee" w:cs="Leelawadee"/>
                <w:sz w:val="20"/>
              </w:rPr>
              <w:t>Docosanoic acid, methyl ester</w:t>
            </w:r>
          </w:p>
        </w:tc>
        <w:tc>
          <w:tcPr>
            <w:tcW w:w="2070" w:type="dxa"/>
            <w:vAlign w:val="center"/>
          </w:tcPr>
          <w:p w14:paraId="58242442" w14:textId="7E50EE5C" w:rsidR="0044711E" w:rsidRPr="00C55F3F" w:rsidRDefault="0044711E" w:rsidP="004756DA">
            <w:pPr>
              <w:spacing w:line="276" w:lineRule="auto"/>
              <w:ind w:left="80"/>
              <w:jc w:val="center"/>
              <w:rPr>
                <w:rFonts w:ascii="Leelawadee" w:hAnsi="Leelawadee" w:cs="Leelawadee"/>
                <w:sz w:val="20"/>
              </w:rPr>
            </w:pPr>
            <w:r w:rsidRPr="00C55F3F">
              <w:rPr>
                <w:rFonts w:ascii="Leelawadee" w:hAnsi="Leelawadee" w:cs="Leelawadee"/>
                <w:sz w:val="20"/>
              </w:rPr>
              <w:t>C</w:t>
            </w:r>
            <w:r>
              <w:rPr>
                <w:rFonts w:ascii="Leelawadee" w:hAnsi="Leelawadee" w:cs="Leelawadee"/>
                <w:sz w:val="20"/>
                <w:vertAlign w:val="subscript"/>
              </w:rPr>
              <w:t>23</w:t>
            </w:r>
            <w:r w:rsidRPr="00C55F3F">
              <w:rPr>
                <w:rFonts w:ascii="Leelawadee" w:hAnsi="Leelawadee" w:cs="Leelawadee"/>
                <w:sz w:val="20"/>
              </w:rPr>
              <w:t>H</w:t>
            </w:r>
            <w:r>
              <w:rPr>
                <w:rFonts w:ascii="Leelawadee" w:hAnsi="Leelawadee" w:cs="Leelawadee"/>
                <w:sz w:val="20"/>
                <w:vertAlign w:val="subscript"/>
              </w:rPr>
              <w:t>46</w:t>
            </w:r>
            <w:r w:rsidRPr="00C55F3F">
              <w:rPr>
                <w:rFonts w:ascii="Leelawadee" w:hAnsi="Leelawadee" w:cs="Leelawadee"/>
                <w:sz w:val="20"/>
              </w:rPr>
              <w:t>O</w:t>
            </w:r>
            <w:r w:rsidRPr="00C55F3F">
              <w:rPr>
                <w:rFonts w:ascii="Leelawadee" w:hAnsi="Leelawadee" w:cs="Leelawadee"/>
                <w:sz w:val="20"/>
                <w:vertAlign w:val="subscript"/>
              </w:rPr>
              <w:t>2</w:t>
            </w:r>
          </w:p>
        </w:tc>
        <w:tc>
          <w:tcPr>
            <w:tcW w:w="1435" w:type="dxa"/>
          </w:tcPr>
          <w:p w14:paraId="7D8FD389" w14:textId="0414DF50" w:rsidR="0044711E" w:rsidRPr="00C55F3F" w:rsidRDefault="0044711E" w:rsidP="004756DA">
            <w:pPr>
              <w:spacing w:line="276" w:lineRule="auto"/>
              <w:jc w:val="center"/>
              <w:rPr>
                <w:rFonts w:ascii="Leelawadee" w:hAnsi="Leelawadee" w:cs="Leelawadee"/>
                <w:sz w:val="20"/>
              </w:rPr>
            </w:pPr>
            <w:r w:rsidRPr="00C55F3F">
              <w:rPr>
                <w:rFonts w:ascii="Leelawadee" w:hAnsi="Leelawadee" w:cs="Leelawadee"/>
                <w:sz w:val="20"/>
              </w:rPr>
              <w:t>Saturated</w:t>
            </w:r>
          </w:p>
        </w:tc>
        <w:tc>
          <w:tcPr>
            <w:tcW w:w="30" w:type="dxa"/>
            <w:vAlign w:val="bottom"/>
          </w:tcPr>
          <w:p w14:paraId="11B32DA0" w14:textId="77777777" w:rsidR="0044711E" w:rsidRPr="00C55F3F" w:rsidRDefault="0044711E" w:rsidP="004756DA">
            <w:pPr>
              <w:spacing w:line="276" w:lineRule="auto"/>
              <w:rPr>
                <w:sz w:val="1"/>
                <w:szCs w:val="1"/>
              </w:rPr>
            </w:pPr>
          </w:p>
        </w:tc>
      </w:tr>
    </w:tbl>
    <w:p w14:paraId="03935899" w14:textId="73A067DB" w:rsidR="00132169" w:rsidRDefault="00132169" w:rsidP="00132169">
      <w:pPr>
        <w:pStyle w:val="ArticleFulltext"/>
        <w:spacing w:after="0"/>
        <w:rPr>
          <w:lang w:val="en-IN"/>
        </w:rPr>
      </w:pPr>
    </w:p>
    <w:p w14:paraId="05E4EEFB" w14:textId="77777777" w:rsidR="00960DC7" w:rsidRDefault="00960DC7" w:rsidP="00132169">
      <w:pPr>
        <w:pStyle w:val="ArticleFulltext"/>
        <w:spacing w:after="0"/>
        <w:rPr>
          <w:lang w:val="en-IN"/>
        </w:rPr>
      </w:pPr>
    </w:p>
    <w:p w14:paraId="2D1AD80A" w14:textId="77777777" w:rsidR="00960DC7" w:rsidRDefault="00960DC7" w:rsidP="00132169">
      <w:pPr>
        <w:pStyle w:val="ArticleFulltext"/>
        <w:spacing w:after="0"/>
        <w:rPr>
          <w:lang w:val="en-IN"/>
        </w:rPr>
      </w:pPr>
    </w:p>
    <w:p w14:paraId="716D9F47" w14:textId="77777777" w:rsidR="00960DC7" w:rsidRDefault="00960DC7" w:rsidP="00132169">
      <w:pPr>
        <w:pStyle w:val="ArticleFulltext"/>
        <w:spacing w:after="0"/>
        <w:rPr>
          <w:lang w:val="en-IN"/>
        </w:rPr>
      </w:pPr>
    </w:p>
    <w:p w14:paraId="10457ADB" w14:textId="77777777" w:rsidR="00960DC7" w:rsidRDefault="00960DC7" w:rsidP="00132169">
      <w:pPr>
        <w:pStyle w:val="ArticleFulltext"/>
        <w:spacing w:after="0"/>
        <w:rPr>
          <w:lang w:val="en-IN"/>
        </w:rPr>
      </w:pPr>
    </w:p>
    <w:p w14:paraId="569D874A" w14:textId="77777777" w:rsidR="00960DC7" w:rsidRDefault="00960DC7" w:rsidP="00132169">
      <w:pPr>
        <w:pStyle w:val="ArticleFulltext"/>
        <w:spacing w:after="0"/>
        <w:rPr>
          <w:lang w:val="en-IN"/>
        </w:rPr>
      </w:pPr>
    </w:p>
    <w:p w14:paraId="0ADFB6D6" w14:textId="77777777" w:rsidR="00960DC7" w:rsidRDefault="00960DC7" w:rsidP="00132169">
      <w:pPr>
        <w:pStyle w:val="ArticleFulltext"/>
        <w:spacing w:after="0"/>
        <w:rPr>
          <w:lang w:val="en-IN"/>
        </w:rPr>
      </w:pPr>
    </w:p>
    <w:p w14:paraId="1BE87509" w14:textId="77777777" w:rsidR="00960DC7" w:rsidRDefault="00960DC7" w:rsidP="00132169">
      <w:pPr>
        <w:pStyle w:val="ArticleFulltext"/>
        <w:spacing w:after="0"/>
        <w:rPr>
          <w:lang w:val="en-IN"/>
        </w:rPr>
      </w:pPr>
    </w:p>
    <w:p w14:paraId="5BAAFF1F" w14:textId="77777777" w:rsidR="00960DC7" w:rsidRDefault="00960DC7" w:rsidP="00132169">
      <w:pPr>
        <w:pStyle w:val="ArticleFulltext"/>
        <w:spacing w:after="0"/>
        <w:rPr>
          <w:lang w:val="en-IN"/>
        </w:rPr>
      </w:pPr>
    </w:p>
    <w:p w14:paraId="03A83BA7" w14:textId="77777777" w:rsidR="00960DC7" w:rsidRDefault="00960DC7" w:rsidP="00132169">
      <w:pPr>
        <w:pStyle w:val="ArticleFulltext"/>
        <w:spacing w:after="0"/>
        <w:rPr>
          <w:lang w:val="en-IN"/>
        </w:rPr>
      </w:pPr>
    </w:p>
    <w:p w14:paraId="29EE37C5" w14:textId="77777777" w:rsidR="00960DC7" w:rsidRDefault="00960DC7" w:rsidP="00132169">
      <w:pPr>
        <w:pStyle w:val="ArticleFulltext"/>
        <w:spacing w:after="0"/>
        <w:rPr>
          <w:lang w:val="en-IN"/>
        </w:rPr>
      </w:pPr>
    </w:p>
    <w:p w14:paraId="13C4018C" w14:textId="77777777" w:rsidR="00960DC7" w:rsidRDefault="00960DC7" w:rsidP="00132169">
      <w:pPr>
        <w:pStyle w:val="ArticleFulltext"/>
        <w:spacing w:after="0"/>
        <w:rPr>
          <w:lang w:val="en-IN"/>
        </w:rPr>
      </w:pPr>
    </w:p>
    <w:p w14:paraId="707520C5" w14:textId="77777777" w:rsidR="00960DC7" w:rsidRDefault="00960DC7" w:rsidP="00132169">
      <w:pPr>
        <w:pStyle w:val="ArticleFulltext"/>
        <w:spacing w:after="0"/>
        <w:rPr>
          <w:lang w:val="en-IN"/>
        </w:rPr>
      </w:pPr>
    </w:p>
    <w:p w14:paraId="3FC2AAD5" w14:textId="617C166C" w:rsidR="00132169" w:rsidRPr="00132169" w:rsidRDefault="00132169" w:rsidP="00132169">
      <w:pPr>
        <w:pStyle w:val="ArticleFulltext"/>
        <w:spacing w:after="0"/>
        <w:rPr>
          <w:lang w:val="en-IN"/>
        </w:rPr>
      </w:pPr>
      <w:r w:rsidRPr="00132169">
        <w:rPr>
          <w:lang w:val="en-IN"/>
        </w:rPr>
        <w:t>The cetane number and calorific value of biodiesel are influenced by its fatty acid composition, with saturated and unsaturated fatty acids playing distinct roles in compression ignition engine performance and emissions (N. Sunil Naik &amp; B. Balakrishna, 2017). Generally, biodiesel with higher saturated fatty acid content is more stable, whereas high levels of unsaturated fatty acids make biodiesel more prone to oxidation, which can reduce engine performance (K. Shaine Tyson, 2004; M.P. Dorado et al., 2004). Studies recommend biodiesel with a greater proportion of saturated fatty acids over unsaturated acids for optimal engine performance and stability (A. Monyem et al., 2001).</w:t>
      </w:r>
    </w:p>
    <w:p w14:paraId="2A207430" w14:textId="77777777" w:rsidR="00132169" w:rsidRPr="00132169" w:rsidRDefault="00132169" w:rsidP="00132169">
      <w:pPr>
        <w:pStyle w:val="ArticleFulltext"/>
        <w:spacing w:after="0"/>
        <w:rPr>
          <w:lang w:val="en-IN"/>
        </w:rPr>
      </w:pPr>
      <w:r w:rsidRPr="00132169">
        <w:rPr>
          <w:lang w:val="en-IN"/>
        </w:rPr>
        <w:t>In MESO, 78.48% of the fatty acids are saturated, with the remaining 21.52% unsaturated; in contrast, MEWVO contains 57.07% saturated and 42.03% unsaturated fatty acids. This higher proportion of saturated fatty acids in MESO corresponds to a higher cetane number, improving combustion stability (Tamilselvan, Palsami et al., 2020). However, the elevated unsaturated fatty acid content in MEWVO can lead to faster oxidation and slightly lower cetane numbers, potentially affecting fuel longevity and performance (Patel, Alok et al., 2017). Additionally, calorific value tends to increase with longer fatty acid chain lengths but decreases as the degree of unsaturation rises (Folayan, Adewale Johnson et al., 2019).</w:t>
      </w:r>
    </w:p>
    <w:p w14:paraId="3E694027" w14:textId="3F4D9F15" w:rsidR="00132169" w:rsidRDefault="00132169" w:rsidP="00132169">
      <w:pPr>
        <w:pStyle w:val="ArticleFulltext"/>
        <w:spacing w:after="0"/>
      </w:pPr>
    </w:p>
    <w:p w14:paraId="70077477" w14:textId="024D674C" w:rsidR="00107615" w:rsidRPr="00107615" w:rsidRDefault="00107615" w:rsidP="00107615">
      <w:pPr>
        <w:pStyle w:val="ArticleFulltext"/>
        <w:rPr>
          <w:b/>
        </w:rPr>
      </w:pPr>
      <w:r>
        <w:rPr>
          <w:b/>
        </w:rPr>
        <w:t xml:space="preserve">4.3 </w:t>
      </w:r>
      <w:r w:rsidRPr="00107615">
        <w:rPr>
          <w:b/>
        </w:rPr>
        <w:t>Experimental optimization of methyl ester blends</w:t>
      </w:r>
    </w:p>
    <w:p w14:paraId="62214644" w14:textId="77777777" w:rsidR="002C7A91" w:rsidRPr="002C7A91" w:rsidRDefault="002C7A91" w:rsidP="00107615">
      <w:pPr>
        <w:pStyle w:val="ArticleFulltext"/>
        <w:rPr>
          <w:u w:val="single"/>
        </w:rPr>
      </w:pPr>
      <w:r w:rsidRPr="002C7A91">
        <w:rPr>
          <w:u w:val="single"/>
        </w:rPr>
        <w:t>The straight biodiesel or methyl ester oil cannot be used as fuel for compression ignition engines due to the high viscosity and lower calorific value of the methyl ester oil. Straight biodiesel requires additives when used in diesel engines (Suthisripok, Tongchit, and Semsamran, Pattawee., 2018). Pure biodiesel cannot be stored for the long term due to oxidation problems, and these oxides clog the filters and fuel injector holes, along with the formation of carbon molecules in the combustion chamber (James Pullen and Khizer Saeed, 2012). Because of these issues, instead of using straight methyl ester as fuel in a compression ignition engine, blended biodiesel with the appropriate proportion of pure diesel could resolve the problems. Similarly, this research also followed the practice of blending biodiesel with an appropriate proportion of pure diesel for further study on a compression ignition engine. The biodiesel blend B10 – (10% methyl ester oil + 90% diesel), along with other blends, was prepared.</w:t>
      </w:r>
    </w:p>
    <w:p w14:paraId="08F76552" w14:textId="77777777" w:rsidR="00107615" w:rsidRPr="00107615" w:rsidRDefault="00107615" w:rsidP="00107615">
      <w:pPr>
        <w:pStyle w:val="ArticleFulltext"/>
        <w:rPr>
          <w:lang w:val="en-IN"/>
        </w:rPr>
      </w:pPr>
      <w:r w:rsidRPr="00107615">
        <w:rPr>
          <w:lang w:val="en-IN"/>
        </w:rPr>
        <w:lastRenderedPageBreak/>
        <w:t>The prepared biodiesel blends were used as fuel to run the CI engine without any engine modifications. While running the engine, some standard parameters were considered, like an engine running at constant speed is 1500 rpm, CR 17.5:1, SIT is 23°</w:t>
      </w:r>
      <w:bookmarkStart w:id="0" w:name="page73"/>
      <w:bookmarkEnd w:id="0"/>
      <w:r w:rsidRPr="00107615">
        <w:rPr>
          <w:lang w:val="en-IN"/>
        </w:rPr>
        <w:t xml:space="preserve"> before TDC, and standard injection pressure is 200 bar. The engine performance characteristics were collected from the “CIEngineSoft” software, and results are discussed.</w:t>
      </w:r>
    </w:p>
    <w:p w14:paraId="15F6C1F9" w14:textId="1228082D" w:rsidR="00107615" w:rsidRDefault="00107615" w:rsidP="00230498">
      <w:pPr>
        <w:pStyle w:val="ArticleFulltext"/>
        <w:numPr>
          <w:ilvl w:val="2"/>
          <w:numId w:val="41"/>
        </w:numPr>
        <w:ind w:left="720"/>
        <w:rPr>
          <w:b/>
          <w:bCs/>
          <w:lang w:val="en-IN"/>
        </w:rPr>
      </w:pPr>
      <w:r w:rsidRPr="00107615">
        <w:rPr>
          <w:b/>
          <w:bCs/>
          <w:lang w:val="en-IN"/>
        </w:rPr>
        <w:t>Brake thermal Efficiency</w:t>
      </w:r>
    </w:p>
    <w:p w14:paraId="24CE6AFC" w14:textId="33C2D83F" w:rsidR="00230498" w:rsidRDefault="007E1F0F" w:rsidP="007E1F0F">
      <w:pPr>
        <w:pStyle w:val="ArticleFulltext"/>
        <w:rPr>
          <w:lang w:val="en-IN"/>
        </w:rPr>
      </w:pPr>
      <w:r w:rsidRPr="007E1F0F">
        <w:rPr>
          <w:lang w:val="en-IN"/>
        </w:rPr>
        <w:t xml:space="preserve">Brake thermal efficiency measures how well fuel converts into engine heat. </w:t>
      </w:r>
      <w:r w:rsidR="00BA45D1">
        <w:rPr>
          <w:lang w:val="en-IN"/>
        </w:rPr>
        <w:t>Figure</w:t>
      </w:r>
      <w:r w:rsidRPr="007E1F0F">
        <w:rPr>
          <w:lang w:val="en-IN"/>
        </w:rPr>
        <w:t xml:space="preserve"> 4 and 5  shows compression ignition engine performance with biodiesel blends like MESO and MEWVO. As load increases, brake thermal efficiency increases due to reduced heat loss </w:t>
      </w:r>
      <w:r w:rsidR="00422F8C">
        <w:t>(</w:t>
      </w:r>
      <w:r w:rsidR="006817DC" w:rsidRPr="006817DC">
        <w:rPr>
          <w:lang w:val="en-IN"/>
        </w:rPr>
        <w:t>Gvidonas</w:t>
      </w:r>
      <w:r w:rsidR="006817DC">
        <w:rPr>
          <w:lang w:val="en-IN"/>
        </w:rPr>
        <w:t xml:space="preserve"> Labeckas and Stasys Slavinskas., </w:t>
      </w:r>
      <w:r w:rsidR="006817DC" w:rsidRPr="006817DC">
        <w:rPr>
          <w:lang w:val="en-IN"/>
        </w:rPr>
        <w:t>2005</w:t>
      </w:r>
      <w:r w:rsidR="006817DC">
        <w:rPr>
          <w:lang w:val="en-IN"/>
        </w:rPr>
        <w:t>)</w:t>
      </w:r>
      <w:r w:rsidRPr="007E1F0F">
        <w:rPr>
          <w:lang w:val="en-IN"/>
        </w:rPr>
        <w:t xml:space="preserve">. B10 and B20 biodiesel blends have more oxygen, leading to higher efficiency </w:t>
      </w:r>
      <w:r w:rsidR="00422F8C">
        <w:t>(</w:t>
      </w:r>
      <w:r w:rsidR="006817DC" w:rsidRPr="006817DC">
        <w:rPr>
          <w:lang w:val="en-IN"/>
        </w:rPr>
        <w:t>R. Kumar</w:t>
      </w:r>
      <w:r w:rsidR="006817DC">
        <w:t xml:space="preserve"> et al., 2015</w:t>
      </w:r>
      <w:r w:rsidR="00422F8C">
        <w:t>)</w:t>
      </w:r>
      <w:r w:rsidRPr="007E1F0F">
        <w:rPr>
          <w:lang w:val="en-IN"/>
        </w:rPr>
        <w:t>. Pure diesel brake thermal efficiency is 34%, while MESO-B10 and MESO-B20 blends have 31.82% and 31.04% respectively. B10 biodiesel blend has the highest efficiency, followed by B20</w:t>
      </w:r>
      <w:r>
        <w:rPr>
          <w:lang w:val="en-IN"/>
        </w:rPr>
        <w:t>.</w:t>
      </w:r>
    </w:p>
    <w:p w14:paraId="335BB4B9" w14:textId="6893FB6B" w:rsidR="001A287E" w:rsidRDefault="001A287E" w:rsidP="001A287E">
      <w:pPr>
        <w:pStyle w:val="ArticleFulltext"/>
        <w:spacing w:after="0"/>
        <w:jc w:val="center"/>
        <w:rPr>
          <w:lang w:val="en-IN"/>
        </w:rPr>
      </w:pPr>
    </w:p>
    <w:p w14:paraId="058B3129" w14:textId="2B854F81" w:rsidR="007E1F0F" w:rsidRDefault="00BA45D1" w:rsidP="007E1F0F">
      <w:pPr>
        <w:pStyle w:val="ArticleFulltext"/>
        <w:jc w:val="center"/>
        <w:rPr>
          <w:lang w:val="en-IN"/>
        </w:rPr>
      </w:pPr>
      <w:r>
        <w:rPr>
          <w:lang w:val="en-IN"/>
        </w:rPr>
        <w:t>Figure</w:t>
      </w:r>
      <w:r w:rsidR="007E1F0F" w:rsidRPr="007E1F0F">
        <w:rPr>
          <w:lang w:val="en-IN"/>
        </w:rPr>
        <w:t xml:space="preserve"> 4. Brake thermal efficiency of MESO blends</w:t>
      </w:r>
    </w:p>
    <w:p w14:paraId="77101A85" w14:textId="102130F5" w:rsidR="001A287E" w:rsidRDefault="001A287E" w:rsidP="001A287E">
      <w:pPr>
        <w:pStyle w:val="ArticleFulltext"/>
        <w:spacing w:after="0"/>
        <w:jc w:val="center"/>
        <w:rPr>
          <w:lang w:val="en-IN"/>
        </w:rPr>
      </w:pPr>
    </w:p>
    <w:p w14:paraId="355C03AC" w14:textId="3D5B3C56" w:rsidR="007E1F0F" w:rsidRDefault="007B1F20" w:rsidP="007E1F0F">
      <w:pPr>
        <w:pStyle w:val="ArticleFulltext"/>
        <w:jc w:val="center"/>
        <w:rPr>
          <w:lang w:val="en-IN"/>
        </w:rPr>
      </w:pPr>
      <w:r>
        <w:rPr>
          <w:lang w:val="en-IN"/>
        </w:rPr>
        <w:t>Figure</w:t>
      </w:r>
      <w:r w:rsidR="007E1F0F" w:rsidRPr="007E1F0F">
        <w:rPr>
          <w:lang w:val="en-IN"/>
        </w:rPr>
        <w:t xml:space="preserve"> 5. Brake thermal efficiency of MEWVO blends.</w:t>
      </w:r>
    </w:p>
    <w:p w14:paraId="02EEF944" w14:textId="60583EFB" w:rsidR="007E1F0F" w:rsidRDefault="007E1F0F" w:rsidP="007E1F0F">
      <w:pPr>
        <w:pStyle w:val="ListParagraph"/>
        <w:ind w:left="0"/>
        <w:rPr>
          <w:b/>
          <w:bCs/>
          <w:szCs w:val="24"/>
        </w:rPr>
      </w:pPr>
      <w:r>
        <w:rPr>
          <w:b/>
          <w:bCs/>
          <w:szCs w:val="24"/>
        </w:rPr>
        <w:t xml:space="preserve">4.3.2 </w:t>
      </w:r>
      <w:r w:rsidRPr="002F0F94">
        <w:rPr>
          <w:b/>
          <w:bCs/>
          <w:szCs w:val="24"/>
        </w:rPr>
        <w:t>Brake specific fuel consumption</w:t>
      </w:r>
    </w:p>
    <w:p w14:paraId="19E2E6E9" w14:textId="77777777" w:rsidR="002C7A91" w:rsidRDefault="002C7A91" w:rsidP="007E1F0F">
      <w:pPr>
        <w:pStyle w:val="ArticleFulltext"/>
      </w:pPr>
      <w:r w:rsidRPr="002C7A91">
        <w:t>Brake specific fuel consumption (BSFC) measures fuel efficiency in compression ignition engines. In this study, biodiesel blends such as MESO and MEWVO were used as fuels, and their results were compared to baseline data from pure diesel. Pure diesel achieved a BSFC of 0.25 kg/kW-h, while MESO-B10, MESO-B20, and MEWVO-B10 blends showed values of 0.26 kg/kW-h and 0.27 kg/kW-h, respectively. The fuel consumption curves indicated higher consumption at lower engine loads, which gradually decreased as load increased, as shown in Figures 6 and 7. Despite biodiesel’s lower calorific value compared to diesel, resulting in higher fuel consumption at lower loads (M. A. Asokan et al., 2018), the lowest BSFC was achieved by the B10 biodiesel blends of MESO and MEWVO, followed by the B20 blends. The MESO-B20 and MEWVO-B20 blends show promising potential for further investigation due to their effective utilization as alternative fuels.</w:t>
      </w:r>
    </w:p>
    <w:p w14:paraId="72BFFF91" w14:textId="645FEEDC" w:rsidR="001A287E" w:rsidRDefault="001A287E" w:rsidP="001A287E">
      <w:pPr>
        <w:pStyle w:val="ArticleFulltext"/>
        <w:spacing w:after="0"/>
        <w:jc w:val="center"/>
        <w:rPr>
          <w:lang w:val="en-IN"/>
        </w:rPr>
      </w:pPr>
    </w:p>
    <w:p w14:paraId="7471A75A" w14:textId="098DBBBB" w:rsidR="007E1F0F" w:rsidRDefault="00BA45D1" w:rsidP="007E1F0F">
      <w:pPr>
        <w:pStyle w:val="ArticleFulltext"/>
        <w:jc w:val="center"/>
        <w:rPr>
          <w:lang w:val="en-IN"/>
        </w:rPr>
      </w:pPr>
      <w:r>
        <w:rPr>
          <w:lang w:val="en-IN"/>
        </w:rPr>
        <w:t>Figure</w:t>
      </w:r>
      <w:r w:rsidR="007E1F0F" w:rsidRPr="007E1F0F">
        <w:rPr>
          <w:lang w:val="en-IN"/>
        </w:rPr>
        <w:t xml:space="preserve"> 6 Brake specific fuel consumption of MESO blends</w:t>
      </w:r>
    </w:p>
    <w:p w14:paraId="004A7825" w14:textId="4F5B4F2E" w:rsidR="001A287E" w:rsidRDefault="001A287E" w:rsidP="001A287E">
      <w:pPr>
        <w:pStyle w:val="ArticleFulltext"/>
        <w:spacing w:after="0"/>
        <w:jc w:val="center"/>
        <w:rPr>
          <w:lang w:val="en-IN"/>
        </w:rPr>
      </w:pPr>
    </w:p>
    <w:p w14:paraId="6060FF7A" w14:textId="2CABF635" w:rsidR="007E1F0F" w:rsidRPr="007E1F0F" w:rsidRDefault="00BA45D1" w:rsidP="007E1F0F">
      <w:pPr>
        <w:pStyle w:val="ArticleFulltext"/>
        <w:jc w:val="center"/>
        <w:rPr>
          <w:lang w:val="en-IN"/>
        </w:rPr>
      </w:pPr>
      <w:r>
        <w:rPr>
          <w:lang w:val="en-IN"/>
        </w:rPr>
        <w:t>Figure</w:t>
      </w:r>
      <w:r w:rsidR="007E1F0F" w:rsidRPr="007E1F0F">
        <w:rPr>
          <w:lang w:val="en-IN"/>
        </w:rPr>
        <w:t xml:space="preserve"> 7 Brake specific fuel consumption of MEWVO blends</w:t>
      </w:r>
    </w:p>
    <w:p w14:paraId="0E5C6338" w14:textId="793D7022" w:rsidR="001A287E" w:rsidRPr="001A287E" w:rsidRDefault="001A287E" w:rsidP="001A287E">
      <w:pPr>
        <w:pStyle w:val="ArticleFulltext"/>
        <w:rPr>
          <w:lang w:val="en-IN"/>
        </w:rPr>
      </w:pPr>
      <w:r>
        <w:rPr>
          <w:b/>
          <w:bCs/>
          <w:lang w:val="en-IN"/>
        </w:rPr>
        <w:t xml:space="preserve">4.4 </w:t>
      </w:r>
      <w:r w:rsidRPr="001A287E">
        <w:rPr>
          <w:b/>
          <w:bCs/>
          <w:lang w:val="en-IN"/>
        </w:rPr>
        <w:t>Effect of injection timings on B20 methyl ester blends</w:t>
      </w:r>
      <w:r w:rsidRPr="001A287E">
        <w:rPr>
          <w:lang w:val="en-IN"/>
        </w:rPr>
        <w:t xml:space="preserve"> </w:t>
      </w:r>
    </w:p>
    <w:p w14:paraId="095724A1" w14:textId="77777777" w:rsidR="001A287E" w:rsidRPr="001A287E" w:rsidRDefault="001A287E" w:rsidP="001A287E">
      <w:pPr>
        <w:pStyle w:val="ArticleFulltext"/>
        <w:rPr>
          <w:lang w:val="en-IN"/>
        </w:rPr>
      </w:pPr>
      <w:r w:rsidRPr="001A287E">
        <w:rPr>
          <w:lang w:val="en-IN"/>
        </w:rPr>
        <w:t>The performance, emission, and combustion characteristics of MESO - B20 and MEWVO - B20 compression ignition engines were analyzed using ICEngineSoft software, considering different injection timings and standard injection pressure.</w:t>
      </w:r>
    </w:p>
    <w:p w14:paraId="73D897F0" w14:textId="69C3F213" w:rsidR="001A287E" w:rsidRPr="001A287E" w:rsidRDefault="001A287E" w:rsidP="001A287E">
      <w:pPr>
        <w:pStyle w:val="ArticleFulltext"/>
        <w:rPr>
          <w:lang w:val="en-IN"/>
        </w:rPr>
      </w:pPr>
      <w:r>
        <w:rPr>
          <w:b/>
          <w:bCs/>
          <w:lang w:val="en-IN"/>
        </w:rPr>
        <w:t xml:space="preserve">4.4.1 </w:t>
      </w:r>
      <w:r w:rsidRPr="001A287E">
        <w:rPr>
          <w:b/>
          <w:bCs/>
          <w:lang w:val="en-IN"/>
        </w:rPr>
        <w:t>Brake thermal efficiency</w:t>
      </w:r>
      <w:r w:rsidRPr="001A287E">
        <w:rPr>
          <w:lang w:val="en-IN"/>
        </w:rPr>
        <w:t xml:space="preserve"> </w:t>
      </w:r>
    </w:p>
    <w:p w14:paraId="5749C0B5" w14:textId="322CA359" w:rsidR="001A287E" w:rsidRPr="001A287E" w:rsidRDefault="001A287E" w:rsidP="001A287E">
      <w:pPr>
        <w:pStyle w:val="ArticleFulltext"/>
        <w:rPr>
          <w:lang w:val="en-IN"/>
        </w:rPr>
      </w:pPr>
      <w:r w:rsidRPr="001A287E">
        <w:rPr>
          <w:lang w:val="en-IN"/>
        </w:rPr>
        <w:t xml:space="preserve">Brake thermal efficiency measures engine performance by converting chemical energy into mechanical work. MESO - B20 and MEWVO - B20 fuel compression ignition engines with pre-defined injection parameters. Diesel has a 34% brake thermal efficiency, while MESO - B20 and MEWVO - B20 have varying efficiencies at different injection timings as shown in </w:t>
      </w:r>
      <w:r w:rsidR="00BA45D1">
        <w:rPr>
          <w:lang w:val="en-IN"/>
        </w:rPr>
        <w:t>Figure</w:t>
      </w:r>
      <w:r w:rsidRPr="001A287E">
        <w:rPr>
          <w:lang w:val="en-IN"/>
        </w:rPr>
        <w:t xml:space="preserve"> 8. Biodiesel curves have lower efficiency at SIT (23° before TDC) due to lower calorific values </w:t>
      </w:r>
      <w:r w:rsidR="00422F8C">
        <w:t>(</w:t>
      </w:r>
      <w:r w:rsidR="00830176" w:rsidRPr="00830176">
        <w:rPr>
          <w:lang w:val="en-IN"/>
        </w:rPr>
        <w:t>Sathish Kumar P.S and S. Mahalingam</w:t>
      </w:r>
      <w:r w:rsidR="00422F8C">
        <w:t>.,</w:t>
      </w:r>
      <w:r w:rsidR="00830176">
        <w:t xml:space="preserve"> 2014</w:t>
      </w:r>
      <w:r w:rsidR="00422F8C">
        <w:t>)</w:t>
      </w:r>
      <w:r w:rsidR="00422F8C" w:rsidRPr="00744EAD">
        <w:t xml:space="preserve"> </w:t>
      </w:r>
      <w:r w:rsidRPr="001A287E">
        <w:rPr>
          <w:lang w:val="en-IN"/>
        </w:rPr>
        <w:t xml:space="preserve">[53]. The improvement in brake thermal efficiency is observed when injection timing moves </w:t>
      </w:r>
      <w:r w:rsidRPr="001A287E">
        <w:rPr>
          <w:lang w:val="en-IN"/>
        </w:rPr>
        <w:lastRenderedPageBreak/>
        <w:t xml:space="preserve">towards retardation, which influences combustion and leads to higher efficiency </w:t>
      </w:r>
      <w:r w:rsidR="00422F8C">
        <w:t>(</w:t>
      </w:r>
      <w:r w:rsidR="00830176" w:rsidRPr="00830176">
        <w:rPr>
          <w:lang w:val="en-IN"/>
        </w:rPr>
        <w:t>Zhou, Hua</w:t>
      </w:r>
      <w:r w:rsidR="00830176">
        <w:t xml:space="preserve"> et al., 2019</w:t>
      </w:r>
      <w:r w:rsidR="00422F8C">
        <w:t>)</w:t>
      </w:r>
      <w:r w:rsidRPr="001A287E">
        <w:rPr>
          <w:lang w:val="en-IN"/>
        </w:rPr>
        <w:t xml:space="preserve">. MESO - B20 has higher brake thermal efficiencies at all injection timings than MEWVO - B20 due to more oxygen content and cetane number. The highest brake thermal efficiency is achieved by MESO - B20 and MEWVO - B20 at 19° before TDC. </w:t>
      </w:r>
    </w:p>
    <w:p w14:paraId="58914BE9" w14:textId="7CF968B4" w:rsidR="007E1F0F" w:rsidRDefault="007E1F0F" w:rsidP="001A287E">
      <w:pPr>
        <w:pStyle w:val="ArticleFulltext"/>
        <w:spacing w:after="0"/>
        <w:jc w:val="center"/>
        <w:rPr>
          <w:lang w:val="en-IN"/>
        </w:rPr>
      </w:pPr>
    </w:p>
    <w:p w14:paraId="5820E568" w14:textId="185AE05D" w:rsidR="007E1F0F" w:rsidRDefault="007E1F0F" w:rsidP="007E1F0F">
      <w:pPr>
        <w:pStyle w:val="ArticleFulltext"/>
        <w:jc w:val="center"/>
        <w:rPr>
          <w:lang w:val="en-IN"/>
        </w:rPr>
      </w:pPr>
    </w:p>
    <w:p w14:paraId="0E36A601" w14:textId="7D2B317D" w:rsidR="001A287E" w:rsidRPr="001A287E" w:rsidRDefault="00BA45D1" w:rsidP="001A287E">
      <w:pPr>
        <w:pStyle w:val="ArticleFulltext"/>
        <w:jc w:val="center"/>
        <w:rPr>
          <w:lang w:val="en-IN"/>
        </w:rPr>
      </w:pPr>
      <w:r>
        <w:rPr>
          <w:lang w:val="en-IN"/>
        </w:rPr>
        <w:t>Figure</w:t>
      </w:r>
      <w:r w:rsidR="001A287E" w:rsidRPr="001A287E">
        <w:rPr>
          <w:lang w:val="en-IN"/>
        </w:rPr>
        <w:t xml:space="preserve"> 8 BTE of MESO – B20 and MEWVO – B20 at different injection timings</w:t>
      </w:r>
    </w:p>
    <w:p w14:paraId="60800313" w14:textId="77777777" w:rsidR="001A287E" w:rsidRPr="001A287E" w:rsidRDefault="001A287E" w:rsidP="001A287E">
      <w:pPr>
        <w:pStyle w:val="ArticleFulltext"/>
        <w:rPr>
          <w:b/>
          <w:bCs/>
          <w:lang w:val="en-IN"/>
        </w:rPr>
      </w:pPr>
      <w:r w:rsidRPr="001A287E">
        <w:rPr>
          <w:b/>
          <w:lang w:val="en-IN"/>
        </w:rPr>
        <w:t xml:space="preserve">4.4.2 </w:t>
      </w:r>
      <w:r w:rsidRPr="001A287E">
        <w:rPr>
          <w:b/>
          <w:bCs/>
          <w:lang w:val="en-IN"/>
        </w:rPr>
        <w:t>Brake specific fuel consumption</w:t>
      </w:r>
    </w:p>
    <w:p w14:paraId="69DBBAC9" w14:textId="22591BD0" w:rsidR="007E1F0F" w:rsidRDefault="001A287E" w:rsidP="001A287E">
      <w:pPr>
        <w:pStyle w:val="ArticleFulltext"/>
        <w:rPr>
          <w:lang w:val="en-IN"/>
        </w:rPr>
      </w:pPr>
      <w:r w:rsidRPr="001A287E">
        <w:rPr>
          <w:lang w:val="en-IN"/>
        </w:rPr>
        <w:t xml:space="preserve">The study analyzes the impact of injection timing on BSFC, revealing that better fuel atomization leads to better combustion and lower fuel consumption. Advance injection timing and least retarded timing require more fuel to produce the same brake power </w:t>
      </w:r>
      <w:r w:rsidR="00422F8C">
        <w:t>(</w:t>
      </w:r>
      <w:r w:rsidR="00830176" w:rsidRPr="00830176">
        <w:rPr>
          <w:lang w:val="en-IN"/>
        </w:rPr>
        <w:t>Kim, Ho Young</w:t>
      </w:r>
      <w:r w:rsidR="00830176">
        <w:t xml:space="preserve"> et al., 2019</w:t>
      </w:r>
      <w:r w:rsidR="00422F8C">
        <w:t>)</w:t>
      </w:r>
      <w:r w:rsidRPr="001A287E">
        <w:rPr>
          <w:lang w:val="en-IN"/>
        </w:rPr>
        <w:t xml:space="preserve">. The study found that the lowest BSFC achieved by MESO - B20 and MEWVO - B20 at 19° before TDC is 0.255 kg/kW-h and 0.28 kg/kW-h, respectively as  shown in </w:t>
      </w:r>
      <w:r w:rsidR="00BA45D1">
        <w:rPr>
          <w:lang w:val="en-IN"/>
        </w:rPr>
        <w:t>Figure</w:t>
      </w:r>
      <w:r w:rsidRPr="001A287E">
        <w:rPr>
          <w:lang w:val="en-IN"/>
        </w:rPr>
        <w:t xml:space="preserve"> 9. MESO - B20 and MEWVO - B20 achieved 2% and 12% higher BSFC than conventional diesel fuel</w:t>
      </w:r>
      <w:r>
        <w:rPr>
          <w:lang w:val="en-IN"/>
        </w:rPr>
        <w:t>.</w:t>
      </w:r>
    </w:p>
    <w:p w14:paraId="4732C16D" w14:textId="0732CF29" w:rsidR="001A287E" w:rsidRDefault="001A287E" w:rsidP="001A287E">
      <w:pPr>
        <w:pStyle w:val="ArticleFulltext"/>
        <w:jc w:val="center"/>
        <w:rPr>
          <w:lang w:val="en-IN"/>
        </w:rPr>
      </w:pPr>
    </w:p>
    <w:p w14:paraId="785F5559" w14:textId="6158A349" w:rsidR="007E1F0F" w:rsidRDefault="007B1F20" w:rsidP="001A287E">
      <w:pPr>
        <w:pStyle w:val="ArticleFulltext"/>
        <w:jc w:val="center"/>
        <w:rPr>
          <w:lang w:val="en-IN"/>
        </w:rPr>
      </w:pPr>
      <w:r>
        <w:rPr>
          <w:lang w:val="en-IN"/>
        </w:rPr>
        <w:t>Figure</w:t>
      </w:r>
      <w:r w:rsidR="001A287E" w:rsidRPr="001A287E">
        <w:rPr>
          <w:lang w:val="en-IN"/>
        </w:rPr>
        <w:t xml:space="preserve"> 9 BSFC of MESO – B20 and MEWVO – B20 at different Injection Timings</w:t>
      </w:r>
    </w:p>
    <w:p w14:paraId="04040A43" w14:textId="315CD0C9" w:rsidR="00463C98" w:rsidRPr="00463C98" w:rsidRDefault="00463C98" w:rsidP="00463C98">
      <w:pPr>
        <w:pStyle w:val="ArticleFulltext"/>
        <w:rPr>
          <w:lang w:val="en-IN"/>
        </w:rPr>
      </w:pPr>
      <w:r>
        <w:rPr>
          <w:b/>
          <w:bCs/>
          <w:lang w:val="en-IN"/>
        </w:rPr>
        <w:t xml:space="preserve">4.4.3 </w:t>
      </w:r>
      <w:r w:rsidRPr="00463C98">
        <w:rPr>
          <w:b/>
          <w:bCs/>
          <w:lang w:val="en-IN"/>
        </w:rPr>
        <w:t>Exhaust gas temperature</w:t>
      </w:r>
      <w:r w:rsidRPr="00463C98">
        <w:rPr>
          <w:lang w:val="en-IN"/>
        </w:rPr>
        <w:t xml:space="preserve"> </w:t>
      </w:r>
    </w:p>
    <w:p w14:paraId="01A3948E" w14:textId="77777777" w:rsidR="002C7A91" w:rsidRDefault="002C7A91" w:rsidP="00463C98">
      <w:pPr>
        <w:pStyle w:val="ArticleFulltext"/>
      </w:pPr>
      <w:r w:rsidRPr="002C7A91">
        <w:t>The study analyzes the impact of injection timing on engine thermal efficiency and exhaust gas temperature (EGT), which refers to the temperature of the exhaust gases leaving the engine. Figure 10 shows that the heat released from the engine is higher at 19° before TDC, leading to lower EGT with higher brake thermal efficiency (BTE) (Mani M, Nagarajan G, and Sampath S., 2011). At 19° before TDC, MESO-B20 and MEWVO-B20 achieve lower EGT, mainly due to the higher BTE values of the biodiesels. MESO-B20 and MEWVO-B20 achieve 7.7% and 9.1% higher EGT, respectively, compared to conventional diesel fuel.</w:t>
      </w:r>
    </w:p>
    <w:p w14:paraId="6E38348D" w14:textId="4341FE7C" w:rsidR="00463C98" w:rsidRPr="00463C98" w:rsidRDefault="00463C98" w:rsidP="00463C98">
      <w:pPr>
        <w:pStyle w:val="ArticleFulltext"/>
        <w:jc w:val="center"/>
        <w:rPr>
          <w:lang w:val="en-IN"/>
        </w:rPr>
      </w:pPr>
    </w:p>
    <w:p w14:paraId="69DFB40C" w14:textId="7B9ABF30" w:rsidR="00463C98" w:rsidRPr="00463C98" w:rsidRDefault="007B1F20" w:rsidP="00463C98">
      <w:pPr>
        <w:pStyle w:val="ArticleFulltext"/>
        <w:jc w:val="center"/>
        <w:rPr>
          <w:lang w:val="en-IN"/>
        </w:rPr>
      </w:pPr>
      <w:r>
        <w:rPr>
          <w:lang w:val="en-IN"/>
        </w:rPr>
        <w:t>Figure</w:t>
      </w:r>
      <w:r w:rsidR="00463C98" w:rsidRPr="00463C98">
        <w:rPr>
          <w:lang w:val="en-IN"/>
        </w:rPr>
        <w:t xml:space="preserve"> 10. EGT of MESO – B20 and MEWVO – B20 at different Injection timings</w:t>
      </w:r>
    </w:p>
    <w:p w14:paraId="213BF102" w14:textId="780A730D" w:rsidR="00463C98" w:rsidRDefault="00463C98" w:rsidP="00463C98">
      <w:pPr>
        <w:pStyle w:val="ArticleFulltext"/>
        <w:rPr>
          <w:b/>
          <w:bCs/>
          <w:lang w:val="en-IN"/>
        </w:rPr>
      </w:pPr>
      <w:r>
        <w:rPr>
          <w:b/>
          <w:bCs/>
          <w:lang w:val="en-IN"/>
        </w:rPr>
        <w:t xml:space="preserve">4.4.4 </w:t>
      </w:r>
      <w:r w:rsidRPr="00463C98">
        <w:rPr>
          <w:b/>
          <w:bCs/>
          <w:lang w:val="en-IN"/>
        </w:rPr>
        <w:t>Carbon monoxide</w:t>
      </w:r>
    </w:p>
    <w:p w14:paraId="13999AD8" w14:textId="6577BF9B" w:rsidR="00463C98" w:rsidRDefault="00463C98" w:rsidP="00463C98">
      <w:pPr>
        <w:pStyle w:val="ArticleFulltext"/>
        <w:rPr>
          <w:lang w:val="en-IN"/>
        </w:rPr>
      </w:pPr>
      <w:r w:rsidRPr="00463C98">
        <w:rPr>
          <w:lang w:val="en-IN"/>
        </w:rPr>
        <w:t xml:space="preserve">This research study analyzes the formation of carbon monoxide during combustion, which are harmful to humans </w:t>
      </w:r>
      <w:r w:rsidR="00422F8C">
        <w:t>(</w:t>
      </w:r>
      <w:r w:rsidR="00830176" w:rsidRPr="00830176">
        <w:rPr>
          <w:lang w:val="en-IN"/>
        </w:rPr>
        <w:t>Thomas Abdallah</w:t>
      </w:r>
      <w:r w:rsidR="00422F8C">
        <w:t>., 20</w:t>
      </w:r>
      <w:r w:rsidR="00830176">
        <w:t>17</w:t>
      </w:r>
      <w:r w:rsidR="00422F8C">
        <w:t>)</w:t>
      </w:r>
      <w:r w:rsidRPr="00463C98">
        <w:rPr>
          <w:lang w:val="en-IN"/>
        </w:rPr>
        <w:t xml:space="preserve">. The study reveals that CO emission decreases with injection timings as shown in </w:t>
      </w:r>
      <w:r w:rsidR="00BA45D1">
        <w:rPr>
          <w:lang w:val="en-IN"/>
        </w:rPr>
        <w:t>Figure</w:t>
      </w:r>
      <w:r w:rsidRPr="00463C98">
        <w:rPr>
          <w:lang w:val="en-IN"/>
        </w:rPr>
        <w:t xml:space="preserve"> 11, with higher emissions in advance injection timings due to improper combustion and unburnt carbon particles </w:t>
      </w:r>
      <w:r w:rsidR="00422F8C">
        <w:t>(</w:t>
      </w:r>
      <w:r w:rsidR="00830176" w:rsidRPr="00830176">
        <w:rPr>
          <w:lang w:val="en-IN"/>
        </w:rPr>
        <w:t>Ahmed, Salman Abdu</w:t>
      </w:r>
      <w:r w:rsidR="00830176">
        <w:t xml:space="preserve"> et al., 2019</w:t>
      </w:r>
      <w:r w:rsidR="00422F8C">
        <w:t>)</w:t>
      </w:r>
      <w:r w:rsidRPr="00463C98">
        <w:rPr>
          <w:lang w:val="en-IN"/>
        </w:rPr>
        <w:t xml:space="preserve">. Retardant injection timings result in less CO emission, while further retardation increases emissions due to insufficient time for combustion </w:t>
      </w:r>
      <w:r w:rsidR="00830176">
        <w:rPr>
          <w:lang w:val="en-IN"/>
        </w:rPr>
        <w:t>(</w:t>
      </w:r>
      <w:r w:rsidR="00830176" w:rsidRPr="00830176">
        <w:rPr>
          <w:lang w:val="en-IN"/>
        </w:rPr>
        <w:t xml:space="preserve">Ioannis Kalargaris </w:t>
      </w:r>
      <w:r w:rsidR="00830176">
        <w:rPr>
          <w:lang w:val="en-IN"/>
        </w:rPr>
        <w:t>et al., 2017)</w:t>
      </w:r>
      <w:r w:rsidRPr="00463C98">
        <w:rPr>
          <w:lang w:val="en-IN"/>
        </w:rPr>
        <w:t>. MEWVO-B20 has higher CO emission at all injection timings than MESO-B20 due to increased oxygen content. The study also shows that MESO-B20 achieves 6.3% less CO emission than conventional diesel fuel, and MEWVO-B20 achieves 6.3% more.</w:t>
      </w:r>
    </w:p>
    <w:p w14:paraId="0855633A" w14:textId="55CCA36D" w:rsidR="00463C98" w:rsidRPr="00463C98" w:rsidRDefault="00463C98" w:rsidP="00463C98">
      <w:pPr>
        <w:pStyle w:val="ArticleFulltext"/>
        <w:jc w:val="center"/>
        <w:rPr>
          <w:lang w:val="en-IN"/>
        </w:rPr>
      </w:pPr>
    </w:p>
    <w:p w14:paraId="06D5FE07" w14:textId="3BABFBB1" w:rsidR="00463C98" w:rsidRPr="00463C98" w:rsidRDefault="007B1F20" w:rsidP="00463C98">
      <w:pPr>
        <w:pStyle w:val="ArticleFulltext"/>
        <w:jc w:val="center"/>
        <w:rPr>
          <w:lang w:val="en-IN"/>
        </w:rPr>
      </w:pPr>
      <w:r>
        <w:rPr>
          <w:lang w:val="en-IN"/>
        </w:rPr>
        <w:t>Figure</w:t>
      </w:r>
      <w:r w:rsidR="00463C98" w:rsidRPr="00463C98">
        <w:rPr>
          <w:lang w:val="en-IN"/>
        </w:rPr>
        <w:t xml:space="preserve"> 11. CO of MESO – B20 and MEWVO – B20 at different Injection timings</w:t>
      </w:r>
    </w:p>
    <w:p w14:paraId="7E61D5A1" w14:textId="1538DDA5" w:rsidR="00463C98" w:rsidRPr="00463C98" w:rsidRDefault="00463C98" w:rsidP="00463C98">
      <w:pPr>
        <w:pStyle w:val="ArticleFulltext"/>
        <w:rPr>
          <w:b/>
          <w:bCs/>
          <w:lang w:val="en-IN"/>
        </w:rPr>
      </w:pPr>
      <w:r>
        <w:rPr>
          <w:b/>
          <w:bCs/>
          <w:lang w:val="en-IN"/>
        </w:rPr>
        <w:t xml:space="preserve">4.4.5 </w:t>
      </w:r>
      <w:r w:rsidRPr="00463C98">
        <w:rPr>
          <w:b/>
          <w:bCs/>
          <w:lang w:val="en-IN"/>
        </w:rPr>
        <w:t>Unburnt Hydrocarbon</w:t>
      </w:r>
    </w:p>
    <w:p w14:paraId="0A4D6D8A" w14:textId="2C3C2C7C" w:rsidR="00463C98" w:rsidRPr="00463C98" w:rsidRDefault="00463C98" w:rsidP="00463C98">
      <w:pPr>
        <w:pStyle w:val="ArticleFulltext"/>
        <w:rPr>
          <w:lang w:val="en-IN"/>
        </w:rPr>
      </w:pPr>
      <w:r w:rsidRPr="00463C98">
        <w:rPr>
          <w:lang w:val="en-IN"/>
        </w:rPr>
        <w:t xml:space="preserve">The study reveals that adding methyl ester to diesel reduces hydrocarbon emissions due to the promotion of combustion by oxygen molecules </w:t>
      </w:r>
      <w:r w:rsidR="00422F8C">
        <w:t>(</w:t>
      </w:r>
      <w:r w:rsidR="00830176" w:rsidRPr="00830176">
        <w:rPr>
          <w:lang w:val="en-IN"/>
        </w:rPr>
        <w:t>M. Vijay Kumar</w:t>
      </w:r>
      <w:r w:rsidR="00830176">
        <w:t xml:space="preserve"> et al., 2018</w:t>
      </w:r>
      <w:r w:rsidR="00422F8C">
        <w:t>)</w:t>
      </w:r>
      <w:r w:rsidRPr="00463C98">
        <w:rPr>
          <w:lang w:val="en-IN"/>
        </w:rPr>
        <w:t xml:space="preserve">. The </w:t>
      </w:r>
      <w:r w:rsidRPr="00463C98">
        <w:rPr>
          <w:lang w:val="en-IN"/>
        </w:rPr>
        <w:lastRenderedPageBreak/>
        <w:t xml:space="preserve">injection timings also affect unburned hydrocarbon emissions. Advanced injection timings result in a rich fuel-air mixture, leading to improper combustion and unburnt hydrocarbon particles </w:t>
      </w:r>
      <w:r w:rsidR="00422F8C">
        <w:t>(</w:t>
      </w:r>
      <w:r w:rsidR="00830176" w:rsidRPr="00830176">
        <w:rPr>
          <w:lang w:val="en-IN"/>
        </w:rPr>
        <w:t>Yesilyurt, M.K</w:t>
      </w:r>
      <w:r w:rsidR="00830176">
        <w:t xml:space="preserve"> et al., 202</w:t>
      </w:r>
      <w:r w:rsidR="00422F8C">
        <w:t>0</w:t>
      </w:r>
      <w:r w:rsidR="00830176">
        <w:t>)</w:t>
      </w:r>
      <w:r w:rsidRPr="00463C98">
        <w:rPr>
          <w:lang w:val="en-IN"/>
        </w:rPr>
        <w:t xml:space="preserve">. Retard injection timings cause formless unburned hydrocarbon emissions, while advance injection timings accumulate fuel, affecting proper combustion. MEWVO-B20 has higher unburned hydrocarbon emissions than MESO-B20 due to increased oxygen content as shown in </w:t>
      </w:r>
      <w:r w:rsidR="00BA45D1">
        <w:rPr>
          <w:lang w:val="en-IN"/>
        </w:rPr>
        <w:t>Figure</w:t>
      </w:r>
      <w:r w:rsidRPr="00463C98">
        <w:rPr>
          <w:lang w:val="en-IN"/>
        </w:rPr>
        <w:t xml:space="preserve"> 12. The lowest unburned hydrocarbon emissions were found in MESO-B20 and MEWVO-B20 at 19° before TDC. Reductions in unburned hydrocarbon emissions from SIT to retard injection timing are 24.6% and 15.5% for MESO-B20 and MEWVO-B20, respectively.</w:t>
      </w:r>
    </w:p>
    <w:p w14:paraId="576FF7E9" w14:textId="26A67845" w:rsidR="00463C98" w:rsidRPr="00463C98" w:rsidRDefault="00463C98" w:rsidP="00463C98">
      <w:pPr>
        <w:pStyle w:val="ArticleFulltext"/>
        <w:jc w:val="center"/>
        <w:rPr>
          <w:lang w:val="en-IN"/>
        </w:rPr>
      </w:pPr>
    </w:p>
    <w:p w14:paraId="7D8688FF" w14:textId="64AA0FC5" w:rsidR="00463C98" w:rsidRPr="00463C98" w:rsidRDefault="007B1F20" w:rsidP="00463C98">
      <w:pPr>
        <w:pStyle w:val="ArticleFulltext"/>
        <w:jc w:val="center"/>
        <w:rPr>
          <w:lang w:val="en-IN"/>
        </w:rPr>
      </w:pPr>
      <w:r>
        <w:rPr>
          <w:lang w:val="en-IN"/>
        </w:rPr>
        <w:t>Figure</w:t>
      </w:r>
      <w:r w:rsidR="00BA45D1">
        <w:rPr>
          <w:lang w:val="en-IN"/>
        </w:rPr>
        <w:t xml:space="preserve"> 12</w:t>
      </w:r>
      <w:r w:rsidR="00463C98" w:rsidRPr="00463C98">
        <w:rPr>
          <w:lang w:val="en-IN"/>
        </w:rPr>
        <w:t>. Unburnt hydrocarbon of MESO – B20 and MEWVO – B20 at different Injection timings</w:t>
      </w:r>
    </w:p>
    <w:p w14:paraId="2BAC4863" w14:textId="390D63CA" w:rsidR="00463C98" w:rsidRPr="00463C98" w:rsidRDefault="00274078" w:rsidP="00463C98">
      <w:pPr>
        <w:pStyle w:val="ArticleFulltext"/>
        <w:rPr>
          <w:lang w:val="en-IN"/>
        </w:rPr>
      </w:pPr>
      <w:r>
        <w:rPr>
          <w:b/>
          <w:bCs/>
          <w:lang w:val="en-IN"/>
        </w:rPr>
        <w:t xml:space="preserve">4.4.6 </w:t>
      </w:r>
      <w:r w:rsidR="00463C98" w:rsidRPr="00463C98">
        <w:rPr>
          <w:b/>
          <w:bCs/>
          <w:lang w:val="en-IN"/>
        </w:rPr>
        <w:t>Smoke Opacity</w:t>
      </w:r>
    </w:p>
    <w:p w14:paraId="0B61CF57" w14:textId="13049FAA" w:rsidR="00463C98" w:rsidRDefault="00463C98" w:rsidP="00463C98">
      <w:pPr>
        <w:pStyle w:val="ArticleFulltext"/>
        <w:rPr>
          <w:lang w:val="en-IN"/>
        </w:rPr>
      </w:pPr>
      <w:r w:rsidRPr="00463C98">
        <w:rPr>
          <w:lang w:val="en-IN"/>
        </w:rPr>
        <w:t xml:space="preserve">Smoke formation in diesel engines is caused by incomplete combustion due to a rich or lean fuel-air mixture. Methyl esters can reduce smoke emissions by promoting combustion </w:t>
      </w:r>
      <w:r w:rsidR="00422F8C">
        <w:t>(</w:t>
      </w:r>
      <w:r w:rsidR="00830176" w:rsidRPr="00830176">
        <w:rPr>
          <w:lang w:val="en-IN"/>
        </w:rPr>
        <w:t>Bhaskar Kathirvelu</w:t>
      </w:r>
      <w:r w:rsidR="00830176">
        <w:t xml:space="preserve"> et al., 2017</w:t>
      </w:r>
      <w:r w:rsidR="00422F8C">
        <w:t>)</w:t>
      </w:r>
      <w:r w:rsidRPr="00463C98">
        <w:rPr>
          <w:lang w:val="en-IN"/>
        </w:rPr>
        <w:t xml:space="preserve">. Injection timings also affect smoke opacity, with retarded timing causing less smoke opacity and advanced timing increasing smoke formation. The lowest smoke opacity was found in MESO-B20 and MEWVO-B20 at 19° before TDC, with MESO-B20 achieving 3.7% more smoke opacity than conventional diesel fuel which is portrayed in </w:t>
      </w:r>
      <w:r w:rsidR="00BA45D1">
        <w:rPr>
          <w:lang w:val="en-IN"/>
        </w:rPr>
        <w:t>Figure 13</w:t>
      </w:r>
      <w:r w:rsidRPr="00463C98">
        <w:rPr>
          <w:lang w:val="en-IN"/>
        </w:rPr>
        <w:t xml:space="preserve">. The reduction in smoke opacity from SIT to retard injection timing was 4.8% for MESO-B20 and 5.1% for MEWVO-B20. The higher oxygen content in MESO-B20 also contributes to higher smoke opacity. </w:t>
      </w:r>
    </w:p>
    <w:p w14:paraId="6D954945" w14:textId="5B60C994" w:rsidR="00463C98" w:rsidRPr="00463C98" w:rsidRDefault="00463C98" w:rsidP="00463C98">
      <w:pPr>
        <w:pStyle w:val="ArticleFulltext"/>
        <w:jc w:val="center"/>
        <w:rPr>
          <w:lang w:val="en-IN"/>
        </w:rPr>
      </w:pPr>
    </w:p>
    <w:p w14:paraId="425BFA1F" w14:textId="1B82CAC3" w:rsidR="00463C98" w:rsidRPr="00463C98" w:rsidRDefault="00BA45D1" w:rsidP="00463C98">
      <w:pPr>
        <w:pStyle w:val="ArticleFulltext"/>
        <w:jc w:val="center"/>
        <w:rPr>
          <w:lang w:val="en-IN"/>
        </w:rPr>
      </w:pPr>
      <w:r>
        <w:rPr>
          <w:lang w:val="en-IN"/>
        </w:rPr>
        <w:t>Figure 13</w:t>
      </w:r>
      <w:r w:rsidR="00463C98" w:rsidRPr="00463C98">
        <w:rPr>
          <w:lang w:val="en-IN"/>
        </w:rPr>
        <w:t>. Smoke Opacity of MESO – B20 and MEWVO – B20 at different Injection timings</w:t>
      </w:r>
    </w:p>
    <w:p w14:paraId="0A4A8745" w14:textId="429FF99D" w:rsidR="00463C98" w:rsidRPr="00463C98" w:rsidRDefault="00274078" w:rsidP="00463C98">
      <w:pPr>
        <w:pStyle w:val="ArticleFulltext"/>
        <w:rPr>
          <w:b/>
          <w:bCs/>
          <w:lang w:val="en-IN"/>
        </w:rPr>
      </w:pPr>
      <w:r>
        <w:rPr>
          <w:b/>
          <w:bCs/>
          <w:lang w:val="en-IN"/>
        </w:rPr>
        <w:t xml:space="preserve">4.4.7 </w:t>
      </w:r>
      <w:r w:rsidR="00463C98" w:rsidRPr="00463C98">
        <w:rPr>
          <w:b/>
          <w:bCs/>
          <w:lang w:val="en-IN"/>
        </w:rPr>
        <w:t>Nitrogen Oxides</w:t>
      </w:r>
    </w:p>
    <w:p w14:paraId="6834140B" w14:textId="2B5D04D1" w:rsidR="00463C98" w:rsidRPr="00463C98" w:rsidRDefault="00463C98" w:rsidP="00463C98">
      <w:pPr>
        <w:pStyle w:val="ArticleFulltext"/>
        <w:rPr>
          <w:lang w:val="en-IN"/>
        </w:rPr>
      </w:pPr>
      <w:r w:rsidRPr="00463C98">
        <w:rPr>
          <w:lang w:val="en-IN"/>
        </w:rPr>
        <w:t xml:space="preserve">NOx formation in biodiesel fuel depends on oxygen content, inner cylinder temperature, exhaust gas temperature, and air oxygen and nitrogen levels </w:t>
      </w:r>
      <w:r w:rsidR="00422F8C">
        <w:t>(</w:t>
      </w:r>
      <w:r w:rsidR="00830176" w:rsidRPr="00830176">
        <w:rPr>
          <w:lang w:val="en-IN"/>
        </w:rPr>
        <w:t>Maroa Semakula and Prof Freddie Inambao</w:t>
      </w:r>
      <w:r w:rsidR="00830176">
        <w:t>., 2018</w:t>
      </w:r>
      <w:r w:rsidR="00422F8C">
        <w:t>)</w:t>
      </w:r>
      <w:r w:rsidRPr="00463C98">
        <w:rPr>
          <w:lang w:val="en-IN"/>
        </w:rPr>
        <w:t xml:space="preserve">. Injection timing affects NOx emissions. Retard injection timing reduces in-cylinder temperature, reducing NOx emissions </w:t>
      </w:r>
      <w:r w:rsidR="00422F8C">
        <w:t>(</w:t>
      </w:r>
      <w:r w:rsidR="00830176" w:rsidRPr="00830176">
        <w:rPr>
          <w:lang w:val="en-IN"/>
        </w:rPr>
        <w:t>R. Sindhu</w:t>
      </w:r>
      <w:r w:rsidR="00830176">
        <w:t xml:space="preserve"> et al., 2018</w:t>
      </w:r>
      <w:r w:rsidR="00422F8C">
        <w:t>)</w:t>
      </w:r>
      <w:r w:rsidRPr="00463C98">
        <w:rPr>
          <w:lang w:val="en-IN"/>
        </w:rPr>
        <w:t xml:space="preserve">. Advance injection timing increases in-cylinder temperature, causing more NOx emissions. </w:t>
      </w:r>
    </w:p>
    <w:p w14:paraId="30F1C9C1" w14:textId="7D29527A" w:rsidR="00463C98" w:rsidRDefault="00463C98" w:rsidP="00463C98">
      <w:pPr>
        <w:pStyle w:val="ArticleFulltext"/>
        <w:rPr>
          <w:lang w:val="en-IN"/>
        </w:rPr>
      </w:pPr>
      <w:r w:rsidRPr="00463C98">
        <w:rPr>
          <w:lang w:val="en-IN"/>
        </w:rPr>
        <w:t xml:space="preserve">MESO-B20 and MEWVO-B20 achieve lower NOx emissions at 19° before TDC and standard injection pressure, with MESO-B20 and MEWVO-B20 achieving 18.9% and 30% lower emissions than diesel as shown in </w:t>
      </w:r>
      <w:r w:rsidR="00BA45D1">
        <w:rPr>
          <w:lang w:val="en-IN"/>
        </w:rPr>
        <w:t>Figure 14</w:t>
      </w:r>
      <w:r w:rsidRPr="00463C98">
        <w:rPr>
          <w:lang w:val="en-IN"/>
        </w:rPr>
        <w:t>. The decrease in NOx emission from SIT to retard injection timing is 16.5% for MESO-B20 and 27% for MEWVO-B20.</w:t>
      </w:r>
    </w:p>
    <w:p w14:paraId="530CAB26" w14:textId="2B221CCA" w:rsidR="00463C98" w:rsidRPr="00463C98" w:rsidRDefault="00463C98" w:rsidP="00463C98">
      <w:pPr>
        <w:pStyle w:val="ArticleFulltext"/>
        <w:jc w:val="center"/>
        <w:rPr>
          <w:lang w:val="en-IN"/>
        </w:rPr>
      </w:pPr>
    </w:p>
    <w:p w14:paraId="46D5D032" w14:textId="0E7B0BB1" w:rsidR="00463C98" w:rsidRPr="00463C98" w:rsidRDefault="007B1F20" w:rsidP="00463C98">
      <w:pPr>
        <w:pStyle w:val="ArticleFulltext"/>
        <w:jc w:val="center"/>
        <w:rPr>
          <w:lang w:val="en-IN"/>
        </w:rPr>
      </w:pPr>
      <w:r>
        <w:rPr>
          <w:lang w:val="en-IN"/>
        </w:rPr>
        <w:t>Figure</w:t>
      </w:r>
      <w:r w:rsidR="00463C98" w:rsidRPr="00463C98">
        <w:rPr>
          <w:lang w:val="en-IN"/>
        </w:rPr>
        <w:t xml:space="preserve"> </w:t>
      </w:r>
      <w:r w:rsidR="00BA45D1">
        <w:rPr>
          <w:lang w:val="en-IN"/>
        </w:rPr>
        <w:t>14</w:t>
      </w:r>
      <w:r w:rsidR="00463C98" w:rsidRPr="00463C98">
        <w:rPr>
          <w:lang w:val="en-IN"/>
        </w:rPr>
        <w:t>. NOx of MESO – B20 and MEWVO – B20 at different Injection timings</w:t>
      </w:r>
    </w:p>
    <w:p w14:paraId="59E82422" w14:textId="6F8AB25B" w:rsidR="00274078" w:rsidRPr="00274078" w:rsidRDefault="00274078" w:rsidP="00274078">
      <w:pPr>
        <w:pStyle w:val="ArticleFulltext"/>
        <w:rPr>
          <w:b/>
          <w:bCs/>
          <w:lang w:val="en-IN"/>
        </w:rPr>
      </w:pPr>
      <w:r>
        <w:rPr>
          <w:b/>
          <w:bCs/>
          <w:lang w:val="en-IN"/>
        </w:rPr>
        <w:t xml:space="preserve">4.4.8 </w:t>
      </w:r>
      <w:r w:rsidRPr="00274078">
        <w:rPr>
          <w:b/>
          <w:bCs/>
          <w:lang w:val="en-IN"/>
        </w:rPr>
        <w:t>Cylinder Pressure</w:t>
      </w:r>
    </w:p>
    <w:p w14:paraId="39BF1FAB" w14:textId="6B210965" w:rsidR="00274078" w:rsidRPr="00274078" w:rsidRDefault="00274078" w:rsidP="00274078">
      <w:pPr>
        <w:pStyle w:val="ArticleFulltext"/>
        <w:rPr>
          <w:lang w:val="en-IN"/>
        </w:rPr>
      </w:pPr>
      <w:r w:rsidRPr="00274078">
        <w:rPr>
          <w:lang w:val="en-IN"/>
        </w:rPr>
        <w:t xml:space="preserve">Cylinder pressure represents the pressure inside the cylinder during engine operation and indicates the combustion behavior of the fuel-air mixture. Peak pressure indicates power and emission generated in the CI engine. Retarded injection timing has the highest peak cylinder pressure due to higher premixed combustion. Advanced injection timing has lower peak cylinder pressure due to a rich mixture of fuel-air </w:t>
      </w:r>
      <w:r w:rsidR="00422F8C">
        <w:t>(</w:t>
      </w:r>
      <w:r w:rsidR="00830176" w:rsidRPr="00830176">
        <w:rPr>
          <w:lang w:val="en-IN"/>
        </w:rPr>
        <w:t>S. Rostami</w:t>
      </w:r>
      <w:r w:rsidR="00422F8C">
        <w:t xml:space="preserve"> et al., 20</w:t>
      </w:r>
      <w:r w:rsidR="00830176">
        <w:t>14</w:t>
      </w:r>
      <w:r w:rsidR="00422F8C">
        <w:t>)</w:t>
      </w:r>
      <w:r w:rsidRPr="00274078">
        <w:rPr>
          <w:lang w:val="en-IN"/>
        </w:rPr>
        <w:t xml:space="preserve">. </w:t>
      </w:r>
    </w:p>
    <w:p w14:paraId="742EAB80" w14:textId="45221430" w:rsidR="00274078" w:rsidRPr="00274078" w:rsidRDefault="00274078" w:rsidP="00274078">
      <w:pPr>
        <w:pStyle w:val="ArticleFulltext"/>
        <w:rPr>
          <w:lang w:val="en-IN"/>
        </w:rPr>
      </w:pPr>
      <w:r w:rsidRPr="00274078">
        <w:rPr>
          <w:lang w:val="en-IN"/>
        </w:rPr>
        <w:t xml:space="preserve">MESO-B20 and MEWVO-B20 achieve higher peak cylinder pressure due to more oxygen </w:t>
      </w:r>
      <w:r w:rsidRPr="00274078">
        <w:rPr>
          <w:lang w:val="en-IN"/>
        </w:rPr>
        <w:lastRenderedPageBreak/>
        <w:t xml:space="preserve">content as shown in </w:t>
      </w:r>
      <w:r w:rsidR="00BA45D1">
        <w:rPr>
          <w:lang w:val="en-IN"/>
        </w:rPr>
        <w:t>Figure 15</w:t>
      </w:r>
      <w:r w:rsidRPr="00274078">
        <w:rPr>
          <w:lang w:val="en-IN"/>
        </w:rPr>
        <w:t>. They achieve 2.7% and 4.2% lower peak cylinder pressure than conventional diesel fuel.</w:t>
      </w:r>
    </w:p>
    <w:p w14:paraId="3D76392C" w14:textId="56B74C0C" w:rsidR="00274078" w:rsidRPr="00274078" w:rsidRDefault="00274078" w:rsidP="00274078">
      <w:pPr>
        <w:pStyle w:val="ArticleFulltext"/>
        <w:jc w:val="center"/>
        <w:rPr>
          <w:lang w:val="en-IN"/>
        </w:rPr>
      </w:pPr>
    </w:p>
    <w:p w14:paraId="7B7C2792" w14:textId="3932D295" w:rsidR="00274078" w:rsidRPr="00274078" w:rsidRDefault="007B1F20" w:rsidP="00274078">
      <w:pPr>
        <w:pStyle w:val="ArticleFulltext"/>
        <w:jc w:val="center"/>
        <w:rPr>
          <w:lang w:val="en-IN"/>
        </w:rPr>
      </w:pPr>
      <w:r>
        <w:rPr>
          <w:lang w:val="en-IN"/>
        </w:rPr>
        <w:t>Figure</w:t>
      </w:r>
      <w:r w:rsidR="00BA45D1">
        <w:rPr>
          <w:lang w:val="en-IN"/>
        </w:rPr>
        <w:t xml:space="preserve"> 15</w:t>
      </w:r>
      <w:r w:rsidR="00274078" w:rsidRPr="00274078">
        <w:rPr>
          <w:lang w:val="en-IN"/>
        </w:rPr>
        <w:t>. Cylinder pressure of MESO – B20 and MEWVO – B20 at different Injection timings</w:t>
      </w:r>
    </w:p>
    <w:p w14:paraId="5D260088" w14:textId="0A1921E7" w:rsidR="00274078" w:rsidRPr="00274078" w:rsidRDefault="00274078" w:rsidP="00274078">
      <w:pPr>
        <w:pStyle w:val="ArticleFulltext"/>
        <w:rPr>
          <w:lang w:val="en-IN"/>
        </w:rPr>
      </w:pPr>
      <w:r>
        <w:rPr>
          <w:b/>
          <w:bCs/>
          <w:lang w:val="en-IN"/>
        </w:rPr>
        <w:t>4.4.</w:t>
      </w:r>
      <w:r w:rsidR="009D4F1F">
        <w:rPr>
          <w:b/>
          <w:bCs/>
          <w:lang w:val="en-IN"/>
        </w:rPr>
        <w:t xml:space="preserve">9 </w:t>
      </w:r>
      <w:r w:rsidRPr="00274078">
        <w:rPr>
          <w:b/>
          <w:bCs/>
          <w:lang w:val="en-IN"/>
        </w:rPr>
        <w:t>Heat release rate</w:t>
      </w:r>
      <w:r w:rsidRPr="00274078">
        <w:rPr>
          <w:lang w:val="en-IN"/>
        </w:rPr>
        <w:t xml:space="preserve"> </w:t>
      </w:r>
    </w:p>
    <w:p w14:paraId="15EF4763" w14:textId="24FCFA7E" w:rsidR="00274078" w:rsidRPr="00274078" w:rsidRDefault="00274078" w:rsidP="00274078">
      <w:pPr>
        <w:pStyle w:val="ArticleFulltext"/>
        <w:rPr>
          <w:lang w:val="en-IN"/>
        </w:rPr>
      </w:pPr>
      <w:r w:rsidRPr="00274078">
        <w:rPr>
          <w:lang w:val="en-IN"/>
        </w:rPr>
        <w:t xml:space="preserve">Heat release rate (HRR) is a crucial parameter in a combustion engine, affecting the amount of heat released during fuel-air mixture combustion. It is influenced by the fuel's calorific value, viscosity, and the time of fuel injection. The peak HRR indicates the power and emissions generated during combustion. Diesel fuel has the highest peak HRR due to higher calorific value as shown in </w:t>
      </w:r>
      <w:r w:rsidR="00BA45D1">
        <w:rPr>
          <w:lang w:val="en-IN"/>
        </w:rPr>
        <w:t>Figure 16</w:t>
      </w:r>
      <w:r w:rsidRPr="00274078">
        <w:rPr>
          <w:lang w:val="en-IN"/>
        </w:rPr>
        <w:t xml:space="preserve">. Retarded injection timing has the highest peak HRR due to higher premixed combustion. Advanced injection timing has lower peak HRR due to a rich fuel-air mixture </w:t>
      </w:r>
      <w:r w:rsidR="00422F8C">
        <w:t>(</w:t>
      </w:r>
      <w:r w:rsidR="00830176" w:rsidRPr="00830176">
        <w:rPr>
          <w:lang w:val="en-IN"/>
        </w:rPr>
        <w:t>V. Dhana Raju</w:t>
      </w:r>
      <w:r w:rsidR="00830176">
        <w:t xml:space="preserve"> et al., 2018</w:t>
      </w:r>
      <w:r w:rsidR="00422F8C">
        <w:t>)</w:t>
      </w:r>
      <w:r w:rsidRPr="00274078">
        <w:rPr>
          <w:lang w:val="en-IN"/>
        </w:rPr>
        <w:t>. MESO-B20 and MEWVO-B20 achieve higher peak HRR due to higher calorific value and oxygen content.</w:t>
      </w:r>
    </w:p>
    <w:p w14:paraId="1AE7E2D4" w14:textId="50ED39F5" w:rsidR="009D4F1F" w:rsidRDefault="009D4F1F" w:rsidP="009D4F1F">
      <w:pPr>
        <w:pStyle w:val="ArticleFulltext"/>
        <w:jc w:val="center"/>
        <w:rPr>
          <w:lang w:val="en-IN"/>
        </w:rPr>
      </w:pPr>
    </w:p>
    <w:p w14:paraId="17925C9C" w14:textId="495F105F" w:rsidR="00274078" w:rsidRDefault="007B1F20" w:rsidP="009D4F1F">
      <w:pPr>
        <w:pStyle w:val="ArticleFulltext"/>
        <w:jc w:val="center"/>
        <w:rPr>
          <w:lang w:val="en-IN"/>
        </w:rPr>
      </w:pPr>
      <w:r>
        <w:rPr>
          <w:lang w:val="en-IN"/>
        </w:rPr>
        <w:t>Figure</w:t>
      </w:r>
      <w:r w:rsidR="00274078" w:rsidRPr="00274078">
        <w:rPr>
          <w:lang w:val="en-IN"/>
        </w:rPr>
        <w:t xml:space="preserve"> </w:t>
      </w:r>
      <w:r w:rsidR="00BA45D1">
        <w:rPr>
          <w:lang w:val="en-IN"/>
        </w:rPr>
        <w:t>16</w:t>
      </w:r>
      <w:r w:rsidR="00274078" w:rsidRPr="00274078">
        <w:rPr>
          <w:lang w:val="en-IN"/>
        </w:rPr>
        <w:t>. HRR of MESO – B20 and MEWVO – B20 at different Injection timings</w:t>
      </w:r>
    </w:p>
    <w:p w14:paraId="1D6D107F" w14:textId="212C4D70" w:rsidR="009D4F1F" w:rsidRPr="009D4F1F" w:rsidRDefault="009D4F1F" w:rsidP="009D4F1F">
      <w:pPr>
        <w:pStyle w:val="ArticleFulltext"/>
        <w:rPr>
          <w:b/>
          <w:bCs/>
          <w:lang w:val="en-IN"/>
        </w:rPr>
      </w:pPr>
      <w:r>
        <w:rPr>
          <w:b/>
          <w:bCs/>
          <w:lang w:val="en-IN"/>
        </w:rPr>
        <w:t xml:space="preserve">4.4.10 </w:t>
      </w:r>
      <w:r w:rsidRPr="009D4F1F">
        <w:rPr>
          <w:b/>
          <w:bCs/>
          <w:lang w:val="en-IN"/>
        </w:rPr>
        <w:t>Ignition delay</w:t>
      </w:r>
    </w:p>
    <w:p w14:paraId="7C1E932D" w14:textId="327C0628" w:rsidR="009D4F1F" w:rsidRPr="009D4F1F" w:rsidRDefault="009D4F1F" w:rsidP="009D4F1F">
      <w:pPr>
        <w:pStyle w:val="ArticleFulltext"/>
        <w:rPr>
          <w:lang w:val="en-IN"/>
        </w:rPr>
      </w:pPr>
      <w:r w:rsidRPr="009D4F1F">
        <w:rPr>
          <w:lang w:val="en-IN"/>
        </w:rPr>
        <w:t xml:space="preserve">Ignition delay is the time it takes for atomized fuel particles to ignite or combustion. It is measured using the heat release rate graph and decreases with load due to increased cylinder wall temperature and quicker premixed combustion. Diesel has an ignition delay of 8.2° CA, while MESO-B20 and MEWVO-B20 have varying delays at full load conditions. The analysis shows that ignition delay decreases as injection time sets towards retardation as shown in </w:t>
      </w:r>
      <w:r w:rsidR="00BA45D1">
        <w:rPr>
          <w:lang w:val="en-IN"/>
        </w:rPr>
        <w:t>Figure</w:t>
      </w:r>
      <w:r w:rsidR="007B1F20">
        <w:rPr>
          <w:lang w:val="en-IN"/>
        </w:rPr>
        <w:t xml:space="preserve"> 17</w:t>
      </w:r>
      <w:r w:rsidRPr="009D4F1F">
        <w:rPr>
          <w:lang w:val="en-IN"/>
        </w:rPr>
        <w:t xml:space="preserve">. Retarded injection timing (19° before TDC) has the lowest ignition delay due to higher premixed combustion </w:t>
      </w:r>
      <w:r w:rsidR="00830176">
        <w:t>(</w:t>
      </w:r>
      <w:r w:rsidR="00830176" w:rsidRPr="00830176">
        <w:rPr>
          <w:lang w:val="en-IN"/>
        </w:rPr>
        <w:t>Venkanna Krishnamurthy Belagur and Venkataramana Reddy Chitimini</w:t>
      </w:r>
      <w:r w:rsidR="00830176">
        <w:t>., 2012</w:t>
      </w:r>
      <w:r w:rsidR="005B0CEC">
        <w:t>)</w:t>
      </w:r>
      <w:r w:rsidRPr="009D4F1F">
        <w:rPr>
          <w:lang w:val="en-IN"/>
        </w:rPr>
        <w:t xml:space="preserve">. Advanced injection timing (25° before TDC) has higher delays due to a rich mixture of fuel and air </w:t>
      </w:r>
      <w:r w:rsidR="007920EA">
        <w:t>(</w:t>
      </w:r>
      <w:r w:rsidR="00830176">
        <w:rPr>
          <w:lang w:val="en-IN"/>
        </w:rPr>
        <w:t xml:space="preserve">Raheman, H  and Padhee, D., </w:t>
      </w:r>
      <w:r w:rsidR="00830176" w:rsidRPr="00830176">
        <w:rPr>
          <w:lang w:val="en-IN"/>
        </w:rPr>
        <w:t>2014)</w:t>
      </w:r>
      <w:r w:rsidRPr="009D4F1F">
        <w:rPr>
          <w:lang w:val="en-IN"/>
        </w:rPr>
        <w:t>. MESO-B20 and MEWVO-B20 achieve 13.4% and 11% lower ignition delay than conventional diesel fuel. The decrease in ignition delay from SIT to retard injection timing is 21.1% for MESO-B20 and 23.2% for MEWVO-B20.</w:t>
      </w:r>
    </w:p>
    <w:p w14:paraId="3C012AA5" w14:textId="37D53E6D" w:rsidR="009D4F1F" w:rsidRPr="009D4F1F" w:rsidRDefault="009D4F1F" w:rsidP="009D4F1F">
      <w:pPr>
        <w:pStyle w:val="ArticleFulltext"/>
        <w:jc w:val="center"/>
        <w:rPr>
          <w:lang w:val="en-IN"/>
        </w:rPr>
      </w:pPr>
    </w:p>
    <w:p w14:paraId="13CDDB2E" w14:textId="35244B4C" w:rsidR="009D4F1F" w:rsidRDefault="007B1F20" w:rsidP="009D4F1F">
      <w:pPr>
        <w:pStyle w:val="ArticleFulltext"/>
        <w:jc w:val="center"/>
        <w:rPr>
          <w:lang w:val="en-IN"/>
        </w:rPr>
      </w:pPr>
      <w:r>
        <w:rPr>
          <w:lang w:val="en-IN"/>
        </w:rPr>
        <w:t>Figure</w:t>
      </w:r>
      <w:r w:rsidR="009D4F1F" w:rsidRPr="009D4F1F">
        <w:rPr>
          <w:lang w:val="en-IN"/>
        </w:rPr>
        <w:t xml:space="preserve"> </w:t>
      </w:r>
      <w:r>
        <w:rPr>
          <w:lang w:val="en-IN"/>
        </w:rPr>
        <w:t>17</w:t>
      </w:r>
      <w:r w:rsidR="009D4F1F" w:rsidRPr="009D4F1F">
        <w:rPr>
          <w:lang w:val="en-IN"/>
        </w:rPr>
        <w:t>. Ignition delay of MESO – B20 and MEWVO – B20 at different Injection timings</w:t>
      </w:r>
    </w:p>
    <w:p w14:paraId="29F7046F" w14:textId="6A2CB195" w:rsidR="00846A41" w:rsidRPr="00846A41" w:rsidRDefault="00846A41" w:rsidP="00846A41">
      <w:pPr>
        <w:pStyle w:val="ArticleFulltext"/>
        <w:rPr>
          <w:b/>
          <w:bCs/>
          <w:lang w:val="en-IN"/>
        </w:rPr>
      </w:pPr>
      <w:r>
        <w:rPr>
          <w:b/>
          <w:bCs/>
          <w:lang w:val="en-IN"/>
        </w:rPr>
        <w:t xml:space="preserve">4.4.11 </w:t>
      </w:r>
      <w:r w:rsidRPr="00846A41">
        <w:rPr>
          <w:b/>
          <w:bCs/>
          <w:lang w:val="en-IN"/>
        </w:rPr>
        <w:t>Combustion duration</w:t>
      </w:r>
    </w:p>
    <w:p w14:paraId="0471DB69" w14:textId="121C6DB9" w:rsidR="00846A41" w:rsidRPr="00846A41" w:rsidRDefault="00846A41" w:rsidP="00846A41">
      <w:pPr>
        <w:pStyle w:val="ArticleFulltext"/>
        <w:rPr>
          <w:lang w:val="en-IN"/>
        </w:rPr>
      </w:pPr>
      <w:r w:rsidRPr="00846A41">
        <w:rPr>
          <w:lang w:val="en-IN"/>
        </w:rPr>
        <w:t xml:space="preserve">Combustion duration refers to the period between start and end of combustion. It includes premixed, rated controlled, and late combustion. Advanced injection timing has lower combustion duration due to higher ignition delay </w:t>
      </w:r>
      <w:r w:rsidR="007920EA">
        <w:t>(</w:t>
      </w:r>
      <w:r w:rsidR="004F32D2" w:rsidRPr="004F32D2">
        <w:rPr>
          <w:lang w:val="en-IN"/>
        </w:rPr>
        <w:t>Chenxi Sun</w:t>
      </w:r>
      <w:r w:rsidR="004F32D2">
        <w:t xml:space="preserve"> et al., 2016</w:t>
      </w:r>
      <w:r w:rsidR="007920EA">
        <w:t>)</w:t>
      </w:r>
      <w:r w:rsidRPr="00846A41">
        <w:rPr>
          <w:lang w:val="en-IN"/>
        </w:rPr>
        <w:t xml:space="preserve">. </w:t>
      </w:r>
      <w:r w:rsidR="00BA45D1">
        <w:rPr>
          <w:lang w:val="en-IN"/>
        </w:rPr>
        <w:t>Figure</w:t>
      </w:r>
      <w:r w:rsidRPr="00846A41">
        <w:rPr>
          <w:lang w:val="en-IN"/>
        </w:rPr>
        <w:t xml:space="preserve"> </w:t>
      </w:r>
      <w:r w:rsidR="007B1F20">
        <w:rPr>
          <w:lang w:val="en-IN"/>
        </w:rPr>
        <w:t>18</w:t>
      </w:r>
      <w:r w:rsidRPr="00846A41">
        <w:rPr>
          <w:lang w:val="en-IN"/>
        </w:rPr>
        <w:t xml:space="preserve"> shows that, MESO-B20 and MEWVO-B20 achieve higher combustion duration due to lower ignition delay and higher calorific value and oxygen content </w:t>
      </w:r>
      <w:r w:rsidR="007920EA">
        <w:t>(</w:t>
      </w:r>
      <w:r w:rsidR="004F32D2" w:rsidRPr="004F32D2">
        <w:rPr>
          <w:lang w:val="en-IN"/>
        </w:rPr>
        <w:t>V. R., Sabu</w:t>
      </w:r>
      <w:r w:rsidR="004F32D2">
        <w:t xml:space="preserve"> et al., 202</w:t>
      </w:r>
      <w:r w:rsidR="007920EA">
        <w:t>0)</w:t>
      </w:r>
      <w:r w:rsidRPr="00846A41">
        <w:rPr>
          <w:lang w:val="en-IN"/>
        </w:rPr>
        <w:t>. They achieve 12% and 11.4% higher combustion duration than conventional diesel fuel. The increase in combustion duration from SIT to retard injection timing is 8.1% for MESO-B20 and 7.9% for MEWVO-B20.</w:t>
      </w:r>
    </w:p>
    <w:p w14:paraId="1EFB10C1" w14:textId="0AC8ADF3" w:rsidR="00846A41" w:rsidRPr="00846A41" w:rsidRDefault="00846A41" w:rsidP="00846A41">
      <w:pPr>
        <w:pStyle w:val="ArticleFulltext"/>
        <w:jc w:val="center"/>
        <w:rPr>
          <w:lang w:val="en-IN"/>
        </w:rPr>
      </w:pPr>
    </w:p>
    <w:p w14:paraId="20BE8C24" w14:textId="04BE6621" w:rsidR="00846A41" w:rsidRPr="00846A41" w:rsidRDefault="007B1F20" w:rsidP="00846A41">
      <w:pPr>
        <w:pStyle w:val="ArticleFulltext"/>
        <w:jc w:val="center"/>
        <w:rPr>
          <w:lang w:val="en-IN"/>
        </w:rPr>
      </w:pPr>
      <w:r>
        <w:rPr>
          <w:lang w:val="en-IN"/>
        </w:rPr>
        <w:t>Figure</w:t>
      </w:r>
      <w:r w:rsidR="00846A41" w:rsidRPr="00846A41">
        <w:rPr>
          <w:lang w:val="en-IN"/>
        </w:rPr>
        <w:t xml:space="preserve"> </w:t>
      </w:r>
      <w:r>
        <w:rPr>
          <w:lang w:val="en-IN"/>
        </w:rPr>
        <w:t>18</w:t>
      </w:r>
      <w:r w:rsidR="00846A41" w:rsidRPr="00846A41">
        <w:rPr>
          <w:lang w:val="en-IN"/>
        </w:rPr>
        <w:t>. Combustion duration of MESO – B20 and MEWVO – B20 at different Injection timings</w:t>
      </w:r>
    </w:p>
    <w:p w14:paraId="77313DC6" w14:textId="77777777" w:rsidR="00846A41" w:rsidRPr="00846A41" w:rsidRDefault="00846A41" w:rsidP="00846A41">
      <w:pPr>
        <w:pStyle w:val="ArticleFulltext"/>
        <w:rPr>
          <w:lang w:val="en-IN"/>
        </w:rPr>
      </w:pPr>
      <w:r w:rsidRPr="00846A41">
        <w:rPr>
          <w:lang w:val="en-IN"/>
        </w:rPr>
        <w:t xml:space="preserve">The study tested methyl ester blends (MESO – B20 and MEWVO – B20) in diesel engines at different injection timings and standard injection pressure. Results showed </w:t>
      </w:r>
      <w:r w:rsidRPr="00846A41">
        <w:rPr>
          <w:lang w:val="en-IN"/>
        </w:rPr>
        <w:lastRenderedPageBreak/>
        <w:t>improvements in engine characteristics at retarded injection timing (19° before TDC) and standard injection pressure (200bar). The methyl esters B20 blends showed more positive engine characteristics at 19° before TDC and 200 bar compared to diesel at standard injection parameters. The retarded injection timing was considered the optimum, resulting in better performance and emission characteristics.</w:t>
      </w:r>
    </w:p>
    <w:p w14:paraId="326139C8" w14:textId="77777777" w:rsidR="002C7A91" w:rsidRDefault="002C7A91" w:rsidP="00846A41">
      <w:pPr>
        <w:pStyle w:val="ArticleFulltext"/>
        <w:rPr>
          <w:b/>
          <w:bCs/>
          <w:lang w:val="en-IN"/>
        </w:rPr>
      </w:pPr>
    </w:p>
    <w:p w14:paraId="06E2C1BA" w14:textId="696DBFBA" w:rsidR="00846A41" w:rsidRPr="00846A41" w:rsidRDefault="00846A41" w:rsidP="00846A41">
      <w:pPr>
        <w:pStyle w:val="ArticleFulltext"/>
        <w:rPr>
          <w:lang w:val="en-IN"/>
        </w:rPr>
      </w:pPr>
      <w:r>
        <w:rPr>
          <w:b/>
          <w:bCs/>
          <w:lang w:val="en-IN"/>
        </w:rPr>
        <w:t xml:space="preserve">4.5 </w:t>
      </w:r>
      <w:r w:rsidRPr="00846A41">
        <w:rPr>
          <w:b/>
          <w:bCs/>
          <w:lang w:val="en-IN"/>
        </w:rPr>
        <w:t>Effect of injection pressures on B20 methyl ester blends</w:t>
      </w:r>
    </w:p>
    <w:p w14:paraId="442EB358" w14:textId="77777777" w:rsidR="00846A41" w:rsidRPr="00846A41" w:rsidRDefault="00846A41" w:rsidP="00846A41">
      <w:pPr>
        <w:pStyle w:val="ArticleFulltext"/>
        <w:rPr>
          <w:lang w:val="en-IN"/>
        </w:rPr>
      </w:pPr>
      <w:r w:rsidRPr="00846A41">
        <w:rPr>
          <w:lang w:val="en-IN"/>
        </w:rPr>
        <w:t>The optimal injection timing for MESO - B20 and MEWVO - B20 is 19° before TDC, based on performance, emission, and combustion characteristics compared to diesel values. The effect of injection pressure on these products was explored by varying injection pressures (180 bar, 200 bar, 220 bar, and 240 bar).</w:t>
      </w:r>
    </w:p>
    <w:p w14:paraId="4EA30857" w14:textId="77777777" w:rsidR="00846A41" w:rsidRPr="00846A41" w:rsidRDefault="00846A41" w:rsidP="00846A41">
      <w:pPr>
        <w:pStyle w:val="ArticleFulltext"/>
        <w:rPr>
          <w:lang w:val="en-IN"/>
        </w:rPr>
      </w:pPr>
    </w:p>
    <w:p w14:paraId="5F83D57C" w14:textId="2CB2FFC4" w:rsidR="00846A41" w:rsidRPr="00846A41" w:rsidRDefault="00846A41" w:rsidP="00846A41">
      <w:pPr>
        <w:pStyle w:val="ArticleFulltext"/>
        <w:rPr>
          <w:lang w:val="en-IN"/>
        </w:rPr>
      </w:pPr>
      <w:r>
        <w:rPr>
          <w:b/>
          <w:bCs/>
          <w:lang w:val="en-IN"/>
        </w:rPr>
        <w:t xml:space="preserve">4.5.1 </w:t>
      </w:r>
      <w:r w:rsidRPr="00846A41">
        <w:rPr>
          <w:b/>
          <w:bCs/>
          <w:lang w:val="en-IN"/>
        </w:rPr>
        <w:t>Brake thermal efficiency</w:t>
      </w:r>
    </w:p>
    <w:p w14:paraId="5FA1D4C1" w14:textId="19D5954F" w:rsidR="00846A41" w:rsidRPr="00846A41" w:rsidRDefault="00846A41" w:rsidP="00846A41">
      <w:pPr>
        <w:pStyle w:val="ArticleFulltext"/>
        <w:rPr>
          <w:lang w:val="en-IN"/>
        </w:rPr>
      </w:pPr>
      <w:r w:rsidRPr="00846A41">
        <w:rPr>
          <w:lang w:val="en-IN"/>
        </w:rPr>
        <w:t>Biodiesel's high viscosity reduces the flow rate into the combustion chamber, affecting fuel flow and atomization. Higher injection pressure influences fuel flow, leading to higher brake thermal efficiency. Higher oxygen content in MESO and MEWVO improves brake thermal efficiency</w:t>
      </w:r>
      <w:r w:rsidR="007920EA">
        <w:rPr>
          <w:lang w:val="en-IN"/>
        </w:rPr>
        <w:t xml:space="preserve"> </w:t>
      </w:r>
      <w:r w:rsidR="007920EA">
        <w:t>(</w:t>
      </w:r>
      <w:r w:rsidR="004F32D2" w:rsidRPr="004F32D2">
        <w:rPr>
          <w:lang w:val="en-IN"/>
        </w:rPr>
        <w:t>F.J. Salvador</w:t>
      </w:r>
      <w:r w:rsidR="004F32D2">
        <w:t xml:space="preserve"> et al., 2011</w:t>
      </w:r>
      <w:r w:rsidR="007920EA">
        <w:t>)</w:t>
      </w:r>
      <w:r w:rsidRPr="00846A41">
        <w:rPr>
          <w:lang w:val="en-IN"/>
        </w:rPr>
        <w:t xml:space="preserve">. MESO - B20 and MEWVO - B20 achieve 33.69% and 32.93% brake thermal efficiency at 220 bar, respectively as shown in </w:t>
      </w:r>
      <w:r w:rsidR="00BA45D1">
        <w:rPr>
          <w:lang w:val="en-IN"/>
        </w:rPr>
        <w:t>Figure</w:t>
      </w:r>
      <w:r w:rsidR="007B1F20">
        <w:rPr>
          <w:lang w:val="en-IN"/>
        </w:rPr>
        <w:t xml:space="preserve"> 19</w:t>
      </w:r>
      <w:r w:rsidRPr="00846A41">
        <w:rPr>
          <w:lang w:val="en-IN"/>
        </w:rPr>
        <w:t xml:space="preserve">. These fuels achieve 1% and 3.1% less brake thermal efficiency than conventional diesel fuel. </w:t>
      </w:r>
    </w:p>
    <w:p w14:paraId="14E6B131" w14:textId="4FC5E84B" w:rsidR="009D4F1F" w:rsidRPr="009D4F1F" w:rsidRDefault="009D4F1F" w:rsidP="00846A41">
      <w:pPr>
        <w:pStyle w:val="ArticleFulltext"/>
        <w:jc w:val="center"/>
        <w:rPr>
          <w:lang w:val="en-IN"/>
        </w:rPr>
      </w:pPr>
    </w:p>
    <w:p w14:paraId="64E375EC" w14:textId="7108CDF9" w:rsidR="00846A41" w:rsidRDefault="007B1F20" w:rsidP="00C8055C">
      <w:pPr>
        <w:pStyle w:val="ArticleFulltext"/>
        <w:jc w:val="center"/>
        <w:rPr>
          <w:lang w:val="en-IN"/>
        </w:rPr>
      </w:pPr>
      <w:r>
        <w:rPr>
          <w:lang w:val="en-IN"/>
        </w:rPr>
        <w:t>Figure</w:t>
      </w:r>
      <w:r w:rsidR="00846A41" w:rsidRPr="00846A41">
        <w:rPr>
          <w:lang w:val="en-IN"/>
        </w:rPr>
        <w:t xml:space="preserve"> </w:t>
      </w:r>
      <w:r>
        <w:rPr>
          <w:lang w:val="en-IN"/>
        </w:rPr>
        <w:t>19</w:t>
      </w:r>
      <w:r w:rsidR="00846A41" w:rsidRPr="00846A41">
        <w:rPr>
          <w:lang w:val="en-IN"/>
        </w:rPr>
        <w:t>. BTE of MESO – B20 and MEWVO – B20 at different Injection pressures</w:t>
      </w:r>
    </w:p>
    <w:p w14:paraId="7EC486D2" w14:textId="5CAB6270" w:rsidR="00C8055C" w:rsidRPr="00C8055C" w:rsidRDefault="007063A6" w:rsidP="00C8055C">
      <w:pPr>
        <w:pStyle w:val="ArticleFulltext"/>
        <w:rPr>
          <w:lang w:val="en-IN"/>
        </w:rPr>
      </w:pPr>
      <w:r>
        <w:rPr>
          <w:b/>
          <w:bCs/>
          <w:lang w:val="en-IN"/>
        </w:rPr>
        <w:t xml:space="preserve">4.5.2 </w:t>
      </w:r>
      <w:r w:rsidR="00C8055C" w:rsidRPr="00C8055C">
        <w:rPr>
          <w:b/>
          <w:bCs/>
          <w:lang w:val="en-IN"/>
        </w:rPr>
        <w:t>Brake specific fuel consumption</w:t>
      </w:r>
    </w:p>
    <w:p w14:paraId="547523CB" w14:textId="746DC033" w:rsidR="00C8055C" w:rsidRPr="00C8055C" w:rsidRDefault="00C8055C" w:rsidP="00C8055C">
      <w:pPr>
        <w:pStyle w:val="ArticleFulltext"/>
        <w:rPr>
          <w:lang w:val="en-IN"/>
        </w:rPr>
      </w:pPr>
      <w:r w:rsidRPr="00C8055C">
        <w:rPr>
          <w:lang w:val="en-IN"/>
        </w:rPr>
        <w:t xml:space="preserve">The study examines the impact of injection pressures on BSFC with optimized injection timing (19° before TDC). The results show that higher injection pressure leads to better combustion and lower fuel consumption </w:t>
      </w:r>
      <w:r w:rsidR="004F32D2">
        <w:t>(</w:t>
      </w:r>
      <w:r w:rsidR="004F32D2" w:rsidRPr="004F32D2">
        <w:rPr>
          <w:lang w:val="en-IN"/>
        </w:rPr>
        <w:t>F.J. Salvador</w:t>
      </w:r>
      <w:r w:rsidR="004F32D2">
        <w:t xml:space="preserve"> et al., 2011)</w:t>
      </w:r>
      <w:r w:rsidRPr="00C8055C">
        <w:rPr>
          <w:lang w:val="en-IN"/>
        </w:rPr>
        <w:t>. However, higher pressures result in incomplete combustion and more fuel consumption</w:t>
      </w:r>
      <w:r w:rsidR="007920EA">
        <w:rPr>
          <w:lang w:val="en-IN"/>
        </w:rPr>
        <w:t xml:space="preserve"> </w:t>
      </w:r>
      <w:r w:rsidR="007920EA">
        <w:t>(</w:t>
      </w:r>
      <w:r w:rsidR="004F32D2" w:rsidRPr="004F32D2">
        <w:rPr>
          <w:lang w:val="en-IN"/>
        </w:rPr>
        <w:t>Bakar, Rosli Abu</w:t>
      </w:r>
      <w:r w:rsidR="004F32D2">
        <w:t xml:space="preserve"> et al., 2008</w:t>
      </w:r>
      <w:r w:rsidR="007920EA">
        <w:t>)</w:t>
      </w:r>
      <w:r w:rsidRPr="00C8055C">
        <w:rPr>
          <w:lang w:val="en-IN"/>
        </w:rPr>
        <w:t xml:space="preserve">. The study also compares the BSFC variation between MESO - B20 and MEWVO - B20, with MESO having more oxygen and calorific value. The lowest BSFC achieved by MESO - B20 and MEWVO - B20 is 0.255 kg/kW-h and 0.28 kg/kW-h, respectively as shown in </w:t>
      </w:r>
      <w:r w:rsidR="00BA45D1">
        <w:rPr>
          <w:lang w:val="en-IN"/>
        </w:rPr>
        <w:t>Figure</w:t>
      </w:r>
      <w:r w:rsidR="007B1F20">
        <w:rPr>
          <w:lang w:val="en-IN"/>
        </w:rPr>
        <w:t xml:space="preserve"> 20</w:t>
      </w:r>
      <w:r w:rsidRPr="00C8055C">
        <w:rPr>
          <w:lang w:val="en-IN"/>
        </w:rPr>
        <w:t>. The BSFC improved from standard to optimized parameters by 6.3% for MESO - B20 and 15.6% for MEWVO - B20.</w:t>
      </w:r>
    </w:p>
    <w:p w14:paraId="2CEB062D" w14:textId="766D54BE" w:rsidR="00C8055C" w:rsidRPr="00C8055C" w:rsidRDefault="00C8055C" w:rsidP="00C8055C">
      <w:pPr>
        <w:pStyle w:val="ArticleFulltext"/>
        <w:jc w:val="center"/>
        <w:rPr>
          <w:lang w:val="en-IN"/>
        </w:rPr>
      </w:pPr>
    </w:p>
    <w:p w14:paraId="4F58C79C" w14:textId="246D02B7" w:rsidR="00C8055C" w:rsidRPr="00C8055C" w:rsidRDefault="007B1F20" w:rsidP="007063A6">
      <w:pPr>
        <w:pStyle w:val="ArticleFulltext"/>
        <w:jc w:val="center"/>
        <w:rPr>
          <w:lang w:val="en-IN"/>
        </w:rPr>
      </w:pPr>
      <w:r>
        <w:rPr>
          <w:lang w:val="en-IN"/>
        </w:rPr>
        <w:t>Figure 20</w:t>
      </w:r>
      <w:r w:rsidR="00C8055C" w:rsidRPr="00C8055C">
        <w:rPr>
          <w:lang w:val="en-IN"/>
        </w:rPr>
        <w:t>. BSFC of MESO – B20 and MEWVO – B20 at different injection pressures</w:t>
      </w:r>
    </w:p>
    <w:p w14:paraId="77DC6C6E" w14:textId="7F590188" w:rsidR="007063A6" w:rsidRPr="007063A6" w:rsidRDefault="007063A6" w:rsidP="007063A6">
      <w:pPr>
        <w:pStyle w:val="ArticleFulltext"/>
        <w:rPr>
          <w:lang w:val="en-IN"/>
        </w:rPr>
      </w:pPr>
      <w:r>
        <w:rPr>
          <w:b/>
          <w:bCs/>
          <w:lang w:val="en-IN"/>
        </w:rPr>
        <w:t xml:space="preserve">4.5.3 </w:t>
      </w:r>
      <w:r w:rsidRPr="007063A6">
        <w:rPr>
          <w:b/>
          <w:bCs/>
          <w:lang w:val="en-IN"/>
        </w:rPr>
        <w:t>Exhaust gas temperature</w:t>
      </w:r>
    </w:p>
    <w:p w14:paraId="5E38AFFF" w14:textId="64528EC0" w:rsidR="007063A6" w:rsidRPr="007063A6" w:rsidRDefault="007063A6" w:rsidP="007063A6">
      <w:pPr>
        <w:pStyle w:val="ArticleFulltext"/>
        <w:rPr>
          <w:lang w:val="en-IN"/>
        </w:rPr>
      </w:pPr>
      <w:r w:rsidRPr="007063A6">
        <w:rPr>
          <w:lang w:val="en-IN"/>
        </w:rPr>
        <w:t xml:space="preserve">Exhaust gas temperature (EGT) is inversely related to brake thermal efficiency. The EGT decreases with increasing injection pressure </w:t>
      </w:r>
      <w:r w:rsidR="007920EA">
        <w:t>(</w:t>
      </w:r>
      <w:r w:rsidR="004F32D2" w:rsidRPr="004F32D2">
        <w:rPr>
          <w:lang w:val="pt-PT"/>
        </w:rPr>
        <w:t>Mutyalu, K.B</w:t>
      </w:r>
      <w:r w:rsidR="004F32D2">
        <w:t xml:space="preserve"> et al., 2018</w:t>
      </w:r>
      <w:r w:rsidR="007920EA">
        <w:t>)</w:t>
      </w:r>
      <w:r w:rsidRPr="007063A6">
        <w:rPr>
          <w:lang w:val="en-IN"/>
        </w:rPr>
        <w:t xml:space="preserve">, with more heat released during optimized timing. MESO - B20 and MEWVO - B20 have lower EGT due to biodiesel BTE values. MESO - B20 and MEWVO - B20 achieve 6.2% and 7.7% higher EGT than conventional diesel fuel as shown in </w:t>
      </w:r>
      <w:r w:rsidR="00BA45D1">
        <w:rPr>
          <w:lang w:val="en-IN"/>
        </w:rPr>
        <w:t>Figure</w:t>
      </w:r>
      <w:r w:rsidR="007B1F20">
        <w:rPr>
          <w:lang w:val="en-IN"/>
        </w:rPr>
        <w:t xml:space="preserve"> 21</w:t>
      </w:r>
      <w:r w:rsidRPr="007063A6">
        <w:rPr>
          <w:lang w:val="en-IN"/>
        </w:rPr>
        <w:t>. The EGT reduction from standard to optimized parameters is 4% for MESO - B20 and 4.6% for MEWVO - B20.</w:t>
      </w:r>
    </w:p>
    <w:p w14:paraId="3FC4A32D" w14:textId="5B58F282" w:rsidR="007063A6" w:rsidRPr="007063A6" w:rsidRDefault="007063A6" w:rsidP="007063A6">
      <w:pPr>
        <w:pStyle w:val="ArticleFulltext"/>
        <w:jc w:val="center"/>
        <w:rPr>
          <w:lang w:val="en-IN"/>
        </w:rPr>
      </w:pPr>
    </w:p>
    <w:p w14:paraId="75B4D182" w14:textId="02C7F724" w:rsidR="007063A6" w:rsidRPr="007063A6" w:rsidRDefault="007B1F20" w:rsidP="007063A6">
      <w:pPr>
        <w:pStyle w:val="ArticleFulltext"/>
        <w:jc w:val="center"/>
        <w:rPr>
          <w:lang w:val="en-IN"/>
        </w:rPr>
      </w:pPr>
      <w:r>
        <w:rPr>
          <w:lang w:val="en-IN"/>
        </w:rPr>
        <w:t>Figure 21</w:t>
      </w:r>
      <w:r w:rsidR="007063A6" w:rsidRPr="007063A6">
        <w:rPr>
          <w:lang w:val="en-IN"/>
        </w:rPr>
        <w:t>. EGT of MESO – B20 and MEWVO – B20 at different injection pressures</w:t>
      </w:r>
    </w:p>
    <w:p w14:paraId="43EAAF9A" w14:textId="35146E45" w:rsidR="007063A6" w:rsidRPr="007063A6" w:rsidRDefault="007063A6" w:rsidP="007063A6">
      <w:pPr>
        <w:pStyle w:val="ArticleFulltext"/>
        <w:rPr>
          <w:b/>
          <w:bCs/>
          <w:lang w:val="en-IN"/>
        </w:rPr>
      </w:pPr>
      <w:r>
        <w:rPr>
          <w:b/>
          <w:bCs/>
          <w:lang w:val="en-IN"/>
        </w:rPr>
        <w:t xml:space="preserve">4.5.4 </w:t>
      </w:r>
      <w:r w:rsidRPr="007063A6">
        <w:rPr>
          <w:b/>
          <w:bCs/>
          <w:lang w:val="en-IN"/>
        </w:rPr>
        <w:t>Carbon Monoxide</w:t>
      </w:r>
    </w:p>
    <w:p w14:paraId="1D5F8B5A" w14:textId="2812B78A" w:rsidR="007063A6" w:rsidRPr="007063A6" w:rsidRDefault="007063A6" w:rsidP="007063A6">
      <w:pPr>
        <w:pStyle w:val="ArticleFulltext"/>
        <w:rPr>
          <w:lang w:val="en-IN"/>
        </w:rPr>
      </w:pPr>
      <w:r w:rsidRPr="007063A6">
        <w:rPr>
          <w:lang w:val="en-IN"/>
        </w:rPr>
        <w:lastRenderedPageBreak/>
        <w:t xml:space="preserve">The study examines the impact of CO emission formation at different injection pressures and timings. The results show that higher injection pressures lead to better combustion, reduced CO emissions, and uniform fuel droplet spraying </w:t>
      </w:r>
      <w:r w:rsidR="007920EA">
        <w:t>(</w:t>
      </w:r>
      <w:r w:rsidR="004F32D2" w:rsidRPr="004F32D2">
        <w:rPr>
          <w:lang w:val="en-IN"/>
        </w:rPr>
        <w:t>Kim, Ho Young</w:t>
      </w:r>
      <w:r w:rsidR="004F32D2">
        <w:t xml:space="preserve"> et al., 2019</w:t>
      </w:r>
      <w:r w:rsidR="007920EA">
        <w:t>)</w:t>
      </w:r>
      <w:r w:rsidRPr="007063A6">
        <w:rPr>
          <w:lang w:val="en-IN"/>
        </w:rPr>
        <w:t xml:space="preserve">. Higher pressures result in a rich mixture, while lower pressures result in a lean mixture </w:t>
      </w:r>
      <w:r w:rsidR="007920EA">
        <w:t>(</w:t>
      </w:r>
      <w:r w:rsidR="004F32D2" w:rsidRPr="004F32D2">
        <w:rPr>
          <w:lang w:val="en-IN"/>
        </w:rPr>
        <w:t>Özdalyan, B., and S. Özer. 2011</w:t>
      </w:r>
      <w:r w:rsidR="007920EA">
        <w:t>)</w:t>
      </w:r>
      <w:r w:rsidRPr="007063A6">
        <w:rPr>
          <w:lang w:val="en-IN"/>
        </w:rPr>
        <w:t xml:space="preserve">. The study also reveals that MESO-B20 and MEWVO-B20 have lower CO emissions due to higher oxygen content as shown in </w:t>
      </w:r>
      <w:r w:rsidR="00BA45D1">
        <w:rPr>
          <w:lang w:val="en-IN"/>
        </w:rPr>
        <w:t>Figure</w:t>
      </w:r>
      <w:r w:rsidR="007B1F20">
        <w:rPr>
          <w:lang w:val="en-IN"/>
        </w:rPr>
        <w:t xml:space="preserve"> 22</w:t>
      </w:r>
      <w:r w:rsidRPr="007063A6">
        <w:rPr>
          <w:lang w:val="en-IN"/>
        </w:rPr>
        <w:t xml:space="preserve">. The reduction in CO emissions from standard to optimized injection parameters is 39% for MESO-B20 and 35% for MEWVO-B20. </w:t>
      </w:r>
    </w:p>
    <w:p w14:paraId="7571BE74" w14:textId="7E5C5E3B" w:rsidR="007063A6" w:rsidRPr="007063A6" w:rsidRDefault="007063A6" w:rsidP="007063A6">
      <w:pPr>
        <w:pStyle w:val="ArticleFulltext"/>
        <w:jc w:val="center"/>
        <w:rPr>
          <w:lang w:val="en-IN"/>
        </w:rPr>
      </w:pPr>
    </w:p>
    <w:p w14:paraId="27A46247" w14:textId="0B1DB898" w:rsidR="007063A6" w:rsidRPr="007063A6" w:rsidRDefault="00BA45D1" w:rsidP="007063A6">
      <w:pPr>
        <w:pStyle w:val="ArticleFulltext"/>
        <w:jc w:val="center"/>
        <w:rPr>
          <w:lang w:val="en-IN"/>
        </w:rPr>
      </w:pPr>
      <w:r>
        <w:rPr>
          <w:lang w:val="en-IN"/>
        </w:rPr>
        <w:t>Figure</w:t>
      </w:r>
      <w:r w:rsidR="007B1F20">
        <w:rPr>
          <w:lang w:val="en-IN"/>
        </w:rPr>
        <w:t xml:space="preserve"> 22</w:t>
      </w:r>
      <w:r w:rsidR="007063A6" w:rsidRPr="007063A6">
        <w:rPr>
          <w:lang w:val="en-IN"/>
        </w:rPr>
        <w:t>. CO of MESO – B20 and MEWVO – B20 at different injection pressures</w:t>
      </w:r>
    </w:p>
    <w:p w14:paraId="67F09630" w14:textId="654B367D" w:rsidR="007063A6" w:rsidRPr="007063A6" w:rsidRDefault="007063A6" w:rsidP="007063A6">
      <w:pPr>
        <w:pStyle w:val="ArticleFulltext"/>
        <w:rPr>
          <w:lang w:val="en-IN"/>
        </w:rPr>
      </w:pPr>
      <w:r>
        <w:rPr>
          <w:b/>
          <w:bCs/>
          <w:lang w:val="en-IN"/>
        </w:rPr>
        <w:t xml:space="preserve">4.5.5 </w:t>
      </w:r>
      <w:r w:rsidRPr="007063A6">
        <w:rPr>
          <w:b/>
          <w:bCs/>
          <w:lang w:val="en-IN"/>
        </w:rPr>
        <w:t>Unburnt hydrocarbons</w:t>
      </w:r>
    </w:p>
    <w:p w14:paraId="13BEA18E" w14:textId="01987482" w:rsidR="007063A6" w:rsidRPr="007063A6" w:rsidRDefault="007063A6" w:rsidP="007063A6">
      <w:pPr>
        <w:pStyle w:val="ArticleFulltext"/>
        <w:rPr>
          <w:lang w:val="en-IN"/>
        </w:rPr>
      </w:pPr>
      <w:r w:rsidRPr="007063A6">
        <w:rPr>
          <w:lang w:val="en-IN"/>
        </w:rPr>
        <w:t xml:space="preserve">The study examines the impact of different injection pressures and optimized injection timing on unburnt hydrocarbon emission. The results show that higher injection pressures lead to better combustion, while lower pressures promote a lean mixture </w:t>
      </w:r>
      <w:r w:rsidR="007920EA">
        <w:t>(</w:t>
      </w:r>
      <w:r w:rsidR="004F32D2" w:rsidRPr="004F32D2">
        <w:rPr>
          <w:lang w:val="en-IN"/>
        </w:rPr>
        <w:t>S. Gowthaman, A.P. Sathiyagnanam</w:t>
      </w:r>
      <w:r w:rsidR="004F32D2">
        <w:t xml:space="preserve"> et al., 2016</w:t>
      </w:r>
      <w:r w:rsidR="007920EA">
        <w:t>)</w:t>
      </w:r>
      <w:r w:rsidRPr="007063A6">
        <w:rPr>
          <w:lang w:val="en-IN"/>
        </w:rPr>
        <w:t xml:space="preserve">. The unburnt hydrocarbon emission variation between MESO - B20 and MEWVO - B20 is less due to increased oxygen content as shown in </w:t>
      </w:r>
      <w:r w:rsidR="00BA45D1">
        <w:rPr>
          <w:lang w:val="en-IN"/>
        </w:rPr>
        <w:t>Figure</w:t>
      </w:r>
      <w:r w:rsidRPr="007063A6">
        <w:rPr>
          <w:lang w:val="en-IN"/>
        </w:rPr>
        <w:t xml:space="preserve"> 2</w:t>
      </w:r>
      <w:r w:rsidR="007B1F20">
        <w:rPr>
          <w:lang w:val="en-IN"/>
        </w:rPr>
        <w:t>3</w:t>
      </w:r>
      <w:r w:rsidRPr="007063A6">
        <w:rPr>
          <w:lang w:val="en-IN"/>
        </w:rPr>
        <w:t>. The lowest emissions were found at 19° before TDC and 220 bar, with MESO - B20 emitting 2.6% more than conventional diesel fuel and MEWVO - B20 10.3% more.</w:t>
      </w:r>
    </w:p>
    <w:p w14:paraId="13489091" w14:textId="38980B0D" w:rsidR="007063A6" w:rsidRPr="007063A6" w:rsidRDefault="007063A6" w:rsidP="007063A6">
      <w:pPr>
        <w:pStyle w:val="ArticleFulltext"/>
        <w:jc w:val="center"/>
        <w:rPr>
          <w:lang w:val="en-IN"/>
        </w:rPr>
      </w:pPr>
    </w:p>
    <w:p w14:paraId="61DEC531" w14:textId="397E41D0" w:rsidR="007063A6" w:rsidRPr="007063A6" w:rsidRDefault="007B1F20" w:rsidP="007063A6">
      <w:pPr>
        <w:pStyle w:val="ArticleFulltext"/>
        <w:jc w:val="center"/>
        <w:rPr>
          <w:lang w:val="en-IN"/>
        </w:rPr>
      </w:pPr>
      <w:r>
        <w:rPr>
          <w:lang w:val="en-IN"/>
        </w:rPr>
        <w:t>Figure 23.</w:t>
      </w:r>
      <w:r w:rsidR="007063A6" w:rsidRPr="007063A6">
        <w:rPr>
          <w:lang w:val="en-IN"/>
        </w:rPr>
        <w:t xml:space="preserve"> Unburnt hydrocarbon of MESO – B20 and MEWVO – B20 at different injection pressures</w:t>
      </w:r>
    </w:p>
    <w:p w14:paraId="422466C8" w14:textId="1D6FC835" w:rsidR="007063A6" w:rsidRPr="007063A6" w:rsidRDefault="007063A6" w:rsidP="007063A6">
      <w:pPr>
        <w:pStyle w:val="ArticleFulltext"/>
        <w:rPr>
          <w:b/>
          <w:bCs/>
          <w:lang w:val="en-IN"/>
        </w:rPr>
      </w:pPr>
      <w:r>
        <w:rPr>
          <w:b/>
          <w:bCs/>
          <w:lang w:val="en-IN"/>
        </w:rPr>
        <w:t xml:space="preserve">4.5.6 </w:t>
      </w:r>
      <w:r w:rsidRPr="007063A6">
        <w:rPr>
          <w:b/>
          <w:bCs/>
          <w:lang w:val="en-IN"/>
        </w:rPr>
        <w:t>Smoke Opacity</w:t>
      </w:r>
    </w:p>
    <w:p w14:paraId="0987DA81" w14:textId="722925B3" w:rsidR="007063A6" w:rsidRPr="007063A6" w:rsidRDefault="007063A6" w:rsidP="007063A6">
      <w:pPr>
        <w:pStyle w:val="ArticleFulltext"/>
        <w:rPr>
          <w:lang w:val="en-IN"/>
        </w:rPr>
      </w:pPr>
      <w:r w:rsidRPr="007063A6">
        <w:rPr>
          <w:lang w:val="en-IN"/>
        </w:rPr>
        <w:t xml:space="preserve">The study examines the impact of smoke opacity on combustion at different injection pressures and optimized injection timing. The results show that higher injection pressures lead to better combustion, while lower pressures result in a lean mixture </w:t>
      </w:r>
      <w:r w:rsidR="007920EA">
        <w:t>(</w:t>
      </w:r>
      <w:r w:rsidR="004F32D2" w:rsidRPr="004F32D2">
        <w:rPr>
          <w:lang w:val="en-IN"/>
        </w:rPr>
        <w:t>Gangadhara Rao</w:t>
      </w:r>
      <w:r w:rsidR="004F32D2">
        <w:t xml:space="preserve"> et al., 2018</w:t>
      </w:r>
      <w:r w:rsidR="007920EA">
        <w:t>)</w:t>
      </w:r>
      <w:r w:rsidRPr="007063A6">
        <w:rPr>
          <w:lang w:val="en-IN"/>
        </w:rPr>
        <w:t xml:space="preserve">. The smoke opacity variation between MESO - B20 and MEWVO - B20 is less due to increased oxygen content. The lowest smoke opacity was found at 19° before TDC and 220 bar, with MESO - B20 having a 0.4% higher smoke opacity than conventional diesel fuel as shown in </w:t>
      </w:r>
      <w:r w:rsidR="00BA45D1">
        <w:rPr>
          <w:lang w:val="en-IN"/>
        </w:rPr>
        <w:t>Figure</w:t>
      </w:r>
      <w:r w:rsidRPr="007063A6">
        <w:rPr>
          <w:lang w:val="en-IN"/>
        </w:rPr>
        <w:t xml:space="preserve"> 2</w:t>
      </w:r>
      <w:r w:rsidR="007B1F20">
        <w:rPr>
          <w:lang w:val="en-IN"/>
        </w:rPr>
        <w:t>4</w:t>
      </w:r>
      <w:r w:rsidRPr="007063A6">
        <w:rPr>
          <w:lang w:val="en-IN"/>
        </w:rPr>
        <w:t>. The reduction in smoke opacity from standard to optimized parameters is 7.9% for MESO - B20 and 9.6% for MEWVO - B20.</w:t>
      </w:r>
    </w:p>
    <w:p w14:paraId="3BD64428" w14:textId="3BECB0E3" w:rsidR="007063A6" w:rsidRPr="007063A6" w:rsidRDefault="007063A6" w:rsidP="007063A6">
      <w:pPr>
        <w:pStyle w:val="ArticleFulltext"/>
        <w:jc w:val="center"/>
        <w:rPr>
          <w:lang w:val="en-IN"/>
        </w:rPr>
      </w:pPr>
    </w:p>
    <w:p w14:paraId="26017C56" w14:textId="3F061559" w:rsidR="007063A6" w:rsidRPr="007063A6" w:rsidRDefault="00BA45D1" w:rsidP="007063A6">
      <w:pPr>
        <w:pStyle w:val="ArticleFulltext"/>
        <w:jc w:val="center"/>
        <w:rPr>
          <w:lang w:val="en-IN"/>
        </w:rPr>
      </w:pPr>
      <w:r>
        <w:rPr>
          <w:lang w:val="en-IN"/>
        </w:rPr>
        <w:t>Figure</w:t>
      </w:r>
      <w:r w:rsidR="007B1F20">
        <w:rPr>
          <w:lang w:val="en-IN"/>
        </w:rPr>
        <w:t xml:space="preserve"> 24</w:t>
      </w:r>
      <w:r w:rsidR="007063A6" w:rsidRPr="007063A6">
        <w:rPr>
          <w:lang w:val="en-IN"/>
        </w:rPr>
        <w:t>. Smoke opacity of MESO – B20 and MEWVO – B20 at different injection pressures</w:t>
      </w:r>
    </w:p>
    <w:p w14:paraId="6B42CAE7" w14:textId="3762374D" w:rsidR="007063A6" w:rsidRPr="007063A6" w:rsidRDefault="007063A6" w:rsidP="007063A6">
      <w:pPr>
        <w:pStyle w:val="ArticleFulltext"/>
        <w:rPr>
          <w:lang w:val="en-IN"/>
        </w:rPr>
      </w:pPr>
      <w:r>
        <w:rPr>
          <w:b/>
          <w:bCs/>
          <w:lang w:val="en-IN"/>
        </w:rPr>
        <w:t xml:space="preserve">4.5.7 </w:t>
      </w:r>
      <w:r w:rsidRPr="007063A6">
        <w:rPr>
          <w:b/>
          <w:bCs/>
          <w:lang w:val="en-IN"/>
        </w:rPr>
        <w:t>Nitrogen Oxides</w:t>
      </w:r>
    </w:p>
    <w:p w14:paraId="7C6EEB10" w14:textId="22931AAD" w:rsidR="007063A6" w:rsidRPr="007063A6" w:rsidRDefault="007063A6" w:rsidP="007063A6">
      <w:pPr>
        <w:pStyle w:val="ArticleFulltext"/>
        <w:rPr>
          <w:lang w:val="en-IN"/>
        </w:rPr>
      </w:pPr>
      <w:r w:rsidRPr="007063A6">
        <w:rPr>
          <w:lang w:val="en-IN"/>
        </w:rPr>
        <w:t xml:space="preserve">The formation of NOx in fuel-air mixtures depends on in-cylinder temperature and EGT. The effect of injection pressure on NOx formation at optimized injection timings is analyzed. Increased injection pressure leads to higher in-cylinder temperature, oxidation of nitrogen molecules, and lower in-cylinder temperature </w:t>
      </w:r>
      <w:r w:rsidR="007920EA">
        <w:t>(</w:t>
      </w:r>
      <w:r w:rsidR="004F32D2" w:rsidRPr="004F32D2">
        <w:rPr>
          <w:lang w:val="en-IN"/>
        </w:rPr>
        <w:t>Sanjay Patil, Dr. M.</w:t>
      </w:r>
      <w:r w:rsidR="004F32D2">
        <w:rPr>
          <w:lang w:val="en-IN"/>
        </w:rPr>
        <w:t xml:space="preserve"> </w:t>
      </w:r>
      <w:r w:rsidR="004F32D2" w:rsidRPr="004F32D2">
        <w:rPr>
          <w:lang w:val="en-IN"/>
        </w:rPr>
        <w:t>M.</w:t>
      </w:r>
      <w:r w:rsidR="004F32D2">
        <w:rPr>
          <w:lang w:val="en-IN"/>
        </w:rPr>
        <w:t xml:space="preserve"> </w:t>
      </w:r>
      <w:r w:rsidR="004F32D2" w:rsidRPr="004F32D2">
        <w:rPr>
          <w:lang w:val="en-IN"/>
        </w:rPr>
        <w:t>Akarte</w:t>
      </w:r>
      <w:r w:rsidR="004F32D2">
        <w:t xml:space="preserve"> et al., 2012</w:t>
      </w:r>
      <w:r w:rsidR="007920EA">
        <w:t>)</w:t>
      </w:r>
      <w:r w:rsidRPr="007063A6">
        <w:rPr>
          <w:lang w:val="en-IN"/>
        </w:rPr>
        <w:t xml:space="preserve">. This process repeats with lower injection pressure. Results show that MESO - B20 and MEWVO - B20 have more NOx emission due to more oxygen molecules in the mixture. </w:t>
      </w:r>
      <w:r w:rsidR="00BA45D1">
        <w:rPr>
          <w:lang w:val="en-IN"/>
        </w:rPr>
        <w:t>Figure</w:t>
      </w:r>
      <w:r w:rsidR="007B1F20">
        <w:rPr>
          <w:lang w:val="en-IN"/>
        </w:rPr>
        <w:t xml:space="preserve"> 25 </w:t>
      </w:r>
      <w:r w:rsidRPr="007063A6">
        <w:rPr>
          <w:lang w:val="en-IN"/>
        </w:rPr>
        <w:t>shows MESO - B20 and MEWVO - B20 achieved 8.4% and 22.3% lower NOx emission than conventional diesel fuel.</w:t>
      </w:r>
    </w:p>
    <w:p w14:paraId="463CBB6D" w14:textId="024AD307" w:rsidR="007063A6" w:rsidRPr="007063A6" w:rsidRDefault="007063A6" w:rsidP="00BA45D1">
      <w:pPr>
        <w:pStyle w:val="ArticleFulltext"/>
        <w:jc w:val="center"/>
        <w:rPr>
          <w:lang w:val="en-IN"/>
        </w:rPr>
      </w:pPr>
    </w:p>
    <w:p w14:paraId="22EF0CC1" w14:textId="3709A42B" w:rsidR="007063A6" w:rsidRPr="007063A6" w:rsidRDefault="00BA45D1" w:rsidP="00BA45D1">
      <w:pPr>
        <w:pStyle w:val="ArticleFulltext"/>
        <w:jc w:val="center"/>
        <w:rPr>
          <w:lang w:val="en-IN"/>
        </w:rPr>
      </w:pPr>
      <w:r>
        <w:rPr>
          <w:lang w:val="en-IN"/>
        </w:rPr>
        <w:t>Figure</w:t>
      </w:r>
      <w:r w:rsidR="007B1F20">
        <w:rPr>
          <w:lang w:val="en-IN"/>
        </w:rPr>
        <w:t xml:space="preserve"> 25.</w:t>
      </w:r>
      <w:r w:rsidR="007063A6" w:rsidRPr="007063A6">
        <w:rPr>
          <w:lang w:val="en-IN"/>
        </w:rPr>
        <w:t xml:space="preserve"> NOx of MESO – B20 and MEWVO – B20 at different injection pressures</w:t>
      </w:r>
    </w:p>
    <w:p w14:paraId="5CB5723C" w14:textId="208F0B47" w:rsidR="00BA45D1" w:rsidRPr="00BA45D1" w:rsidRDefault="00BA45D1" w:rsidP="00BA45D1">
      <w:pPr>
        <w:pStyle w:val="ArticleFulltext"/>
        <w:rPr>
          <w:lang w:val="en-IN"/>
        </w:rPr>
      </w:pPr>
      <w:r>
        <w:rPr>
          <w:b/>
          <w:bCs/>
          <w:lang w:val="en-IN"/>
        </w:rPr>
        <w:lastRenderedPageBreak/>
        <w:t xml:space="preserve">4.5.8 </w:t>
      </w:r>
      <w:r w:rsidRPr="00BA45D1">
        <w:rPr>
          <w:b/>
          <w:bCs/>
          <w:lang w:val="en-IN"/>
        </w:rPr>
        <w:t>Cylinder Pressure</w:t>
      </w:r>
    </w:p>
    <w:p w14:paraId="37EC58DD" w14:textId="16097AC3" w:rsidR="00BA45D1" w:rsidRPr="00BA45D1" w:rsidRDefault="00BA45D1" w:rsidP="00BA45D1">
      <w:pPr>
        <w:pStyle w:val="ArticleFulltext"/>
        <w:rPr>
          <w:lang w:val="en-IN"/>
        </w:rPr>
      </w:pPr>
      <w:r w:rsidRPr="00BA45D1">
        <w:rPr>
          <w:lang w:val="en-IN"/>
        </w:rPr>
        <w:t xml:space="preserve">The peak cylinder pressures of MESO - B20 and MEWVO - B20 are analyzed, showing that as injection pressure increases, peak cylinder pressure increases. Lower injection pressures result in poor fuel impingement, while higher pressures promote better atomization and combustion </w:t>
      </w:r>
      <w:r w:rsidR="007920EA">
        <w:t>(</w:t>
      </w:r>
      <w:r w:rsidR="004F32D2" w:rsidRPr="004F32D2">
        <w:rPr>
          <w:lang w:val="en-IN"/>
        </w:rPr>
        <w:t>Gangadhara Rao</w:t>
      </w:r>
      <w:r w:rsidR="004F32D2">
        <w:t xml:space="preserve"> et al., 2018</w:t>
      </w:r>
      <w:r w:rsidR="007920EA">
        <w:t>)</w:t>
      </w:r>
      <w:r w:rsidRPr="00BA45D1">
        <w:rPr>
          <w:lang w:val="en-IN"/>
        </w:rPr>
        <w:t xml:space="preserve">. The highest peak cylinder pressure is achieved at 220 bar due to complete combustion of fuel-air mixture as shown in </w:t>
      </w:r>
      <w:r>
        <w:rPr>
          <w:lang w:val="en-IN"/>
        </w:rPr>
        <w:t>Figure</w:t>
      </w:r>
      <w:r w:rsidR="007B1F20">
        <w:rPr>
          <w:lang w:val="en-IN"/>
        </w:rPr>
        <w:t xml:space="preserve"> 26</w:t>
      </w:r>
      <w:r w:rsidRPr="00BA45D1">
        <w:rPr>
          <w:lang w:val="en-IN"/>
        </w:rPr>
        <w:t>. Higher injection pressures result in 1.1% and 1.4% lower peak cylinder pressure than conventional diesel fuel. MESO - B20 and MEWVO - B20 achieve an increase in peak cylinder pressure from standard to optimized parameters, with MESO - B20 experiencing a 10% increase and MEWVO - B20 11.5% increase.</w:t>
      </w:r>
    </w:p>
    <w:p w14:paraId="0119F3CD" w14:textId="0B8E6FDD" w:rsidR="00BA45D1" w:rsidRPr="00BA45D1" w:rsidRDefault="00BA45D1" w:rsidP="00BA45D1">
      <w:pPr>
        <w:pStyle w:val="ArticleFulltext"/>
        <w:jc w:val="center"/>
        <w:rPr>
          <w:lang w:val="en-IN"/>
        </w:rPr>
      </w:pPr>
    </w:p>
    <w:p w14:paraId="5BAAA6F5" w14:textId="277BAB79" w:rsidR="00BA45D1" w:rsidRPr="00BA45D1" w:rsidRDefault="00BA45D1" w:rsidP="00BA45D1">
      <w:pPr>
        <w:pStyle w:val="ArticleFulltext"/>
        <w:jc w:val="center"/>
        <w:rPr>
          <w:lang w:val="en-IN"/>
        </w:rPr>
      </w:pPr>
      <w:r>
        <w:rPr>
          <w:lang w:val="en-IN"/>
        </w:rPr>
        <w:t>Figure</w:t>
      </w:r>
      <w:r w:rsidRPr="00BA45D1">
        <w:rPr>
          <w:lang w:val="en-IN"/>
        </w:rPr>
        <w:t xml:space="preserve"> </w:t>
      </w:r>
      <w:r w:rsidR="007B1F20">
        <w:rPr>
          <w:lang w:val="en-IN"/>
        </w:rPr>
        <w:t>26</w:t>
      </w:r>
      <w:r w:rsidRPr="00BA45D1">
        <w:rPr>
          <w:lang w:val="en-IN"/>
        </w:rPr>
        <w:t>. Cylinder pressure of MESO – B20 and MEWVO – B20 at different injection pressures</w:t>
      </w:r>
    </w:p>
    <w:p w14:paraId="7C33DD4E" w14:textId="176E733D" w:rsidR="00BA45D1" w:rsidRPr="00BA45D1" w:rsidRDefault="00BA45D1" w:rsidP="00BA45D1">
      <w:pPr>
        <w:pStyle w:val="ArticleFulltext"/>
        <w:rPr>
          <w:b/>
          <w:bCs/>
          <w:lang w:val="en-IN"/>
        </w:rPr>
      </w:pPr>
      <w:r>
        <w:rPr>
          <w:b/>
          <w:bCs/>
          <w:lang w:val="en-IN"/>
        </w:rPr>
        <w:t xml:space="preserve">4.5.9 </w:t>
      </w:r>
      <w:r w:rsidRPr="00BA45D1">
        <w:rPr>
          <w:b/>
          <w:bCs/>
          <w:lang w:val="en-IN"/>
        </w:rPr>
        <w:t>Heat Release Rate</w:t>
      </w:r>
    </w:p>
    <w:p w14:paraId="6CBDFA6F" w14:textId="7C99E174" w:rsidR="00BA45D1" w:rsidRPr="00BA45D1" w:rsidRDefault="00BA45D1" w:rsidP="00BA45D1">
      <w:pPr>
        <w:pStyle w:val="ArticleFulltext"/>
        <w:rPr>
          <w:lang w:val="en-IN"/>
        </w:rPr>
      </w:pPr>
      <w:r w:rsidRPr="00BA45D1">
        <w:rPr>
          <w:lang w:val="en-IN"/>
        </w:rPr>
        <w:t xml:space="preserve">The analysis of peak HRR in diesel fuel shows that it increases with injection pressure, with higher pressures promoting better combustion. Improper atomization and impingement can lead to incomplete combustion and lower HRR </w:t>
      </w:r>
      <w:r w:rsidR="007920EA">
        <w:t>(</w:t>
      </w:r>
      <w:r w:rsidR="002D57D5" w:rsidRPr="002D57D5">
        <w:rPr>
          <w:lang w:val="en-IN"/>
        </w:rPr>
        <w:t>V. R., Sabu</w:t>
      </w:r>
      <w:r w:rsidR="002D57D5">
        <w:t xml:space="preserve"> et al., 202</w:t>
      </w:r>
      <w:r w:rsidR="007920EA">
        <w:t>0)</w:t>
      </w:r>
      <w:r w:rsidRPr="00BA45D1">
        <w:rPr>
          <w:lang w:val="en-IN"/>
        </w:rPr>
        <w:t xml:space="preserve">. MESO-B20 and MEWVO-B20 achieve higher peak HRR at all injection pressures due to more oxygen content and calorific value as shown in </w:t>
      </w:r>
      <w:r>
        <w:rPr>
          <w:lang w:val="en-IN"/>
        </w:rPr>
        <w:t>Figure</w:t>
      </w:r>
      <w:r w:rsidR="007B1F20">
        <w:rPr>
          <w:lang w:val="en-IN"/>
        </w:rPr>
        <w:t xml:space="preserve"> 27</w:t>
      </w:r>
      <w:r w:rsidRPr="00BA45D1">
        <w:rPr>
          <w:lang w:val="en-IN"/>
        </w:rPr>
        <w:t>. MESO-B20 and MEWVO-B20 achieve 1.3% and 4.8% lower peak HRR than conventional diesel fuel. The increase in peak HRR from standard to optimized parameters is 12.4% for MESO-B20 and 15.5% for MEWVO-B20.</w:t>
      </w:r>
    </w:p>
    <w:p w14:paraId="4F3D7354" w14:textId="72662D3A" w:rsidR="00BA45D1" w:rsidRPr="00BA45D1" w:rsidRDefault="00BA45D1" w:rsidP="00BA45D1">
      <w:pPr>
        <w:pStyle w:val="ArticleFulltext"/>
        <w:jc w:val="center"/>
        <w:rPr>
          <w:lang w:val="en-IN"/>
        </w:rPr>
      </w:pPr>
    </w:p>
    <w:p w14:paraId="1B71F77E" w14:textId="0618731E" w:rsidR="00BA45D1" w:rsidRDefault="00BA45D1" w:rsidP="00BA45D1">
      <w:pPr>
        <w:pStyle w:val="ArticleFulltext"/>
        <w:jc w:val="center"/>
        <w:rPr>
          <w:lang w:val="en-IN"/>
        </w:rPr>
      </w:pPr>
      <w:r>
        <w:rPr>
          <w:lang w:val="en-IN"/>
        </w:rPr>
        <w:t>Figure</w:t>
      </w:r>
      <w:r w:rsidRPr="00BA45D1">
        <w:rPr>
          <w:lang w:val="en-IN"/>
        </w:rPr>
        <w:t xml:space="preserve"> </w:t>
      </w:r>
      <w:r w:rsidR="007B1F20">
        <w:rPr>
          <w:lang w:val="en-IN"/>
        </w:rPr>
        <w:t>27</w:t>
      </w:r>
      <w:r w:rsidRPr="00BA45D1">
        <w:rPr>
          <w:lang w:val="en-IN"/>
        </w:rPr>
        <w:t>. HRR of MESO – B20 and MEWVO – B20 at different injection pressures</w:t>
      </w:r>
    </w:p>
    <w:p w14:paraId="0F3A7210" w14:textId="0F97D77C" w:rsidR="00BA45D1" w:rsidRPr="00BA45D1" w:rsidRDefault="00BA45D1" w:rsidP="00BA45D1">
      <w:pPr>
        <w:pStyle w:val="ArticleFulltext"/>
        <w:rPr>
          <w:b/>
          <w:bCs/>
          <w:lang w:val="en-IN"/>
        </w:rPr>
      </w:pPr>
      <w:r>
        <w:rPr>
          <w:b/>
          <w:bCs/>
          <w:lang w:val="en-IN"/>
        </w:rPr>
        <w:t xml:space="preserve">4.5.10 </w:t>
      </w:r>
      <w:r w:rsidRPr="00BA45D1">
        <w:rPr>
          <w:b/>
          <w:bCs/>
          <w:lang w:val="en-IN"/>
        </w:rPr>
        <w:t>Ignition Delay</w:t>
      </w:r>
    </w:p>
    <w:p w14:paraId="50369678" w14:textId="552AE782" w:rsidR="00BA45D1" w:rsidRPr="00BA45D1" w:rsidRDefault="00BA45D1" w:rsidP="00BA45D1">
      <w:pPr>
        <w:pStyle w:val="ArticleFulltext"/>
        <w:rPr>
          <w:lang w:val="en-IN"/>
        </w:rPr>
      </w:pPr>
      <w:r w:rsidRPr="00BA45D1">
        <w:rPr>
          <w:lang w:val="en-IN"/>
        </w:rPr>
        <w:t xml:space="preserve">The analysis of ignition delay in diesel fuel shows that it decreases with an increase in injection pressure, reversing the trend of the curve. Lower injection pressures result in poor fuel impingement, leading to a late start of combustion. Higher injection pressures result in better atomization and combustion rate </w:t>
      </w:r>
      <w:r w:rsidR="007920EA">
        <w:t>(</w:t>
      </w:r>
      <w:r w:rsidR="002D57D5" w:rsidRPr="002D57D5">
        <w:rPr>
          <w:lang w:val="en-IN"/>
        </w:rPr>
        <w:t>Salmani, Mahir H</w:t>
      </w:r>
      <w:r w:rsidR="002D57D5">
        <w:t xml:space="preserve"> et al., 2015</w:t>
      </w:r>
      <w:r w:rsidR="007920EA">
        <w:t>)</w:t>
      </w:r>
      <w:r w:rsidR="007920EA" w:rsidRPr="00744EAD">
        <w:t xml:space="preserve"> </w:t>
      </w:r>
      <w:r w:rsidR="007920EA">
        <w:t>and (</w:t>
      </w:r>
      <w:r w:rsidR="002D57D5" w:rsidRPr="002D57D5">
        <w:rPr>
          <w:lang w:val="en-IN"/>
        </w:rPr>
        <w:t>Srivastava, Anmesh Kumar</w:t>
      </w:r>
      <w:r w:rsidR="002D57D5">
        <w:t xml:space="preserve"> et al., 2017</w:t>
      </w:r>
      <w:r w:rsidR="007920EA">
        <w:t>)</w:t>
      </w:r>
      <w:r w:rsidRPr="00BA45D1">
        <w:rPr>
          <w:lang w:val="en-IN"/>
        </w:rPr>
        <w:t xml:space="preserve">. The lowest ignition delay is achieved at 220 bar due to complete combustion of fuel-air mixture as shown in </w:t>
      </w:r>
      <w:r>
        <w:rPr>
          <w:lang w:val="en-IN"/>
        </w:rPr>
        <w:t>Figure</w:t>
      </w:r>
      <w:r w:rsidR="007B1F20">
        <w:rPr>
          <w:lang w:val="en-IN"/>
        </w:rPr>
        <w:t xml:space="preserve"> 28</w:t>
      </w:r>
      <w:r w:rsidRPr="00BA45D1">
        <w:rPr>
          <w:lang w:val="en-IN"/>
        </w:rPr>
        <w:t>. MESO-B20 and MEWVO-B20 achieve lower ignition delay at all injection pressures due to more oxygen content and calorific value. They achieve 20.7% and 18.3% lower ignition delay than conventional diesel fuel.</w:t>
      </w:r>
    </w:p>
    <w:p w14:paraId="59375E72" w14:textId="54E206E4" w:rsidR="00BA45D1" w:rsidRPr="00BA45D1" w:rsidRDefault="00BA45D1" w:rsidP="00BA45D1">
      <w:pPr>
        <w:pStyle w:val="ArticleFulltext"/>
        <w:jc w:val="center"/>
        <w:rPr>
          <w:lang w:val="en-IN"/>
        </w:rPr>
      </w:pPr>
    </w:p>
    <w:p w14:paraId="3C2F27FC" w14:textId="5B41033C" w:rsidR="00BA45D1" w:rsidRPr="00BA45D1" w:rsidRDefault="007B1F20" w:rsidP="00BA45D1">
      <w:pPr>
        <w:pStyle w:val="ArticleFulltext"/>
        <w:jc w:val="center"/>
        <w:rPr>
          <w:lang w:val="en-IN"/>
        </w:rPr>
      </w:pPr>
      <w:r>
        <w:rPr>
          <w:lang w:val="en-IN"/>
        </w:rPr>
        <w:t>Figure</w:t>
      </w:r>
      <w:r w:rsidR="00BA45D1" w:rsidRPr="00BA45D1">
        <w:rPr>
          <w:lang w:val="en-IN"/>
        </w:rPr>
        <w:t xml:space="preserve"> </w:t>
      </w:r>
      <w:r>
        <w:rPr>
          <w:lang w:val="en-IN"/>
        </w:rPr>
        <w:t>28</w:t>
      </w:r>
      <w:r w:rsidR="00BA45D1" w:rsidRPr="00BA45D1">
        <w:rPr>
          <w:lang w:val="en-IN"/>
        </w:rPr>
        <w:t>. Ignition delay of MESO – B20 and MEWVO – B20 at different injection pressures</w:t>
      </w:r>
    </w:p>
    <w:p w14:paraId="252C4106" w14:textId="48A5C0FB" w:rsidR="00BA45D1" w:rsidRPr="00BA45D1" w:rsidRDefault="00BA45D1" w:rsidP="00BA45D1">
      <w:pPr>
        <w:pStyle w:val="ArticleFulltext"/>
        <w:rPr>
          <w:b/>
          <w:bCs/>
          <w:lang w:val="en-IN"/>
        </w:rPr>
      </w:pPr>
      <w:r>
        <w:rPr>
          <w:b/>
          <w:bCs/>
          <w:lang w:val="en-IN"/>
        </w:rPr>
        <w:t xml:space="preserve">4.5.11 </w:t>
      </w:r>
      <w:r w:rsidRPr="00BA45D1">
        <w:rPr>
          <w:b/>
          <w:bCs/>
          <w:lang w:val="en-IN"/>
        </w:rPr>
        <w:t>Combustion Duration</w:t>
      </w:r>
    </w:p>
    <w:p w14:paraId="2DC737DB" w14:textId="789B6345" w:rsidR="00BA45D1" w:rsidRPr="00BA45D1" w:rsidRDefault="00BA45D1" w:rsidP="00BA45D1">
      <w:pPr>
        <w:pStyle w:val="ArticleFulltext"/>
        <w:rPr>
          <w:lang w:val="en-IN"/>
        </w:rPr>
      </w:pPr>
      <w:r>
        <w:rPr>
          <w:lang w:val="en-IN"/>
        </w:rPr>
        <w:t>Figure</w:t>
      </w:r>
      <w:r w:rsidR="007B1F20">
        <w:rPr>
          <w:lang w:val="en-IN"/>
        </w:rPr>
        <w:t xml:space="preserve"> 29</w:t>
      </w:r>
      <w:r w:rsidRPr="00BA45D1">
        <w:rPr>
          <w:lang w:val="en-IN"/>
        </w:rPr>
        <w:t xml:space="preserve"> shows the combustion duration variation between MESO – B20 and MEWVO – B20 at full load. MESO – B20 has a higher duration due to lower ignition delay period and higher calorific value and oxygen content </w:t>
      </w:r>
      <w:r w:rsidR="007920EA">
        <w:t>(</w:t>
      </w:r>
      <w:r w:rsidR="002D57D5" w:rsidRPr="002D57D5">
        <w:rPr>
          <w:lang w:val="en-IN"/>
        </w:rPr>
        <w:t>Kim, Ho Young</w:t>
      </w:r>
      <w:r w:rsidR="002D57D5">
        <w:t xml:space="preserve"> et al., 2019</w:t>
      </w:r>
      <w:r w:rsidR="007920EA">
        <w:t>)</w:t>
      </w:r>
      <w:r w:rsidRPr="00BA45D1">
        <w:rPr>
          <w:lang w:val="en-IN"/>
        </w:rPr>
        <w:t>. It achieves 16.5% and 15.9% higher duration than conventional diesel fuel. The increase in combustion duration from standard to optimized parameters is 12.4% for MESO - B20 and 12.3% for MEWVO - B20.</w:t>
      </w:r>
    </w:p>
    <w:p w14:paraId="4EB69AA2" w14:textId="7E2F3B0E" w:rsidR="00BA45D1" w:rsidRPr="00BA45D1" w:rsidRDefault="00BA45D1" w:rsidP="00BA45D1">
      <w:pPr>
        <w:pStyle w:val="ArticleFulltext"/>
        <w:jc w:val="center"/>
        <w:rPr>
          <w:lang w:val="en-IN"/>
        </w:rPr>
      </w:pPr>
      <w:bookmarkStart w:id="1" w:name="_GoBack"/>
      <w:bookmarkEnd w:id="1"/>
    </w:p>
    <w:p w14:paraId="7F01901F" w14:textId="50BBAE86" w:rsidR="00BA45D1" w:rsidRPr="00BA45D1" w:rsidRDefault="00BA45D1" w:rsidP="00BA45D1">
      <w:pPr>
        <w:pStyle w:val="ArticleFulltext"/>
        <w:jc w:val="center"/>
        <w:rPr>
          <w:lang w:val="en-IN"/>
        </w:rPr>
      </w:pPr>
      <w:r>
        <w:rPr>
          <w:lang w:val="en-IN"/>
        </w:rPr>
        <w:t>Figure</w:t>
      </w:r>
      <w:r w:rsidRPr="00BA45D1">
        <w:rPr>
          <w:lang w:val="en-IN"/>
        </w:rPr>
        <w:t xml:space="preserve"> </w:t>
      </w:r>
      <w:r w:rsidR="007B1F20">
        <w:rPr>
          <w:lang w:val="en-IN"/>
        </w:rPr>
        <w:t>29.</w:t>
      </w:r>
      <w:r w:rsidRPr="00BA45D1">
        <w:rPr>
          <w:lang w:val="en-IN"/>
        </w:rPr>
        <w:t xml:space="preserve"> Combustion duration of MESO – B20 and MEWVO – B20 at different injection </w:t>
      </w:r>
      <w:r w:rsidRPr="00BA45D1">
        <w:rPr>
          <w:lang w:val="en-IN"/>
        </w:rPr>
        <w:lastRenderedPageBreak/>
        <w:t>pressures</w:t>
      </w:r>
    </w:p>
    <w:p w14:paraId="5F811D1D" w14:textId="77777777" w:rsidR="00BA45D1" w:rsidRPr="00BA45D1" w:rsidRDefault="00BA45D1" w:rsidP="00BA45D1">
      <w:pPr>
        <w:pStyle w:val="ArticleFulltext"/>
        <w:rPr>
          <w:lang w:val="en-IN"/>
        </w:rPr>
      </w:pPr>
      <w:r w:rsidRPr="00BA45D1">
        <w:rPr>
          <w:lang w:val="en-IN"/>
        </w:rPr>
        <w:t>The study analyzed the effect of injection pressures on performance, emission, and combustion characteristics of MESO – B20 and MEWVO – B20 blends in an engine. Results showed that ignition delay decreases with increasing injection pressure, while improper atomization leads to improper combustion. Improved engine characteristics were observed at retarded injection timing (19° before TDC) and higher injection pressure (220bar) compared to standard injection parameters. The methyl ester B20 blend at 19° before TDC and 220 bar had more favorable engine characteristics than diesel at standard injection parameters. Conversely, the methyl esters B20 blend at 19° before TDC and 220 bar had less favorable engine characteristics than diesel at standard injection parameters.</w:t>
      </w:r>
    </w:p>
    <w:p w14:paraId="27015059" w14:textId="77777777" w:rsidR="007E1F0F" w:rsidRDefault="007E1F0F" w:rsidP="007E1F0F">
      <w:pPr>
        <w:pStyle w:val="ArticleFulltext"/>
        <w:rPr>
          <w:lang w:val="en-IN"/>
        </w:rPr>
      </w:pPr>
    </w:p>
    <w:p w14:paraId="043A1587" w14:textId="7A500661" w:rsidR="007A5CA1" w:rsidRDefault="007A5CA1" w:rsidP="00915111">
      <w:pPr>
        <w:pStyle w:val="HeadingTitle"/>
        <w:ind w:left="714" w:hanging="357"/>
      </w:pPr>
      <w:r>
        <w:t>Discussions</w:t>
      </w:r>
    </w:p>
    <w:p w14:paraId="775D5F5E" w14:textId="276FB9DD" w:rsidR="007A43EF" w:rsidRPr="00915111" w:rsidRDefault="007A43EF" w:rsidP="00915111">
      <w:pPr>
        <w:pStyle w:val="HeadingTitle"/>
        <w:ind w:left="714" w:hanging="357"/>
      </w:pPr>
      <w:r w:rsidRPr="00915111">
        <w:t>CONCLUSIONS</w:t>
      </w:r>
    </w:p>
    <w:p w14:paraId="52A582E1" w14:textId="77777777" w:rsidR="00C22B8F" w:rsidRPr="00C22B8F" w:rsidRDefault="00C22B8F" w:rsidP="00C22B8F">
      <w:pPr>
        <w:pStyle w:val="ListParagraph"/>
        <w:numPr>
          <w:ilvl w:val="0"/>
          <w:numId w:val="31"/>
        </w:numPr>
        <w:spacing w:line="240" w:lineRule="auto"/>
        <w:rPr>
          <w:rFonts w:ascii="Leelawadee" w:hAnsi="Leelawadee" w:cs="Leelawadee"/>
          <w:noProof/>
        </w:rPr>
      </w:pPr>
      <w:r w:rsidRPr="00C22B8F">
        <w:rPr>
          <w:rFonts w:ascii="Leelawadee" w:hAnsi="Leelawadee" w:cs="Leelawadee"/>
          <w:noProof/>
        </w:rPr>
        <w:t>The study explores the use of biodiesel (methyl ester) from scum oil and waste vegetable oil as an alternative fuel source for CI engines. The methyl esters in both MESO and MEWVO are converted into scum oil and waste vegetable oil, but their use is restricted due to unsaturated methyl ester, causing engine issues. To address this, methyl ester blends have been prepared, with the best blends being MESO-B20 and MEWVO-B20.</w:t>
      </w:r>
    </w:p>
    <w:p w14:paraId="329ADE16" w14:textId="77777777" w:rsidR="00C22B8F" w:rsidRPr="00C22B8F" w:rsidRDefault="00C22B8F" w:rsidP="00C22B8F">
      <w:pPr>
        <w:pStyle w:val="ListParagraph"/>
        <w:spacing w:line="240" w:lineRule="auto"/>
        <w:ind w:left="1004"/>
        <w:rPr>
          <w:rFonts w:ascii="Leelawadee" w:hAnsi="Leelawadee" w:cs="Leelawadee"/>
          <w:noProof/>
        </w:rPr>
      </w:pPr>
    </w:p>
    <w:p w14:paraId="7A46BE7E" w14:textId="77777777" w:rsidR="00C22B8F" w:rsidRPr="00C22B8F" w:rsidRDefault="00C22B8F" w:rsidP="00C22B8F">
      <w:pPr>
        <w:pStyle w:val="ListParagraph"/>
        <w:numPr>
          <w:ilvl w:val="0"/>
          <w:numId w:val="31"/>
        </w:numPr>
        <w:spacing w:line="240" w:lineRule="auto"/>
        <w:rPr>
          <w:rFonts w:ascii="Leelawadee" w:hAnsi="Leelawadee" w:cs="Leelawadee"/>
          <w:noProof/>
        </w:rPr>
      </w:pPr>
      <w:r w:rsidRPr="00C22B8F">
        <w:rPr>
          <w:rFonts w:ascii="Leelawadee" w:hAnsi="Leelawadee" w:cs="Leelawadee"/>
          <w:noProof/>
        </w:rPr>
        <w:t>The study analyzed the performance, emission, and combustion characteristics of MESO-B20 and MEWVO-B20 fuels at different injection timings. Results showed that retarded injection timing resulted in less fuel infused into the combustion chamber, leading to better atomization with air. The presence of oxygen molecules in the fuels also led to better combustion, releasing higher cylinder temperature and exerting pressure.</w:t>
      </w:r>
    </w:p>
    <w:p w14:paraId="0706D313" w14:textId="77777777" w:rsidR="00C22B8F" w:rsidRPr="00C22B8F" w:rsidRDefault="00C22B8F" w:rsidP="00C22B8F">
      <w:pPr>
        <w:pStyle w:val="ListParagraph"/>
        <w:spacing w:line="240" w:lineRule="auto"/>
        <w:ind w:left="1004"/>
        <w:rPr>
          <w:rFonts w:ascii="Leelawadee" w:hAnsi="Leelawadee" w:cs="Leelawadee"/>
          <w:noProof/>
        </w:rPr>
      </w:pPr>
    </w:p>
    <w:p w14:paraId="5420A1AB" w14:textId="1E31CC81" w:rsidR="007A43EF" w:rsidRPr="004E67B4" w:rsidRDefault="00C22B8F" w:rsidP="00C22B8F">
      <w:pPr>
        <w:pStyle w:val="ListParagraph"/>
        <w:numPr>
          <w:ilvl w:val="0"/>
          <w:numId w:val="31"/>
        </w:numPr>
        <w:spacing w:line="240" w:lineRule="auto"/>
        <w:rPr>
          <w:rFonts w:ascii="Leelawadee" w:hAnsi="Leelawadee" w:cs="Leelawadee"/>
          <w:noProof/>
        </w:rPr>
      </w:pPr>
      <w:r w:rsidRPr="00C22B8F">
        <w:rPr>
          <w:rFonts w:ascii="Leelawadee" w:hAnsi="Leelawadee" w:cs="Leelawadee"/>
          <w:noProof/>
        </w:rPr>
        <w:t>The results showed that MESO-B20 and MEWVO-B20 fuels achieved higher brake thermal efficiency, lower BSFC, EGT, CO, HC, NOx, peak cylinder pressure, peak HRR, ignition delay, and higher combustion duration. Higher injection pressure led to better combustion, while lower pressure led to a lean mixture in the engine cylinder. The lowest CO emission was 10% less than conventional diesel fuel, while the lowest HC emission was 2.6% more. The highest peak HRR was achieved by MESO-B20 and MEWVO-B20 at higher injection pressure and optimized timing.</w:t>
      </w:r>
    </w:p>
    <w:p w14:paraId="103D204B" w14:textId="58772937" w:rsidR="002B75A9" w:rsidRPr="006C52A8" w:rsidRDefault="002B75A9" w:rsidP="002B75A9">
      <w:pPr>
        <w:pStyle w:val="ArticleFulltext"/>
      </w:pPr>
      <w:r w:rsidRPr="006C52A8">
        <w:t xml:space="preserve"> </w:t>
      </w:r>
    </w:p>
    <w:sectPr w:rsidR="002B75A9" w:rsidRPr="006C52A8" w:rsidSect="00620FFD">
      <w:headerReference w:type="even" r:id="rId8"/>
      <w:headerReference w:type="default" r:id="rId9"/>
      <w:footerReference w:type="even" r:id="rId10"/>
      <w:footerReference w:type="default" r:id="rId11"/>
      <w:headerReference w:type="first" r:id="rId12"/>
      <w:footerReference w:type="first" r:id="rId13"/>
      <w:footnotePr>
        <w:numFmt w:val="chicago"/>
      </w:footnotePr>
      <w:type w:val="nextColumn"/>
      <w:pgSz w:w="11906" w:h="16838" w:code="9"/>
      <w:pgMar w:top="611" w:right="1134" w:bottom="1134" w:left="1418" w:header="74"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CE943" w14:textId="77777777" w:rsidR="00355FE4" w:rsidRDefault="00355FE4">
      <w:r>
        <w:separator/>
      </w:r>
    </w:p>
    <w:p w14:paraId="2F6D7A92" w14:textId="77777777" w:rsidR="00355FE4" w:rsidRDefault="00355FE4"/>
  </w:endnote>
  <w:endnote w:type="continuationSeparator" w:id="0">
    <w:p w14:paraId="30CB8F50" w14:textId="77777777" w:rsidR="00355FE4" w:rsidRDefault="00355FE4">
      <w:r>
        <w:continuationSeparator/>
      </w:r>
    </w:p>
    <w:p w14:paraId="0C45C1F6" w14:textId="77777777" w:rsidR="00355FE4" w:rsidRDefault="00355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embedRegular r:id="rId1" w:fontKey="{4F375489-1E05-4CE0-B0C0-D1030041A119}"/>
  </w:font>
  <w:font w:name="Arial Narrow">
    <w:panose1 w:val="020B0606020202030204"/>
    <w:charset w:val="00"/>
    <w:family w:val="swiss"/>
    <w:pitch w:val="variable"/>
    <w:sig w:usb0="00000287" w:usb1="00000800" w:usb2="00000000" w:usb3="00000000" w:csb0="0000009F" w:csb1="00000000"/>
    <w:embedBold r:id="rId2" w:fontKey="{BE7BD708-0622-4FD9-9936-C4E9CBD15BB2}"/>
  </w:font>
  <w:font w:name="Helvetica">
    <w:panose1 w:val="020B0604020202020204"/>
    <w:charset w:val="00"/>
    <w:family w:val="swiss"/>
    <w:pitch w:val="variable"/>
    <w:sig w:usb0="E0002EFF" w:usb1="C000785B" w:usb2="00000009" w:usb3="00000000" w:csb0="000001FF" w:csb1="00000000"/>
    <w:embedBold r:id="rId3" w:fontKey="{74E32BD7-D6D0-4803-A5AC-3C29BC4AE846}"/>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embedRegular r:id="rId4" w:fontKey="{86B8EF7B-76FA-4E79-8F03-AADA919ACEA1}"/>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Leelawadee">
    <w:panose1 w:val="020B0502040204020203"/>
    <w:charset w:val="00"/>
    <w:family w:val="swiss"/>
    <w:pitch w:val="variable"/>
    <w:sig w:usb0="01000003" w:usb1="00000000" w:usb2="00000000" w:usb3="00000000" w:csb0="00010001" w:csb1="00000000"/>
    <w:embedRegular r:id="rId5" w:fontKey="{8E93D35D-D578-4487-B1EF-595F78CC0FAB}"/>
    <w:embedBold r:id="rId6" w:fontKey="{57C409C6-3236-401D-95DA-23415996FB47}"/>
    <w:embedItalic r:id="rId7" w:fontKey="{3F0C6AFB-963D-4C7A-AAF0-43CED21972A4}"/>
    <w:embedBoldItalic r:id="rId8" w:fontKey="{3E61B9AE-C883-4B3E-9D34-7DD29F92B30F}"/>
  </w:font>
  <w:font w:name="Calibri">
    <w:panose1 w:val="020F0502020204030204"/>
    <w:charset w:val="00"/>
    <w:family w:val="swiss"/>
    <w:pitch w:val="variable"/>
    <w:sig w:usb0="E4002EFF" w:usb1="C200247B" w:usb2="00000009" w:usb3="00000000" w:csb0="000001FF" w:csb1="00000000"/>
    <w:embedRegular r:id="rId9" w:fontKey="{0C1DAACD-88B0-451D-9824-16DD9A9C9432}"/>
    <w:embedBold r:id="rId10" w:fontKey="{E61D1F1E-C13D-4FDF-9568-7DFD5461F92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6FA0C" w14:textId="77777777" w:rsidR="00DF6A0E" w:rsidRDefault="00DF6A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173D2" w14:textId="77777777" w:rsidR="00DF6A0E" w:rsidRDefault="00DF6A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384286753"/>
      <w:docPartObj>
        <w:docPartGallery w:val="Page Numbers (Bottom of Page)"/>
        <w:docPartUnique/>
      </w:docPartObj>
    </w:sdtPr>
    <w:sdtEndPr>
      <w:rPr>
        <w:noProof/>
      </w:rPr>
    </w:sdtEndPr>
    <w:sdtContent>
      <w:p w14:paraId="67BD0379" w14:textId="180D6649" w:rsidR="00DF6A0E" w:rsidRDefault="00DF6A0E">
        <w:pPr>
          <w:pStyle w:val="Footer"/>
          <w:jc w:val="center"/>
        </w:pPr>
        <w:r>
          <w:rPr>
            <w:noProof w:val="0"/>
          </w:rPr>
          <w:fldChar w:fldCharType="begin"/>
        </w:r>
        <w:r>
          <w:instrText xml:space="preserve"> PAGE   \* MERGEFORMAT </w:instrText>
        </w:r>
        <w:r>
          <w:rPr>
            <w:noProof w:val="0"/>
          </w:rPr>
          <w:fldChar w:fldCharType="separate"/>
        </w:r>
        <w:r w:rsidR="009449D5">
          <w:t>1</w:t>
        </w:r>
        <w:r>
          <w:fldChar w:fldCharType="end"/>
        </w:r>
      </w:p>
    </w:sdtContent>
  </w:sdt>
  <w:p w14:paraId="616CD86B" w14:textId="77777777" w:rsidR="00DF6A0E" w:rsidRDefault="00DF6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C0D22" w14:textId="77777777" w:rsidR="00355FE4" w:rsidRDefault="00355FE4">
      <w:pPr>
        <w:pStyle w:val="Footer"/>
        <w:rPr>
          <w:lang w:val="en-GB"/>
        </w:rPr>
      </w:pPr>
      <w:r>
        <w:rPr>
          <w:lang w:val="en-IN" w:eastAsia="en-IN"/>
        </w:rPr>
        <w:drawing>
          <wp:inline distT="0" distB="0" distL="0" distR="0" wp14:anchorId="2A98DFB2" wp14:editId="45CA8409">
            <wp:extent cx="561975" cy="19050"/>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19050"/>
                    </a:xfrm>
                    <a:prstGeom prst="rect">
                      <a:avLst/>
                    </a:prstGeom>
                    <a:noFill/>
                    <a:ln>
                      <a:noFill/>
                    </a:ln>
                  </pic:spPr>
                </pic:pic>
              </a:graphicData>
            </a:graphic>
          </wp:inline>
        </w:drawing>
      </w:r>
    </w:p>
    <w:p w14:paraId="5A708B32" w14:textId="77777777" w:rsidR="00355FE4" w:rsidRDefault="00355FE4"/>
  </w:footnote>
  <w:footnote w:type="continuationSeparator" w:id="0">
    <w:p w14:paraId="53898E24" w14:textId="77777777" w:rsidR="00355FE4" w:rsidRDefault="00355FE4">
      <w:r>
        <w:continuationSeparator/>
      </w:r>
    </w:p>
    <w:p w14:paraId="5F1ED451" w14:textId="77777777" w:rsidR="00355FE4" w:rsidRDefault="00355FE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8F6E8" w14:textId="77777777" w:rsidR="00DF6A0E" w:rsidRDefault="00DF6A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66FAE" w14:textId="77777777" w:rsidR="00DF6A0E" w:rsidRDefault="00DF6A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515B3" w14:textId="77777777" w:rsidR="00DF6A0E" w:rsidRDefault="00DF6A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15:restartNumberingAfterBreak="0">
    <w:nsid w:val="0B4D2D01"/>
    <w:multiLevelType w:val="multilevel"/>
    <w:tmpl w:val="22D47EB6"/>
    <w:lvl w:ilvl="0">
      <w:start w:val="1"/>
      <w:numFmt w:val="decimal"/>
      <w:pStyle w:val="HeadingTitle"/>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3" w15:restartNumberingAfterBreak="0">
    <w:nsid w:val="25475954"/>
    <w:multiLevelType w:val="hybridMultilevel"/>
    <w:tmpl w:val="655611F2"/>
    <w:lvl w:ilvl="0" w:tplc="E3387E2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5" w15:restartNumberingAfterBreak="0">
    <w:nsid w:val="2D6B2D5E"/>
    <w:multiLevelType w:val="hybridMultilevel"/>
    <w:tmpl w:val="48A8A94E"/>
    <w:lvl w:ilvl="0" w:tplc="240A0003">
      <w:start w:val="1"/>
      <w:numFmt w:val="bullet"/>
      <w:lvlText w:val="o"/>
      <w:lvlJc w:val="left"/>
      <w:pPr>
        <w:ind w:left="1004" w:hanging="360"/>
      </w:pPr>
      <w:rPr>
        <w:rFonts w:ascii="Courier New" w:hAnsi="Courier New" w:cs="Courier New"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6"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123BBF"/>
    <w:multiLevelType w:val="hybridMultilevel"/>
    <w:tmpl w:val="8B2CA3D8"/>
    <w:lvl w:ilvl="0" w:tplc="5170CEC2">
      <w:start w:val="1"/>
      <w:numFmt w:val="decimal"/>
      <w:pStyle w:val="Heading4"/>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9"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205803"/>
    <w:multiLevelType w:val="multilevel"/>
    <w:tmpl w:val="56F448DA"/>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1"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2"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5"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A056B1F"/>
    <w:multiLevelType w:val="hybridMultilevel"/>
    <w:tmpl w:val="F5347AEC"/>
    <w:lvl w:ilvl="0" w:tplc="7B0E27B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0"/>
  </w:num>
  <w:num w:numId="2">
    <w:abstractNumId w:val="10"/>
  </w:num>
  <w:num w:numId="3">
    <w:abstractNumId w:val="10"/>
  </w:num>
  <w:num w:numId="4">
    <w:abstractNumId w:val="10"/>
  </w:num>
  <w:num w:numId="5">
    <w:abstractNumId w:val="0"/>
  </w:num>
  <w:num w:numId="6">
    <w:abstractNumId w:val="4"/>
  </w:num>
  <w:num w:numId="7">
    <w:abstractNumId w:val="11"/>
  </w:num>
  <w:num w:numId="8">
    <w:abstractNumId w:val="2"/>
  </w:num>
  <w:num w:numId="9">
    <w:abstractNumId w:val="8"/>
  </w:num>
  <w:num w:numId="10">
    <w:abstractNumId w:val="15"/>
  </w:num>
  <w:num w:numId="11">
    <w:abstractNumId w:val="14"/>
  </w:num>
  <w:num w:numId="12">
    <w:abstractNumId w:val="10"/>
  </w:num>
  <w:num w:numId="13">
    <w:abstractNumId w:val="10"/>
  </w:num>
  <w:num w:numId="14">
    <w:abstractNumId w:val="10"/>
  </w:num>
  <w:num w:numId="15">
    <w:abstractNumId w:val="10"/>
  </w:num>
  <w:num w:numId="16">
    <w:abstractNumId w:val="0"/>
  </w:num>
  <w:num w:numId="17">
    <w:abstractNumId w:val="4"/>
  </w:num>
  <w:num w:numId="18">
    <w:abstractNumId w:val="11"/>
  </w:num>
  <w:num w:numId="19">
    <w:abstractNumId w:val="2"/>
  </w:num>
  <w:num w:numId="20">
    <w:abstractNumId w:val="8"/>
  </w:num>
  <w:num w:numId="21">
    <w:abstractNumId w:val="0"/>
  </w:num>
  <w:num w:numId="22">
    <w:abstractNumId w:val="10"/>
  </w:num>
  <w:num w:numId="23">
    <w:abstractNumId w:val="10"/>
  </w:num>
  <w:num w:numId="24">
    <w:abstractNumId w:val="10"/>
  </w:num>
  <w:num w:numId="25">
    <w:abstractNumId w:val="10"/>
  </w:num>
  <w:num w:numId="26">
    <w:abstractNumId w:val="12"/>
  </w:num>
  <w:num w:numId="27">
    <w:abstractNumId w:val="13"/>
  </w:num>
  <w:num w:numId="28">
    <w:abstractNumId w:val="6"/>
  </w:num>
  <w:num w:numId="29">
    <w:abstractNumId w:val="9"/>
  </w:num>
  <w:num w:numId="30">
    <w:abstractNumId w:val="7"/>
  </w:num>
  <w:num w:numId="31">
    <w:abstractNumId w:val="5"/>
  </w:num>
  <w:num w:numId="32">
    <w:abstractNumId w:val="7"/>
  </w:num>
  <w:num w:numId="33">
    <w:abstractNumId w:val="7"/>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3"/>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6"/>
  </w:num>
  <w:num w:numId="49">
    <w:abstractNumId w:val="1"/>
    <w:lvlOverride w:ilvl="0">
      <w:startOverride w:val="1"/>
    </w:lvlOverride>
  </w:num>
  <w:num w:numId="5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intPostScriptOverText/>
  <w:embedTrueTypeFonts/>
  <w:defaultTabStop w:val="720"/>
  <w:hyphenationZone w:val="425"/>
  <w:evenAndOddHeaders/>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5D3"/>
    <w:rsid w:val="000031FA"/>
    <w:rsid w:val="00023CD4"/>
    <w:rsid w:val="00030FF0"/>
    <w:rsid w:val="00052310"/>
    <w:rsid w:val="00054CD9"/>
    <w:rsid w:val="00061DCB"/>
    <w:rsid w:val="00081BA9"/>
    <w:rsid w:val="000D6647"/>
    <w:rsid w:val="000E4C2F"/>
    <w:rsid w:val="00107615"/>
    <w:rsid w:val="00132169"/>
    <w:rsid w:val="0016309D"/>
    <w:rsid w:val="0019261F"/>
    <w:rsid w:val="001977B9"/>
    <w:rsid w:val="0019783D"/>
    <w:rsid w:val="001A287E"/>
    <w:rsid w:val="001A3781"/>
    <w:rsid w:val="001A4182"/>
    <w:rsid w:val="001B7ED6"/>
    <w:rsid w:val="001D3210"/>
    <w:rsid w:val="001E6585"/>
    <w:rsid w:val="00230498"/>
    <w:rsid w:val="002318B3"/>
    <w:rsid w:val="00274078"/>
    <w:rsid w:val="00286E7F"/>
    <w:rsid w:val="00295000"/>
    <w:rsid w:val="0029773D"/>
    <w:rsid w:val="002A1A74"/>
    <w:rsid w:val="002B75A9"/>
    <w:rsid w:val="002C7A91"/>
    <w:rsid w:val="002D57D5"/>
    <w:rsid w:val="002D73DF"/>
    <w:rsid w:val="0030079C"/>
    <w:rsid w:val="0031337C"/>
    <w:rsid w:val="003257C2"/>
    <w:rsid w:val="00332105"/>
    <w:rsid w:val="003451D5"/>
    <w:rsid w:val="00350BC9"/>
    <w:rsid w:val="00355FE4"/>
    <w:rsid w:val="0035661D"/>
    <w:rsid w:val="003649BB"/>
    <w:rsid w:val="0037219D"/>
    <w:rsid w:val="003777B7"/>
    <w:rsid w:val="003D01C4"/>
    <w:rsid w:val="003E2564"/>
    <w:rsid w:val="003E35FD"/>
    <w:rsid w:val="00406F9C"/>
    <w:rsid w:val="004108DB"/>
    <w:rsid w:val="00415C99"/>
    <w:rsid w:val="004214B4"/>
    <w:rsid w:val="00422F8C"/>
    <w:rsid w:val="0044711E"/>
    <w:rsid w:val="00453A1B"/>
    <w:rsid w:val="00463C98"/>
    <w:rsid w:val="00465304"/>
    <w:rsid w:val="00465E4B"/>
    <w:rsid w:val="00477012"/>
    <w:rsid w:val="00483BE2"/>
    <w:rsid w:val="004875D7"/>
    <w:rsid w:val="004E67B4"/>
    <w:rsid w:val="004F32D2"/>
    <w:rsid w:val="00515531"/>
    <w:rsid w:val="005347DF"/>
    <w:rsid w:val="00545C38"/>
    <w:rsid w:val="00563DAA"/>
    <w:rsid w:val="00573B23"/>
    <w:rsid w:val="0058546A"/>
    <w:rsid w:val="00591459"/>
    <w:rsid w:val="005B0CEC"/>
    <w:rsid w:val="005B642E"/>
    <w:rsid w:val="005C1F16"/>
    <w:rsid w:val="005F0251"/>
    <w:rsid w:val="00620FFD"/>
    <w:rsid w:val="0063168E"/>
    <w:rsid w:val="00652C8D"/>
    <w:rsid w:val="00672C80"/>
    <w:rsid w:val="006817DC"/>
    <w:rsid w:val="006A4542"/>
    <w:rsid w:val="006C1DA3"/>
    <w:rsid w:val="006C52A8"/>
    <w:rsid w:val="00704FB8"/>
    <w:rsid w:val="007063A6"/>
    <w:rsid w:val="00744EAD"/>
    <w:rsid w:val="0077434F"/>
    <w:rsid w:val="00774378"/>
    <w:rsid w:val="007920EA"/>
    <w:rsid w:val="007939AF"/>
    <w:rsid w:val="007A300E"/>
    <w:rsid w:val="007A43EF"/>
    <w:rsid w:val="007A5CA1"/>
    <w:rsid w:val="007A7AAC"/>
    <w:rsid w:val="007B04F6"/>
    <w:rsid w:val="007B1F20"/>
    <w:rsid w:val="007B3AE6"/>
    <w:rsid w:val="007B3AEE"/>
    <w:rsid w:val="007C1FAF"/>
    <w:rsid w:val="007C7660"/>
    <w:rsid w:val="007D571B"/>
    <w:rsid w:val="007D5D4D"/>
    <w:rsid w:val="007D66DD"/>
    <w:rsid w:val="007E1F0F"/>
    <w:rsid w:val="007E2A96"/>
    <w:rsid w:val="00807F69"/>
    <w:rsid w:val="00830176"/>
    <w:rsid w:val="00846A41"/>
    <w:rsid w:val="008605D3"/>
    <w:rsid w:val="008F0B0B"/>
    <w:rsid w:val="008F2EEA"/>
    <w:rsid w:val="00915111"/>
    <w:rsid w:val="00930017"/>
    <w:rsid w:val="009323C3"/>
    <w:rsid w:val="00933C1B"/>
    <w:rsid w:val="009449D5"/>
    <w:rsid w:val="00946FC1"/>
    <w:rsid w:val="00960DC7"/>
    <w:rsid w:val="009633DC"/>
    <w:rsid w:val="009A6789"/>
    <w:rsid w:val="009C5747"/>
    <w:rsid w:val="009C7F20"/>
    <w:rsid w:val="009D4F1F"/>
    <w:rsid w:val="009F0DCE"/>
    <w:rsid w:val="00A41BD5"/>
    <w:rsid w:val="00A964F2"/>
    <w:rsid w:val="00AC5E4B"/>
    <w:rsid w:val="00AD6287"/>
    <w:rsid w:val="00AD70CD"/>
    <w:rsid w:val="00AE3D25"/>
    <w:rsid w:val="00AF1874"/>
    <w:rsid w:val="00B44837"/>
    <w:rsid w:val="00B54A76"/>
    <w:rsid w:val="00B94CA9"/>
    <w:rsid w:val="00BA45D1"/>
    <w:rsid w:val="00BA738A"/>
    <w:rsid w:val="00BD2F00"/>
    <w:rsid w:val="00BE125F"/>
    <w:rsid w:val="00C002F3"/>
    <w:rsid w:val="00C22B8F"/>
    <w:rsid w:val="00C452F4"/>
    <w:rsid w:val="00C55F3F"/>
    <w:rsid w:val="00C676F2"/>
    <w:rsid w:val="00C8055C"/>
    <w:rsid w:val="00CA2D69"/>
    <w:rsid w:val="00CB0C4D"/>
    <w:rsid w:val="00CD0C64"/>
    <w:rsid w:val="00D04022"/>
    <w:rsid w:val="00D071E8"/>
    <w:rsid w:val="00D10B2F"/>
    <w:rsid w:val="00D15894"/>
    <w:rsid w:val="00D628C1"/>
    <w:rsid w:val="00D70066"/>
    <w:rsid w:val="00DC5E36"/>
    <w:rsid w:val="00DF5CA7"/>
    <w:rsid w:val="00DF6A0E"/>
    <w:rsid w:val="00E02CB7"/>
    <w:rsid w:val="00E25DCF"/>
    <w:rsid w:val="00E470DC"/>
    <w:rsid w:val="00E76C54"/>
    <w:rsid w:val="00E7747C"/>
    <w:rsid w:val="00E836E1"/>
    <w:rsid w:val="00EA0C2E"/>
    <w:rsid w:val="00EB5855"/>
    <w:rsid w:val="00EC0C77"/>
    <w:rsid w:val="00EE5E99"/>
    <w:rsid w:val="00F02888"/>
    <w:rsid w:val="00F03ED7"/>
    <w:rsid w:val="00F05561"/>
    <w:rsid w:val="00F10E74"/>
    <w:rsid w:val="00F170F8"/>
    <w:rsid w:val="00F21C0D"/>
    <w:rsid w:val="00F322B8"/>
    <w:rsid w:val="00F361CF"/>
    <w:rsid w:val="00F634F8"/>
    <w:rsid w:val="00F651EA"/>
    <w:rsid w:val="00F80DC4"/>
    <w:rsid w:val="00FB49A5"/>
    <w:rsid w:val="00FF59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F2F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 Text"/>
    <w:qFormat/>
    <w:rsid w:val="007A43EF"/>
    <w:pPr>
      <w:widowControl w:val="0"/>
      <w:spacing w:line="360" w:lineRule="auto"/>
      <w:jc w:val="both"/>
    </w:pPr>
    <w:rPr>
      <w:sz w:val="24"/>
      <w:lang w:val="en-GB" w:eastAsia="en-US"/>
    </w:rPr>
  </w:style>
  <w:style w:type="paragraph" w:styleId="Heading1">
    <w:name w:val="heading 1"/>
    <w:basedOn w:val="Normal"/>
    <w:next w:val="Normal"/>
    <w:link w:val="Heading1Char"/>
    <w:uiPriority w:val="9"/>
    <w:qFormat/>
    <w:rsid w:val="001A41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aliases w:val="Manuscript Title"/>
    <w:basedOn w:val="Normal"/>
    <w:next w:val="Normal"/>
    <w:link w:val="Heading3Char"/>
    <w:autoRedefine/>
    <w:qFormat/>
    <w:rsid w:val="00915111"/>
    <w:pPr>
      <w:keepNext/>
      <w:spacing w:line="480" w:lineRule="auto"/>
      <w:ind w:right="113"/>
      <w:jc w:val="center"/>
      <w:outlineLvl w:val="2"/>
    </w:pPr>
    <w:rPr>
      <w:rFonts w:ascii="Arial Narrow" w:hAnsi="Arial Narrow"/>
      <w:b/>
      <w:bCs/>
      <w:caps/>
      <w:sz w:val="32"/>
      <w:szCs w:val="24"/>
    </w:rPr>
  </w:style>
  <w:style w:type="paragraph" w:styleId="Heading4">
    <w:name w:val="heading 4"/>
    <w:basedOn w:val="Normal"/>
    <w:next w:val="Normal"/>
    <w:qFormat/>
    <w:rsid w:val="00F322B8"/>
    <w:pPr>
      <w:keepNext/>
      <w:numPr>
        <w:numId w:val="30"/>
      </w:numPr>
      <w:spacing w:before="240" w:after="60"/>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pPr>
      <w:keepLines/>
      <w:spacing w:before="200" w:after="240" w:line="200" w:lineRule="exact"/>
    </w:pPr>
    <w:rPr>
      <w:sz w:val="16"/>
    </w:rPr>
  </w:style>
  <w:style w:type="paragraph" w:customStyle="1" w:styleId="Els-1storder-head">
    <w:name w:val="Els-1storder-head"/>
    <w:next w:val="Els-body-text"/>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pPr>
      <w:keepNext/>
      <w:numPr>
        <w:ilvl w:val="3"/>
        <w:numId w:val="25"/>
      </w:numPr>
      <w:suppressAutoHyphens/>
      <w:spacing w:before="240" w:line="240" w:lineRule="exact"/>
    </w:pPr>
    <w:rPr>
      <w:i/>
      <w:lang w:val="en-US" w:eastAsia="en-US"/>
    </w:rPr>
  </w:style>
  <w:style w:type="paragraph" w:customStyle="1" w:styleId="Els-Abstract-head">
    <w:name w:val="Els-Abstract-head"/>
    <w:next w:val="Normal"/>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pPr>
      <w:spacing w:line="220" w:lineRule="exact"/>
      <w:jc w:val="both"/>
    </w:pPr>
    <w:rPr>
      <w:sz w:val="18"/>
      <w:lang w:val="en-US" w:eastAsia="en-US"/>
    </w:rPr>
  </w:style>
  <w:style w:type="paragraph" w:customStyle="1" w:styleId="Els-acknowledgement">
    <w:name w:val="Els-acknowledgement"/>
    <w:next w:val="Normal"/>
    <w:pPr>
      <w:keepNext/>
      <w:spacing w:before="480" w:after="240" w:line="220" w:lineRule="exact"/>
    </w:pPr>
    <w:rPr>
      <w:b/>
      <w:lang w:val="en-US" w:eastAsia="en-US"/>
    </w:rPr>
  </w:style>
  <w:style w:type="paragraph" w:customStyle="1" w:styleId="Els-aditional-article-history">
    <w:name w:val="Els-aditional-article-history"/>
    <w:basedOn w:val="Normal"/>
    <w:pPr>
      <w:spacing w:after="400" w:line="200" w:lineRule="exact"/>
      <w:jc w:val="center"/>
    </w:pPr>
    <w:rPr>
      <w:b/>
      <w:noProof/>
      <w:sz w:val="16"/>
      <w:lang w:val="en-US"/>
    </w:rPr>
  </w:style>
  <w:style w:type="paragraph" w:customStyle="1" w:styleId="Els-Affiliation">
    <w:name w:val="Els-Affiliation"/>
    <w:next w:val="Els-Abstract-head"/>
    <w:pPr>
      <w:suppressAutoHyphens/>
      <w:spacing w:line="200" w:lineRule="exact"/>
      <w:jc w:val="center"/>
    </w:pPr>
    <w:rPr>
      <w:i/>
      <w:noProof/>
      <w:sz w:val="16"/>
      <w:lang w:val="en-US" w:eastAsia="en-US"/>
    </w:rPr>
  </w:style>
  <w:style w:type="paragraph" w:customStyle="1" w:styleId="Els-appendixhead">
    <w:name w:val="Els-appendixhead"/>
    <w:next w:val="Normal"/>
    <w:pPr>
      <w:numPr>
        <w:numId w:val="17"/>
      </w:numPr>
      <w:spacing w:before="480" w:after="240" w:line="220" w:lineRule="exact"/>
    </w:pPr>
    <w:rPr>
      <w:b/>
      <w:lang w:val="en-US" w:eastAsia="en-US"/>
    </w:rPr>
  </w:style>
  <w:style w:type="paragraph" w:customStyle="1" w:styleId="Els-appendixsubhead">
    <w:name w:val="Els-appendixsubhead"/>
    <w:next w:val="Normal"/>
    <w:pPr>
      <w:numPr>
        <w:ilvl w:val="1"/>
        <w:numId w:val="18"/>
      </w:numPr>
      <w:spacing w:before="240" w:after="240" w:line="220" w:lineRule="exact"/>
    </w:pPr>
    <w:rPr>
      <w:i/>
      <w:lang w:val="en-US" w:eastAsia="en-US"/>
    </w:rPr>
  </w:style>
  <w:style w:type="paragraph" w:customStyle="1" w:styleId="Els-Author">
    <w:name w:val="Els-Author"/>
    <w:next w:val="Normal"/>
    <w:pPr>
      <w:keepNext/>
      <w:suppressAutoHyphens/>
      <w:spacing w:after="160" w:line="300" w:lineRule="exact"/>
      <w:jc w:val="center"/>
    </w:pPr>
    <w:rPr>
      <w:noProof/>
      <w:sz w:val="26"/>
      <w:lang w:val="en-US" w:eastAsia="en-US"/>
    </w:rPr>
  </w:style>
  <w:style w:type="paragraph" w:customStyle="1" w:styleId="Els-body-text">
    <w:name w:val="Els-body-text"/>
    <w:pPr>
      <w:spacing w:line="240" w:lineRule="exact"/>
      <w:ind w:firstLine="238"/>
      <w:jc w:val="both"/>
    </w:pPr>
    <w:rPr>
      <w:lang w:val="en-US" w:eastAsia="en-US"/>
    </w:rPr>
  </w:style>
  <w:style w:type="paragraph" w:customStyle="1" w:styleId="Els-bulletlist">
    <w:name w:val="Els-bulletlist"/>
    <w:basedOn w:val="Els-body-text"/>
    <w:pPr>
      <w:numPr>
        <w:numId w:val="19"/>
      </w:numPr>
      <w:tabs>
        <w:tab w:val="left" w:pos="240"/>
      </w:tabs>
      <w:jc w:val="left"/>
    </w:pPr>
  </w:style>
  <w:style w:type="paragraph" w:customStyle="1" w:styleId="Els-caption">
    <w:name w:val="Els-caption"/>
    <w:pPr>
      <w:keepLines/>
      <w:spacing w:before="200" w:after="240" w:line="200" w:lineRule="exact"/>
    </w:pPr>
    <w:rPr>
      <w:sz w:val="16"/>
      <w:lang w:val="en-US" w:eastAsia="en-US"/>
    </w:rPr>
  </w:style>
  <w:style w:type="paragraph" w:customStyle="1" w:styleId="Els-chem-equation">
    <w:name w:val="Els-chem-equation"/>
    <w:next w:val="Els-body-text"/>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pPr>
      <w:jc w:val="right"/>
    </w:pPr>
  </w:style>
  <w:style w:type="paragraph" w:customStyle="1" w:styleId="Els-collaboration-affiliation">
    <w:name w:val="Els-collaboration-affiliation"/>
    <w:basedOn w:val="Els-collaboration"/>
  </w:style>
  <w:style w:type="paragraph" w:customStyle="1" w:styleId="Els-presented-by">
    <w:name w:val="Els-presented-by"/>
    <w:pPr>
      <w:spacing w:after="200"/>
      <w:jc w:val="center"/>
    </w:pPr>
    <w:rPr>
      <w:b/>
      <w:sz w:val="16"/>
      <w:lang w:val="en-US" w:eastAsia="en-US"/>
    </w:rPr>
  </w:style>
  <w:style w:type="paragraph" w:customStyle="1" w:styleId="Els-dedicated-to">
    <w:name w:val="Els-dedicated-to"/>
    <w:basedOn w:val="Els-presented-by"/>
    <w:rPr>
      <w:b w:val="0"/>
    </w:rPr>
  </w:style>
  <w:style w:type="paragraph" w:customStyle="1" w:styleId="Els-equation">
    <w:name w:val="Els-equation"/>
    <w:next w:val="Normal"/>
    <w:pPr>
      <w:widowControl w:val="0"/>
      <w:tabs>
        <w:tab w:val="right" w:pos="4320"/>
        <w:tab w:val="right" w:pos="9120"/>
      </w:tabs>
      <w:spacing w:before="240" w:after="240"/>
      <w:ind w:left="482"/>
    </w:pPr>
    <w:rPr>
      <w:i/>
      <w:noProof/>
      <w:lang w:val="en-US" w:eastAsia="en-US"/>
    </w:rPr>
  </w:style>
  <w:style w:type="paragraph" w:customStyle="1" w:styleId="Els-footnote">
    <w:name w:val="Els-footnote"/>
    <w:pPr>
      <w:keepLines/>
      <w:widowControl w:val="0"/>
      <w:spacing w:line="200" w:lineRule="exact"/>
      <w:ind w:firstLine="240"/>
      <w:jc w:val="both"/>
    </w:pPr>
    <w:rPr>
      <w:sz w:val="16"/>
      <w:lang w:val="en-US" w:eastAsia="en-US"/>
    </w:rPr>
  </w:style>
  <w:style w:type="paragraph" w:customStyle="1" w:styleId="Els-history">
    <w:name w:val="Els-history"/>
    <w:next w:val="Normal"/>
    <w:pPr>
      <w:spacing w:before="120" w:after="400" w:line="200" w:lineRule="exact"/>
      <w:jc w:val="center"/>
    </w:pPr>
    <w:rPr>
      <w:noProof/>
      <w:sz w:val="16"/>
      <w:lang w:val="en-US" w:eastAsia="en-US"/>
    </w:rPr>
  </w:style>
  <w:style w:type="paragraph" w:customStyle="1" w:styleId="Els-journal-logo">
    <w:name w:val="Els-journal-logo"/>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pPr>
      <w:pBdr>
        <w:bottom w:val="single" w:sz="4" w:space="10" w:color="auto"/>
      </w:pBdr>
      <w:spacing w:after="200" w:line="200" w:lineRule="exact"/>
    </w:pPr>
    <w:rPr>
      <w:noProof/>
      <w:sz w:val="16"/>
      <w:lang w:val="en-US" w:eastAsia="en-US"/>
    </w:rPr>
  </w:style>
  <w:style w:type="paragraph" w:customStyle="1" w:styleId="Els-numlist">
    <w:name w:val="Els-numlist"/>
    <w:basedOn w:val="Els-body-text"/>
    <w:pPr>
      <w:numPr>
        <w:numId w:val="20"/>
      </w:numPr>
      <w:tabs>
        <w:tab w:val="left" w:pos="240"/>
      </w:tabs>
      <w:ind w:left="480"/>
      <w:jc w:val="left"/>
    </w:pPr>
  </w:style>
  <w:style w:type="paragraph" w:customStyle="1" w:styleId="Els-reference">
    <w:name w:val="Els-reference"/>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pPr>
      <w:keepNext/>
      <w:spacing w:before="480" w:after="200" w:line="220" w:lineRule="exact"/>
    </w:pPr>
    <w:rPr>
      <w:b/>
      <w:lang w:val="en-US" w:eastAsia="en-US"/>
    </w:rPr>
  </w:style>
  <w:style w:type="paragraph" w:customStyle="1" w:styleId="Els-reprint-line">
    <w:name w:val="Els-reprint-line"/>
    <w:basedOn w:val="Normal"/>
    <w:pPr>
      <w:tabs>
        <w:tab w:val="left" w:pos="0"/>
        <w:tab w:val="center" w:pos="5443"/>
      </w:tabs>
      <w:jc w:val="center"/>
    </w:pPr>
    <w:rPr>
      <w:sz w:val="16"/>
    </w:rPr>
  </w:style>
  <w:style w:type="paragraph" w:customStyle="1" w:styleId="Els-table-text">
    <w:name w:val="Els-table-text"/>
    <w:pPr>
      <w:spacing w:after="80" w:line="200" w:lineRule="exact"/>
    </w:pPr>
    <w:rPr>
      <w:sz w:val="16"/>
      <w:lang w:val="en-US" w:eastAsia="en-US"/>
    </w:rPr>
  </w:style>
  <w:style w:type="paragraph" w:customStyle="1" w:styleId="Els-Title">
    <w:name w:val="Els-Title"/>
    <w:next w:val="Els-Author"/>
    <w:autoRedefine/>
    <w:rsid w:val="00F634F8"/>
    <w:pPr>
      <w:suppressAutoHyphens/>
      <w:spacing w:after="240" w:line="400" w:lineRule="exact"/>
      <w:jc w:val="center"/>
    </w:pPr>
    <w:rPr>
      <w:rFonts w:ascii="Arial Narrow" w:hAnsi="Arial Narrow"/>
      <w:b/>
      <w:caps/>
      <w:noProof/>
      <w:sz w:val="32"/>
      <w:szCs w:val="32"/>
      <w:lang w:val="en-US" w:eastAsia="en-US"/>
    </w:rPr>
  </w:style>
  <w:style w:type="character" w:styleId="EndnoteReference">
    <w:name w:val="endnote reference"/>
    <w:basedOn w:val="DefaultParagraphFont"/>
    <w:semiHidden/>
    <w:rPr>
      <w:vertAlign w:val="superscript"/>
    </w:rPr>
  </w:style>
  <w:style w:type="paragraph" w:styleId="Header">
    <w:name w:val="header"/>
    <w:semiHidden/>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link w:val="FooterChar"/>
    <w:uiPriority w:val="99"/>
    <w:pPr>
      <w:tabs>
        <w:tab w:val="right" w:pos="10080"/>
      </w:tabs>
    </w:pPr>
    <w:rPr>
      <w:i w:val="0"/>
    </w:rPr>
  </w:style>
  <w:style w:type="character" w:styleId="FootnoteReference">
    <w:name w:val="footnote reference"/>
    <w:semiHidden/>
    <w:rPr>
      <w:vertAlign w:val="superscript"/>
    </w:rPr>
  </w:style>
  <w:style w:type="paragraph" w:styleId="FootnoteText">
    <w:name w:val="footnote text"/>
    <w:basedOn w:val="Normal"/>
    <w:semiHidden/>
    <w:rPr>
      <w:rFonts w:ascii="Univers" w:hAnsi="Univers"/>
    </w:rPr>
  </w:style>
  <w:style w:type="character" w:styleId="Hyperlink">
    <w:name w:val="Hyperlink"/>
    <w:basedOn w:val="DefaultParagraphFont"/>
    <w:semiHidden/>
    <w:rPr>
      <w:color w:val="auto"/>
      <w:sz w:val="16"/>
      <w:u w:val="none"/>
    </w:rPr>
  </w:style>
  <w:style w:type="character" w:customStyle="1" w:styleId="MTEquationSection">
    <w:name w:val="MTEquationSection"/>
    <w:basedOn w:val="DefaultParagraphFont"/>
    <w:rPr>
      <w:vanish/>
      <w:color w:val="FF0000"/>
    </w:rPr>
  </w:style>
  <w:style w:type="character" w:styleId="PageNumber">
    <w:name w:val="page number"/>
    <w:basedOn w:val="DefaultParagraphFont"/>
    <w:semiHidden/>
    <w:rPr>
      <w:sz w:val="16"/>
    </w:rPr>
  </w:style>
  <w:style w:type="paragraph" w:styleId="PlainText">
    <w:name w:val="Plain Text"/>
    <w:basedOn w:val="Normal"/>
    <w:semiHidden/>
    <w:rPr>
      <w:rFonts w:ascii="Courier New" w:hAnsi="Courier New" w:cs="Courier New"/>
      <w:lang w:val="en-US"/>
    </w:rPr>
  </w:style>
  <w:style w:type="paragraph" w:customStyle="1" w:styleId="Els-5thorder-head">
    <w:name w:val="Els-5thorder-head"/>
    <w:next w:val="Els-body-text"/>
    <w:pPr>
      <w:keepNext/>
      <w:suppressAutoHyphens/>
      <w:spacing w:line="240" w:lineRule="exact"/>
    </w:pPr>
    <w:rPr>
      <w:i/>
      <w:lang w:val="en-US" w:eastAsia="en-US"/>
    </w:rPr>
  </w:style>
  <w:style w:type="paragraph" w:customStyle="1" w:styleId="Els-Abstract-Copyright">
    <w:name w:val="Els-Abstract-Copyright"/>
    <w:basedOn w:val="Els-Abstract-text"/>
    <w:pPr>
      <w:spacing w:after="220"/>
    </w:pPr>
  </w:style>
  <w:style w:type="paragraph" w:customStyle="1" w:styleId="DocHead">
    <w:name w:val="DocHead"/>
    <w:pPr>
      <w:spacing w:before="240" w:after="240"/>
      <w:jc w:val="center"/>
    </w:pPr>
    <w:rPr>
      <w:sz w:val="24"/>
      <w:lang w:val="en-US" w:eastAsia="en-US"/>
    </w:rPr>
  </w:style>
  <w:style w:type="character" w:styleId="FollowedHyperlink">
    <w:name w:val="FollowedHyperlink"/>
    <w:basedOn w:val="DefaultParagraphFont"/>
    <w:semiHidden/>
    <w:rPr>
      <w:color w:val="800080"/>
      <w:u w:val="single"/>
    </w:rPr>
  </w:style>
  <w:style w:type="character" w:customStyle="1" w:styleId="Els-1storder-headChar">
    <w:name w:val="Els-1storder-head Char"/>
    <w:basedOn w:val="DefaultParagraphFont"/>
    <w:rPr>
      <w:b/>
      <w:lang w:val="en-US" w:eastAsia="en-US" w:bidi="ar-SA"/>
    </w:rPr>
  </w:style>
  <w:style w:type="character" w:styleId="CommentReference">
    <w:name w:val="annotation reference"/>
    <w:basedOn w:val="DefaultParagraphFont"/>
    <w:semiHidden/>
    <w:unhideWhenUsed/>
    <w:rPr>
      <w:sz w:val="16"/>
      <w:szCs w:val="16"/>
    </w:r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lang w:eastAsia="en-US"/>
    </w:rPr>
  </w:style>
  <w:style w:type="paragraph" w:styleId="CommentText">
    <w:name w:val="annotation text"/>
    <w:basedOn w:val="Normal"/>
    <w:semiHidden/>
    <w:unhideWhenUsed/>
  </w:style>
  <w:style w:type="character" w:customStyle="1" w:styleId="CommentTextChar">
    <w:name w:val="Comment Text Char"/>
    <w:basedOn w:val="DefaultParagraphFont"/>
    <w:semiHidden/>
    <w:rPr>
      <w:lang w:val="en-GB"/>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basedOn w:val="CommentTextChar"/>
    <w:semiHidden/>
    <w:rPr>
      <w:b/>
      <w:bCs/>
      <w:lang w:val="en-GB"/>
    </w:rPr>
  </w:style>
  <w:style w:type="paragraph" w:styleId="BodyTextIndent">
    <w:name w:val="Body Text Indent"/>
    <w:basedOn w:val="Normal"/>
    <w:semiHidden/>
    <w:pPr>
      <w:widowControl/>
      <w:suppressAutoHyphens/>
      <w:ind w:firstLine="360"/>
    </w:pPr>
    <w:rPr>
      <w:rFonts w:eastAsia="Times New Roman"/>
      <w:kern w:val="14"/>
      <w:lang w:val="en-US"/>
    </w:rPr>
  </w:style>
  <w:style w:type="paragraph" w:customStyle="1" w:styleId="ColorfulList-Accent11">
    <w:name w:val="Colorful List - Accent 11"/>
    <w:basedOn w:val="Normal"/>
    <w:pPr>
      <w:widowControl/>
      <w:ind w:left="720"/>
    </w:pPr>
    <w:rPr>
      <w:rFonts w:ascii="Arial" w:eastAsia="Batang" w:hAnsi="Arial"/>
      <w:sz w:val="22"/>
      <w:szCs w:val="24"/>
      <w:lang w:val="en-US" w:eastAsia="ko-KR"/>
    </w:rPr>
  </w:style>
  <w:style w:type="character" w:customStyle="1" w:styleId="UnresolvedMention">
    <w:name w:val="Unresolved Mention"/>
    <w:basedOn w:val="DefaultParagraphFont"/>
    <w:uiPriority w:val="99"/>
    <w:semiHidden/>
    <w:unhideWhenUsed/>
    <w:rsid w:val="008F2EEA"/>
    <w:rPr>
      <w:color w:val="808080"/>
      <w:shd w:val="clear" w:color="auto" w:fill="E6E6E6"/>
    </w:rPr>
  </w:style>
  <w:style w:type="character" w:customStyle="1" w:styleId="Heading1Char">
    <w:name w:val="Heading 1 Char"/>
    <w:basedOn w:val="DefaultParagraphFont"/>
    <w:link w:val="Heading1"/>
    <w:uiPriority w:val="9"/>
    <w:rsid w:val="001A4182"/>
    <w:rPr>
      <w:rFonts w:asciiTheme="majorHAnsi" w:eastAsiaTheme="majorEastAsia" w:hAnsiTheme="majorHAnsi" w:cstheme="majorBidi"/>
      <w:color w:val="2F5496" w:themeColor="accent1" w:themeShade="BF"/>
      <w:sz w:val="32"/>
      <w:szCs w:val="32"/>
      <w:lang w:val="en-GB" w:eastAsia="en-US"/>
    </w:rPr>
  </w:style>
  <w:style w:type="paragraph" w:styleId="ListParagraph">
    <w:name w:val="List Paragraph"/>
    <w:basedOn w:val="Normal"/>
    <w:uiPriority w:val="34"/>
    <w:qFormat/>
    <w:rsid w:val="007A43EF"/>
    <w:pPr>
      <w:ind w:left="720"/>
      <w:contextualSpacing/>
    </w:pPr>
  </w:style>
  <w:style w:type="paragraph" w:customStyle="1" w:styleId="ArticleFulltext">
    <w:name w:val="Article Fulltext"/>
    <w:basedOn w:val="Normal"/>
    <w:link w:val="ArticleFulltextCar"/>
    <w:qFormat/>
    <w:rsid w:val="00915111"/>
    <w:pPr>
      <w:spacing w:after="120" w:line="240" w:lineRule="auto"/>
    </w:pPr>
    <w:rPr>
      <w:rFonts w:ascii="Leelawadee" w:hAnsi="Leelawadee" w:cs="Leelawadee"/>
      <w:szCs w:val="24"/>
    </w:rPr>
  </w:style>
  <w:style w:type="paragraph" w:customStyle="1" w:styleId="HeadingTitle">
    <w:name w:val="Heading Title"/>
    <w:basedOn w:val="Heading3"/>
    <w:link w:val="HeadingTitleCar"/>
    <w:qFormat/>
    <w:rsid w:val="00915111"/>
    <w:pPr>
      <w:numPr>
        <w:numId w:val="41"/>
      </w:numPr>
      <w:jc w:val="both"/>
    </w:pPr>
    <w:rPr>
      <w:sz w:val="28"/>
    </w:rPr>
  </w:style>
  <w:style w:type="character" w:customStyle="1" w:styleId="ArticleFulltextCar">
    <w:name w:val="Article Fulltext Car"/>
    <w:basedOn w:val="DefaultParagraphFont"/>
    <w:link w:val="ArticleFulltext"/>
    <w:rsid w:val="00915111"/>
    <w:rPr>
      <w:rFonts w:ascii="Leelawadee" w:hAnsi="Leelawadee" w:cs="Leelawadee"/>
      <w:sz w:val="24"/>
      <w:szCs w:val="24"/>
      <w:lang w:val="en-GB" w:eastAsia="en-US"/>
    </w:rPr>
  </w:style>
  <w:style w:type="character" w:customStyle="1" w:styleId="Heading3Char">
    <w:name w:val="Heading 3 Char"/>
    <w:aliases w:val="Manuscript Title Char"/>
    <w:basedOn w:val="DefaultParagraphFont"/>
    <w:link w:val="Heading3"/>
    <w:rsid w:val="00915111"/>
    <w:rPr>
      <w:rFonts w:ascii="Arial Narrow" w:hAnsi="Arial Narrow"/>
      <w:b/>
      <w:bCs/>
      <w:caps/>
      <w:sz w:val="32"/>
      <w:szCs w:val="24"/>
      <w:lang w:val="en-GB" w:eastAsia="en-US"/>
    </w:rPr>
  </w:style>
  <w:style w:type="character" w:customStyle="1" w:styleId="HeadingTitleCar">
    <w:name w:val="Heading Title Car"/>
    <w:basedOn w:val="Heading3Char"/>
    <w:link w:val="HeadingTitle"/>
    <w:rsid w:val="00915111"/>
    <w:rPr>
      <w:rFonts w:ascii="Arial Narrow" w:hAnsi="Arial Narrow"/>
      <w:b/>
      <w:bCs/>
      <w:caps/>
      <w:sz w:val="28"/>
      <w:szCs w:val="24"/>
      <w:lang w:val="en-GB" w:eastAsia="en-US"/>
    </w:rPr>
  </w:style>
  <w:style w:type="paragraph" w:styleId="BodyText">
    <w:name w:val="Body Text"/>
    <w:basedOn w:val="Normal"/>
    <w:link w:val="BodyTextChar"/>
    <w:uiPriority w:val="99"/>
    <w:semiHidden/>
    <w:unhideWhenUsed/>
    <w:rsid w:val="001977B9"/>
    <w:pPr>
      <w:spacing w:after="120"/>
    </w:pPr>
  </w:style>
  <w:style w:type="character" w:customStyle="1" w:styleId="BodyTextChar">
    <w:name w:val="Body Text Char"/>
    <w:basedOn w:val="DefaultParagraphFont"/>
    <w:link w:val="BodyText"/>
    <w:uiPriority w:val="99"/>
    <w:semiHidden/>
    <w:rsid w:val="001977B9"/>
    <w:rPr>
      <w:sz w:val="24"/>
      <w:lang w:val="en-GB" w:eastAsia="en-US"/>
    </w:rPr>
  </w:style>
  <w:style w:type="table" w:customStyle="1" w:styleId="LightShading1">
    <w:name w:val="Light Shading1"/>
    <w:basedOn w:val="TableNormal"/>
    <w:next w:val="LightShading"/>
    <w:uiPriority w:val="60"/>
    <w:rsid w:val="00465304"/>
    <w:rPr>
      <w:rFonts w:ascii="Calibri" w:eastAsia="Calibri" w:hAnsi="Calibri"/>
      <w:color w:val="000000"/>
      <w:lang w:val="en-U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semiHidden/>
    <w:unhideWhenUsed/>
    <w:rsid w:val="0046530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GridTable21">
    <w:name w:val="Grid Table 21"/>
    <w:basedOn w:val="TableNormal"/>
    <w:uiPriority w:val="47"/>
    <w:rsid w:val="00465304"/>
    <w:rPr>
      <w:rFonts w:asciiTheme="minorHAnsi" w:eastAsiaTheme="minorEastAsia" w:hAnsiTheme="minorHAnsi" w:cstheme="minorBidi"/>
      <w:kern w:val="2"/>
      <w:sz w:val="22"/>
      <w:szCs w:val="22"/>
      <w:lang w:val="en-IN" w:eastAsia="zh-CN"/>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ooterChar">
    <w:name w:val="Footer Char"/>
    <w:basedOn w:val="DefaultParagraphFont"/>
    <w:link w:val="Footer"/>
    <w:uiPriority w:val="99"/>
    <w:rsid w:val="00620FFD"/>
    <w:rPr>
      <w:noProof/>
      <w:sz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772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4862</Words>
  <Characters>27719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32516</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4980737</vt:i4>
      </vt:variant>
      <vt:variant>
        <vt:i4>10</vt:i4>
      </vt:variant>
      <vt:variant>
        <vt:i4>0</vt:i4>
      </vt:variant>
      <vt:variant>
        <vt:i4>5</vt:i4>
      </vt:variant>
      <vt:variant>
        <vt:lpwstr>http://www.sciencedirect.com/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2024-08-03T08:54:00Z</dcterms:created>
  <dcterms:modified xsi:type="dcterms:W3CDTF">2024-11-06T17:27:00Z</dcterms:modified>
</cp:coreProperties>
</file>