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B30987" w14:textId="213505B4" w:rsidR="00B81A77" w:rsidRDefault="00B81A77" w:rsidP="00B81A77">
      <w:pPr>
        <w:pStyle w:val="NormalWeb"/>
      </w:pPr>
      <w:r>
        <w:t>Organizations leverage technology, advanced analytics, and strategic accounting and finance analytics to enhance financial analysis, risk management, and strategic planning (</w:t>
      </w:r>
      <w:proofErr w:type="spellStart"/>
      <w:r>
        <w:t>Shaleh</w:t>
      </w:r>
      <w:proofErr w:type="spellEnd"/>
      <w:r>
        <w:t>, 2024). By integrating big data analytics with business strategies, firms can improve decision-making across finance, human resources, marketing, and operations management (</w:t>
      </w:r>
      <w:proofErr w:type="spellStart"/>
      <w:r>
        <w:t>Sobhy</w:t>
      </w:r>
      <w:proofErr w:type="spellEnd"/>
      <w:r>
        <w:t>, 2022). The substantial capabilities of artificial intelligence (AI) in accounting enable accountants to provide more insightful financial advice, thus supporting strategic planning and decision-making (Beryl et al., 2024). Strategic management accountants play a vital role in gathering data from various sources to define strategic business units and facilitate decision-making processes (Suarez, 2022). Automation tools and advanced data analytics streamline routine accounting tasks, allowing accountants to concentrate on more strategic and value-added activities (</w:t>
      </w:r>
      <w:proofErr w:type="spellStart"/>
      <w:r>
        <w:t>Ebirim</w:t>
      </w:r>
      <w:proofErr w:type="spellEnd"/>
      <w:r>
        <w:t xml:space="preserve"> et al., 2024). Accountants and finance professionals are no longer confined to traditional number-crunching roles; they are now actively involved in risk management, leadership, and strategic decision-making, driving organizational innovation (Jackson, 2018). The evolution of digital accounting and accounting information systems is </w:t>
      </w:r>
      <w:proofErr w:type="gramStart"/>
      <w:r>
        <w:t>transform</w:t>
      </w:r>
      <w:proofErr w:type="gramEnd"/>
      <w:r>
        <w:t>ing organizational practices and strategic decision-making processes through automation and advanced analytics (</w:t>
      </w:r>
      <w:proofErr w:type="spellStart"/>
      <w:r>
        <w:t>Prasetianingrum</w:t>
      </w:r>
      <w:proofErr w:type="spellEnd"/>
      <w:r>
        <w:t xml:space="preserve"> &amp; </w:t>
      </w:r>
      <w:proofErr w:type="spellStart"/>
      <w:r>
        <w:t>Sonjaya</w:t>
      </w:r>
      <w:proofErr w:type="spellEnd"/>
      <w:r>
        <w:t>, 2024). Predictive analytics-driven cash flow forecasting provides finance professionals with strategic insights to optimize cash flow and make informed decisions (</w:t>
      </w:r>
      <w:proofErr w:type="spellStart"/>
      <w:r>
        <w:t>Olaniyi</w:t>
      </w:r>
      <w:proofErr w:type="spellEnd"/>
      <w:r>
        <w:t xml:space="preserve"> et al., 2023). As accounting professionals adapt to automation, </w:t>
      </w:r>
      <w:bookmarkStart w:id="0" w:name="_GoBack"/>
      <w:bookmarkEnd w:id="0"/>
      <w:r>
        <w:t>their skill sets must evolve to encompass strategic and analytical capabilities.</w:t>
      </w:r>
    </w:p>
    <w:p w14:paraId="73D17359" w14:textId="6197B34C" w:rsidR="00B81A77" w:rsidRDefault="00B81A77" w:rsidP="00B81A77">
      <w:pPr>
        <w:pStyle w:val="NormalWeb"/>
      </w:pPr>
      <w:r>
        <w:t>Analytics are crucial in modern business environments, leveraging advanced tools and techniques to enhance decision-making, optimize operations, and manage risks effectively. Big data analytics is recognized as a transformative force in business intelligence, assisting organizations in navigating strategic complexities, optimizing operations, and placing customers at the core of decision-making processes (</w:t>
      </w:r>
      <w:proofErr w:type="spellStart"/>
      <w:r>
        <w:t>Chioma</w:t>
      </w:r>
      <w:proofErr w:type="spellEnd"/>
      <w:r>
        <w:t xml:space="preserve"> et al., 2024). The integration of business and finance, driven by the Industry Finance Integration Model based on big data, has modernized financial management functions, transitioning from basic accounting to supporting business value creation (Yao &amp; Qin, 2023). Holman and Whitaker (2022) emphasize the importance of dynamic/adaptive capabilities, business intelligence, and knowledge management for firms to adapt to volatile business environments. Furthermore, improving the business environment in support of entrepreneurs accelerates the pursuit of finance and entrepreneurial opportunities, positively impacting enterprise investment and the economy. Data science and artificial intelligence have significantly influenced financial technology, establishing specific standards that affect the contemporary world, its economy, and technology. FinTech's position in various sectors highlights the disparities in its adoption across different industries.</w:t>
      </w:r>
      <w:r>
        <w:br/>
      </w:r>
      <w:r>
        <w:br/>
        <w:t>Thus, this chapter discusses how strategic accounting and finance analytics positively affect changes in current business areas. This paper examines the shift from traditional practices to those employing data, emphasizing the use of advanced technologies such as artificial intelligence, machine learning, and blockchain. The paper explores additional techniques like predictive analysis and real-time reporting, illustrating their impact on decision-making. Furthermore, the chapter discusses current and future trends that provide deeper insight into how strategic accounting and finance analytics revolutionize organizational practices and enhance value creation in a constantly evolving business environment.</w:t>
      </w:r>
      <w:r>
        <w:br/>
      </w:r>
      <w:r>
        <w:br/>
        <w:t>2. Methodology</w:t>
      </w:r>
      <w:r>
        <w:br/>
      </w:r>
      <w:r>
        <w:lastRenderedPageBreak/>
        <w:br/>
        <w:t>This study conducts a Systematic Literature Review (SLR) utilizing the Preferred Reporting Items for Systematic Reviews and Meta-Analyses (PRISMA) methodology to assess the impact of advanced technologies in accounting and finance. A comprehensive search strategy was developed to identify pertinent research from a range of academic databases, including Scopus, Web of Science, IEEE Xplore, Semantic Scholar, and Google Scholar. Keywords and phrases such as “strategic accounting,” “finance analytics,” “artificial intelligence,” “machine learning,” “FinTech,” “predictive analytics,” “blockchain,” and “Natural Language Processing” were employed. The search encompassed various scholarly documents published between 2010 and 2024, ensuring the inclusion of the most recent and relevant studies. The inclusion criteria stipulated that studies must focus on advanced accounting and finance technologies and provide empirical evidence or theoretical insights into their impact on organizational decision-making, operational efficiency, or financial accuracy. Excluded were studies not published in English, those that did not explicitly focus on accounting or finance, and those that were inaccessible in full-text format.</w:t>
      </w:r>
      <w:r>
        <w:br/>
      </w:r>
      <w:r>
        <w:br/>
        <w:t xml:space="preserve">Data extraction utilized a standardized form to capture details such as authors, publication year, abstract, and other bibliometric information. After meticulously reviewing this standardized data, relevant papers were identified for comprehensive analysis. These studies were subsequently included in this review. A customized Critical Appraisal Skills </w:t>
      </w:r>
      <w:proofErr w:type="spellStart"/>
      <w:r>
        <w:t>Programme</w:t>
      </w:r>
      <w:proofErr w:type="spellEnd"/>
      <w:r>
        <w:t xml:space="preserve"> (CASP) checklist was employed for quality assessment, evaluating criteria such as research objectives, methodology, data analysis, and relevance of findings. The study selection process was visually represented using a PRISMA flow diagram, detailing the number of studies identified, screened, assessed for eligibility, and included in the final review. The selection process consisted of four stages: identification (2,543 studies from database searches), screening (1,872 studies after the removal of duplicates and review of titles and abstracts), eligibility assessment (567 studies reviewed in full text), and inclusion (319 studies meeting all specified requirements). This systematic and transparent approach ensures reproducibility and provides a critical understanding of how advanced technologies are transforming the accounting and finance landscape, thereby highlighting future areas for exploration.</w:t>
      </w:r>
    </w:p>
    <w:p w14:paraId="7F60ED52" w14:textId="77777777" w:rsidR="00B70B0C" w:rsidRDefault="00B70B0C"/>
    <w:sectPr w:rsidR="00B70B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zMDY1NTQzNbU0NTNX0lEKTi0uzszPAykwrAUAFRkaLCwAAAA="/>
  </w:docVars>
  <w:rsids>
    <w:rsidRoot w:val="00B81A77"/>
    <w:rsid w:val="0016556F"/>
    <w:rsid w:val="004A640C"/>
    <w:rsid w:val="005621D2"/>
    <w:rsid w:val="006F46DA"/>
    <w:rsid w:val="00B70B0C"/>
    <w:rsid w:val="00B81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5C282"/>
  <w15:chartTrackingRefBased/>
  <w15:docId w15:val="{9A05BDED-429D-4D13-90E4-2436CF255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APATable">
    <w:name w:val="APA Table"/>
    <w:basedOn w:val="TableNormal"/>
    <w:rsid w:val="005621D2"/>
    <w:pPr>
      <w:spacing w:after="0" w:line="240" w:lineRule="auto"/>
    </w:pPr>
    <w:rPr>
      <w:rFonts w:ascii="Times New Roman" w:eastAsia="Times New Roman" w:hAnsi="Times New Roman" w:cs="Times New Roman"/>
      <w:sz w:val="20"/>
      <w:szCs w:val="20"/>
    </w:rPr>
    <w:tblPr/>
  </w:style>
  <w:style w:type="table" w:styleId="TableGrid">
    <w:name w:val="Table Grid"/>
    <w:aliases w:val="APA Style Table"/>
    <w:basedOn w:val="TableNormal"/>
    <w:uiPriority w:val="39"/>
    <w:rsid w:val="00562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81A7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81A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1A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88549">
      <w:bodyDiv w:val="1"/>
      <w:marLeft w:val="0"/>
      <w:marRight w:val="0"/>
      <w:marTop w:val="0"/>
      <w:marBottom w:val="0"/>
      <w:divBdr>
        <w:top w:val="none" w:sz="0" w:space="0" w:color="auto"/>
        <w:left w:val="none" w:sz="0" w:space="0" w:color="auto"/>
        <w:bottom w:val="none" w:sz="0" w:space="0" w:color="auto"/>
        <w:right w:val="none" w:sz="0" w:space="0" w:color="auto"/>
      </w:divBdr>
    </w:div>
    <w:div w:id="153703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946</Words>
  <Characters>5396</Characters>
  <Application>Microsoft Office Word</Application>
  <DocSecurity>0</DocSecurity>
  <Lines>44</Lines>
  <Paragraphs>12</Paragraphs>
  <ScaleCrop>false</ScaleCrop>
  <Company/>
  <LinksUpToDate>false</LinksUpToDate>
  <CharactersWithSpaces>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Riyath</dc:creator>
  <cp:keywords/>
  <dc:description/>
  <cp:lastModifiedBy>Mohamed Riyath</cp:lastModifiedBy>
  <cp:revision>1</cp:revision>
  <dcterms:created xsi:type="dcterms:W3CDTF">2024-11-09T05:25:00Z</dcterms:created>
  <dcterms:modified xsi:type="dcterms:W3CDTF">2024-11-09T05:27:00Z</dcterms:modified>
</cp:coreProperties>
</file>