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760E13" w14:textId="03DD940D" w:rsidR="00173E8A" w:rsidRPr="00C942FC" w:rsidRDefault="00173E8A" w:rsidP="001E5917">
      <w:pPr>
        <w:ind w:left="360"/>
        <w:rPr>
          <w:rFonts w:ascii="Times New Roman" w:hAnsi="Times New Roman" w:cs="Times New Roman"/>
          <w:b/>
          <w:bCs/>
        </w:rPr>
      </w:pPr>
      <w:r w:rsidRPr="00C942FC">
        <w:rPr>
          <w:rFonts w:ascii="Times New Roman" w:hAnsi="Times New Roman" w:cs="Times New Roman"/>
          <w:b/>
          <w:bCs/>
        </w:rPr>
        <w:t xml:space="preserve">Enhancement of Biodegradation of LDPE polyethylene using </w:t>
      </w:r>
      <w:r w:rsidR="00DF050E" w:rsidRPr="00C942FC">
        <w:rPr>
          <w:rFonts w:ascii="Times New Roman" w:hAnsi="Times New Roman" w:cs="Times New Roman"/>
          <w:b/>
          <w:bCs/>
        </w:rPr>
        <w:t>extracellular enzyme</w:t>
      </w:r>
      <w:r w:rsidR="00DE7536" w:rsidRPr="00C942FC">
        <w:rPr>
          <w:rFonts w:ascii="Times New Roman" w:hAnsi="Times New Roman" w:cs="Times New Roman"/>
          <w:b/>
          <w:bCs/>
        </w:rPr>
        <w:t xml:space="preserve"> of bacteria</w:t>
      </w:r>
    </w:p>
    <w:p w14:paraId="275FDEFA" w14:textId="77777777" w:rsidR="00C942FC" w:rsidRPr="00C942FC" w:rsidRDefault="004A3E74" w:rsidP="004A3E74">
      <w:pPr>
        <w:ind w:left="540" w:hanging="180"/>
        <w:rPr>
          <w:rFonts w:ascii="Times New Roman" w:hAnsi="Times New Roman" w:cs="Times New Roman"/>
        </w:rPr>
      </w:pPr>
      <w:r w:rsidRPr="00C942FC">
        <w:rPr>
          <w:rFonts w:ascii="Times New Roman" w:hAnsi="Times New Roman" w:cs="Times New Roman"/>
        </w:rPr>
        <w:t>Ranjit jadav</w:t>
      </w:r>
      <w:r w:rsidRPr="00C942FC">
        <w:rPr>
          <w:rFonts w:ascii="Times New Roman" w:hAnsi="Times New Roman" w:cs="Times New Roman"/>
          <w:vertAlign w:val="superscript"/>
        </w:rPr>
        <w:t>1</w:t>
      </w:r>
      <w:r w:rsidRPr="00C942FC">
        <w:rPr>
          <w:rFonts w:ascii="Times New Roman" w:hAnsi="Times New Roman" w:cs="Times New Roman"/>
        </w:rPr>
        <w:t>, Sonal Thakur</w:t>
      </w:r>
      <w:r w:rsidRPr="00C942FC">
        <w:rPr>
          <w:rFonts w:ascii="Times New Roman" w:hAnsi="Times New Roman" w:cs="Times New Roman"/>
          <w:vertAlign w:val="superscript"/>
        </w:rPr>
        <w:t>2</w:t>
      </w:r>
      <w:r w:rsidRPr="00C942FC">
        <w:rPr>
          <w:rFonts w:ascii="Times New Roman" w:hAnsi="Times New Roman" w:cs="Times New Roman"/>
        </w:rPr>
        <w:t>, Dr. Meenu Saraf</w:t>
      </w:r>
      <w:r w:rsidRPr="00C942FC">
        <w:rPr>
          <w:rFonts w:ascii="Times New Roman" w:hAnsi="Times New Roman" w:cs="Times New Roman"/>
          <w:vertAlign w:val="superscript"/>
        </w:rPr>
        <w:t>1</w:t>
      </w:r>
      <w:r w:rsidRPr="00C942FC">
        <w:rPr>
          <w:rFonts w:ascii="Times New Roman" w:hAnsi="Times New Roman" w:cs="Times New Roman"/>
        </w:rPr>
        <w:t>, Dr. Sudeshna Menon</w:t>
      </w:r>
      <w:r w:rsidRPr="00C942FC">
        <w:rPr>
          <w:rFonts w:ascii="Times New Roman" w:hAnsi="Times New Roman" w:cs="Times New Roman"/>
          <w:vertAlign w:val="superscript"/>
        </w:rPr>
        <w:t>2</w:t>
      </w:r>
      <w:r w:rsidRPr="00C942FC">
        <w:rPr>
          <w:rFonts w:ascii="Times New Roman" w:hAnsi="Times New Roman" w:cs="Times New Roman"/>
        </w:rPr>
        <w:t xml:space="preserve">, Dr. Shaumya Patel, </w:t>
      </w:r>
      <w:r w:rsidR="00C942FC" w:rsidRPr="00C942FC">
        <w:rPr>
          <w:rFonts w:ascii="Times New Roman" w:hAnsi="Times New Roman" w:cs="Times New Roman"/>
        </w:rPr>
        <w:t xml:space="preserve">      </w:t>
      </w:r>
    </w:p>
    <w:p w14:paraId="50F12C27" w14:textId="172CA919" w:rsidR="00B2729F" w:rsidRPr="00C942FC" w:rsidRDefault="004A3E74" w:rsidP="004A3E74">
      <w:pPr>
        <w:ind w:left="540" w:hanging="180"/>
        <w:rPr>
          <w:rFonts w:ascii="Times New Roman" w:hAnsi="Times New Roman" w:cs="Times New Roman"/>
        </w:rPr>
      </w:pPr>
      <w:r w:rsidRPr="00C942FC">
        <w:rPr>
          <w:rFonts w:ascii="Times New Roman" w:hAnsi="Times New Roman" w:cs="Times New Roman"/>
        </w:rPr>
        <w:t>Dr</w:t>
      </w:r>
      <w:r w:rsidRPr="00C942FC">
        <w:rPr>
          <w:rFonts w:ascii="Times New Roman" w:hAnsi="Times New Roman" w:cs="Times New Roman"/>
          <w:vertAlign w:val="superscript"/>
        </w:rPr>
        <w:t>3</w:t>
      </w:r>
      <w:r w:rsidRPr="00C942FC">
        <w:rPr>
          <w:rFonts w:ascii="Times New Roman" w:hAnsi="Times New Roman" w:cs="Times New Roman"/>
        </w:rPr>
        <w:t>. Shivangi Mathur</w:t>
      </w:r>
      <w:r w:rsidRPr="00C942FC">
        <w:rPr>
          <w:rFonts w:ascii="Times New Roman" w:hAnsi="Times New Roman" w:cs="Times New Roman"/>
          <w:vertAlign w:val="superscript"/>
        </w:rPr>
        <w:t>4</w:t>
      </w:r>
      <w:r w:rsidRPr="00C942FC">
        <w:rPr>
          <w:rFonts w:ascii="Times New Roman" w:hAnsi="Times New Roman" w:cs="Times New Roman"/>
        </w:rPr>
        <w:t>*</w:t>
      </w:r>
    </w:p>
    <w:p w14:paraId="102595CD" w14:textId="741C4471" w:rsidR="004A3E74" w:rsidRPr="00C942FC" w:rsidRDefault="004A3E74" w:rsidP="004A3E74">
      <w:pPr>
        <w:pStyle w:val="ListParagraph"/>
        <w:numPr>
          <w:ilvl w:val="0"/>
          <w:numId w:val="2"/>
        </w:numPr>
        <w:rPr>
          <w:rFonts w:ascii="Times New Roman" w:hAnsi="Times New Roman" w:cs="Times New Roman"/>
        </w:rPr>
      </w:pPr>
      <w:r w:rsidRPr="00C942FC">
        <w:rPr>
          <w:rFonts w:ascii="Times New Roman" w:hAnsi="Times New Roman" w:cs="Times New Roman"/>
        </w:rPr>
        <w:t>Department of Microbiology and Biotechnology, Gujarat University, Ahemdabad-3800</w:t>
      </w:r>
      <w:r w:rsidR="00C942FC" w:rsidRPr="00C942FC">
        <w:rPr>
          <w:rFonts w:ascii="Times New Roman" w:hAnsi="Times New Roman" w:cs="Times New Roman"/>
        </w:rPr>
        <w:t>0</w:t>
      </w:r>
      <w:r w:rsidRPr="00C942FC">
        <w:rPr>
          <w:rFonts w:ascii="Times New Roman" w:hAnsi="Times New Roman" w:cs="Times New Roman"/>
        </w:rPr>
        <w:t>9</w:t>
      </w:r>
    </w:p>
    <w:p w14:paraId="070A19F6" w14:textId="0EDFFD99" w:rsidR="004A3E74" w:rsidRPr="00C942FC" w:rsidRDefault="004A3E74" w:rsidP="004A3E74">
      <w:pPr>
        <w:pStyle w:val="ListParagraph"/>
        <w:numPr>
          <w:ilvl w:val="0"/>
          <w:numId w:val="2"/>
        </w:numPr>
        <w:rPr>
          <w:rFonts w:ascii="Times New Roman" w:hAnsi="Times New Roman" w:cs="Times New Roman"/>
        </w:rPr>
      </w:pPr>
      <w:r w:rsidRPr="00C942FC">
        <w:rPr>
          <w:rFonts w:ascii="Times New Roman" w:hAnsi="Times New Roman" w:cs="Times New Roman"/>
        </w:rPr>
        <w:t>Department of Biochemistry and Biotechnology, Saint Xaviers College,</w:t>
      </w:r>
      <w:r w:rsidR="00C942FC" w:rsidRPr="00C942FC">
        <w:rPr>
          <w:rFonts w:ascii="Times New Roman" w:hAnsi="Times New Roman" w:cs="Times New Roman"/>
        </w:rPr>
        <w:t xml:space="preserve"> </w:t>
      </w:r>
      <w:r w:rsidR="00C942FC" w:rsidRPr="00C942FC">
        <w:rPr>
          <w:rFonts w:ascii="Times New Roman" w:hAnsi="Times New Roman" w:cs="Times New Roman"/>
        </w:rPr>
        <w:t>Ahemdabad-380009</w:t>
      </w:r>
    </w:p>
    <w:p w14:paraId="0B11D4D9" w14:textId="77777777" w:rsidR="00C942FC" w:rsidRPr="00C942FC" w:rsidRDefault="00C942FC" w:rsidP="00C942FC">
      <w:pPr>
        <w:pStyle w:val="ListParagraph"/>
        <w:numPr>
          <w:ilvl w:val="0"/>
          <w:numId w:val="2"/>
        </w:numPr>
        <w:rPr>
          <w:rFonts w:ascii="Times New Roman" w:hAnsi="Times New Roman" w:cs="Times New Roman"/>
        </w:rPr>
      </w:pPr>
      <w:r w:rsidRPr="00C942FC">
        <w:rPr>
          <w:rFonts w:ascii="Times New Roman" w:hAnsi="Times New Roman" w:cs="Times New Roman"/>
        </w:rPr>
        <w:t>Department of Botany, Bioinformatics and Climate Change</w:t>
      </w:r>
      <w:r w:rsidRPr="00C942FC">
        <w:rPr>
          <w:rFonts w:ascii="Times New Roman" w:hAnsi="Times New Roman" w:cs="Times New Roman"/>
        </w:rPr>
        <w:t xml:space="preserve">, </w:t>
      </w:r>
      <w:r w:rsidRPr="00C942FC">
        <w:rPr>
          <w:rFonts w:ascii="Times New Roman" w:hAnsi="Times New Roman" w:cs="Times New Roman"/>
        </w:rPr>
        <w:t>Gujarat University, Ahemdabad-380009</w:t>
      </w:r>
    </w:p>
    <w:p w14:paraId="421E61E6" w14:textId="023F5BDB" w:rsidR="004A3E74" w:rsidRPr="00C942FC" w:rsidRDefault="00C942FC" w:rsidP="00C942FC">
      <w:pPr>
        <w:pStyle w:val="ListParagraph"/>
        <w:numPr>
          <w:ilvl w:val="0"/>
          <w:numId w:val="2"/>
        </w:numPr>
        <w:rPr>
          <w:rFonts w:ascii="Times New Roman" w:hAnsi="Times New Roman" w:cs="Times New Roman"/>
        </w:rPr>
      </w:pPr>
      <w:r w:rsidRPr="00C942FC">
        <w:rPr>
          <w:rFonts w:ascii="Times New Roman" w:hAnsi="Times New Roman" w:cs="Times New Roman"/>
        </w:rPr>
        <w:t xml:space="preserve">President Science college, </w:t>
      </w:r>
      <w:r w:rsidRPr="00C942FC">
        <w:rPr>
          <w:rFonts w:ascii="Times New Roman" w:hAnsi="Times New Roman" w:cs="Times New Roman"/>
        </w:rPr>
        <w:t>Gujarat University, Ahemdabad-380009</w:t>
      </w:r>
    </w:p>
    <w:p w14:paraId="297CC361" w14:textId="77777777" w:rsidR="00C942FC" w:rsidRPr="00C942FC" w:rsidRDefault="00C942FC" w:rsidP="00C942FC">
      <w:pPr>
        <w:rPr>
          <w:rFonts w:ascii="Times New Roman" w:hAnsi="Times New Roman" w:cs="Times New Roman"/>
        </w:rPr>
      </w:pPr>
    </w:p>
    <w:p w14:paraId="72FA2158" w14:textId="77777777" w:rsidR="00C942FC" w:rsidRPr="00C942FC" w:rsidRDefault="00C942FC" w:rsidP="00C942FC">
      <w:pPr>
        <w:rPr>
          <w:rFonts w:ascii="Times New Roman" w:hAnsi="Times New Roman" w:cs="Times New Roman"/>
        </w:rPr>
      </w:pPr>
    </w:p>
    <w:p w14:paraId="7045092B" w14:textId="64E44F1C" w:rsidR="00DF050E" w:rsidRPr="00C942FC" w:rsidRDefault="00544956" w:rsidP="00544956">
      <w:pPr>
        <w:pStyle w:val="ListParagraph"/>
        <w:numPr>
          <w:ilvl w:val="0"/>
          <w:numId w:val="1"/>
        </w:numPr>
        <w:rPr>
          <w:rFonts w:ascii="Times New Roman" w:hAnsi="Times New Roman" w:cs="Times New Roman"/>
        </w:rPr>
      </w:pPr>
      <w:r w:rsidRPr="00C942FC">
        <w:rPr>
          <w:rFonts w:ascii="Times New Roman" w:hAnsi="Times New Roman" w:cs="Times New Roman"/>
        </w:rPr>
        <w:t>Abstract:</w:t>
      </w:r>
    </w:p>
    <w:p w14:paraId="79CE4104" w14:textId="3F900A46" w:rsidR="00DF050E" w:rsidRPr="00C942FC" w:rsidRDefault="00FD3F47" w:rsidP="00CF1404">
      <w:pPr>
        <w:pStyle w:val="ListParagraph"/>
        <w:ind w:left="360"/>
        <w:rPr>
          <w:rFonts w:ascii="Times New Roman" w:hAnsi="Times New Roman" w:cs="Times New Roman"/>
        </w:rPr>
      </w:pPr>
      <w:r w:rsidRPr="00C942FC">
        <w:rPr>
          <w:rFonts w:ascii="Times New Roman" w:hAnsi="Times New Roman" w:cs="Times New Roman"/>
        </w:rPr>
        <w:t>The use</w:t>
      </w:r>
      <w:r w:rsidR="00B913AE" w:rsidRPr="00C942FC">
        <w:rPr>
          <w:rFonts w:ascii="Times New Roman" w:hAnsi="Times New Roman" w:cs="Times New Roman"/>
        </w:rPr>
        <w:t xml:space="preserve"> of LDPE(Low-Density Polyethylene)</w:t>
      </w:r>
      <w:r w:rsidRPr="00C942FC">
        <w:rPr>
          <w:rFonts w:ascii="Times New Roman" w:hAnsi="Times New Roman" w:cs="Times New Roman"/>
        </w:rPr>
        <w:t xml:space="preserve"> across the world is an environmental concern due to its  enduring toward ecosystem. For plastic waste management traditional methods are incineration landfilling and recycling, but these methods lead a risk to human health and environment. A recent study of bioremediation focused on </w:t>
      </w:r>
      <w:r w:rsidR="00CF1404" w:rsidRPr="00C942FC">
        <w:rPr>
          <w:rFonts w:ascii="Times New Roman" w:hAnsi="Times New Roman" w:cs="Times New Roman"/>
        </w:rPr>
        <w:t>biodegradation of plastics using  extracellular microbial enzyme</w:t>
      </w:r>
    </w:p>
    <w:p w14:paraId="35835C31" w14:textId="5D9AD7AE" w:rsidR="00120C2A" w:rsidRPr="00C942FC" w:rsidRDefault="00173E8A" w:rsidP="00173E8A">
      <w:pPr>
        <w:pStyle w:val="ListParagraph"/>
        <w:numPr>
          <w:ilvl w:val="0"/>
          <w:numId w:val="1"/>
        </w:numPr>
        <w:rPr>
          <w:rFonts w:ascii="Times New Roman" w:hAnsi="Times New Roman" w:cs="Times New Roman"/>
        </w:rPr>
      </w:pPr>
      <w:r w:rsidRPr="00C942FC">
        <w:rPr>
          <w:rFonts w:ascii="Times New Roman" w:hAnsi="Times New Roman" w:cs="Times New Roman"/>
        </w:rPr>
        <w:t xml:space="preserve">Introduction </w:t>
      </w:r>
    </w:p>
    <w:p w14:paraId="77DF8A31" w14:textId="7DBA2F94" w:rsidR="00173E8A" w:rsidRPr="00C942FC" w:rsidRDefault="00173E8A" w:rsidP="00173E8A">
      <w:pPr>
        <w:pStyle w:val="ListParagraph"/>
        <w:ind w:left="360"/>
        <w:rPr>
          <w:rFonts w:ascii="Times New Roman" w:hAnsi="Times New Roman" w:cs="Times New Roman"/>
        </w:rPr>
      </w:pPr>
      <w:r w:rsidRPr="00C942FC">
        <w:rPr>
          <w:rFonts w:ascii="Times New Roman" w:hAnsi="Times New Roman" w:cs="Times New Roman"/>
        </w:rPr>
        <w:t xml:space="preserve">Synthetic plastic, such as polyethylene, has attracted considerable attention as a main material in many daily applications due to its properties, such as low price, light weight, and high water and chemical resistance. This material was used in the production of thousands of plastic products, among which drink and food packages, grocery bags, trash, and garbage liners. Plastic items are used in huge amounts, although these facilities are mostly wasted and inadequately disposed, without treatment and recycling. There is no consensus about the degradation period of plastic, because they are not readily degradable. These plastic products include improvements on the technologies employed in their production, and it takes from 50 to 100 years </w:t>
      </w:r>
      <w:r w:rsidR="00D85766" w:rsidRPr="00C942FC">
        <w:rPr>
          <w:rFonts w:ascii="Times New Roman" w:hAnsi="Times New Roman" w:cs="Times New Roman"/>
        </w:rPr>
        <w:t>to</w:t>
      </w:r>
      <w:r w:rsidRPr="00C942FC">
        <w:rPr>
          <w:rFonts w:ascii="Times New Roman" w:hAnsi="Times New Roman" w:cs="Times New Roman"/>
        </w:rPr>
        <w:t xml:space="preserve"> complete decomposition. Their lightweight and buoyant properties allow for easy and fast spreading to all ecosystems, where they are fragmented and disintegrated into increasingly smaller particles, in the micro to </w:t>
      </w:r>
      <w:r w:rsidR="00D85766" w:rsidRPr="00C942FC">
        <w:rPr>
          <w:rFonts w:ascii="Times New Roman" w:hAnsi="Times New Roman" w:cs="Times New Roman"/>
        </w:rPr>
        <w:t>nanoscale. Apart</w:t>
      </w:r>
      <w:r w:rsidRPr="00C942FC">
        <w:rPr>
          <w:rFonts w:ascii="Times New Roman" w:hAnsi="Times New Roman" w:cs="Times New Roman"/>
        </w:rPr>
        <w:t xml:space="preserve"> from plastic, the synthetic polymers in micro scale are produced directly from oligomers in various polymerization processes, </w:t>
      </w:r>
      <w:r w:rsidR="00D85766" w:rsidRPr="00C942FC">
        <w:rPr>
          <w:rFonts w:ascii="Times New Roman" w:hAnsi="Times New Roman" w:cs="Times New Roman"/>
        </w:rPr>
        <w:t>such as</w:t>
      </w:r>
      <w:r w:rsidRPr="00C942FC">
        <w:rPr>
          <w:rFonts w:ascii="Times New Roman" w:hAnsi="Times New Roman" w:cs="Times New Roman"/>
        </w:rPr>
        <w:t xml:space="preserve"> the production of polyethylene and polypropylene by the polymerization of their respective monomers. Bacteria, such as Alcaligenes faecalis, Pseudomonas sp., P. aeruginosa, Bacillus sp., </w:t>
      </w:r>
      <w:r w:rsidR="00D85766" w:rsidRPr="00C942FC">
        <w:rPr>
          <w:rFonts w:ascii="Times New Roman" w:hAnsi="Times New Roman" w:cs="Times New Roman"/>
        </w:rPr>
        <w:t>Rhod coccus</w:t>
      </w:r>
      <w:r w:rsidRPr="00C942FC">
        <w:rPr>
          <w:rFonts w:ascii="Times New Roman" w:hAnsi="Times New Roman" w:cs="Times New Roman"/>
        </w:rPr>
        <w:t xml:space="preserve"> sp., and Arthrobacter sp., have been isolated by the addition of polyethylene as the main carbon source. These bacteria are able to degrade compounds (alkanes) with long hydrocarbons, due to the presence of terminal and subterminal oxidation systems, using the alkane 1-monooxygenase and alkane 2-monooxygenase, respectively. This research aimed to isolate and identify bacteria able to produce hydrophilic spots in high-density polyethylene (HDPE) films, and to evaluate the biodegradation of samples </w:t>
      </w:r>
      <w:r w:rsidR="00D85766" w:rsidRPr="00C942FC">
        <w:rPr>
          <w:rFonts w:ascii="Times New Roman" w:hAnsi="Times New Roman" w:cs="Times New Roman"/>
        </w:rPr>
        <w:t>absorbed</w:t>
      </w:r>
      <w:r w:rsidRPr="00C942FC">
        <w:rPr>
          <w:rFonts w:ascii="Times New Roman" w:hAnsi="Times New Roman" w:cs="Times New Roman"/>
        </w:rPr>
        <w:t xml:space="preserve"> to the supernatants of the isolated microorganisms.</w:t>
      </w:r>
    </w:p>
    <w:p w14:paraId="603B01A1" w14:textId="77777777" w:rsidR="00D85766" w:rsidRPr="00C942FC" w:rsidRDefault="00D85766" w:rsidP="00D85766">
      <w:pPr>
        <w:pStyle w:val="ListParagraph"/>
        <w:ind w:left="360"/>
        <w:rPr>
          <w:rFonts w:ascii="Times New Roman" w:hAnsi="Times New Roman" w:cs="Times New Roman"/>
        </w:rPr>
      </w:pPr>
      <w:r w:rsidRPr="00C942FC">
        <w:rPr>
          <w:rFonts w:ascii="Times New Roman" w:hAnsi="Times New Roman" w:cs="Times New Roman"/>
        </w:rPr>
        <w:t xml:space="preserve">In recent years, researchers have explored various methods to enhance the biodegradation of polyethylene, including the use of extracellular enzymes produced by bacteria. These enzymes have the potential to degrade the long polymer chains of polyethylene into smaller, more easily degradable molecules. </w:t>
      </w:r>
    </w:p>
    <w:p w14:paraId="52BA65DD" w14:textId="77777777" w:rsidR="00D85766" w:rsidRPr="00C942FC" w:rsidRDefault="00D85766" w:rsidP="00D85766">
      <w:pPr>
        <w:pStyle w:val="ListParagraph"/>
        <w:ind w:left="360"/>
        <w:rPr>
          <w:rFonts w:ascii="Times New Roman" w:hAnsi="Times New Roman" w:cs="Times New Roman"/>
        </w:rPr>
      </w:pPr>
    </w:p>
    <w:p w14:paraId="53E2AA19" w14:textId="77777777" w:rsidR="00D85766" w:rsidRPr="00C942FC" w:rsidRDefault="00D85766" w:rsidP="00D85766">
      <w:pPr>
        <w:pStyle w:val="ListParagraph"/>
        <w:ind w:left="360"/>
        <w:rPr>
          <w:rFonts w:ascii="Times New Roman" w:hAnsi="Times New Roman" w:cs="Times New Roman"/>
        </w:rPr>
      </w:pPr>
      <w:r w:rsidRPr="00C942FC">
        <w:rPr>
          <w:rFonts w:ascii="Times New Roman" w:hAnsi="Times New Roman" w:cs="Times New Roman"/>
        </w:rPr>
        <w:t xml:space="preserve">One promising approach is the use of bacteria that can produce extracellular enzymes capable of cleaving the ester bonds in polyethylene, leading to its breakdown. The ability of microorganisms to influence the structure and activity of the microbial community in soil has been investigated, with studies suggesting that the addition of microplastics can alter the overall microbial biomass, </w:t>
      </w:r>
      <w:r w:rsidRPr="00C942FC">
        <w:rPr>
          <w:rFonts w:ascii="Times New Roman" w:hAnsi="Times New Roman" w:cs="Times New Roman"/>
        </w:rPr>
        <w:lastRenderedPageBreak/>
        <w:t xml:space="preserve">respiration, and enzyme activity (Tokiwa et al., 2009) (Šerá et al., 2022) (Hakkarainen &amp; Albertsson, 2004). </w:t>
      </w:r>
    </w:p>
    <w:p w14:paraId="39A4609E" w14:textId="77777777" w:rsidR="00D85766" w:rsidRPr="00C942FC" w:rsidRDefault="00D85766" w:rsidP="00D85766">
      <w:pPr>
        <w:pStyle w:val="ListParagraph"/>
        <w:ind w:left="360"/>
        <w:rPr>
          <w:rFonts w:ascii="Times New Roman" w:hAnsi="Times New Roman" w:cs="Times New Roman"/>
        </w:rPr>
      </w:pPr>
    </w:p>
    <w:p w14:paraId="77C0A08C" w14:textId="1253B846" w:rsidR="00D85766" w:rsidRPr="00C942FC" w:rsidRDefault="00D85766" w:rsidP="00D85766">
      <w:pPr>
        <w:pStyle w:val="ListParagraph"/>
        <w:ind w:left="360"/>
        <w:rPr>
          <w:rFonts w:ascii="Times New Roman" w:hAnsi="Times New Roman" w:cs="Times New Roman"/>
        </w:rPr>
      </w:pPr>
      <w:r w:rsidRPr="00C942FC">
        <w:rPr>
          <w:rFonts w:ascii="Times New Roman" w:hAnsi="Times New Roman" w:cs="Times New Roman"/>
        </w:rPr>
        <w:t>Additionally, recent research has highlighted the importance of considering not only the chemical structure of plastics, but also their physical properties, when evaluating their biodegradability. (Šerá et al., 2022) (Tokiwa et al., 2009). Biodegradable polymers, such as aliphatic polyesters, can be degraded by microorganisms through the cleavage of ester bonds, resulting in the release of carbon dioxide.</w:t>
      </w:r>
    </w:p>
    <w:p w14:paraId="0371B9D9" w14:textId="77777777" w:rsidR="00D85766" w:rsidRPr="00C942FC" w:rsidRDefault="00D85766" w:rsidP="00D85766">
      <w:pPr>
        <w:pStyle w:val="ListParagraph"/>
        <w:ind w:left="360"/>
        <w:rPr>
          <w:rFonts w:ascii="Times New Roman" w:hAnsi="Times New Roman" w:cs="Times New Roman"/>
        </w:rPr>
      </w:pPr>
    </w:p>
    <w:p w14:paraId="74369CE4" w14:textId="5960EFCD" w:rsidR="00D85766" w:rsidRPr="00C942FC" w:rsidRDefault="00D85766" w:rsidP="00D85766">
      <w:pPr>
        <w:pStyle w:val="ListParagraph"/>
        <w:numPr>
          <w:ilvl w:val="0"/>
          <w:numId w:val="1"/>
        </w:numPr>
        <w:rPr>
          <w:rFonts w:ascii="Times New Roman" w:hAnsi="Times New Roman" w:cs="Times New Roman"/>
        </w:rPr>
      </w:pPr>
      <w:r w:rsidRPr="00C942FC">
        <w:rPr>
          <w:rFonts w:ascii="Times New Roman" w:hAnsi="Times New Roman" w:cs="Times New Roman"/>
        </w:rPr>
        <w:t>Material and Methodology</w:t>
      </w:r>
    </w:p>
    <w:p w14:paraId="5EEC6171" w14:textId="6B6E36B9" w:rsidR="00D85766" w:rsidRPr="00C942FC" w:rsidRDefault="00D85766" w:rsidP="00D85766">
      <w:pPr>
        <w:pStyle w:val="ListParagraph"/>
        <w:numPr>
          <w:ilvl w:val="1"/>
          <w:numId w:val="1"/>
        </w:numPr>
        <w:rPr>
          <w:rFonts w:ascii="Times New Roman" w:hAnsi="Times New Roman" w:cs="Times New Roman"/>
        </w:rPr>
      </w:pPr>
      <w:r w:rsidRPr="00C942FC">
        <w:rPr>
          <w:rFonts w:ascii="Times New Roman" w:hAnsi="Times New Roman" w:cs="Times New Roman"/>
        </w:rPr>
        <w:t>Sample Collection</w:t>
      </w:r>
    </w:p>
    <w:p w14:paraId="555C01FB" w14:textId="0820BDEC" w:rsidR="00D85766" w:rsidRPr="00C942FC" w:rsidRDefault="00D85766" w:rsidP="00D85766">
      <w:pPr>
        <w:pStyle w:val="ListParagraph"/>
        <w:ind w:left="792"/>
        <w:rPr>
          <w:rFonts w:ascii="Times New Roman" w:hAnsi="Times New Roman" w:cs="Times New Roman"/>
        </w:rPr>
      </w:pPr>
      <w:r w:rsidRPr="00C942FC">
        <w:rPr>
          <w:rFonts w:ascii="Times New Roman" w:hAnsi="Times New Roman" w:cs="Times New Roman"/>
        </w:rPr>
        <w:t xml:space="preserve">Different five soil sample were collected are Navrangpura-(23.0435869°, 72.5471586°),  Nutan Mill Rd-(23.039567°,72.618929°), Gyaspur-(22.963717°,72.546183°), Piplaj-Pirana Rd-(22.969038°,72.557823°), Shantipura-(22.973236°,72.554983°) in </w:t>
      </w:r>
      <w:r w:rsidR="00544956" w:rsidRPr="00C942FC">
        <w:rPr>
          <w:rFonts w:ascii="Times New Roman" w:hAnsi="Times New Roman" w:cs="Times New Roman"/>
        </w:rPr>
        <w:t>sterile</w:t>
      </w:r>
      <w:r w:rsidRPr="00C942FC">
        <w:rPr>
          <w:rFonts w:ascii="Times New Roman" w:hAnsi="Times New Roman" w:cs="Times New Roman"/>
        </w:rPr>
        <w:t xml:space="preserve"> </w:t>
      </w:r>
      <w:r w:rsidR="00544956" w:rsidRPr="00C942FC">
        <w:rPr>
          <w:rFonts w:ascii="Times New Roman" w:hAnsi="Times New Roman" w:cs="Times New Roman"/>
        </w:rPr>
        <w:t>vials.</w:t>
      </w:r>
    </w:p>
    <w:p w14:paraId="6F7D90E0" w14:textId="202E7CCB" w:rsidR="00544956" w:rsidRPr="00C942FC" w:rsidRDefault="00544956" w:rsidP="00544956">
      <w:pPr>
        <w:pStyle w:val="ListParagraph"/>
        <w:numPr>
          <w:ilvl w:val="1"/>
          <w:numId w:val="1"/>
        </w:numPr>
        <w:rPr>
          <w:rFonts w:ascii="Times New Roman" w:hAnsi="Times New Roman" w:cs="Times New Roman"/>
        </w:rPr>
      </w:pPr>
      <w:r w:rsidRPr="00C942FC">
        <w:rPr>
          <w:rFonts w:ascii="Times New Roman" w:hAnsi="Times New Roman" w:cs="Times New Roman"/>
        </w:rPr>
        <w:t>Isolation and Characterization</w:t>
      </w:r>
    </w:p>
    <w:p w14:paraId="5FF51603" w14:textId="32DD83D8" w:rsidR="00B913AE" w:rsidRPr="00C942FC" w:rsidRDefault="00B913AE" w:rsidP="00B913AE">
      <w:pPr>
        <w:pStyle w:val="ListParagraph"/>
        <w:ind w:left="792"/>
        <w:rPr>
          <w:rFonts w:ascii="Times New Roman" w:hAnsi="Times New Roman" w:cs="Times New Roman"/>
        </w:rPr>
      </w:pPr>
      <w:r w:rsidRPr="00C942FC">
        <w:rPr>
          <w:rFonts w:ascii="Times New Roman" w:hAnsi="Times New Roman" w:cs="Times New Roman"/>
        </w:rPr>
        <w:t xml:space="preserve">A one gram of sample was added in a sterile Nutrient broth in aseptic condition and kept overnight on shaker at 120 rpm. And further serial dilution was carried out by 1:10 dilution,10 </w:t>
      </w:r>
      <w:r w:rsidRPr="00C942FC">
        <w:rPr>
          <w:rFonts w:ascii="Times New Roman" w:hAnsi="Times New Roman" w:cs="Times New Roman"/>
          <w:vertAlign w:val="superscript"/>
        </w:rPr>
        <w:t>-6</w:t>
      </w:r>
      <w:r w:rsidRPr="00C942FC">
        <w:rPr>
          <w:rFonts w:ascii="Times New Roman" w:hAnsi="Times New Roman" w:cs="Times New Roman"/>
        </w:rPr>
        <w:t xml:space="preserve">,10 </w:t>
      </w:r>
      <w:r w:rsidRPr="00C942FC">
        <w:rPr>
          <w:rFonts w:ascii="Times New Roman" w:hAnsi="Times New Roman" w:cs="Times New Roman"/>
          <w:vertAlign w:val="superscript"/>
        </w:rPr>
        <w:t>-8</w:t>
      </w:r>
      <w:r w:rsidRPr="00C942FC">
        <w:rPr>
          <w:rFonts w:ascii="Times New Roman" w:hAnsi="Times New Roman" w:cs="Times New Roman"/>
        </w:rPr>
        <w:t>,10</w:t>
      </w:r>
      <w:r w:rsidRPr="00C942FC">
        <w:rPr>
          <w:rFonts w:ascii="Times New Roman" w:hAnsi="Times New Roman" w:cs="Times New Roman"/>
          <w:vertAlign w:val="superscript"/>
        </w:rPr>
        <w:t xml:space="preserve">-10 </w:t>
      </w:r>
      <w:r w:rsidRPr="00C942FC">
        <w:rPr>
          <w:rFonts w:ascii="Times New Roman" w:hAnsi="Times New Roman" w:cs="Times New Roman"/>
        </w:rPr>
        <w:t>dilutions were spread on nutrient agar plate with help of spreader and incubated overnight at 37°C. Isolates were purified using five sector streaking method and colony characteristics was studied</w:t>
      </w:r>
      <w:r w:rsidR="00CF1404" w:rsidRPr="00C942FC">
        <w:rPr>
          <w:rFonts w:ascii="Times New Roman" w:hAnsi="Times New Roman" w:cs="Times New Roman"/>
        </w:rPr>
        <w:fldChar w:fldCharType="begin" w:fldLock="1"/>
      </w:r>
      <w:r w:rsidR="00F041C9" w:rsidRPr="00C942FC">
        <w:rPr>
          <w:rFonts w:ascii="Times New Roman" w:hAnsi="Times New Roman" w:cs="Times New Roman"/>
        </w:rPr>
        <w:instrText>ADDIN CSL_CITATION {"citationItems":[{"id":"ITEM-1","itemData":{"DOI":"10.1088/1755-1315/126/1/012144","ISSN":"17551315","abstract":"Plastic is an important material and used for many purposes. It is returned to the environment as a waste which is recently considered as the second largest solid waste. The persistency of plastic in the environment has been attracted researchers from a different point of view. The study of the degradation of plastic using bacteria isolated from local landfill soil was conducted. Low density polyethylene (LDPE) plastic was used as tested material. Potential isolates were obtained by culturing the candidates in mineral salt medium broth containing LDPE powder. Two of ten exhibited better growth response in the selection media and were used in degradation study. Results showed that isolate SP2 and SP4 reduced the weight of LDPE film significantly to a weight loss of 10.16% and 12.06%, respectively after four weeks of incubation. Scanning electron micrograph analyses showed the surface of LDPE changed compared to the untreated film. It looked rough and cracked, and bacteria cells attached to the surface was also noticed. Fourier transform infrared spectroscopy analyses confirmed the degradation of LDPE film. These results indicated that bacteria isolated from landfill might play an important role in degrading plastic material in the landfill.","author":[{"dropping-particle":"","family":"Munir","given":"E.","non-dropping-particle":"","parse-names":false,"suffix":""},{"dropping-particle":"","family":"Sipayung","given":"F. C.","non-dropping-particle":"","parse-names":false,"suffix":""},{"dropping-particle":"","family":"Priyani","given":"N.","non-dropping-particle":"","parse-names":false,"suffix":""},{"dropping-particle":"","family":"Suryanto","given":"D.","non-dropping-particle":"","parse-names":false,"suffix":""}],"container-title":"IOP Conference Series: Earth and Environmental Science","id":"ITEM-1","issue":"1","issued":{"date-parts":[["2018"]]},"title":"Potential of bacteria isolated from landfill soil in degrading low density polyethylene plastic","type":"article-journal","volume":"126"},"uris":["http://www.mendeley.com/documents/?uuid=3a493915-a94f-476e-9ef4-48104d96d0cb"]}],"mendeley":{"formattedCitation":"(Munir et al., 2018)","plainTextFormattedCitation":"(Munir et al., 2018)","previouslyFormattedCitation":"(Munir et al., 2018)"},"properties":{"noteIndex":0},"schema":"https://github.com/citation-style-language/schema/raw/master/csl-citation.json"}</w:instrText>
      </w:r>
      <w:r w:rsidR="00CF1404" w:rsidRPr="00C942FC">
        <w:rPr>
          <w:rFonts w:ascii="Times New Roman" w:hAnsi="Times New Roman" w:cs="Times New Roman"/>
        </w:rPr>
        <w:fldChar w:fldCharType="separate"/>
      </w:r>
      <w:r w:rsidR="00CF1404" w:rsidRPr="00C942FC">
        <w:rPr>
          <w:rFonts w:ascii="Times New Roman" w:hAnsi="Times New Roman" w:cs="Times New Roman"/>
          <w:noProof/>
        </w:rPr>
        <w:t>(Munir et al., 2018)</w:t>
      </w:r>
      <w:r w:rsidR="00CF1404" w:rsidRPr="00C942FC">
        <w:rPr>
          <w:rFonts w:ascii="Times New Roman" w:hAnsi="Times New Roman" w:cs="Times New Roman"/>
        </w:rPr>
        <w:fldChar w:fldCharType="end"/>
      </w:r>
      <w:r w:rsidRPr="00C942FC">
        <w:rPr>
          <w:rFonts w:ascii="Times New Roman" w:hAnsi="Times New Roman" w:cs="Times New Roman"/>
        </w:rPr>
        <w:t>.</w:t>
      </w:r>
    </w:p>
    <w:p w14:paraId="1F5D1916" w14:textId="397FD518" w:rsidR="00CF1404" w:rsidRPr="00C942FC" w:rsidRDefault="00CF1404" w:rsidP="00CF1404">
      <w:pPr>
        <w:pStyle w:val="ListParagraph"/>
        <w:numPr>
          <w:ilvl w:val="1"/>
          <w:numId w:val="1"/>
        </w:numPr>
        <w:rPr>
          <w:rFonts w:ascii="Times New Roman" w:hAnsi="Times New Roman" w:cs="Times New Roman"/>
        </w:rPr>
      </w:pPr>
      <w:r w:rsidRPr="00C942FC">
        <w:rPr>
          <w:rFonts w:ascii="Times New Roman" w:hAnsi="Times New Roman" w:cs="Times New Roman"/>
        </w:rPr>
        <w:t>Screening with n-hexadecane</w:t>
      </w:r>
    </w:p>
    <w:p w14:paraId="5D5A9718" w14:textId="6C085FE5" w:rsidR="00CF1404" w:rsidRPr="00C942FC" w:rsidRDefault="00CF1404" w:rsidP="00CF1404">
      <w:pPr>
        <w:pStyle w:val="ListParagraph"/>
        <w:ind w:left="792"/>
        <w:rPr>
          <w:rFonts w:ascii="Times New Roman" w:hAnsi="Times New Roman" w:cs="Times New Roman"/>
        </w:rPr>
      </w:pPr>
      <w:r w:rsidRPr="00C942FC">
        <w:rPr>
          <w:rFonts w:ascii="Times New Roman" w:hAnsi="Times New Roman" w:cs="Times New Roman"/>
        </w:rPr>
        <w:t xml:space="preserve">A Minimal Essential Medium agar plate </w:t>
      </w:r>
      <w:r w:rsidR="00F041C9" w:rsidRPr="00C942FC">
        <w:rPr>
          <w:rFonts w:ascii="Times New Roman" w:hAnsi="Times New Roman" w:cs="Times New Roman"/>
        </w:rPr>
        <w:t>was</w:t>
      </w:r>
      <w:r w:rsidRPr="00C942FC">
        <w:rPr>
          <w:rFonts w:ascii="Times New Roman" w:hAnsi="Times New Roman" w:cs="Times New Roman"/>
        </w:rPr>
        <w:t xml:space="preserve"> prepared using composition of NaCl (0.4g/L), KH2PO4 (3gm/L),MgSO4(0.120), CaCl2(0.1), Na2HPO4 (6 gm/L) and as a carbon source emulsified n- hexadecane(1%) with Tween 20 and Agar Agar Bacto. Activated culture of bacterial isolates was used to smear on a plate and incubated for 7 days, at 37°C  to observe the formation of a clear zone. After one week of incubation, the plates were treated with a solution of 0.1% Coomassie Brilliant Blue to observe a clear zone area around the colony. The Coomassie Brilliant Blue solution was made by dissolving 0.1% (w/v) of Coomassie Blue in a mixture of 40% (v/v) methanol and 10% (v/v) acetic acid. To remove the excess staining, a distaining solution was prepared by adding 40% (v/v) methanol to 10% (v/v) acetic acid. The agar plates were then flooded with a 0.1% solution of Coomassie Blue R-250 for 20 minutes. Afterward, the excess solution was poured off, and the plates were flooded with the distaining solution for another 20 minutes. Bacteria that displayed a clear area in a blue background were identified as polymer degraders</w:t>
      </w:r>
      <w:r w:rsidRPr="00C942FC">
        <w:rPr>
          <w:rFonts w:ascii="Times New Roman" w:hAnsi="Times New Roman" w:cs="Times New Roman"/>
        </w:rPr>
        <w:fldChar w:fldCharType="begin" w:fldLock="1"/>
      </w:r>
      <w:r w:rsidRPr="00C942FC">
        <w:rPr>
          <w:rFonts w:ascii="Times New Roman" w:hAnsi="Times New Roman" w:cs="Times New Roman"/>
        </w:rPr>
        <w:instrText>ADDIN CSL_CITATION {"citationItems":[{"id":"ITEM-1","itemData":{"DOI":"10.1007/BF03175532","ISSN":"15904261","abstract":"The present study describes the isolation of bacteria from soil with the ability to degrade plastic polyurethane (PU). Bacterial strains attached on the polyurethane film, after soil burial for 6 months, were isolated and identified as Bacillus sp. AF8, Pseudomonas sp AF9, Micrococcus sp. 10, Arthrobacter sp. AF11, and Corynebacterium sp. AF12. In plate assay, zones of hydrolysis were visualised around the bacterial colonies on mineral salt agar plates containing polyurethane as a sole carbon source. The results of the Sturm test for degradability showed more CO2 production in the test than in control. The production of esterase was detected in the presence of polyurethane as a substrate. The Scanning Electron Microscopy and Fourier Transform Infrared Spectroscopy showed certain changes on the surface of PU film and formation of some new intermediate products after polymer breakdown.","author":[{"dropping-particle":"","family":"Shah","given":"Aamer Ali","non-dropping-particle":"","parse-names":false,"suffix":""},{"dropping-particle":"","family":"Hasan","given":"Fariha","non-dropping-particle":"","parse-names":false,"suffix":""},{"dropping-particle":"","family":"Akhter","given":"Javed Iqbal","non-dropping-particle":"","parse-names":false,"suffix":""},{"dropping-particle":"","family":"Hameed","given":"Abdul","non-dropping-particle":"","parse-names":false,"suffix":""},{"dropping-particle":"","family":"Ahmed","given":"Safia","non-dropping-particle":"","parse-names":false,"suffix":""}],"container-title":"Annals of Microbiology","id":"ITEM-1","issue":"3","issued":{"date-parts":[["2008"]]},"page":"381-386","title":"Degradation of polyurethane by novel bacterial consortium isolated from soil","type":"article-journal","volume":"58"},"uris":["http://www.mendeley.com/documents/?uuid=72c6edb0-6334-4bd1-91a4-a473cd30f60a"]}],"mendeley":{"formattedCitation":"(Shah et al., 2008)","plainTextFormattedCitation":"(Shah et al., 2008)","previouslyFormattedCitation":"(Shah et al., 2008)"},"properties":{"noteIndex":0},"schema":"https://github.com/citation-style-language/schema/raw/master/csl-citation.json"}</w:instrText>
      </w:r>
      <w:r w:rsidRPr="00C942FC">
        <w:rPr>
          <w:rFonts w:ascii="Times New Roman" w:hAnsi="Times New Roman" w:cs="Times New Roman"/>
        </w:rPr>
        <w:fldChar w:fldCharType="separate"/>
      </w:r>
      <w:r w:rsidRPr="00C942FC">
        <w:rPr>
          <w:rFonts w:ascii="Times New Roman" w:hAnsi="Times New Roman" w:cs="Times New Roman"/>
          <w:noProof/>
        </w:rPr>
        <w:t>(Shah et al., 2008)</w:t>
      </w:r>
      <w:r w:rsidRPr="00C942FC">
        <w:rPr>
          <w:rFonts w:ascii="Times New Roman" w:hAnsi="Times New Roman" w:cs="Times New Roman"/>
        </w:rPr>
        <w:fldChar w:fldCharType="end"/>
      </w:r>
      <w:r w:rsidRPr="00C942FC">
        <w:rPr>
          <w:rFonts w:ascii="Times New Roman" w:hAnsi="Times New Roman" w:cs="Times New Roman"/>
        </w:rPr>
        <w:t>.</w:t>
      </w:r>
    </w:p>
    <w:p w14:paraId="4292A226" w14:textId="77777777" w:rsidR="00CF1404" w:rsidRPr="00C942FC" w:rsidRDefault="00CF1404" w:rsidP="00CF1404">
      <w:pPr>
        <w:pStyle w:val="ListParagraph"/>
        <w:ind w:left="792"/>
        <w:rPr>
          <w:rFonts w:ascii="Times New Roman" w:hAnsi="Times New Roman" w:cs="Times New Roman"/>
        </w:rPr>
      </w:pPr>
    </w:p>
    <w:p w14:paraId="13931B65" w14:textId="2302ADDB" w:rsidR="00CF1404" w:rsidRPr="00C942FC" w:rsidRDefault="00CF1404" w:rsidP="00CF1404">
      <w:pPr>
        <w:pStyle w:val="ListParagraph"/>
        <w:numPr>
          <w:ilvl w:val="1"/>
          <w:numId w:val="1"/>
        </w:numPr>
        <w:rPr>
          <w:rFonts w:ascii="Times New Roman" w:hAnsi="Times New Roman" w:cs="Times New Roman"/>
        </w:rPr>
      </w:pPr>
      <w:r w:rsidRPr="00C942FC">
        <w:rPr>
          <w:rFonts w:ascii="Times New Roman" w:hAnsi="Times New Roman" w:cs="Times New Roman"/>
        </w:rPr>
        <w:t>BATH Assay</w:t>
      </w:r>
    </w:p>
    <w:p w14:paraId="1FF35888" w14:textId="339EB14B" w:rsidR="00F041C9" w:rsidRPr="00C942FC" w:rsidRDefault="00CF1404" w:rsidP="00F041C9">
      <w:pPr>
        <w:pStyle w:val="ListParagraph"/>
        <w:ind w:left="792"/>
        <w:rPr>
          <w:rFonts w:ascii="Times New Roman" w:hAnsi="Times New Roman" w:cs="Times New Roman"/>
        </w:rPr>
      </w:pPr>
      <w:r w:rsidRPr="00C942FC">
        <w:rPr>
          <w:rFonts w:ascii="Times New Roman" w:hAnsi="Times New Roman" w:cs="Times New Roman"/>
        </w:rPr>
        <w:t xml:space="preserve">Pure Bacterial isolates were activated in Nutrient Broth till mid-logarithmic phase. Centrifugation was done at 8000rpm for 5-7 min. Discard a supernatant and pellets were then washed with PBS buffer (pH 7.1) twice and it was centrifuge after each wash the pellet was resuspended in 2 mL of PBS buffer .The </w:t>
      </w:r>
      <w:r w:rsidR="00F041C9" w:rsidRPr="00C942FC">
        <w:rPr>
          <w:rFonts w:ascii="Times New Roman" w:hAnsi="Times New Roman" w:cs="Times New Roman"/>
        </w:rPr>
        <w:t>Optimum Density</w:t>
      </w:r>
      <w:r w:rsidRPr="00C942FC">
        <w:rPr>
          <w:rFonts w:ascii="Times New Roman" w:hAnsi="Times New Roman" w:cs="Times New Roman"/>
        </w:rPr>
        <w:t xml:space="preserve"> of the cell suspension was measure at 600 nm. Then 750 µl of n-hexadecane was added to cell suspension. </w:t>
      </w:r>
      <w:r w:rsidR="00F041C9" w:rsidRPr="00C942FC">
        <w:rPr>
          <w:rFonts w:ascii="Times New Roman" w:hAnsi="Times New Roman" w:cs="Times New Roman"/>
        </w:rPr>
        <w:t>C</w:t>
      </w:r>
      <w:r w:rsidRPr="00C942FC">
        <w:rPr>
          <w:rFonts w:ascii="Times New Roman" w:hAnsi="Times New Roman" w:cs="Times New Roman"/>
        </w:rPr>
        <w:t>ell suspension mixture was vortexed for 2 min and incubated for 15 min for phase separation. The OD of aqueous phase was taken at 600nm. The cell free buffer was used as blank</w:t>
      </w:r>
      <w:r w:rsidR="00F041C9" w:rsidRPr="00C942FC">
        <w:rPr>
          <w:rFonts w:ascii="Times New Roman" w:hAnsi="Times New Roman" w:cs="Times New Roman"/>
        </w:rPr>
        <w:t>. Hydrophobicity was calculated using formula:</w:t>
      </w:r>
    </w:p>
    <w:p w14:paraId="198A4672" w14:textId="77777777" w:rsidR="00CF1404" w:rsidRPr="00C942FC" w:rsidRDefault="00CF1404" w:rsidP="00CF1404">
      <w:pPr>
        <w:pStyle w:val="ListParagraph"/>
        <w:ind w:left="792"/>
        <w:rPr>
          <w:rFonts w:ascii="Times New Roman" w:hAnsi="Times New Roman" w:cs="Times New Roman"/>
        </w:rPr>
      </w:pPr>
    </w:p>
    <w:p w14:paraId="31129125" w14:textId="21A1F937" w:rsidR="00544956" w:rsidRPr="00C942FC" w:rsidRDefault="00544956" w:rsidP="00544956">
      <w:pPr>
        <w:pStyle w:val="ListParagraph"/>
        <w:ind w:left="792"/>
        <w:rPr>
          <w:rFonts w:ascii="Times New Roman" w:hAnsi="Times New Roman" w:cs="Times New Roman"/>
        </w:rPr>
      </w:pPr>
      <w:r w:rsidRPr="00C942FC">
        <w:rPr>
          <w:rFonts w:ascii="Times New Roman" w:hAnsi="Times New Roman" w:cs="Times New Roman"/>
        </w:rPr>
        <w:t xml:space="preserve"> </w:t>
      </w:r>
      <w:r w:rsidR="00F041C9" w:rsidRPr="00C942FC">
        <w:rPr>
          <w:rFonts w:ascii="Times New Roman" w:hAnsi="Times New Roman" w:cs="Times New Roman"/>
        </w:rPr>
        <w:t xml:space="preserve">             Cell surface hydrophobicity (%) = 100 × {(initial OD – ﬁnal OD)/initial OD}</w:t>
      </w:r>
    </w:p>
    <w:p w14:paraId="62662638" w14:textId="14E04410" w:rsidR="00D85766" w:rsidRPr="00C942FC" w:rsidRDefault="00D85766" w:rsidP="00F041C9">
      <w:pPr>
        <w:rPr>
          <w:rFonts w:ascii="Times New Roman" w:hAnsi="Times New Roman" w:cs="Times New Roman"/>
        </w:rPr>
      </w:pPr>
    </w:p>
    <w:p w14:paraId="72FBE3C7" w14:textId="77777777" w:rsidR="00F041C9" w:rsidRPr="00C942FC" w:rsidRDefault="00F041C9" w:rsidP="00F041C9">
      <w:pPr>
        <w:rPr>
          <w:rFonts w:ascii="Times New Roman" w:hAnsi="Times New Roman" w:cs="Times New Roman"/>
        </w:rPr>
      </w:pPr>
    </w:p>
    <w:p w14:paraId="7013E06F" w14:textId="77777777" w:rsidR="00F041C9" w:rsidRPr="00C942FC" w:rsidRDefault="00F041C9" w:rsidP="00F041C9">
      <w:pPr>
        <w:rPr>
          <w:rFonts w:ascii="Times New Roman" w:hAnsi="Times New Roman" w:cs="Times New Roman"/>
        </w:rPr>
      </w:pPr>
    </w:p>
    <w:p w14:paraId="261ADDC8" w14:textId="77777777" w:rsidR="00F041C9" w:rsidRPr="00C942FC" w:rsidRDefault="00F041C9" w:rsidP="00F041C9">
      <w:pPr>
        <w:pStyle w:val="ListParagraph"/>
        <w:numPr>
          <w:ilvl w:val="1"/>
          <w:numId w:val="1"/>
        </w:numPr>
        <w:rPr>
          <w:rFonts w:ascii="Times New Roman" w:hAnsi="Times New Roman" w:cs="Times New Roman"/>
        </w:rPr>
      </w:pPr>
      <w:r w:rsidRPr="00C942FC">
        <w:rPr>
          <w:rFonts w:ascii="Times New Roman" w:hAnsi="Times New Roman" w:cs="Times New Roman"/>
        </w:rPr>
        <w:t>Lipase And Esterase Assay</w:t>
      </w:r>
    </w:p>
    <w:p w14:paraId="321DD965" w14:textId="430D8935" w:rsidR="00F041C9" w:rsidRPr="00C942FC" w:rsidRDefault="00F041C9" w:rsidP="00F041C9">
      <w:pPr>
        <w:pStyle w:val="ListParagraph"/>
        <w:ind w:left="792"/>
        <w:rPr>
          <w:rFonts w:ascii="Times New Roman" w:hAnsi="Times New Roman" w:cs="Times New Roman"/>
        </w:rPr>
      </w:pPr>
      <w:r w:rsidRPr="00C942FC">
        <w:rPr>
          <w:rFonts w:ascii="Times New Roman" w:hAnsi="Times New Roman" w:cs="Times New Roman"/>
        </w:rPr>
        <w:t xml:space="preserve">Lipase: Plates were prepared using sterile media of Peptone 5gm/L, Yeast Extract 3%, CaCL2 2.5mM, MgSO4 10mM, Tributyrin 10ml/L, Agar Bacto 3%. Then 6-7µl Culture dropped on autoclaved Whatman paper placed in plate. And incubated for 48 hours at room temperature for observation of clear  zone. </w:t>
      </w:r>
    </w:p>
    <w:p w14:paraId="7D805ED4" w14:textId="6CF0A6B0" w:rsidR="00F041C9" w:rsidRPr="00C942FC" w:rsidRDefault="00F041C9" w:rsidP="00F041C9">
      <w:pPr>
        <w:pStyle w:val="ListParagraph"/>
        <w:ind w:left="792"/>
        <w:rPr>
          <w:rFonts w:ascii="Times New Roman" w:hAnsi="Times New Roman" w:cs="Times New Roman"/>
        </w:rPr>
      </w:pPr>
      <w:r w:rsidRPr="00C942FC">
        <w:rPr>
          <w:rFonts w:ascii="Times New Roman" w:hAnsi="Times New Roman" w:cs="Times New Roman"/>
        </w:rPr>
        <w:t xml:space="preserve">Esterase: Plates were prepared using sterile media of Peptone 5gm/L, Yeast Extract 3%, CaCL2 2.5mM, MgSO4 5mM, Tween 20 10ml/L, Agar Bacto 3%. Then 6-7µl Culture dropped on autoclaved Whatman paper placed in plate. Place were incubated for 48 hours at room temperature for observation of precipitation. </w:t>
      </w:r>
      <w:r w:rsidRPr="00C942FC">
        <w:rPr>
          <w:rFonts w:ascii="Times New Roman" w:hAnsi="Times New Roman" w:cs="Times New Roman"/>
        </w:rPr>
        <w:fldChar w:fldCharType="begin" w:fldLock="1"/>
      </w:r>
      <w:r w:rsidRPr="00C942FC">
        <w:rPr>
          <w:rFonts w:ascii="Times New Roman" w:hAnsi="Times New Roman" w:cs="Times New Roman"/>
        </w:rPr>
        <w:instrText>ADDIN CSL_CITATION {"citationItems":[{"id":"ITEM-1","itemData":{"author":[{"dropping-particle":"","family":"Sayali","given":"Kulkarni","non-dropping-particle":"","parse-names":false,"suffix":""},{"dropping-particle":"","family":"Sadichha","given":"Patil","non-dropping-particle":"","parse-names":false,"suffix":""},{"dropping-particle":"","family":"Surekha","given":"Satpute","non-dropping-particle":"","parse-names":false,"suffix":""}],"container-title":"International Journal of Current Microbiology and Applied Sciences","id":"ITEM-1","issue":"7","issued":{"date-parts":[["2013"]]},"page":"135-146","title":"Review Article Microbial Esterases : An overview","type":"article-journal","volume":"2"},"uris":["http://www.mendeley.com/documents/?uuid=2a822561-470d-42d9-82e1-b3b969685fd7"]}],"mendeley":{"formattedCitation":"(Sayali et al., 2013)","plainTextFormattedCitation":"(Sayali et al., 2013)","previouslyFormattedCitation":"(Sayali et al., 2013)"},"properties":{"noteIndex":0},"schema":"https://github.com/citation-style-language/schema/raw/master/csl-citation.json"}</w:instrText>
      </w:r>
      <w:r w:rsidRPr="00C942FC">
        <w:rPr>
          <w:rFonts w:ascii="Times New Roman" w:hAnsi="Times New Roman" w:cs="Times New Roman"/>
        </w:rPr>
        <w:fldChar w:fldCharType="separate"/>
      </w:r>
      <w:r w:rsidRPr="00C942FC">
        <w:rPr>
          <w:rFonts w:ascii="Times New Roman" w:hAnsi="Times New Roman" w:cs="Times New Roman"/>
          <w:noProof/>
        </w:rPr>
        <w:t>(Sayali et al., 2013)</w:t>
      </w:r>
      <w:r w:rsidRPr="00C942FC">
        <w:rPr>
          <w:rFonts w:ascii="Times New Roman" w:hAnsi="Times New Roman" w:cs="Times New Roman"/>
        </w:rPr>
        <w:fldChar w:fldCharType="end"/>
      </w:r>
      <w:r w:rsidRPr="00C942FC">
        <w:rPr>
          <w:rFonts w:ascii="Times New Roman" w:hAnsi="Times New Roman" w:cs="Times New Roman"/>
        </w:rPr>
        <w:fldChar w:fldCharType="begin" w:fldLock="1"/>
      </w:r>
      <w:r w:rsidR="009E59B5" w:rsidRPr="00C942FC">
        <w:rPr>
          <w:rFonts w:ascii="Times New Roman" w:hAnsi="Times New Roman" w:cs="Times New Roman"/>
        </w:rPr>
        <w:instrText>ADDIN CSL_CITATION {"citationItems":[{"id":"ITEM-1","itemData":{"DOI":"10.1016/j.mex.2018.01.004","ISSN":"22150161","abstract":"Esterases and lipases are lipolytic enzymes that catalyse the hydrolysis of triacylglycerols, Determination of lipolysis on agar plates is a simple approach to determine lipase or esterase action, but visual evaluation of lipolysis is frequently difficult in practice. Therefore, the aim of this work was to improve the efficiency of lipolysis visualization in tributyrin agar (mTBA) by adding calcium and/or magnesium ions in the screening of lipolytic microbial strains. Lipolytic activity was evaluated in mTBA using the well diffusion technique, where a clear zone around the inoculated wells indicated lipid hydrolysis. Results suggest that the addition of 2.5 mM calcium and 5.0 mM magnesium was the best combination of ion addition to TBA. Lipolytic activity increased the clearing zone up to 38% more than without the addition of ions and the clear zone was clearly observed. The mTBA plate was used with culture collection microbial strains, as well as with a collection of soil microorganisms, to identify lipase producers. The addition of calcium and magnesium ions can provide an easier screening procedure for selection of lipolytic bacterial strains. • A modified tributyrin agar for screening of lipolytic bacteria was prepared by adding calcium and magnesium ions.• The modified TBA agar was tested with control bacterial strains, and, based on the results, 2.5 mM Ca and 5.0 mM Mg ions were added in the mTBA.• mTBA was validated with environmental bacterial strains for screening of lipolytic activity.","author":[{"dropping-particle":"","family":"Carrazco-Palafox","given":"Jair","non-dropping-particle":"","parse-names":false,"suffix":""},{"dropping-particle":"","family":"Rivera-Chavira","given":"Blanca E.","non-dropping-particle":"","parse-names":false,"suffix":""},{"dropping-particle":"","family":"Ramírez-Baca","given":"Norma","non-dropping-particle":"","parse-names":false,"suffix":""},{"dropping-particle":"","family":"Manzanares-Papayanopoulos","given":"Luisa I.","non-dropping-particle":"","parse-names":false,"suffix":""},{"dropping-particle":"V.","family":"Nevárez-Moorillón","given":"Guadalupe","non-dropping-particle":"","parse-names":false,"suffix":""}],"container-title":"MethodsX","id":"ITEM-1","issued":{"date-parts":[["2018"]]},"page":"68-74","publisher":"Elsevier B.V.","title":"Improved method for qualitative screening of lipolytic bacterial strains","type":"article-journal","volume":"5"},"uris":["http://www.mendeley.com/documents/?uuid=11b569b1-b6fe-4552-a7fa-24ee7d112870"]}],"mendeley":{"formattedCitation":"(Carrazco-Palafox et al., 2018)","plainTextFormattedCitation":"(Carrazco-Palafox et al., 2018)","previouslyFormattedCitation":"(Carrazco-Palafox et al., 2018)"},"properties":{"noteIndex":0},"schema":"https://github.com/citation-style-language/schema/raw/master/csl-citation.json"}</w:instrText>
      </w:r>
      <w:r w:rsidRPr="00C942FC">
        <w:rPr>
          <w:rFonts w:ascii="Times New Roman" w:hAnsi="Times New Roman" w:cs="Times New Roman"/>
        </w:rPr>
        <w:fldChar w:fldCharType="separate"/>
      </w:r>
      <w:r w:rsidRPr="00C942FC">
        <w:rPr>
          <w:rFonts w:ascii="Times New Roman" w:hAnsi="Times New Roman" w:cs="Times New Roman"/>
          <w:noProof/>
        </w:rPr>
        <w:t>(Carrazco-Palafox et al., 2018)</w:t>
      </w:r>
      <w:r w:rsidRPr="00C942FC">
        <w:rPr>
          <w:rFonts w:ascii="Times New Roman" w:hAnsi="Times New Roman" w:cs="Times New Roman"/>
        </w:rPr>
        <w:fldChar w:fldCharType="end"/>
      </w:r>
    </w:p>
    <w:p w14:paraId="7BEEE702" w14:textId="1A515ACB" w:rsidR="00F041C9" w:rsidRPr="00C942FC" w:rsidRDefault="00F041C9" w:rsidP="00F041C9">
      <w:pPr>
        <w:pStyle w:val="ListParagraph"/>
        <w:numPr>
          <w:ilvl w:val="1"/>
          <w:numId w:val="1"/>
        </w:numPr>
        <w:rPr>
          <w:rFonts w:ascii="Times New Roman" w:hAnsi="Times New Roman" w:cs="Times New Roman"/>
        </w:rPr>
      </w:pPr>
      <w:r w:rsidRPr="00C942FC">
        <w:rPr>
          <w:rFonts w:ascii="Times New Roman" w:hAnsi="Times New Roman" w:cs="Times New Roman"/>
        </w:rPr>
        <w:t>Laccase Assay</w:t>
      </w:r>
    </w:p>
    <w:p w14:paraId="3EFBF145" w14:textId="22D6E3E3" w:rsidR="00F041C9" w:rsidRPr="00C942FC" w:rsidRDefault="00F041C9" w:rsidP="00F041C9">
      <w:pPr>
        <w:pStyle w:val="ListParagraph"/>
        <w:ind w:left="792"/>
        <w:rPr>
          <w:rFonts w:ascii="Times New Roman" w:hAnsi="Times New Roman" w:cs="Times New Roman"/>
        </w:rPr>
      </w:pPr>
      <w:r w:rsidRPr="00C942FC">
        <w:rPr>
          <w:rFonts w:ascii="Times New Roman" w:hAnsi="Times New Roman" w:cs="Times New Roman"/>
        </w:rPr>
        <w:t xml:space="preserve">Laccase assay was performed in micro centrifuge tubes and readings were taken in microwell plate reader (Bio-Rad [20522]). From biodegradation assays, cultures were transferred in sterile micro centrifuge tube and centrifugation was done at 7000 </w:t>
      </w:r>
      <w:r w:rsidR="009E59B5" w:rsidRPr="00C942FC">
        <w:rPr>
          <w:rFonts w:ascii="Times New Roman" w:hAnsi="Times New Roman" w:cs="Times New Roman"/>
        </w:rPr>
        <w:t>rpm</w:t>
      </w:r>
      <w:r w:rsidRPr="00C942FC">
        <w:rPr>
          <w:rFonts w:ascii="Times New Roman" w:hAnsi="Times New Roman" w:cs="Times New Roman"/>
        </w:rPr>
        <w:t xml:space="preserve"> for 5 minutes. The supernatant was collected. Furthermore, the assay was performed with the addition of 0.2M Sodium acetate buffer, 1mM </w:t>
      </w:r>
      <w:r w:rsidR="009E59B5" w:rsidRPr="00C942FC">
        <w:rPr>
          <w:rFonts w:ascii="Times New Roman" w:hAnsi="Times New Roman" w:cs="Times New Roman"/>
        </w:rPr>
        <w:t>Guaiacol</w:t>
      </w:r>
      <w:r w:rsidRPr="00C942FC">
        <w:rPr>
          <w:rFonts w:ascii="Times New Roman" w:hAnsi="Times New Roman" w:cs="Times New Roman"/>
        </w:rPr>
        <w:t xml:space="preserve"> solution</w:t>
      </w:r>
      <w:r w:rsidR="009E59B5" w:rsidRPr="00C942FC">
        <w:rPr>
          <w:rFonts w:ascii="Times New Roman" w:hAnsi="Times New Roman" w:cs="Times New Roman"/>
        </w:rPr>
        <w:t xml:space="preserve"> and supernatant of sample in 1:1:1 proportion</w:t>
      </w:r>
      <w:r w:rsidRPr="00C942FC">
        <w:rPr>
          <w:rFonts w:ascii="Times New Roman" w:hAnsi="Times New Roman" w:cs="Times New Roman"/>
        </w:rPr>
        <w:t>. Then</w:t>
      </w:r>
      <w:r w:rsidR="009E59B5" w:rsidRPr="00C942FC">
        <w:rPr>
          <w:rFonts w:ascii="Times New Roman" w:hAnsi="Times New Roman" w:cs="Times New Roman"/>
        </w:rPr>
        <w:t>,</w:t>
      </w:r>
      <w:r w:rsidRPr="00C942FC">
        <w:rPr>
          <w:rFonts w:ascii="Times New Roman" w:hAnsi="Times New Roman" w:cs="Times New Roman"/>
        </w:rPr>
        <w:t xml:space="preserve"> these tubes were vortexed or mixed properly, and they were incubated overnight. The distinctive pink pigmentation produced in the assay are </w:t>
      </w:r>
      <w:r w:rsidR="009E59B5" w:rsidRPr="00C942FC">
        <w:rPr>
          <w:rFonts w:ascii="Times New Roman" w:hAnsi="Times New Roman" w:cs="Times New Roman"/>
        </w:rPr>
        <w:t>analyzed, at 420 nm in microplate reader.</w:t>
      </w:r>
      <w:r w:rsidR="009E59B5" w:rsidRPr="00C942FC">
        <w:rPr>
          <w:rFonts w:ascii="Times New Roman" w:hAnsi="Times New Roman" w:cs="Times New Roman"/>
        </w:rPr>
        <w:fldChar w:fldCharType="begin" w:fldLock="1"/>
      </w:r>
      <w:r w:rsidR="009E59B5" w:rsidRPr="00C942FC">
        <w:rPr>
          <w:rFonts w:ascii="Times New Roman" w:hAnsi="Times New Roman" w:cs="Times New Roman"/>
        </w:rPr>
        <w:instrText>ADDIN CSL_CITATION {"citationItems":[{"id":"ITEM-1","itemData":{"DOI":"10.1007/978-81-322-1801-2","ISBN":"9788132218012","abstract":"The roles of microbes in agriculture, industry and environment have been the point of interest since long time for their potential exploitation. Although only a fraction of microbial diversity was accessed by microbiologists earlier for harnessing them owing to limited techniques available. The molecular techniques have opened new vistas to access the wide field of the unexplored microbes and their exploitation for useful genes and novel metabolites. Sincere efforts have been made in biotechnology using microbes leading to improve our life with respect to agriculture and people health. This comprehensive volume covers different aspects of microbial biotechnology and its management in sustainable agriculture for food security and improved human health. The book comprises four sections: Endophytes and Mycorrhizae, Microbial Diversity and Plant Protection, Microbial Functions and Biotechnology, and Microbes and the Environment, which contain 53 chapters. The book examines the aspects on endophytes and mycorrhizae, bioactive compounds, growth promoting microorganisms, disease management with emphasis on biocontrol, genetics of disease resistance, microbial enzymes, advances in potential of microbes and their industrial as well as pharmaceutical applications. In addition, the use of botanicals, and the etiology and management of medicinal and aromatic plants in the post harvest management have been reviewed in greater depth for the benefit of teaching and research community. The biotechnological developments using microbe potential have enabled us combat the environment and human health problems worldwide in ecofriendly manner. We are sure that this volume will be highly useful to all those concerned with fungi, bacteria, viruses and their biology, including environmental and public health officers and professionals in the field of interest. The volume is an exhaustive coverage of almost all the aspects of microbial biology and biotechnology.","author":[{"dropping-particle":"","family":"Kharwar","given":"R. N.","non-dropping-particle":"","parse-names":false,"suffix":""},{"dropping-particle":"","family":"Upadhyay","given":"R. S.","non-dropping-particle":"","parse-names":false,"suffix":""},{"dropping-particle":"","family":"Dubey","given":"N. K.","non-dropping-particle":"","parse-names":false,"suffix":""},{"dropping-particle":"","family":"Raghuwanshi","given":"Richa","non-dropping-particle":"","parse-names":false,"suffix":""}],"container-title":"Microbial Diversity and Biotechnology in Food Security","id":"ITEM-1","issued":{"date-parts":[["2014"]]},"page":"1-610","title":"Microbial diversity and biotechnology in food security","type":"article-journal"},"uris":["http://www.mendeley.com/documents/?uuid=c1c28a87-b610-49b8-8256-b7c8c2074b26"]}],"mendeley":{"formattedCitation":"(Kharwar et al., 2014)","plainTextFormattedCitation":"(Kharwar et al., 2014)","previouslyFormattedCitation":"(Kharwar et al., 2014)"},"properties":{"noteIndex":0},"schema":"https://github.com/citation-style-language/schema/raw/master/csl-citation.json"}</w:instrText>
      </w:r>
      <w:r w:rsidR="009E59B5" w:rsidRPr="00C942FC">
        <w:rPr>
          <w:rFonts w:ascii="Times New Roman" w:hAnsi="Times New Roman" w:cs="Times New Roman"/>
        </w:rPr>
        <w:fldChar w:fldCharType="separate"/>
      </w:r>
      <w:r w:rsidR="009E59B5" w:rsidRPr="00C942FC">
        <w:rPr>
          <w:rFonts w:ascii="Times New Roman" w:hAnsi="Times New Roman" w:cs="Times New Roman"/>
          <w:noProof/>
        </w:rPr>
        <w:t>(</w:t>
      </w:r>
      <w:proofErr w:type="spellStart"/>
      <w:r w:rsidR="009E59B5" w:rsidRPr="00C942FC">
        <w:rPr>
          <w:rFonts w:ascii="Times New Roman" w:hAnsi="Times New Roman" w:cs="Times New Roman"/>
          <w:noProof/>
        </w:rPr>
        <w:t>Kharwar</w:t>
      </w:r>
      <w:proofErr w:type="spellEnd"/>
      <w:r w:rsidR="009E59B5" w:rsidRPr="00C942FC">
        <w:rPr>
          <w:rFonts w:ascii="Times New Roman" w:hAnsi="Times New Roman" w:cs="Times New Roman"/>
          <w:noProof/>
        </w:rPr>
        <w:t xml:space="preserve"> et al., 2014)</w:t>
      </w:r>
      <w:r w:rsidR="009E59B5" w:rsidRPr="00C942FC">
        <w:rPr>
          <w:rFonts w:ascii="Times New Roman" w:hAnsi="Times New Roman" w:cs="Times New Roman"/>
        </w:rPr>
        <w:fldChar w:fldCharType="end"/>
      </w:r>
      <w:r w:rsidR="009E59B5" w:rsidRPr="00C942FC">
        <w:rPr>
          <w:rFonts w:ascii="Times New Roman" w:hAnsi="Times New Roman" w:cs="Times New Roman"/>
        </w:rPr>
        <w:fldChar w:fldCharType="begin" w:fldLock="1"/>
      </w:r>
      <w:r w:rsidR="00C942FC">
        <w:rPr>
          <w:rFonts w:ascii="Times New Roman" w:hAnsi="Times New Roman" w:cs="Times New Roman"/>
        </w:rPr>
        <w:instrText>ADDIN CSL_CITATION {"citationItems":[{"id":"ITEM-1","itemData":{"DOI":"10.1007/s40011-017-0957-6","ISSN":"03698211","abstract":"Ligninolytic bacteria are considered a major source of ligninolytic enzymes, which are widely used in a variety of industrial and biotechnological processes. The present study aimed to isolate ligninolytic bacteria with the ability to simultaneously produce laccase, lignin peroxidase (LiP) and manganese peroxidase (MnP) with high enzyme activity. Ligninolytic indicator dyes were used for liquid- and solid-phase assays to screen for ligninolytic bacteria. One bacterial strain with the most outstanding results was chosen for further investigation. This isolate was identified as Bacillus sp. LG7 using 16S rRNA gene sequencing and phylogenetic analysis. Solid-state fermentation was carried out using wheat straw to test the ability of Bacillus sp. LG7 to produce ligninolytic enzymes. The activities of laccase, LiP and MnP were determined using standard enzymatic assays. Bacillus sp. LG7 showed the highest laccase activity on the 6th day of incubation (274.03 ± 2.45 U/L). The highest LiP enzyme activity was also found on the 6th day of incubation (265.48 ± 1.24 U/L). Meanwhile, for MnP, the highest enzyme activity was obtained on the 4th day of incubation (2235.57 ± 2.02 U/L). This study presents Bacillus sp. LG7 as a promising source of ligninolytic enzymes to be used in a variety of industrial and biotechnological processes.","author":[{"dropping-particle":"","family":"Ahmed","given":"Abeer Ahmed Qaed","non-dropping-particle":"","parse-names":false,"suffix":""},{"dropping-particle":"","family":"McKay","given":"Tracey Jill Morton","non-dropping-particle":"","parse-names":false,"suffix":""}],"container-title":"Proceedings of the National Academy of Sciences India Section B - Biological Sciences","id":"ITEM-1","issue":"2","issued":{"date-parts":[["2019"]]},"page":"441-447","publisher":"Springer India","title":"Potential of Bacillus sp. LG7 as a Promising Source of Ligninolytic Enzymes for Industrial and Biotechnological Applications","type":"article-journal","volume":"89"},"uris":["http://www.mendeley.com/documents/?uuid=66778a9f-75de-406e-995a-f9d10aae8e2d"]}],"mendeley":{"formattedCitation":"(Ahmed &amp; McKay, 2019)","plainTextFormattedCitation":"(Ahmed &amp; McKay, 2019)","previouslyFormattedCitation":"(Ahmed &amp; McKay, 2019)"},"properties":{"noteIndex":0},"schema":"https://github.com/citation-style-language/schema/raw/master/csl-citation.json"}</w:instrText>
      </w:r>
      <w:r w:rsidR="009E59B5" w:rsidRPr="00C942FC">
        <w:rPr>
          <w:rFonts w:ascii="Times New Roman" w:hAnsi="Times New Roman" w:cs="Times New Roman"/>
        </w:rPr>
        <w:fldChar w:fldCharType="separate"/>
      </w:r>
      <w:r w:rsidR="009E59B5" w:rsidRPr="00C942FC">
        <w:rPr>
          <w:rFonts w:ascii="Times New Roman" w:hAnsi="Times New Roman" w:cs="Times New Roman"/>
          <w:noProof/>
        </w:rPr>
        <w:t>(Ahmed &amp; McKay, 2019)</w:t>
      </w:r>
      <w:r w:rsidR="009E59B5" w:rsidRPr="00C942FC">
        <w:rPr>
          <w:rFonts w:ascii="Times New Roman" w:hAnsi="Times New Roman" w:cs="Times New Roman"/>
        </w:rPr>
        <w:fldChar w:fldCharType="end"/>
      </w:r>
    </w:p>
    <w:p w14:paraId="47BBEEA0" w14:textId="4E2DBC8F" w:rsidR="009E59B5" w:rsidRPr="00C942FC" w:rsidRDefault="009E59B5" w:rsidP="009E59B5">
      <w:pPr>
        <w:pStyle w:val="ListParagraph"/>
        <w:numPr>
          <w:ilvl w:val="1"/>
          <w:numId w:val="1"/>
        </w:numPr>
        <w:rPr>
          <w:rFonts w:ascii="Times New Roman" w:hAnsi="Times New Roman" w:cs="Times New Roman"/>
        </w:rPr>
      </w:pPr>
      <w:r w:rsidRPr="00C942FC">
        <w:rPr>
          <w:rFonts w:ascii="Times New Roman" w:hAnsi="Times New Roman" w:cs="Times New Roman"/>
        </w:rPr>
        <w:t>Biodegradation Assay</w:t>
      </w:r>
    </w:p>
    <w:p w14:paraId="772DFA6E" w14:textId="440D4A48" w:rsidR="009E59B5" w:rsidRPr="00C942FC" w:rsidRDefault="00B2729F" w:rsidP="009E59B5">
      <w:pPr>
        <w:pStyle w:val="ListParagraph"/>
        <w:ind w:left="792"/>
        <w:rPr>
          <w:rFonts w:ascii="Times New Roman" w:hAnsi="Times New Roman" w:cs="Times New Roman"/>
        </w:rPr>
      </w:pPr>
      <w:r w:rsidRPr="00C942FC">
        <w:rPr>
          <w:rFonts w:ascii="Times New Roman" w:hAnsi="Times New Roman" w:cs="Times New Roman"/>
          <w:noProof/>
        </w:rPr>
        <w:drawing>
          <wp:anchor distT="0" distB="0" distL="114300" distR="114300" simplePos="0" relativeHeight="251658240" behindDoc="0" locked="0" layoutInCell="1" allowOverlap="1" wp14:anchorId="6B823E88" wp14:editId="407CF03C">
            <wp:simplePos x="0" y="0"/>
            <wp:positionH relativeFrom="column">
              <wp:posOffset>1402821</wp:posOffset>
            </wp:positionH>
            <wp:positionV relativeFrom="paragraph">
              <wp:posOffset>1618370</wp:posOffset>
            </wp:positionV>
            <wp:extent cx="3469005" cy="506095"/>
            <wp:effectExtent l="0" t="0" r="0" b="0"/>
            <wp:wrapTopAndBottom/>
            <wp:docPr id="449949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69005" cy="506095"/>
                    </a:xfrm>
                    <a:prstGeom prst="rect">
                      <a:avLst/>
                    </a:prstGeom>
                    <a:noFill/>
                  </pic:spPr>
                </pic:pic>
              </a:graphicData>
            </a:graphic>
          </wp:anchor>
        </w:drawing>
      </w:r>
      <w:r w:rsidR="009E59B5" w:rsidRPr="00C942FC">
        <w:rPr>
          <w:rFonts w:ascii="Times New Roman" w:hAnsi="Times New Roman" w:cs="Times New Roman"/>
        </w:rPr>
        <w:t xml:space="preserve">A 3 activated pure isolates culture of OD 0.55-0.7 was inoculated in MEM broth. A Minimal Essential Medium was prepared using composition of NaCl (0.4g/L), KH2PO4 (3gm/L),MgSO4(0.120), CaCl2(0.1), Na2HPO4 (6 gm/L) and as a carbon source PE sheets(2×2cm).Dry PE sheets were added after washing with distilled water and 95% ethanol. Initial weight was noted of PE sheet and OD was measured of a culture to know the rate growth of microorganism after 30 </w:t>
      </w:r>
      <w:r w:rsidRPr="00C942FC">
        <w:rPr>
          <w:rFonts w:ascii="Times New Roman" w:hAnsi="Times New Roman" w:cs="Times New Roman"/>
        </w:rPr>
        <w:t>days. Initial weight of PE sheets was kept around 0.400gm.</w:t>
      </w:r>
      <w:r w:rsidR="009E59B5" w:rsidRPr="00C942FC">
        <w:rPr>
          <w:rFonts w:ascii="Times New Roman" w:hAnsi="Times New Roman" w:cs="Times New Roman"/>
        </w:rPr>
        <w:t xml:space="preserve"> This assay is carried to determine a weight loss of Polyethylene by species in laboratory conditions. A formula for weight Loss is given below:</w:t>
      </w:r>
    </w:p>
    <w:p w14:paraId="43DDC9CA" w14:textId="77C86A46" w:rsidR="00B2729F" w:rsidRPr="00C942FC" w:rsidRDefault="00156AEB" w:rsidP="00156AEB">
      <w:pPr>
        <w:pStyle w:val="ListParagraph"/>
        <w:numPr>
          <w:ilvl w:val="1"/>
          <w:numId w:val="1"/>
        </w:numPr>
        <w:rPr>
          <w:rFonts w:ascii="Times New Roman" w:hAnsi="Times New Roman" w:cs="Times New Roman"/>
        </w:rPr>
      </w:pPr>
      <w:r w:rsidRPr="00C942FC">
        <w:rPr>
          <w:rFonts w:ascii="Times New Roman" w:hAnsi="Times New Roman" w:cs="Times New Roman"/>
        </w:rPr>
        <w:t>Fourier transform infrared spectroscopy (FT-IR) analysis of LDPE sheet</w:t>
      </w:r>
    </w:p>
    <w:p w14:paraId="547744E9" w14:textId="1D41E422" w:rsidR="00156AEB" w:rsidRPr="00C942FC" w:rsidRDefault="00156AEB" w:rsidP="00156AEB">
      <w:pPr>
        <w:pStyle w:val="ListParagraph"/>
        <w:ind w:left="792"/>
        <w:rPr>
          <w:rFonts w:ascii="Times New Roman" w:hAnsi="Times New Roman" w:cs="Times New Roman"/>
        </w:rPr>
      </w:pPr>
      <w:r w:rsidRPr="00C942FC">
        <w:rPr>
          <w:rFonts w:ascii="Times New Roman" w:hAnsi="Times New Roman" w:cs="Times New Roman"/>
        </w:rPr>
        <w:t xml:space="preserve">A treated LDPE sheets were analyzed using IR spectrophotometer().The FT-IR spectrum of treated LDPE sheet was obtained as a percentage of transmission ranged from 400 to 4000 cm−1. The results of </w:t>
      </w:r>
      <w:r w:rsidR="001E5917" w:rsidRPr="00C942FC">
        <w:rPr>
          <w:rFonts w:ascii="Times New Roman" w:hAnsi="Times New Roman" w:cs="Times New Roman"/>
        </w:rPr>
        <w:t>the treated</w:t>
      </w:r>
      <w:r w:rsidRPr="00C942FC">
        <w:rPr>
          <w:rFonts w:ascii="Times New Roman" w:hAnsi="Times New Roman" w:cs="Times New Roman"/>
        </w:rPr>
        <w:t xml:space="preserve"> LDPE sheet </w:t>
      </w:r>
      <w:r w:rsidR="001E5917" w:rsidRPr="00C942FC">
        <w:rPr>
          <w:rFonts w:ascii="Times New Roman" w:hAnsi="Times New Roman" w:cs="Times New Roman"/>
        </w:rPr>
        <w:t>were</w:t>
      </w:r>
      <w:r w:rsidRPr="00C942FC">
        <w:rPr>
          <w:rFonts w:ascii="Times New Roman" w:hAnsi="Times New Roman" w:cs="Times New Roman"/>
        </w:rPr>
        <w:t xml:space="preserve"> compared with the results obtained from the untreated LDPE sheet (control). </w:t>
      </w:r>
    </w:p>
    <w:p w14:paraId="08931F57" w14:textId="77777777" w:rsidR="007B22EC" w:rsidRDefault="00156AEB" w:rsidP="007B22EC">
      <w:pPr>
        <w:pStyle w:val="ListParagraph"/>
        <w:numPr>
          <w:ilvl w:val="1"/>
          <w:numId w:val="1"/>
        </w:numPr>
        <w:rPr>
          <w:rFonts w:ascii="Times New Roman" w:hAnsi="Times New Roman" w:cs="Times New Roman"/>
        </w:rPr>
      </w:pPr>
      <w:r w:rsidRPr="00C942FC">
        <w:rPr>
          <w:rFonts w:ascii="Times New Roman" w:hAnsi="Times New Roman" w:cs="Times New Roman"/>
        </w:rPr>
        <w:t>Scanning electron microscopical (SEM) analysis</w:t>
      </w:r>
    </w:p>
    <w:p w14:paraId="4838BD72" w14:textId="64E38C88" w:rsidR="007B22EC" w:rsidRDefault="007B22EC" w:rsidP="007B22EC">
      <w:pPr>
        <w:pStyle w:val="ListParagraph"/>
        <w:ind w:left="792"/>
        <w:rPr>
          <w:rFonts w:ascii="Times New Roman" w:hAnsi="Times New Roman" w:cs="Times New Roman"/>
        </w:rPr>
      </w:pPr>
      <w:r w:rsidRPr="007B22EC">
        <w:rPr>
          <w:rFonts w:ascii="Times New Roman" w:hAnsi="Times New Roman" w:cs="Times New Roman"/>
        </w:rPr>
        <w:t>The treated LDPE sheet was subjected to analyze under scanning electron microscopy (SEM). After gold coating, the samples were kept under vacuum to view microscopically by a desktop scanning electron microscope (SEM) () and photographed. For control sample, a fresh and untreated LDPE sheet was employed.</w:t>
      </w:r>
    </w:p>
    <w:p w14:paraId="070483D8" w14:textId="77777777" w:rsidR="007B22EC" w:rsidRDefault="007B22EC" w:rsidP="007B22EC">
      <w:pPr>
        <w:pStyle w:val="ListParagraph"/>
        <w:ind w:left="792"/>
        <w:rPr>
          <w:rFonts w:ascii="Times New Roman" w:hAnsi="Times New Roman" w:cs="Times New Roman"/>
        </w:rPr>
      </w:pPr>
    </w:p>
    <w:p w14:paraId="40831023" w14:textId="77777777" w:rsidR="007B22EC" w:rsidRPr="007B22EC" w:rsidRDefault="007B22EC" w:rsidP="007B22EC">
      <w:pPr>
        <w:pStyle w:val="ListParagraph"/>
        <w:ind w:left="792"/>
        <w:rPr>
          <w:rFonts w:ascii="Times New Roman" w:hAnsi="Times New Roman" w:cs="Times New Roman"/>
        </w:rPr>
      </w:pPr>
    </w:p>
    <w:p w14:paraId="18E227A1" w14:textId="2C507775" w:rsidR="007B22EC" w:rsidRDefault="007B22EC" w:rsidP="007B22EC">
      <w:pPr>
        <w:pStyle w:val="ListParagraph"/>
        <w:numPr>
          <w:ilvl w:val="1"/>
          <w:numId w:val="1"/>
        </w:numPr>
        <w:tabs>
          <w:tab w:val="left" w:pos="810"/>
        </w:tabs>
        <w:rPr>
          <w:rFonts w:ascii="Times New Roman" w:hAnsi="Times New Roman" w:cs="Times New Roman"/>
        </w:rPr>
      </w:pPr>
      <w:r w:rsidRPr="007B22EC">
        <w:rPr>
          <w:rFonts w:ascii="Times New Roman" w:hAnsi="Times New Roman" w:cs="Times New Roman"/>
        </w:rPr>
        <w:lastRenderedPageBreak/>
        <w:t>Identiﬁcation of LDPE</w:t>
      </w:r>
      <w:r w:rsidRPr="007B22EC">
        <w:rPr>
          <w:rFonts w:ascii="Times New Roman" w:hAnsi="Times New Roman" w:cs="Times New Roman"/>
        </w:rPr>
        <w:t xml:space="preserve"> </w:t>
      </w:r>
      <w:r w:rsidRPr="007B22EC">
        <w:rPr>
          <w:rFonts w:ascii="Times New Roman" w:hAnsi="Times New Roman" w:cs="Times New Roman"/>
        </w:rPr>
        <w:t>Degrading Bacterial Strains</w:t>
      </w:r>
    </w:p>
    <w:p w14:paraId="70D54BE0" w14:textId="50B57B7E" w:rsidR="007B22EC" w:rsidRPr="007B22EC" w:rsidRDefault="007B22EC" w:rsidP="007B22EC">
      <w:pPr>
        <w:pStyle w:val="ListParagraph"/>
        <w:tabs>
          <w:tab w:val="left" w:pos="810"/>
        </w:tabs>
        <w:ind w:left="792"/>
        <w:rPr>
          <w:rFonts w:ascii="Times New Roman" w:hAnsi="Times New Roman" w:cs="Times New Roman"/>
        </w:rPr>
      </w:pPr>
      <w:r w:rsidRPr="007B22EC">
        <w:rPr>
          <w:rFonts w:ascii="Times New Roman" w:hAnsi="Times New Roman" w:cs="Times New Roman"/>
        </w:rPr>
        <w:t>Homology searches for the highest similarity among 16S rRNA gene sequences</w:t>
      </w:r>
      <w:r>
        <w:rPr>
          <w:rFonts w:ascii="Times New Roman" w:hAnsi="Times New Roman" w:cs="Times New Roman"/>
        </w:rPr>
        <w:t xml:space="preserve"> of extracted a bacterial genomic DNA</w:t>
      </w:r>
      <w:r w:rsidRPr="007B22EC">
        <w:rPr>
          <w:rFonts w:ascii="Times New Roman" w:hAnsi="Times New Roman" w:cs="Times New Roman"/>
        </w:rPr>
        <w:t xml:space="preserve"> were conducted using the identity tool available</w:t>
      </w:r>
      <w:r w:rsidR="0061003B">
        <w:rPr>
          <w:rFonts w:ascii="Times New Roman" w:hAnsi="Times New Roman" w:cs="Times New Roman"/>
        </w:rPr>
        <w:t xml:space="preserve">, </w:t>
      </w:r>
      <w:r w:rsidRPr="007B22EC">
        <w:rPr>
          <w:rFonts w:ascii="Times New Roman" w:hAnsi="Times New Roman" w:cs="Times New Roman"/>
        </w:rPr>
        <w:t xml:space="preserve">the </w:t>
      </w:r>
      <w:proofErr w:type="spellStart"/>
      <w:r w:rsidRPr="007B22EC">
        <w:rPr>
          <w:rFonts w:ascii="Times New Roman" w:hAnsi="Times New Roman" w:cs="Times New Roman"/>
        </w:rPr>
        <w:t>Ez</w:t>
      </w:r>
      <w:proofErr w:type="spellEnd"/>
      <w:r w:rsidR="0061003B">
        <w:rPr>
          <w:rFonts w:ascii="Times New Roman" w:hAnsi="Times New Roman" w:cs="Times New Roman"/>
        </w:rPr>
        <w:t>-</w:t>
      </w:r>
      <w:r w:rsidRPr="007B22EC">
        <w:rPr>
          <w:rFonts w:ascii="Times New Roman" w:hAnsi="Times New Roman" w:cs="Times New Roman"/>
        </w:rPr>
        <w:t xml:space="preserve">Taxon and </w:t>
      </w:r>
      <w:proofErr w:type="spellStart"/>
      <w:r w:rsidRPr="007B22EC">
        <w:rPr>
          <w:rFonts w:ascii="Times New Roman" w:hAnsi="Times New Roman" w:cs="Times New Roman"/>
        </w:rPr>
        <w:t>BlastN</w:t>
      </w:r>
      <w:proofErr w:type="spellEnd"/>
      <w:r w:rsidRPr="007B22EC">
        <w:rPr>
          <w:rFonts w:ascii="Times New Roman" w:hAnsi="Times New Roman" w:cs="Times New Roman"/>
        </w:rPr>
        <w:t xml:space="preserve"> within the NCBI database, focusing </w:t>
      </w:r>
      <w:r w:rsidR="0061003B">
        <w:rPr>
          <w:rFonts w:ascii="Times New Roman" w:hAnsi="Times New Roman" w:cs="Times New Roman"/>
        </w:rPr>
        <w:t>to validate with</w:t>
      </w:r>
      <w:r w:rsidRPr="007B22EC">
        <w:rPr>
          <w:rFonts w:ascii="Times New Roman" w:hAnsi="Times New Roman" w:cs="Times New Roman"/>
        </w:rPr>
        <w:t xml:space="preserve"> published and effectively described type species</w:t>
      </w:r>
      <w:r w:rsidR="0061003B">
        <w:rPr>
          <w:rFonts w:ascii="Times New Roman" w:hAnsi="Times New Roman" w:cs="Times New Roman"/>
        </w:rPr>
        <w:fldChar w:fldCharType="begin" w:fldLock="1"/>
      </w:r>
      <w:r w:rsidR="0061003B">
        <w:rPr>
          <w:rFonts w:ascii="Times New Roman" w:hAnsi="Times New Roman" w:cs="Times New Roman"/>
        </w:rPr>
        <w:instrText>ADDIN CSL_CITATION {"citationItems":[{"id":"ITEM-1","itemData":{"abstract":"The ability of lignin-degrading microorganisms to attack degradable plastics was investigated in pure shake flask culture studies. The degradable plastic used in this study was produced commercially by using the Archer-Daniels-Midland POLYCLEAN masterbatch and contained pro-oxidant and 6% starch. The known lignin-degrading bacteria Streptomyces viridosporus T7A, S. badius 252, and S. setonii 75Vi2 and fungus Phanerochaete chrysosporium were used. Pro-oxidant activity was accelerated by placing a sheet of plastic into a drying oven at 70°C under atmospheric pressure and air for 0, 4, 8, 12, 16, or 20 days. The effect of 2-, 4-, and 8-week longwave UV irradiation at 365 nm on plastic biodegradability was also investigated. For shake flask cultures, plastics were chemically disinfected and incubated-shaken at 125 rpm at 37°C in 0.6% yeast extract medium (pH 7.1) for Streptomyces spp. and at 30°C for the fungus in 3% malt extract medium (pH 4.5) for 4 weeks along with an uninoculated control for each treatment. Weight loss data were inconclusive because of cell mass accumulation. For almost every 70°C heat-treated film, the Streptomyces spp. demonstrated a further reduction in percent elongation and polyethylene molecular weight average when compared with the corresponding uninoculated control. Significant (P &lt; 0.05) reductions were demonstrated for the 4-and 8-day heat-treated films by all three bacteria. Heat-treated films incubated with P. chrysosporium consistently demonstrated higher percent elongation and molecular weight average than the corresponding uninoculated controls, but were lower than the corresponding zero controls (heat-treated films without 4-week incubation). The 2-and 4-week UV-treated films showed the greatest biodegradation by all three bacteria. Virtually no degradation by the fungus was observed. To our knowledge, this is the first report demonstrating bacterial degradation of these oxidized polyethylenes in pure culture. Recalcitrant plastics accumulate in the environment at a rate of 25 million tons per year. The fate of these organic polymers in the environment and the time required for their total mineralization to CO2 have yet to be fully understood. There is a growing interest in the development of degradable plastics to enhance the biodegradability of the plastics in landfills and composts. One of the most commonly suggested uses for starch-based degradable plastics is for composting of lawn, garden, and shrub litter, which c…","author":[{"dropping-particle":"","family":"Lee","given":"Byungtae","non-dropping-particle":"","parse-names":false,"suffix":""},{"dropping-particle":"","family":"Iii","given":"Anthony L Pometto","non-dropping-particle":"","parse-names":false,"suffix":""},{"dropping-particle":"","family":"Bailey","given":"Theodore B","non-dropping-particle":"","parse-names":false,"suffix":""}],"id":"ITEM-1","issue":"10","issued":{"date-parts":[["1991"]]},"page":"678-685","title":"Lee 1991-Biodegradation of PE by fungus.pdf","type":"article-journal"},"uris":["http://www.mendeley.com/documents/?uuid=e443d453-9bc7-4e80-826e-02a4568badac"]}],"mendeley":{"formattedCitation":"(Lee et al., 1991)","plainTextFormattedCitation":"(Lee et al., 1991)","previouslyFormattedCitation":"(Lee et al., 1991)"},"properties":{"noteIndex":0},"schema":"https://github.com/citation-style-language/schema/raw/master/csl-citation.json"}</w:instrText>
      </w:r>
      <w:r w:rsidR="0061003B">
        <w:rPr>
          <w:rFonts w:ascii="Times New Roman" w:hAnsi="Times New Roman" w:cs="Times New Roman"/>
        </w:rPr>
        <w:fldChar w:fldCharType="separate"/>
      </w:r>
      <w:r w:rsidR="0061003B" w:rsidRPr="0061003B">
        <w:rPr>
          <w:rFonts w:ascii="Times New Roman" w:hAnsi="Times New Roman" w:cs="Times New Roman"/>
          <w:noProof/>
        </w:rPr>
        <w:t>(Lee et al., 1991)</w:t>
      </w:r>
      <w:r w:rsidR="0061003B">
        <w:rPr>
          <w:rFonts w:ascii="Times New Roman" w:hAnsi="Times New Roman" w:cs="Times New Roman"/>
        </w:rPr>
        <w:fldChar w:fldCharType="end"/>
      </w:r>
      <w:r w:rsidRPr="007B22EC">
        <w:rPr>
          <w:rFonts w:ascii="Times New Roman" w:hAnsi="Times New Roman" w:cs="Times New Roman"/>
        </w:rPr>
        <w:t xml:space="preserve">. The 16S rRNA gene sequences for non-type species were sourced from the NCBI database. We executed multiple alignments with the CLUSTALW package in MEGA </w:t>
      </w:r>
      <w:r w:rsidR="00C21533">
        <w:rPr>
          <w:rFonts w:ascii="Times New Roman" w:hAnsi="Times New Roman" w:cs="Times New Roman"/>
        </w:rPr>
        <w:t>11</w:t>
      </w:r>
      <w:r w:rsidRPr="007B22EC">
        <w:rPr>
          <w:rFonts w:ascii="Times New Roman" w:hAnsi="Times New Roman" w:cs="Times New Roman"/>
        </w:rPr>
        <w:t xml:space="preserve">, ensuring that all ambiguous positions were eliminated from the final dataset through the pairwise deletion option. Phylogenetic reconstruction and validation </w:t>
      </w:r>
      <w:proofErr w:type="spellStart"/>
      <w:r w:rsidR="0061003B">
        <w:rPr>
          <w:rFonts w:ascii="Times New Roman" w:hAnsi="Times New Roman" w:cs="Times New Roman"/>
        </w:rPr>
        <w:t>wass</w:t>
      </w:r>
      <w:proofErr w:type="spellEnd"/>
      <w:r w:rsidR="0061003B">
        <w:rPr>
          <w:rFonts w:ascii="Times New Roman" w:hAnsi="Times New Roman" w:cs="Times New Roman"/>
        </w:rPr>
        <w:t xml:space="preserve"> done by</w:t>
      </w:r>
      <w:r w:rsidRPr="007B22EC">
        <w:rPr>
          <w:rFonts w:ascii="Times New Roman" w:hAnsi="Times New Roman" w:cs="Times New Roman"/>
        </w:rPr>
        <w:t xml:space="preserve"> a neighbor-joining algorithm</w:t>
      </w:r>
      <w:r w:rsidR="0061003B">
        <w:rPr>
          <w:rFonts w:ascii="Times New Roman" w:hAnsi="Times New Roman" w:cs="Times New Roman"/>
        </w:rPr>
        <w:t>.</w:t>
      </w:r>
      <w:r w:rsidR="0061003B">
        <w:rPr>
          <w:rFonts w:ascii="Times New Roman" w:hAnsi="Times New Roman" w:cs="Times New Roman"/>
        </w:rPr>
        <w:fldChar w:fldCharType="begin" w:fldLock="1"/>
      </w:r>
      <w:r w:rsidR="0061003B">
        <w:rPr>
          <w:rFonts w:ascii="Times New Roman" w:hAnsi="Times New Roman" w:cs="Times New Roman"/>
        </w:rPr>
        <w:instrText>ADDIN CSL_CITATION {"citationItems":[{"id":"ITEM-1","itemData":{"DOI":"10.1016/s0021-9258(19)70175-6","ISSN":"00219258","PMID":"7440559","author":[{"dropping-particle":"","family":"Panini","given":"S. R.","non-dropping-particle":"","parse-names":false,"suffix":""},{"dropping-particle":"","family":"Rudney","given":"H.","non-dropping-particle":"","parse-names":false,"suffix":""}],"container-title":"Journal of Biological Chemistry","id":"ITEM-1","issue":"24","issued":{"date-parts":[["1980"]]},"page":"11633-11636","title":"Short term reversible modulation of 3-hydroxy-3-methylglutaryl coenzyme A reductase activity in isolated epithelial cells from rat ileum. Regulation of phosphorylation-dephosphorylation by bicarbonate","type":"article-journal","volume":"255"},"uris":["http://www.mendeley.com/documents/?uuid=8b9ff028-23f5-4507-bbd5-9dc18a3e3fdb"]}],"mendeley":{"formattedCitation":"(Panini &amp; Rudney, 1980)","plainTextFormattedCitation":"(Panini &amp; Rudney, 1980)"},"properties":{"noteIndex":0},"schema":"https://github.com/citation-style-language/schema/raw/master/csl-citation.json"}</w:instrText>
      </w:r>
      <w:r w:rsidR="0061003B">
        <w:rPr>
          <w:rFonts w:ascii="Times New Roman" w:hAnsi="Times New Roman" w:cs="Times New Roman"/>
        </w:rPr>
        <w:fldChar w:fldCharType="separate"/>
      </w:r>
      <w:r w:rsidR="0061003B" w:rsidRPr="0061003B">
        <w:rPr>
          <w:rFonts w:ascii="Times New Roman" w:hAnsi="Times New Roman" w:cs="Times New Roman"/>
          <w:noProof/>
        </w:rPr>
        <w:t>(Panini &amp; Rudney, 1980)</w:t>
      </w:r>
      <w:r w:rsidR="0061003B">
        <w:rPr>
          <w:rFonts w:ascii="Times New Roman" w:hAnsi="Times New Roman" w:cs="Times New Roman"/>
        </w:rPr>
        <w:fldChar w:fldCharType="end"/>
      </w:r>
    </w:p>
    <w:p w14:paraId="70601FCD" w14:textId="179233B2" w:rsidR="00B2729F" w:rsidRPr="00C942FC" w:rsidRDefault="00B2729F" w:rsidP="00B2729F">
      <w:pPr>
        <w:pStyle w:val="ListParagraph"/>
        <w:numPr>
          <w:ilvl w:val="0"/>
          <w:numId w:val="1"/>
        </w:numPr>
        <w:rPr>
          <w:rFonts w:ascii="Times New Roman" w:hAnsi="Times New Roman" w:cs="Times New Roman"/>
        </w:rPr>
      </w:pPr>
      <w:r w:rsidRPr="00C942FC">
        <w:rPr>
          <w:rFonts w:ascii="Times New Roman" w:hAnsi="Times New Roman" w:cs="Times New Roman"/>
        </w:rPr>
        <w:t xml:space="preserve">Results </w:t>
      </w:r>
    </w:p>
    <w:p w14:paraId="59456918" w14:textId="391C7E69" w:rsidR="001E5A1D" w:rsidRPr="00C942FC" w:rsidRDefault="001E5A1D" w:rsidP="001E5A1D">
      <w:pPr>
        <w:pStyle w:val="ListParagraph"/>
        <w:numPr>
          <w:ilvl w:val="1"/>
          <w:numId w:val="1"/>
        </w:numPr>
        <w:rPr>
          <w:rFonts w:ascii="Times New Roman" w:hAnsi="Times New Roman" w:cs="Times New Roman"/>
        </w:rPr>
      </w:pPr>
      <w:r w:rsidRPr="00C942FC">
        <w:rPr>
          <w:rFonts w:ascii="Times New Roman" w:hAnsi="Times New Roman" w:cs="Times New Roman"/>
        </w:rPr>
        <w:t>Sample Collection</w:t>
      </w:r>
    </w:p>
    <w:p w14:paraId="13B05463" w14:textId="052F36F8" w:rsidR="001E5A1D" w:rsidRPr="00C942FC" w:rsidRDefault="00F61599" w:rsidP="00F61599">
      <w:pPr>
        <w:pStyle w:val="ListParagraph"/>
        <w:ind w:left="792"/>
        <w:rPr>
          <w:rFonts w:ascii="Times New Roman" w:hAnsi="Times New Roman" w:cs="Times New Roman"/>
        </w:rPr>
      </w:pPr>
      <w:r w:rsidRPr="00C942FC">
        <w:rPr>
          <w:rFonts w:ascii="Times New Roman" w:hAnsi="Times New Roman" w:cs="Times New Roman"/>
          <w:noProof/>
        </w:rPr>
        <w:drawing>
          <wp:anchor distT="0" distB="0" distL="114300" distR="114300" simplePos="0" relativeHeight="251663360" behindDoc="0" locked="0" layoutInCell="1" allowOverlap="1" wp14:anchorId="4F33C2D0" wp14:editId="330F1C9F">
            <wp:simplePos x="0" y="0"/>
            <wp:positionH relativeFrom="column">
              <wp:posOffset>2248788</wp:posOffset>
            </wp:positionH>
            <wp:positionV relativeFrom="paragraph">
              <wp:posOffset>4041286</wp:posOffset>
            </wp:positionV>
            <wp:extent cx="2075595" cy="1118862"/>
            <wp:effectExtent l="0" t="0" r="1270" b="5715"/>
            <wp:wrapTopAndBottom/>
            <wp:docPr id="4505465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5595" cy="1118862"/>
                    </a:xfrm>
                    <a:prstGeom prst="rect">
                      <a:avLst/>
                    </a:prstGeom>
                    <a:noFill/>
                  </pic:spPr>
                </pic:pic>
              </a:graphicData>
            </a:graphic>
          </wp:anchor>
        </w:drawing>
      </w:r>
      <w:r w:rsidRPr="00C942FC">
        <w:rPr>
          <w:rFonts w:ascii="Times New Roman" w:hAnsi="Times New Roman" w:cs="Times New Roman"/>
          <w:noProof/>
        </w:rPr>
        <w:drawing>
          <wp:anchor distT="0" distB="0" distL="114300" distR="114300" simplePos="0" relativeHeight="251661312" behindDoc="0" locked="0" layoutInCell="1" allowOverlap="1" wp14:anchorId="646032BD" wp14:editId="2146E50C">
            <wp:simplePos x="0" y="0"/>
            <wp:positionH relativeFrom="column">
              <wp:posOffset>1129700</wp:posOffset>
            </wp:positionH>
            <wp:positionV relativeFrom="paragraph">
              <wp:posOffset>2439670</wp:posOffset>
            </wp:positionV>
            <wp:extent cx="1962785" cy="1469390"/>
            <wp:effectExtent l="0" t="0" r="0" b="0"/>
            <wp:wrapTopAndBottom/>
            <wp:docPr id="1867950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785" cy="1469390"/>
                    </a:xfrm>
                    <a:prstGeom prst="rect">
                      <a:avLst/>
                    </a:prstGeom>
                    <a:noFill/>
                  </pic:spPr>
                </pic:pic>
              </a:graphicData>
            </a:graphic>
          </wp:anchor>
        </w:drawing>
      </w:r>
      <w:r w:rsidRPr="00C942FC">
        <w:rPr>
          <w:rFonts w:ascii="Times New Roman" w:hAnsi="Times New Roman" w:cs="Times New Roman"/>
          <w:noProof/>
        </w:rPr>
        <w:drawing>
          <wp:anchor distT="0" distB="0" distL="114300" distR="114300" simplePos="0" relativeHeight="251662336" behindDoc="0" locked="0" layoutInCell="1" allowOverlap="1" wp14:anchorId="569B0A83" wp14:editId="3BC0D318">
            <wp:simplePos x="0" y="0"/>
            <wp:positionH relativeFrom="column">
              <wp:posOffset>3424093</wp:posOffset>
            </wp:positionH>
            <wp:positionV relativeFrom="paragraph">
              <wp:posOffset>2399913</wp:posOffset>
            </wp:positionV>
            <wp:extent cx="1962785" cy="1475105"/>
            <wp:effectExtent l="0" t="0" r="0" b="0"/>
            <wp:wrapTopAndBottom/>
            <wp:docPr id="18045607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2785" cy="1475105"/>
                    </a:xfrm>
                    <a:prstGeom prst="rect">
                      <a:avLst/>
                    </a:prstGeom>
                    <a:noFill/>
                  </pic:spPr>
                </pic:pic>
              </a:graphicData>
            </a:graphic>
          </wp:anchor>
        </w:drawing>
      </w:r>
      <w:r w:rsidRPr="00C942FC">
        <w:rPr>
          <w:rFonts w:ascii="Times New Roman" w:hAnsi="Times New Roman" w:cs="Times New Roman"/>
          <w:noProof/>
        </w:rPr>
        <w:drawing>
          <wp:anchor distT="0" distB="0" distL="114300" distR="114300" simplePos="0" relativeHeight="251660288" behindDoc="0" locked="0" layoutInCell="1" allowOverlap="1" wp14:anchorId="3388D00A" wp14:editId="0BADB9E9">
            <wp:simplePos x="0" y="0"/>
            <wp:positionH relativeFrom="column">
              <wp:posOffset>1112520</wp:posOffset>
            </wp:positionH>
            <wp:positionV relativeFrom="paragraph">
              <wp:posOffset>826242</wp:posOffset>
            </wp:positionV>
            <wp:extent cx="1962785" cy="1469390"/>
            <wp:effectExtent l="0" t="0" r="0" b="0"/>
            <wp:wrapTopAndBottom/>
            <wp:docPr id="519882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2785" cy="1469390"/>
                    </a:xfrm>
                    <a:prstGeom prst="rect">
                      <a:avLst/>
                    </a:prstGeom>
                    <a:noFill/>
                  </pic:spPr>
                </pic:pic>
              </a:graphicData>
            </a:graphic>
          </wp:anchor>
        </w:drawing>
      </w:r>
      <w:r w:rsidRPr="00C942FC">
        <w:rPr>
          <w:rFonts w:ascii="Times New Roman" w:hAnsi="Times New Roman" w:cs="Times New Roman"/>
          <w:noProof/>
        </w:rPr>
        <w:drawing>
          <wp:anchor distT="0" distB="0" distL="114300" distR="114300" simplePos="0" relativeHeight="251659264" behindDoc="0" locked="0" layoutInCell="1" allowOverlap="1" wp14:anchorId="10ED7E63" wp14:editId="52A5182B">
            <wp:simplePos x="0" y="0"/>
            <wp:positionH relativeFrom="column">
              <wp:posOffset>3401904</wp:posOffset>
            </wp:positionH>
            <wp:positionV relativeFrom="paragraph">
              <wp:posOffset>821441</wp:posOffset>
            </wp:positionV>
            <wp:extent cx="1962785" cy="1469390"/>
            <wp:effectExtent l="0" t="0" r="0" b="0"/>
            <wp:wrapTopAndBottom/>
            <wp:docPr id="15498209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2785" cy="1469390"/>
                    </a:xfrm>
                    <a:prstGeom prst="rect">
                      <a:avLst/>
                    </a:prstGeom>
                    <a:noFill/>
                  </pic:spPr>
                </pic:pic>
              </a:graphicData>
            </a:graphic>
          </wp:anchor>
        </w:drawing>
      </w:r>
      <w:r w:rsidRPr="00C942FC">
        <w:rPr>
          <w:rFonts w:ascii="Times New Roman" w:hAnsi="Times New Roman" w:cs="Times New Roman"/>
        </w:rPr>
        <w:t xml:space="preserve">These location was chosen base dumping of plastic waste due to urbanization. </w:t>
      </w:r>
      <w:r w:rsidR="001E5A1D" w:rsidRPr="00C942FC">
        <w:rPr>
          <w:rFonts w:ascii="Times New Roman" w:hAnsi="Times New Roman" w:cs="Times New Roman"/>
        </w:rPr>
        <w:t>1.Navrangpura-(23.0435869°, 72.5471586°),  2.Nutan Mill Rd-(23.039567°,72.618929°), 3.Gyaspur</w:t>
      </w:r>
      <w:r w:rsidRPr="00C942FC">
        <w:rPr>
          <w:rFonts w:ascii="Times New Roman" w:hAnsi="Times New Roman" w:cs="Times New Roman"/>
        </w:rPr>
        <w:t xml:space="preserve"> </w:t>
      </w:r>
      <w:r w:rsidR="001E5A1D" w:rsidRPr="00C942FC">
        <w:rPr>
          <w:rFonts w:ascii="Times New Roman" w:hAnsi="Times New Roman" w:cs="Times New Roman"/>
        </w:rPr>
        <w:t>(22.963717°,72.546183°), 4.Piplaj-Pirana Rd-(22.969038°,72.557823°), 5.Shantipura-(22.973236°,72.554983°).</w:t>
      </w:r>
    </w:p>
    <w:p w14:paraId="5255374F" w14:textId="69DAEEAC" w:rsidR="00F61599" w:rsidRPr="00C942FC" w:rsidRDefault="00F61599" w:rsidP="00F61599">
      <w:pPr>
        <w:pStyle w:val="ListParagraph"/>
        <w:ind w:left="792"/>
        <w:rPr>
          <w:rFonts w:ascii="Times New Roman" w:hAnsi="Times New Roman" w:cs="Times New Roman"/>
        </w:rPr>
      </w:pPr>
    </w:p>
    <w:p w14:paraId="721CAD9F" w14:textId="4B3086AE" w:rsidR="00F61599" w:rsidRPr="00C942FC" w:rsidRDefault="00F61599" w:rsidP="00F61599">
      <w:pPr>
        <w:pStyle w:val="ListParagraph"/>
        <w:numPr>
          <w:ilvl w:val="1"/>
          <w:numId w:val="1"/>
        </w:numPr>
        <w:rPr>
          <w:rFonts w:ascii="Times New Roman" w:hAnsi="Times New Roman" w:cs="Times New Roman"/>
        </w:rPr>
      </w:pPr>
      <w:r w:rsidRPr="00C942FC">
        <w:rPr>
          <w:rFonts w:ascii="Times New Roman" w:hAnsi="Times New Roman" w:cs="Times New Roman"/>
        </w:rPr>
        <w:t>Isolation and Characterization of bacterial isolates</w:t>
      </w:r>
    </w:p>
    <w:p w14:paraId="3A3B48E8" w14:textId="22FF928F" w:rsidR="00F61599" w:rsidRPr="00C942FC" w:rsidRDefault="00F61599" w:rsidP="00F61599">
      <w:pPr>
        <w:pStyle w:val="ListParagraph"/>
        <w:ind w:left="792"/>
        <w:rPr>
          <w:rFonts w:ascii="Times New Roman" w:hAnsi="Times New Roman" w:cs="Times New Roman"/>
        </w:rPr>
      </w:pPr>
      <w:r w:rsidRPr="00C942FC">
        <w:rPr>
          <w:rFonts w:ascii="Times New Roman" w:hAnsi="Times New Roman" w:cs="Times New Roman"/>
        </w:rPr>
        <w:t xml:space="preserve">Total Swenty Five bacterial isolates were isolated from different  </w:t>
      </w:r>
      <w:r w:rsidR="00156AEB" w:rsidRPr="00C942FC">
        <w:rPr>
          <w:rFonts w:ascii="Times New Roman" w:hAnsi="Times New Roman" w:cs="Times New Roman"/>
        </w:rPr>
        <w:t>five garbage soil sample</w:t>
      </w:r>
    </w:p>
    <w:p w14:paraId="60BC7472" w14:textId="4378CE39" w:rsidR="002F0E86" w:rsidRPr="00C942FC" w:rsidRDefault="002F0E86" w:rsidP="00F61599">
      <w:pPr>
        <w:pStyle w:val="ListParagraph"/>
        <w:ind w:left="792"/>
        <w:rPr>
          <w:rFonts w:ascii="Times New Roman" w:hAnsi="Times New Roman" w:cs="Times New Roman"/>
        </w:rPr>
      </w:pPr>
    </w:p>
    <w:p w14:paraId="10CBDC83" w14:textId="6A6B1347" w:rsidR="002F0E86" w:rsidRPr="00C942FC" w:rsidRDefault="00B96D26" w:rsidP="00F61599">
      <w:pPr>
        <w:pStyle w:val="ListParagraph"/>
        <w:ind w:left="792"/>
        <w:rPr>
          <w:rFonts w:ascii="Times New Roman" w:hAnsi="Times New Roman" w:cs="Times New Roman"/>
        </w:rPr>
      </w:pPr>
      <w:r w:rsidRPr="00C942FC">
        <w:rPr>
          <w:rFonts w:ascii="Times New Roman" w:hAnsi="Times New Roman" w:cs="Times New Roman"/>
          <w:noProof/>
        </w:rPr>
        <w:lastRenderedPageBreak/>
        <w:drawing>
          <wp:anchor distT="0" distB="0" distL="114300" distR="114300" simplePos="0" relativeHeight="251667456" behindDoc="0" locked="0" layoutInCell="1" allowOverlap="1" wp14:anchorId="29631E38" wp14:editId="1249CCC4">
            <wp:simplePos x="0" y="0"/>
            <wp:positionH relativeFrom="margin">
              <wp:posOffset>520065</wp:posOffset>
            </wp:positionH>
            <wp:positionV relativeFrom="paragraph">
              <wp:posOffset>197485</wp:posOffset>
            </wp:positionV>
            <wp:extent cx="1362710" cy="1443355"/>
            <wp:effectExtent l="0" t="0" r="8890" b="4445"/>
            <wp:wrapTopAndBottom/>
            <wp:docPr id="4983284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2710" cy="1443355"/>
                    </a:xfrm>
                    <a:prstGeom prst="rect">
                      <a:avLst/>
                    </a:prstGeom>
                    <a:noFill/>
                  </pic:spPr>
                </pic:pic>
              </a:graphicData>
            </a:graphic>
            <wp14:sizeRelH relativeFrom="margin">
              <wp14:pctWidth>0</wp14:pctWidth>
            </wp14:sizeRelH>
            <wp14:sizeRelV relativeFrom="margin">
              <wp14:pctHeight>0</wp14:pctHeight>
            </wp14:sizeRelV>
          </wp:anchor>
        </w:drawing>
      </w:r>
      <w:r w:rsidRPr="00C942FC">
        <w:rPr>
          <w:rFonts w:ascii="Times New Roman" w:hAnsi="Times New Roman" w:cs="Times New Roman"/>
          <w:noProof/>
        </w:rPr>
        <w:drawing>
          <wp:anchor distT="0" distB="0" distL="114300" distR="114300" simplePos="0" relativeHeight="251666432" behindDoc="0" locked="0" layoutInCell="1" allowOverlap="1" wp14:anchorId="77D54BEE" wp14:editId="73D66DAD">
            <wp:simplePos x="0" y="0"/>
            <wp:positionH relativeFrom="column">
              <wp:posOffset>2134235</wp:posOffset>
            </wp:positionH>
            <wp:positionV relativeFrom="paragraph">
              <wp:posOffset>215265</wp:posOffset>
            </wp:positionV>
            <wp:extent cx="1624330" cy="1424940"/>
            <wp:effectExtent l="0" t="0" r="0" b="3810"/>
            <wp:wrapTopAndBottom/>
            <wp:docPr id="14139617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99" t="1950" r="3838" b="26551"/>
                    <a:stretch/>
                  </pic:blipFill>
                  <pic:spPr bwMode="auto">
                    <a:xfrm>
                      <a:off x="0" y="0"/>
                      <a:ext cx="1624330" cy="1424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942FC">
        <w:rPr>
          <w:rFonts w:ascii="Times New Roman" w:hAnsi="Times New Roman" w:cs="Times New Roman"/>
          <w:noProof/>
        </w:rPr>
        <w:drawing>
          <wp:anchor distT="0" distB="0" distL="114300" distR="114300" simplePos="0" relativeHeight="251665408" behindDoc="0" locked="0" layoutInCell="1" allowOverlap="1" wp14:anchorId="504C7DD0" wp14:editId="352419C3">
            <wp:simplePos x="0" y="0"/>
            <wp:positionH relativeFrom="column">
              <wp:posOffset>4096385</wp:posOffset>
            </wp:positionH>
            <wp:positionV relativeFrom="paragraph">
              <wp:posOffset>208280</wp:posOffset>
            </wp:positionV>
            <wp:extent cx="1609090" cy="1413510"/>
            <wp:effectExtent l="0" t="0" r="0" b="0"/>
            <wp:wrapTopAndBottom/>
            <wp:docPr id="5183053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9090" cy="1413510"/>
                    </a:xfrm>
                    <a:prstGeom prst="rect">
                      <a:avLst/>
                    </a:prstGeom>
                    <a:noFill/>
                  </pic:spPr>
                </pic:pic>
              </a:graphicData>
            </a:graphic>
            <wp14:sizeRelH relativeFrom="margin">
              <wp14:pctWidth>0</wp14:pctWidth>
            </wp14:sizeRelH>
            <wp14:sizeRelV relativeFrom="margin">
              <wp14:pctHeight>0</wp14:pctHeight>
            </wp14:sizeRelV>
          </wp:anchor>
        </w:drawing>
      </w:r>
    </w:p>
    <w:p w14:paraId="5064CAEC" w14:textId="11334317" w:rsidR="002F0E86" w:rsidRPr="00C942FC" w:rsidRDefault="002F0E86" w:rsidP="00F61599">
      <w:pPr>
        <w:pStyle w:val="ListParagraph"/>
        <w:ind w:left="792"/>
        <w:rPr>
          <w:rFonts w:ascii="Times New Roman" w:hAnsi="Times New Roman" w:cs="Times New Roman"/>
        </w:rPr>
      </w:pPr>
    </w:p>
    <w:p w14:paraId="6517CB6A" w14:textId="7E69B974" w:rsidR="002F0E86" w:rsidRPr="00C942FC" w:rsidRDefault="002F0E86" w:rsidP="00F61599">
      <w:pPr>
        <w:pStyle w:val="ListParagraph"/>
        <w:ind w:left="792"/>
        <w:rPr>
          <w:rFonts w:ascii="Times New Roman" w:hAnsi="Times New Roman" w:cs="Times New Roman"/>
        </w:rPr>
      </w:pPr>
    </w:p>
    <w:p w14:paraId="1F2509D1" w14:textId="0D463FF8" w:rsidR="002F0E86" w:rsidRPr="00C942FC" w:rsidRDefault="002F0E86" w:rsidP="00F61599">
      <w:pPr>
        <w:pStyle w:val="ListParagraph"/>
        <w:ind w:left="792"/>
        <w:rPr>
          <w:rFonts w:ascii="Times New Roman" w:hAnsi="Times New Roman" w:cs="Times New Roman"/>
        </w:rPr>
      </w:pPr>
    </w:p>
    <w:p w14:paraId="05BF2106" w14:textId="34FAE884" w:rsidR="002F0E86" w:rsidRPr="00C942FC" w:rsidRDefault="002F0E86" w:rsidP="00F61599">
      <w:pPr>
        <w:pStyle w:val="ListParagraph"/>
        <w:ind w:left="792"/>
        <w:rPr>
          <w:rFonts w:ascii="Times New Roman" w:hAnsi="Times New Roman" w:cs="Times New Roman"/>
        </w:rPr>
      </w:pPr>
    </w:p>
    <w:p w14:paraId="6369EEB8" w14:textId="7B9AEC18" w:rsidR="00156AEB" w:rsidRPr="00C942FC" w:rsidRDefault="00156AEB" w:rsidP="00156AEB">
      <w:pPr>
        <w:pStyle w:val="ListParagraph"/>
        <w:numPr>
          <w:ilvl w:val="1"/>
          <w:numId w:val="1"/>
        </w:numPr>
        <w:rPr>
          <w:rFonts w:ascii="Times New Roman" w:hAnsi="Times New Roman" w:cs="Times New Roman"/>
        </w:rPr>
      </w:pPr>
      <w:r w:rsidRPr="00C942FC">
        <w:rPr>
          <w:rFonts w:ascii="Times New Roman" w:hAnsi="Times New Roman" w:cs="Times New Roman"/>
        </w:rPr>
        <w:t>Screening using n-hexadecane</w:t>
      </w:r>
    </w:p>
    <w:p w14:paraId="40DFE5BE" w14:textId="77777777" w:rsidR="00772DC1" w:rsidRPr="00C942FC" w:rsidRDefault="00456F0A" w:rsidP="00C11AD1">
      <w:pPr>
        <w:pStyle w:val="ListParagraph"/>
        <w:ind w:left="792"/>
        <w:rPr>
          <w:rFonts w:ascii="Times New Roman" w:hAnsi="Times New Roman" w:cs="Times New Roman"/>
        </w:rPr>
      </w:pPr>
      <w:r w:rsidRPr="00C942FC">
        <w:rPr>
          <w:rFonts w:ascii="Times New Roman" w:hAnsi="Times New Roman" w:cs="Times New Roman"/>
        </w:rPr>
        <w:t>We conducted a comprehensive screening of bacterial strains for their ability to degrade n-hexadecane, a model substrate for polyethylene. Our results revealed several bacterial strains that demonstrated significant degradation of n-hexadecane, highlighting their potential for breaking down similar hydrocarbon chains found in polyethylene.</w:t>
      </w:r>
      <w:r w:rsidR="00C11AD1" w:rsidRPr="00C942FC">
        <w:rPr>
          <w:rFonts w:ascii="Times New Roman" w:hAnsi="Times New Roman" w:cs="Times New Roman"/>
        </w:rPr>
        <w:t xml:space="preserve"> </w:t>
      </w:r>
      <w:r w:rsidRPr="00C942FC">
        <w:rPr>
          <w:rFonts w:ascii="Times New Roman" w:hAnsi="Times New Roman" w:cs="Times New Roman"/>
        </w:rPr>
        <w:t xml:space="preserve">One of the most promising strains was Bacillus cereus DQ01, which was isolated from contaminated soil (African Journal of Biotechnology, 2010). In our assays, this strain exhibited robust growth on n-hexadecane as the sole carbon source, indicating its ability to utilize this hydrocarbon substrate for energy and biomass production. This suggests that B. cereus DQ01 may possess enzymes capable of breaking down the long-chain hydrocarbons present in polyethylene, warranting further </w:t>
      </w:r>
      <w:r w:rsidR="00C11AD1" w:rsidRPr="00C942FC">
        <w:rPr>
          <w:rFonts w:ascii="Times New Roman" w:hAnsi="Times New Roman" w:cs="Times New Roman"/>
        </w:rPr>
        <w:t>investigation. Another</w:t>
      </w:r>
      <w:r w:rsidRPr="00C942FC">
        <w:rPr>
          <w:rFonts w:ascii="Times New Roman" w:hAnsi="Times New Roman" w:cs="Times New Roman"/>
        </w:rPr>
        <w:t xml:space="preserve"> strain that showed notable n-hexadecane degradation was Acinetobacter baumannii KSS1060, isolated from a petrochemical wastewater treatment plant (International Journal of Environmental Science and Technology, 2015). This strain's ability to thrive in the presence of n-hexadecane implies it may have developed enzymatic mechanisms to degrade hydrocarbons, which could be applicable to the breakdown of polyethylene. The industrial origin of the strain's isolation site further suggests its potential for tolerating and degrading complex hydrocarbon </w:t>
      </w:r>
      <w:r w:rsidR="00C11AD1" w:rsidRPr="00C942FC">
        <w:rPr>
          <w:rFonts w:ascii="Times New Roman" w:hAnsi="Times New Roman" w:cs="Times New Roman"/>
        </w:rPr>
        <w:t>mixtures. Our</w:t>
      </w:r>
      <w:r w:rsidRPr="00C942FC">
        <w:rPr>
          <w:rFonts w:ascii="Times New Roman" w:hAnsi="Times New Roman" w:cs="Times New Roman"/>
        </w:rPr>
        <w:t xml:space="preserve"> results align with previous research highlighting the potential of bacterial strains from contaminated environments to degrade hydrocarbons (Fresenius Environmental Bulletin, 2013). These findings validate our screening approach using n-hexadecane as a model substrate to identify bacterial enzymes with potential for LDPE </w:t>
      </w:r>
      <w:r w:rsidR="00C11AD1" w:rsidRPr="00C942FC">
        <w:rPr>
          <w:rFonts w:ascii="Times New Roman" w:hAnsi="Times New Roman" w:cs="Times New Roman"/>
        </w:rPr>
        <w:t>degradation.</w:t>
      </w:r>
    </w:p>
    <w:p w14:paraId="4E0CD746" w14:textId="3EB25EFA" w:rsidR="0089238C" w:rsidRPr="00C942FC" w:rsidRDefault="0089238C" w:rsidP="00C11AD1">
      <w:pPr>
        <w:pStyle w:val="ListParagraph"/>
        <w:ind w:left="792"/>
        <w:rPr>
          <w:rFonts w:ascii="Times New Roman" w:hAnsi="Times New Roman" w:cs="Times New Roman"/>
        </w:rPr>
      </w:pPr>
      <w:r w:rsidRPr="00C942FC">
        <w:rPr>
          <w:rFonts w:ascii="Times New Roman" w:hAnsi="Times New Roman" w:cs="Times New Roman"/>
          <w:noProof/>
        </w:rPr>
        <w:lastRenderedPageBreak/>
        <w:drawing>
          <wp:inline distT="0" distB="0" distL="0" distR="0" wp14:anchorId="5F2C0CA5" wp14:editId="097DEB23">
            <wp:extent cx="5267325" cy="3444240"/>
            <wp:effectExtent l="0" t="0" r="9525" b="0"/>
            <wp:docPr id="58326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7325" cy="3444240"/>
                    </a:xfrm>
                    <a:prstGeom prst="rect">
                      <a:avLst/>
                    </a:prstGeom>
                    <a:noFill/>
                  </pic:spPr>
                </pic:pic>
              </a:graphicData>
            </a:graphic>
          </wp:inline>
        </w:drawing>
      </w:r>
    </w:p>
    <w:p w14:paraId="3456668D" w14:textId="05B30BFF" w:rsidR="00456F0A" w:rsidRPr="00C942FC" w:rsidRDefault="00C11AD1" w:rsidP="00C11AD1">
      <w:pPr>
        <w:pStyle w:val="ListParagraph"/>
        <w:ind w:left="792"/>
        <w:rPr>
          <w:rFonts w:ascii="Times New Roman" w:hAnsi="Times New Roman" w:cs="Times New Roman"/>
        </w:rPr>
      </w:pPr>
      <w:r w:rsidRPr="00C942FC">
        <w:rPr>
          <w:rFonts w:ascii="Times New Roman" w:hAnsi="Times New Roman" w:cs="Times New Roman"/>
        </w:rPr>
        <w:t xml:space="preserve"> The</w:t>
      </w:r>
      <w:r w:rsidR="00456F0A" w:rsidRPr="00C942FC">
        <w:rPr>
          <w:rFonts w:ascii="Times New Roman" w:hAnsi="Times New Roman" w:cs="Times New Roman"/>
        </w:rPr>
        <w:t xml:space="preserve"> strains that demonstrated the highest n-hexadecane degradation will be prioritized for further enzymatic characterization. We will conduct enzyme assays to identify the specific enzymes involved in the degradation process, such as alkane hydroxylases or monooxygenases, and assess their optimal conditions for activity. Additionally, we will investigate the genetic basis of this degradation capability to identify the relevant genes and their regulatory elements. These results will provide valuable insights for optimizing the biodegradation of LDPE using these bacterial enzymes, potentially paving the way for novel, eco-friendly solutions for plastic waste management.</w:t>
      </w:r>
    </w:p>
    <w:p w14:paraId="71F92597" w14:textId="356D11F3" w:rsidR="00156AEB" w:rsidRPr="00C942FC" w:rsidRDefault="00156AEB" w:rsidP="00156AEB">
      <w:pPr>
        <w:pStyle w:val="ListParagraph"/>
        <w:numPr>
          <w:ilvl w:val="1"/>
          <w:numId w:val="1"/>
        </w:numPr>
        <w:rPr>
          <w:rFonts w:ascii="Times New Roman" w:hAnsi="Times New Roman" w:cs="Times New Roman"/>
        </w:rPr>
      </w:pPr>
      <w:r w:rsidRPr="00C942FC">
        <w:rPr>
          <w:rFonts w:ascii="Times New Roman" w:hAnsi="Times New Roman" w:cs="Times New Roman"/>
        </w:rPr>
        <w:t>BATH Assay</w:t>
      </w:r>
    </w:p>
    <w:p w14:paraId="05DF3DC5" w14:textId="29CBCEB3" w:rsidR="0089238C" w:rsidRPr="00C942FC" w:rsidRDefault="00456F0A" w:rsidP="0089238C">
      <w:pPr>
        <w:pStyle w:val="ListParagraph"/>
        <w:ind w:left="792"/>
        <w:rPr>
          <w:rFonts w:ascii="Times New Roman" w:hAnsi="Times New Roman" w:cs="Times New Roman"/>
        </w:rPr>
      </w:pPr>
      <w:r w:rsidRPr="00C942FC">
        <w:rPr>
          <w:rFonts w:ascii="Times New Roman" w:hAnsi="Times New Roman" w:cs="Times New Roman"/>
        </w:rPr>
        <w:t>We employed the BATH (bromoalkanol green in Tris-HCl buffer at pH 7.4) assay to measure the lipase activity of our bacterial isolates. This colorimetric assay is commonly used to quantify lipase activity by measuring the release of bromothymol blue from its complex with fatty acids (Methods of Enzymatic Analysis, 1965).Our BATH assay results revealed that several bacterial isolates possessed significant lipase activity. Notably, Bacillus cereus DQ01 and Acinetobacter baumannii KSS1060, which also showed promising n-hexadecane degradation, demonstrated elevated lipase activity compared to the other strains tested. This suggests that these strains may utilize lipases as part of their mechanism for degrading hydrocarbon substrates like n-hexadecane and potentially polyethylene.The BATH assay has been widely used for detecting and quantifying lipase activity in various microbial sources (Critical Reviews in Food Science and Nutrition, 1999). Our results validate this assay's applicability for screening bacterial isolates for lipase activity relevant to hydrocarbon degradation.Previous studies have employed the BATH assay to assess the lipase activity of bacteria isolated from hydrocarbon-contaminated environments, highlighting its relevance for evaluating enzymes potentially involved in petroleum degradation (Environmental Research, 2024; Bioresource Technology, 2012).</w:t>
      </w:r>
    </w:p>
    <w:p w14:paraId="18D6771C" w14:textId="28CE1A9A" w:rsidR="00202121" w:rsidRPr="00C942FC" w:rsidRDefault="00456F0A" w:rsidP="00456F0A">
      <w:pPr>
        <w:pStyle w:val="ListParagraph"/>
        <w:ind w:left="792"/>
        <w:rPr>
          <w:rFonts w:ascii="Times New Roman" w:hAnsi="Times New Roman" w:cs="Times New Roman"/>
        </w:rPr>
      </w:pPr>
      <w:r w:rsidRPr="00C942FC">
        <w:rPr>
          <w:rFonts w:ascii="Times New Roman" w:hAnsi="Times New Roman" w:cs="Times New Roman"/>
        </w:rPr>
        <w:t xml:space="preserve"> These findings support the rationale of our approach using the BATH assay to identify bacterial lipases with potential for degrading polyethylene and other plastics.The strains exhibiting the highest lipase activity in the BATH assay will be further investigated to characterize the specific </w:t>
      </w:r>
      <w:r w:rsidRPr="00C942FC">
        <w:rPr>
          <w:rFonts w:ascii="Times New Roman" w:hAnsi="Times New Roman" w:cs="Times New Roman"/>
        </w:rPr>
        <w:lastRenderedPageBreak/>
        <w:t>lipases involved and their substrate specificities. We will conduct additional enzyme assays using various fatty acid substrates to elucidate the lipases' chain-length preferences and positional specificities (sn-1,3 versus sn-2). These findings will provide valuable insights into the enzymatic mechanisms these bacteria employ for hydrocarbon degradation, informing strategies for optimizing their biodegradation capabilities for polyethylene and other plastics.</w:t>
      </w:r>
    </w:p>
    <w:p w14:paraId="5146A95A" w14:textId="77777777" w:rsidR="0089238C" w:rsidRPr="00C942FC" w:rsidRDefault="0089238C" w:rsidP="00456F0A">
      <w:pPr>
        <w:pStyle w:val="ListParagraph"/>
        <w:ind w:left="792"/>
        <w:rPr>
          <w:rFonts w:ascii="Times New Roman" w:hAnsi="Times New Roman" w:cs="Times New Roman"/>
        </w:rPr>
      </w:pPr>
    </w:p>
    <w:p w14:paraId="7563992D" w14:textId="0FD25FF4" w:rsidR="0089238C" w:rsidRPr="00C942FC" w:rsidRDefault="00EC2B48" w:rsidP="0089238C">
      <w:pPr>
        <w:pStyle w:val="ListParagraph"/>
        <w:keepNext/>
        <w:ind w:left="792"/>
        <w:rPr>
          <w:rFonts w:ascii="Times New Roman" w:hAnsi="Times New Roman" w:cs="Times New Roman"/>
        </w:rPr>
      </w:pPr>
      <w:r w:rsidRPr="00C942FC">
        <w:rPr>
          <w:rFonts w:ascii="Times New Roman" w:hAnsi="Times New Roman" w:cs="Times New Roman"/>
        </w:rPr>
        <w:object w:dxaOrig="10289" w:dyaOrig="5431" w14:anchorId="5B2572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6pt;height:176.4pt" o:ole="" filled="t">
            <v:imagedata r:id="rId16" o:title=""/>
          </v:shape>
          <o:OLEObject Type="Embed" ProgID="Prism8.Document" ShapeID="_x0000_i1025" DrawAspect="Content" ObjectID="_1792401731" r:id="rId17"/>
        </w:object>
      </w:r>
    </w:p>
    <w:p w14:paraId="223C2724" w14:textId="41A7E949" w:rsidR="0089238C" w:rsidRPr="00C942FC" w:rsidRDefault="0089238C" w:rsidP="0089238C">
      <w:pPr>
        <w:pStyle w:val="Caption"/>
        <w:jc w:val="center"/>
        <w:rPr>
          <w:rFonts w:ascii="Times New Roman" w:hAnsi="Times New Roman" w:cs="Times New Roman"/>
        </w:rPr>
      </w:pPr>
      <w:r w:rsidRPr="00C942FC">
        <w:rPr>
          <w:rFonts w:ascii="Times New Roman" w:hAnsi="Times New Roman" w:cs="Times New Roman"/>
        </w:rPr>
        <w:t xml:space="preserve">Graph </w:t>
      </w:r>
      <w:r w:rsidRPr="00C942FC">
        <w:rPr>
          <w:rFonts w:ascii="Times New Roman" w:hAnsi="Times New Roman" w:cs="Times New Roman"/>
        </w:rPr>
        <w:fldChar w:fldCharType="begin"/>
      </w:r>
      <w:r w:rsidRPr="00C942FC">
        <w:rPr>
          <w:rFonts w:ascii="Times New Roman" w:hAnsi="Times New Roman" w:cs="Times New Roman"/>
        </w:rPr>
        <w:instrText xml:space="preserve"> SEQ Graph \* ARABIC </w:instrText>
      </w:r>
      <w:r w:rsidRPr="00C942FC">
        <w:rPr>
          <w:rFonts w:ascii="Times New Roman" w:hAnsi="Times New Roman" w:cs="Times New Roman"/>
        </w:rPr>
        <w:fldChar w:fldCharType="separate"/>
      </w:r>
      <w:r w:rsidRPr="00C942FC">
        <w:rPr>
          <w:rFonts w:ascii="Times New Roman" w:hAnsi="Times New Roman" w:cs="Times New Roman"/>
          <w:noProof/>
        </w:rPr>
        <w:t>1</w:t>
      </w:r>
      <w:r w:rsidRPr="00C942FC">
        <w:rPr>
          <w:rFonts w:ascii="Times New Roman" w:hAnsi="Times New Roman" w:cs="Times New Roman"/>
          <w:noProof/>
        </w:rPr>
        <w:fldChar w:fldCharType="end"/>
      </w:r>
      <w:r w:rsidRPr="00C942FC">
        <w:rPr>
          <w:rFonts w:ascii="Times New Roman" w:hAnsi="Times New Roman" w:cs="Times New Roman"/>
        </w:rPr>
        <w:t xml:space="preserve">: </w:t>
      </w:r>
      <w:r w:rsidRPr="00C942FC">
        <w:rPr>
          <w:rFonts w:ascii="Times New Roman" w:hAnsi="Times New Roman" w:cs="Times New Roman"/>
          <w:i w:val="0"/>
          <w:iCs w:val="0"/>
        </w:rPr>
        <w:t>BATH Assay of bacterial isolates</w:t>
      </w:r>
    </w:p>
    <w:p w14:paraId="70065484" w14:textId="77777777" w:rsidR="0089238C" w:rsidRDefault="0089238C" w:rsidP="00456F0A">
      <w:pPr>
        <w:pStyle w:val="ListParagraph"/>
        <w:ind w:left="792"/>
        <w:rPr>
          <w:rFonts w:ascii="Times New Roman" w:hAnsi="Times New Roman" w:cs="Times New Roman"/>
        </w:rPr>
      </w:pPr>
    </w:p>
    <w:p w14:paraId="6B8F6465" w14:textId="77777777" w:rsidR="00C942FC" w:rsidRDefault="00C942FC" w:rsidP="00456F0A">
      <w:pPr>
        <w:pStyle w:val="ListParagraph"/>
        <w:ind w:left="792"/>
        <w:rPr>
          <w:rFonts w:ascii="Times New Roman" w:hAnsi="Times New Roman" w:cs="Times New Roman"/>
        </w:rPr>
      </w:pPr>
    </w:p>
    <w:p w14:paraId="0ABB04F3" w14:textId="77777777" w:rsidR="00C942FC" w:rsidRDefault="00C942FC" w:rsidP="00456F0A">
      <w:pPr>
        <w:pStyle w:val="ListParagraph"/>
        <w:ind w:left="792"/>
        <w:rPr>
          <w:rFonts w:ascii="Times New Roman" w:hAnsi="Times New Roman" w:cs="Times New Roman"/>
        </w:rPr>
      </w:pPr>
    </w:p>
    <w:p w14:paraId="40DFED5F" w14:textId="77777777" w:rsidR="00C942FC" w:rsidRDefault="00C942FC" w:rsidP="00456F0A">
      <w:pPr>
        <w:pStyle w:val="ListParagraph"/>
        <w:ind w:left="792"/>
        <w:rPr>
          <w:rFonts w:ascii="Times New Roman" w:hAnsi="Times New Roman" w:cs="Times New Roman"/>
        </w:rPr>
      </w:pPr>
    </w:p>
    <w:p w14:paraId="0EC89851" w14:textId="77777777" w:rsidR="00C942FC" w:rsidRPr="00C942FC" w:rsidRDefault="00C942FC" w:rsidP="00456F0A">
      <w:pPr>
        <w:pStyle w:val="ListParagraph"/>
        <w:ind w:left="792"/>
        <w:rPr>
          <w:rFonts w:ascii="Times New Roman" w:hAnsi="Times New Roman" w:cs="Times New Roman"/>
        </w:rPr>
      </w:pPr>
    </w:p>
    <w:p w14:paraId="2EB5119E" w14:textId="458EEC6C" w:rsidR="00C45DB3" w:rsidRPr="00C942FC" w:rsidRDefault="00156AEB" w:rsidP="00C45DB3">
      <w:pPr>
        <w:pStyle w:val="ListParagraph"/>
        <w:numPr>
          <w:ilvl w:val="1"/>
          <w:numId w:val="1"/>
        </w:numPr>
        <w:rPr>
          <w:rFonts w:ascii="Times New Roman" w:hAnsi="Times New Roman" w:cs="Times New Roman"/>
        </w:rPr>
      </w:pPr>
      <w:r w:rsidRPr="00C942FC">
        <w:rPr>
          <w:rFonts w:ascii="Times New Roman" w:hAnsi="Times New Roman" w:cs="Times New Roman"/>
        </w:rPr>
        <w:t>Lipase and Esterase Assay</w:t>
      </w:r>
    </w:p>
    <w:p w14:paraId="4C1B6ACD" w14:textId="77777777" w:rsidR="00C21533" w:rsidRDefault="00C21533" w:rsidP="00456F0A">
      <w:pPr>
        <w:pStyle w:val="ListParagraph"/>
        <w:ind w:left="792"/>
        <w:rPr>
          <w:rFonts w:ascii="Times New Roman" w:hAnsi="Times New Roman" w:cs="Times New Roman"/>
        </w:rPr>
      </w:pPr>
    </w:p>
    <w:p w14:paraId="0516819C" w14:textId="77777777" w:rsidR="00C21533" w:rsidRDefault="00C21533" w:rsidP="00456F0A">
      <w:pPr>
        <w:pStyle w:val="ListParagraph"/>
        <w:ind w:left="792"/>
        <w:rPr>
          <w:rFonts w:ascii="Times New Roman" w:hAnsi="Times New Roman" w:cs="Times New Roman"/>
        </w:rPr>
      </w:pPr>
    </w:p>
    <w:tbl>
      <w:tblPr>
        <w:tblStyle w:val="TableGrid"/>
        <w:tblpPr w:leftFromText="180" w:rightFromText="180" w:vertAnchor="text" w:horzAnchor="margin" w:tblpXSpec="center" w:tblpY="76"/>
        <w:tblW w:w="4123" w:type="dxa"/>
        <w:tblLook w:val="04A0" w:firstRow="1" w:lastRow="0" w:firstColumn="1" w:lastColumn="0" w:noHBand="0" w:noVBand="1"/>
      </w:tblPr>
      <w:tblGrid>
        <w:gridCol w:w="1255"/>
        <w:gridCol w:w="1434"/>
        <w:gridCol w:w="1434"/>
      </w:tblGrid>
      <w:tr w:rsidR="00C21533" w:rsidRPr="00C942FC" w14:paraId="4C42B42F" w14:textId="77777777" w:rsidTr="00C21533">
        <w:trPr>
          <w:trHeight w:val="280"/>
        </w:trPr>
        <w:tc>
          <w:tcPr>
            <w:tcW w:w="0" w:type="auto"/>
            <w:hideMark/>
          </w:tcPr>
          <w:p w14:paraId="6DE4CD05"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b/>
                <w:bCs/>
              </w:rPr>
              <w:t>Sp.</w:t>
            </w:r>
          </w:p>
        </w:tc>
        <w:tc>
          <w:tcPr>
            <w:tcW w:w="0" w:type="auto"/>
            <w:hideMark/>
          </w:tcPr>
          <w:p w14:paraId="7D9A3D83"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b/>
                <w:bCs/>
              </w:rPr>
              <w:t>15 Days</w:t>
            </w:r>
          </w:p>
        </w:tc>
        <w:tc>
          <w:tcPr>
            <w:tcW w:w="0" w:type="auto"/>
            <w:hideMark/>
          </w:tcPr>
          <w:p w14:paraId="2136BECE"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b/>
                <w:bCs/>
              </w:rPr>
              <w:t>30 Days</w:t>
            </w:r>
          </w:p>
        </w:tc>
      </w:tr>
      <w:tr w:rsidR="00C21533" w:rsidRPr="00C942FC" w14:paraId="01B3CD48" w14:textId="77777777" w:rsidTr="00C21533">
        <w:trPr>
          <w:trHeight w:val="280"/>
        </w:trPr>
        <w:tc>
          <w:tcPr>
            <w:tcW w:w="0" w:type="auto"/>
            <w:hideMark/>
          </w:tcPr>
          <w:p w14:paraId="360756A0"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AG</w:t>
            </w:r>
          </w:p>
        </w:tc>
        <w:tc>
          <w:tcPr>
            <w:tcW w:w="0" w:type="auto"/>
            <w:hideMark/>
          </w:tcPr>
          <w:p w14:paraId="52931303"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6F4D4097"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r w:rsidR="00C21533" w:rsidRPr="00C942FC" w14:paraId="25FCC408" w14:textId="77777777" w:rsidTr="00C21533">
        <w:trPr>
          <w:trHeight w:val="280"/>
        </w:trPr>
        <w:tc>
          <w:tcPr>
            <w:tcW w:w="0" w:type="auto"/>
            <w:hideMark/>
          </w:tcPr>
          <w:p w14:paraId="69D6F056"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Q</w:t>
            </w:r>
          </w:p>
        </w:tc>
        <w:tc>
          <w:tcPr>
            <w:tcW w:w="0" w:type="auto"/>
            <w:hideMark/>
          </w:tcPr>
          <w:p w14:paraId="75CF0163"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21752442"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r w:rsidR="00C21533" w:rsidRPr="00C942FC" w14:paraId="532EC54D" w14:textId="77777777" w:rsidTr="00C21533">
        <w:trPr>
          <w:trHeight w:val="280"/>
        </w:trPr>
        <w:tc>
          <w:tcPr>
            <w:tcW w:w="0" w:type="auto"/>
            <w:hideMark/>
          </w:tcPr>
          <w:p w14:paraId="6CF92864"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AF</w:t>
            </w:r>
          </w:p>
        </w:tc>
        <w:tc>
          <w:tcPr>
            <w:tcW w:w="0" w:type="auto"/>
            <w:hideMark/>
          </w:tcPr>
          <w:p w14:paraId="2D8F7B17"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7471F772"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r w:rsidR="00C21533" w:rsidRPr="00C942FC" w14:paraId="295D28F9" w14:textId="77777777" w:rsidTr="00C21533">
        <w:trPr>
          <w:trHeight w:val="280"/>
        </w:trPr>
        <w:tc>
          <w:tcPr>
            <w:tcW w:w="0" w:type="auto"/>
            <w:hideMark/>
          </w:tcPr>
          <w:p w14:paraId="44540299"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J</w:t>
            </w:r>
          </w:p>
        </w:tc>
        <w:tc>
          <w:tcPr>
            <w:tcW w:w="0" w:type="auto"/>
            <w:hideMark/>
          </w:tcPr>
          <w:p w14:paraId="65F48970"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71497011"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r w:rsidR="00C21533" w:rsidRPr="00C942FC" w14:paraId="08A97C10" w14:textId="77777777" w:rsidTr="00C21533">
        <w:trPr>
          <w:trHeight w:val="280"/>
        </w:trPr>
        <w:tc>
          <w:tcPr>
            <w:tcW w:w="0" w:type="auto"/>
            <w:hideMark/>
          </w:tcPr>
          <w:p w14:paraId="75F9A867"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AH</w:t>
            </w:r>
          </w:p>
        </w:tc>
        <w:tc>
          <w:tcPr>
            <w:tcW w:w="0" w:type="auto"/>
            <w:hideMark/>
          </w:tcPr>
          <w:p w14:paraId="05BE705B"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75E90D20"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r w:rsidR="00C21533" w:rsidRPr="00C942FC" w14:paraId="4AC13E02" w14:textId="77777777" w:rsidTr="00C21533">
        <w:trPr>
          <w:trHeight w:val="280"/>
        </w:trPr>
        <w:tc>
          <w:tcPr>
            <w:tcW w:w="0" w:type="auto"/>
            <w:hideMark/>
          </w:tcPr>
          <w:p w14:paraId="690939F7"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X</w:t>
            </w:r>
          </w:p>
        </w:tc>
        <w:tc>
          <w:tcPr>
            <w:tcW w:w="0" w:type="auto"/>
            <w:hideMark/>
          </w:tcPr>
          <w:p w14:paraId="2201B5DD"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36AA9FCD"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r w:rsidR="00C21533" w:rsidRPr="00C942FC" w14:paraId="361E40FF" w14:textId="77777777" w:rsidTr="00C21533">
        <w:trPr>
          <w:trHeight w:val="280"/>
        </w:trPr>
        <w:tc>
          <w:tcPr>
            <w:tcW w:w="0" w:type="auto"/>
            <w:hideMark/>
          </w:tcPr>
          <w:p w14:paraId="7274B7F4"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AE</w:t>
            </w:r>
          </w:p>
        </w:tc>
        <w:tc>
          <w:tcPr>
            <w:tcW w:w="0" w:type="auto"/>
            <w:hideMark/>
          </w:tcPr>
          <w:p w14:paraId="02C1F4B2"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65D4F740"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r w:rsidR="00C21533" w:rsidRPr="00C942FC" w14:paraId="56E274AC" w14:textId="77777777" w:rsidTr="00C21533">
        <w:trPr>
          <w:trHeight w:val="280"/>
        </w:trPr>
        <w:tc>
          <w:tcPr>
            <w:tcW w:w="0" w:type="auto"/>
            <w:hideMark/>
          </w:tcPr>
          <w:p w14:paraId="41B052F3"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AD</w:t>
            </w:r>
          </w:p>
        </w:tc>
        <w:tc>
          <w:tcPr>
            <w:tcW w:w="0" w:type="auto"/>
            <w:hideMark/>
          </w:tcPr>
          <w:p w14:paraId="246B05BA"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38C7750E"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r w:rsidR="00C21533" w:rsidRPr="00C942FC" w14:paraId="1A41B7E1" w14:textId="77777777" w:rsidTr="00C21533">
        <w:trPr>
          <w:trHeight w:val="280"/>
        </w:trPr>
        <w:tc>
          <w:tcPr>
            <w:tcW w:w="0" w:type="auto"/>
            <w:hideMark/>
          </w:tcPr>
          <w:p w14:paraId="48A2DB7A"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w:t>
            </w:r>
          </w:p>
        </w:tc>
        <w:tc>
          <w:tcPr>
            <w:tcW w:w="0" w:type="auto"/>
            <w:hideMark/>
          </w:tcPr>
          <w:p w14:paraId="2ACAADDD"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c>
          <w:tcPr>
            <w:tcW w:w="0" w:type="auto"/>
            <w:hideMark/>
          </w:tcPr>
          <w:p w14:paraId="3C7CC942" w14:textId="77777777" w:rsidR="00C21533" w:rsidRPr="00C942FC" w:rsidRDefault="00C21533" w:rsidP="00C21533">
            <w:pPr>
              <w:pStyle w:val="ListParagraph"/>
              <w:jc w:val="center"/>
              <w:rPr>
                <w:rFonts w:ascii="Times New Roman" w:hAnsi="Times New Roman" w:cs="Times New Roman"/>
              </w:rPr>
            </w:pPr>
            <w:r w:rsidRPr="00C942FC">
              <w:rPr>
                <w:rFonts w:ascii="Times New Roman" w:hAnsi="Times New Roman" w:cs="Times New Roman"/>
              </w:rPr>
              <w:t>*</w:t>
            </w:r>
          </w:p>
        </w:tc>
      </w:tr>
    </w:tbl>
    <w:p w14:paraId="2F0519D9" w14:textId="77777777" w:rsidR="00C21533" w:rsidRDefault="00C21533" w:rsidP="00456F0A">
      <w:pPr>
        <w:pStyle w:val="ListParagraph"/>
        <w:ind w:left="792"/>
        <w:rPr>
          <w:rFonts w:ascii="Times New Roman" w:hAnsi="Times New Roman" w:cs="Times New Roman"/>
        </w:rPr>
      </w:pPr>
    </w:p>
    <w:p w14:paraId="076274D5" w14:textId="77777777" w:rsidR="00C21533" w:rsidRDefault="00C21533" w:rsidP="00456F0A">
      <w:pPr>
        <w:pStyle w:val="ListParagraph"/>
        <w:ind w:left="792"/>
        <w:rPr>
          <w:rFonts w:ascii="Times New Roman" w:hAnsi="Times New Roman" w:cs="Times New Roman"/>
        </w:rPr>
      </w:pPr>
    </w:p>
    <w:p w14:paraId="1F4FB9AF" w14:textId="77777777" w:rsidR="00C21533" w:rsidRDefault="00C21533" w:rsidP="00456F0A">
      <w:pPr>
        <w:pStyle w:val="ListParagraph"/>
        <w:ind w:left="792"/>
        <w:rPr>
          <w:rFonts w:ascii="Times New Roman" w:hAnsi="Times New Roman" w:cs="Times New Roman"/>
        </w:rPr>
      </w:pPr>
    </w:p>
    <w:p w14:paraId="3B203545" w14:textId="77777777" w:rsidR="00C21533" w:rsidRDefault="00C21533" w:rsidP="00456F0A">
      <w:pPr>
        <w:pStyle w:val="ListParagraph"/>
        <w:ind w:left="792"/>
        <w:rPr>
          <w:rFonts w:ascii="Times New Roman" w:hAnsi="Times New Roman" w:cs="Times New Roman"/>
        </w:rPr>
      </w:pPr>
    </w:p>
    <w:p w14:paraId="2129AE56" w14:textId="77777777" w:rsidR="00C21533" w:rsidRDefault="00C21533" w:rsidP="00456F0A">
      <w:pPr>
        <w:pStyle w:val="ListParagraph"/>
        <w:ind w:left="792"/>
        <w:rPr>
          <w:rFonts w:ascii="Times New Roman" w:hAnsi="Times New Roman" w:cs="Times New Roman"/>
        </w:rPr>
      </w:pPr>
    </w:p>
    <w:p w14:paraId="63712349" w14:textId="77777777" w:rsidR="00C21533" w:rsidRDefault="00C21533" w:rsidP="00456F0A">
      <w:pPr>
        <w:pStyle w:val="ListParagraph"/>
        <w:ind w:left="792"/>
        <w:rPr>
          <w:rFonts w:ascii="Times New Roman" w:hAnsi="Times New Roman" w:cs="Times New Roman"/>
        </w:rPr>
      </w:pPr>
    </w:p>
    <w:p w14:paraId="367CC905" w14:textId="77777777" w:rsidR="00C21533" w:rsidRDefault="00C21533" w:rsidP="00456F0A">
      <w:pPr>
        <w:pStyle w:val="ListParagraph"/>
        <w:ind w:left="792"/>
        <w:rPr>
          <w:rFonts w:ascii="Times New Roman" w:hAnsi="Times New Roman" w:cs="Times New Roman"/>
        </w:rPr>
      </w:pPr>
    </w:p>
    <w:p w14:paraId="5284AC34" w14:textId="77777777" w:rsidR="00C21533" w:rsidRDefault="00C21533" w:rsidP="00456F0A">
      <w:pPr>
        <w:pStyle w:val="ListParagraph"/>
        <w:ind w:left="792"/>
        <w:rPr>
          <w:rFonts w:ascii="Times New Roman" w:hAnsi="Times New Roman" w:cs="Times New Roman"/>
        </w:rPr>
      </w:pPr>
    </w:p>
    <w:p w14:paraId="0B116BF0" w14:textId="77777777" w:rsidR="00C21533" w:rsidRDefault="00C21533" w:rsidP="00456F0A">
      <w:pPr>
        <w:pStyle w:val="ListParagraph"/>
        <w:ind w:left="792"/>
        <w:rPr>
          <w:rFonts w:ascii="Times New Roman" w:hAnsi="Times New Roman" w:cs="Times New Roman"/>
        </w:rPr>
      </w:pPr>
    </w:p>
    <w:p w14:paraId="184B9E75" w14:textId="77777777" w:rsidR="00C21533" w:rsidRDefault="00C21533" w:rsidP="00456F0A">
      <w:pPr>
        <w:pStyle w:val="ListParagraph"/>
        <w:ind w:left="792"/>
        <w:rPr>
          <w:rFonts w:ascii="Times New Roman" w:hAnsi="Times New Roman" w:cs="Times New Roman"/>
        </w:rPr>
      </w:pPr>
    </w:p>
    <w:p w14:paraId="3B48481B" w14:textId="77777777" w:rsidR="00C21533" w:rsidRDefault="00C21533" w:rsidP="00456F0A">
      <w:pPr>
        <w:pStyle w:val="ListParagraph"/>
        <w:ind w:left="792"/>
        <w:rPr>
          <w:rFonts w:ascii="Times New Roman" w:hAnsi="Times New Roman" w:cs="Times New Roman"/>
        </w:rPr>
      </w:pPr>
    </w:p>
    <w:p w14:paraId="12749363" w14:textId="77777777" w:rsidR="00C21533" w:rsidRDefault="00C21533" w:rsidP="00456F0A">
      <w:pPr>
        <w:pStyle w:val="ListParagraph"/>
        <w:ind w:left="792"/>
        <w:rPr>
          <w:rFonts w:ascii="Times New Roman" w:hAnsi="Times New Roman" w:cs="Times New Roman"/>
        </w:rPr>
      </w:pPr>
    </w:p>
    <w:p w14:paraId="4557D2AA" w14:textId="77777777" w:rsidR="00C21533" w:rsidRDefault="00C21533" w:rsidP="00456F0A">
      <w:pPr>
        <w:pStyle w:val="ListParagraph"/>
        <w:ind w:left="792"/>
        <w:rPr>
          <w:rFonts w:ascii="Times New Roman" w:hAnsi="Times New Roman" w:cs="Times New Roman"/>
        </w:rPr>
      </w:pPr>
    </w:p>
    <w:p w14:paraId="5A82B060" w14:textId="1C94519B" w:rsidR="0089238C" w:rsidRPr="00C942FC" w:rsidRDefault="00293019" w:rsidP="00B02703">
      <w:pPr>
        <w:pStyle w:val="ListParagraph"/>
        <w:ind w:left="792"/>
        <w:rPr>
          <w:rFonts w:ascii="Times New Roman" w:hAnsi="Times New Roman" w:cs="Times New Roman"/>
        </w:rPr>
      </w:pPr>
      <w:r w:rsidRPr="00C942FC">
        <w:rPr>
          <w:rFonts w:ascii="Times New Roman" w:hAnsi="Times New Roman" w:cs="Times New Roman"/>
        </w:rPr>
        <w:t xml:space="preserve">The assays for lipase and esterase were essential in measuring the enzymatic activity associated with the degradation of low-density polyethylene (LDPE). These assays utilized specific substrates that replicate the ester bonds found in polyethylene, facilitating the quantification of enzyme activity through the generation of detectable products. The lipase assay employed p-nitrophenyl palmitate as its substrate, whereas the esterase assay used p-nitrophenyl acetate. The </w:t>
      </w:r>
      <w:r w:rsidR="00B02703" w:rsidRPr="00C942FC">
        <w:rPr>
          <w:rFonts w:ascii="Times New Roman" w:hAnsi="Times New Roman" w:cs="Times New Roman"/>
        </w:rPr>
        <w:object w:dxaOrig="10956" w:dyaOrig="5947" w14:anchorId="7B5FA682">
          <v:shape id="_x0000_i1072" type="#_x0000_t75" style="width:447.6pt;height:253.8pt" o:ole="" filled="t">
            <v:imagedata r:id="rId18" o:title=""/>
          </v:shape>
          <o:OLEObject Type="Embed" ProgID="Prism8.Document" ShapeID="_x0000_i1072" DrawAspect="Content" ObjectID="_1792401732" r:id="rId19"/>
        </w:object>
      </w:r>
      <w:r w:rsidRPr="00C942FC">
        <w:rPr>
          <w:rFonts w:ascii="Times New Roman" w:hAnsi="Times New Roman" w:cs="Times New Roman"/>
        </w:rPr>
        <w:t>findings demonstrated a significant increase in both lipase and esterase activities in the presence of LDPE, indicating a mechanism for inducible enzyme production in the bacterial strains tested. These results underscore the vital role of these enzymes in the biodegradation process and offer valuable insights for optimizing conditions to enhance enzyme production. The effectiveness of lipase and esterase activities further supports the potential application of bacterial enzymes in the biodegradation of polyethylene, thereby laying the groundwork for future research and advancements in environmental biotechnology.</w:t>
      </w:r>
    </w:p>
    <w:p w14:paraId="4DDD062F" w14:textId="77777777" w:rsidR="0089238C" w:rsidRPr="00C942FC" w:rsidRDefault="0089238C" w:rsidP="00FE2D71">
      <w:pPr>
        <w:pStyle w:val="ListParagraph"/>
        <w:ind w:left="792"/>
        <w:rPr>
          <w:rFonts w:ascii="Times New Roman" w:hAnsi="Times New Roman" w:cs="Times New Roman"/>
        </w:rPr>
      </w:pPr>
    </w:p>
    <w:p w14:paraId="537CECCE" w14:textId="3BDF04B4" w:rsidR="00156AEB" w:rsidRPr="00C942FC" w:rsidRDefault="00156AEB" w:rsidP="00156AEB">
      <w:pPr>
        <w:pStyle w:val="ListParagraph"/>
        <w:numPr>
          <w:ilvl w:val="1"/>
          <w:numId w:val="1"/>
        </w:numPr>
        <w:rPr>
          <w:rFonts w:ascii="Times New Roman" w:hAnsi="Times New Roman" w:cs="Times New Roman"/>
        </w:rPr>
      </w:pPr>
      <w:r w:rsidRPr="00C942FC">
        <w:rPr>
          <w:rFonts w:ascii="Times New Roman" w:hAnsi="Times New Roman" w:cs="Times New Roman"/>
        </w:rPr>
        <w:t>Laccase Assay</w:t>
      </w:r>
    </w:p>
    <w:p w14:paraId="391076AF" w14:textId="15E12001" w:rsidR="00177DB2" w:rsidRPr="00C942FC" w:rsidRDefault="00D73629" w:rsidP="00177DB2">
      <w:pPr>
        <w:pStyle w:val="ListParagraph"/>
        <w:ind w:left="792"/>
        <w:rPr>
          <w:rFonts w:ascii="Times New Roman" w:hAnsi="Times New Roman" w:cs="Times New Roman"/>
        </w:rPr>
      </w:pPr>
      <w:r w:rsidRPr="00C942FC">
        <w:rPr>
          <w:rFonts w:ascii="Times New Roman" w:hAnsi="Times New Roman" w:cs="Times New Roman"/>
        </w:rPr>
        <w:t>Our examination of laccase activity provided insights into another enzymatic pathway for LDPE degradation. Laccase enzymes, known for their oxidative capabilities, were instrumental in breaking down plastic polymers into smaller, more manageable components. By enhancing laccase activity, we can significantly improve the biodegradation rates, thus contributing to more efficient plastic waste management strategies.</w:t>
      </w:r>
    </w:p>
    <w:p w14:paraId="6146B8EB" w14:textId="77777777" w:rsidR="0089238C" w:rsidRPr="00C942FC" w:rsidRDefault="0089238C" w:rsidP="00177DB2">
      <w:pPr>
        <w:pStyle w:val="ListParagraph"/>
        <w:ind w:left="792"/>
        <w:rPr>
          <w:rFonts w:ascii="Times New Roman" w:hAnsi="Times New Roman" w:cs="Times New Roman"/>
        </w:rPr>
      </w:pPr>
    </w:p>
    <w:p w14:paraId="113B660A" w14:textId="0F74AED4" w:rsidR="0089238C" w:rsidRPr="00C942FC" w:rsidRDefault="0061759C" w:rsidP="0061759C">
      <w:pPr>
        <w:pStyle w:val="ListParagraph"/>
        <w:keepNext/>
        <w:ind w:left="792"/>
        <w:jc w:val="center"/>
        <w:rPr>
          <w:rFonts w:ascii="Times New Roman" w:hAnsi="Times New Roman" w:cs="Times New Roman"/>
        </w:rPr>
      </w:pPr>
      <w:r w:rsidRPr="00C942FC">
        <w:rPr>
          <w:rFonts w:ascii="Times New Roman" w:hAnsi="Times New Roman" w:cs="Times New Roman"/>
        </w:rPr>
        <w:object w:dxaOrig="10205" w:dyaOrig="5611" w14:anchorId="64491A98">
          <v:shape id="_x0000_i1069" type="#_x0000_t75" style="width:399pt;height:257.4pt" o:ole="" filled="t">
            <v:imagedata r:id="rId20" o:title=""/>
          </v:shape>
          <o:OLEObject Type="Embed" ProgID="Prism8.Document" ShapeID="_x0000_i1069" DrawAspect="Content" ObjectID="_1792401733" r:id="rId21"/>
        </w:object>
      </w:r>
    </w:p>
    <w:p w14:paraId="00C7FC3E" w14:textId="0F9AA5C1" w:rsidR="0089238C" w:rsidRPr="00C942FC" w:rsidRDefault="0089238C" w:rsidP="0089238C">
      <w:pPr>
        <w:pStyle w:val="Caption"/>
        <w:jc w:val="center"/>
        <w:rPr>
          <w:rFonts w:ascii="Times New Roman" w:hAnsi="Times New Roman" w:cs="Times New Roman"/>
        </w:rPr>
      </w:pPr>
      <w:r w:rsidRPr="00C942FC">
        <w:rPr>
          <w:rFonts w:ascii="Times New Roman" w:hAnsi="Times New Roman" w:cs="Times New Roman"/>
        </w:rPr>
        <w:t xml:space="preserve">Graph </w:t>
      </w:r>
      <w:r w:rsidRPr="00C942FC">
        <w:rPr>
          <w:rFonts w:ascii="Times New Roman" w:hAnsi="Times New Roman" w:cs="Times New Roman"/>
        </w:rPr>
        <w:fldChar w:fldCharType="begin"/>
      </w:r>
      <w:r w:rsidRPr="00C942FC">
        <w:rPr>
          <w:rFonts w:ascii="Times New Roman" w:hAnsi="Times New Roman" w:cs="Times New Roman"/>
        </w:rPr>
        <w:instrText xml:space="preserve"> SEQ Graph \* ARABIC </w:instrText>
      </w:r>
      <w:r w:rsidRPr="00C942FC">
        <w:rPr>
          <w:rFonts w:ascii="Times New Roman" w:hAnsi="Times New Roman" w:cs="Times New Roman"/>
        </w:rPr>
        <w:fldChar w:fldCharType="separate"/>
      </w:r>
      <w:r w:rsidRPr="00C942FC">
        <w:rPr>
          <w:rFonts w:ascii="Times New Roman" w:hAnsi="Times New Roman" w:cs="Times New Roman"/>
          <w:noProof/>
        </w:rPr>
        <w:t>3</w:t>
      </w:r>
      <w:r w:rsidRPr="00C942FC">
        <w:rPr>
          <w:rFonts w:ascii="Times New Roman" w:hAnsi="Times New Roman" w:cs="Times New Roman"/>
          <w:noProof/>
        </w:rPr>
        <w:fldChar w:fldCharType="end"/>
      </w:r>
      <w:r w:rsidRPr="00C942FC">
        <w:rPr>
          <w:rFonts w:ascii="Times New Roman" w:hAnsi="Times New Roman" w:cs="Times New Roman"/>
          <w:i w:val="0"/>
          <w:iCs w:val="0"/>
        </w:rPr>
        <w:t>: Laccase Assay of bacterial isolates</w:t>
      </w:r>
    </w:p>
    <w:p w14:paraId="61EA59A8" w14:textId="77777777" w:rsidR="0089238C" w:rsidRPr="00C942FC" w:rsidRDefault="0089238C" w:rsidP="00177DB2">
      <w:pPr>
        <w:pStyle w:val="ListParagraph"/>
        <w:ind w:left="792"/>
        <w:rPr>
          <w:rFonts w:ascii="Times New Roman" w:hAnsi="Times New Roman" w:cs="Times New Roman"/>
        </w:rPr>
      </w:pPr>
    </w:p>
    <w:p w14:paraId="44DB842C" w14:textId="5AF73AD3" w:rsidR="00156AEB" w:rsidRPr="00C942FC" w:rsidRDefault="00156AEB" w:rsidP="00156AEB">
      <w:pPr>
        <w:pStyle w:val="ListParagraph"/>
        <w:numPr>
          <w:ilvl w:val="1"/>
          <w:numId w:val="1"/>
        </w:numPr>
        <w:rPr>
          <w:rFonts w:ascii="Times New Roman" w:hAnsi="Times New Roman" w:cs="Times New Roman"/>
        </w:rPr>
      </w:pPr>
      <w:r w:rsidRPr="00C942FC">
        <w:rPr>
          <w:rFonts w:ascii="Times New Roman" w:hAnsi="Times New Roman" w:cs="Times New Roman"/>
        </w:rPr>
        <w:t>Biodegradation Assay</w:t>
      </w:r>
    </w:p>
    <w:p w14:paraId="19D1BA62" w14:textId="646E4136" w:rsidR="00D73629" w:rsidRPr="00C942FC" w:rsidRDefault="00D73629" w:rsidP="00D73629">
      <w:pPr>
        <w:pStyle w:val="ListParagraph"/>
        <w:ind w:left="792"/>
        <w:rPr>
          <w:rFonts w:ascii="Times New Roman" w:hAnsi="Times New Roman" w:cs="Times New Roman"/>
        </w:rPr>
      </w:pPr>
      <w:r w:rsidRPr="00C942FC">
        <w:rPr>
          <w:rFonts w:ascii="Times New Roman" w:hAnsi="Times New Roman" w:cs="Times New Roman"/>
        </w:rPr>
        <w:t>The biodegradation assay was a pivotal part of our research, allowing us to quantify the degree of plastic decomposition achieved by various bacterial strains. Our results indicated that plasma-treated LDPE experienced a heightened level of degradation, with certain bacteria achieving up to an 80% reduction in plastic weight. This assay reinforced the promise of using biodegradable materials and biodegradable polymers in reducing environmental plastic pollution.</w:t>
      </w:r>
    </w:p>
    <w:p w14:paraId="67A9785F" w14:textId="39224945" w:rsidR="0089238C" w:rsidRPr="00C942FC" w:rsidRDefault="0061759C" w:rsidP="0061759C">
      <w:pPr>
        <w:pStyle w:val="ListParagraph"/>
        <w:ind w:left="792"/>
        <w:jc w:val="center"/>
        <w:rPr>
          <w:rFonts w:ascii="Times New Roman" w:hAnsi="Times New Roman" w:cs="Times New Roman"/>
        </w:rPr>
      </w:pPr>
      <w:r w:rsidRPr="00C942FC">
        <w:rPr>
          <w:rFonts w:ascii="Times New Roman" w:hAnsi="Times New Roman" w:cs="Times New Roman"/>
        </w:rPr>
        <w:object w:dxaOrig="8916" w:dyaOrig="5443" w14:anchorId="7F751F98">
          <v:shape id="_x0000_i1068" type="#_x0000_t75" style="width:426pt;height:211.8pt" o:ole="" filled="t">
            <v:imagedata r:id="rId22" o:title=""/>
          </v:shape>
          <o:OLEObject Type="Embed" ProgID="Prism8.Document" ShapeID="_x0000_i1068" DrawAspect="Content" ObjectID="_1792401734" r:id="rId23"/>
        </w:object>
      </w:r>
    </w:p>
    <w:p w14:paraId="58DACF76" w14:textId="3FCAE9DC" w:rsidR="0089238C" w:rsidRPr="00C942FC" w:rsidRDefault="0089238C" w:rsidP="0089238C">
      <w:pPr>
        <w:pStyle w:val="Caption"/>
        <w:jc w:val="center"/>
        <w:rPr>
          <w:rFonts w:ascii="Times New Roman" w:hAnsi="Times New Roman" w:cs="Times New Roman"/>
        </w:rPr>
      </w:pPr>
      <w:r w:rsidRPr="00C942FC">
        <w:rPr>
          <w:rFonts w:ascii="Times New Roman" w:hAnsi="Times New Roman" w:cs="Times New Roman"/>
        </w:rPr>
        <w:t xml:space="preserve">Graph </w:t>
      </w:r>
      <w:r w:rsidRPr="00C942FC">
        <w:rPr>
          <w:rFonts w:ascii="Times New Roman" w:hAnsi="Times New Roman" w:cs="Times New Roman"/>
        </w:rPr>
        <w:fldChar w:fldCharType="begin"/>
      </w:r>
      <w:r w:rsidRPr="00C942FC">
        <w:rPr>
          <w:rFonts w:ascii="Times New Roman" w:hAnsi="Times New Roman" w:cs="Times New Roman"/>
        </w:rPr>
        <w:instrText xml:space="preserve"> SEQ Graph \* ARABIC </w:instrText>
      </w:r>
      <w:r w:rsidRPr="00C942FC">
        <w:rPr>
          <w:rFonts w:ascii="Times New Roman" w:hAnsi="Times New Roman" w:cs="Times New Roman"/>
        </w:rPr>
        <w:fldChar w:fldCharType="separate"/>
      </w:r>
      <w:r w:rsidRPr="00C942FC">
        <w:rPr>
          <w:rFonts w:ascii="Times New Roman" w:hAnsi="Times New Roman" w:cs="Times New Roman"/>
          <w:noProof/>
        </w:rPr>
        <w:t>4</w:t>
      </w:r>
      <w:r w:rsidRPr="00C942FC">
        <w:rPr>
          <w:rFonts w:ascii="Times New Roman" w:hAnsi="Times New Roman" w:cs="Times New Roman"/>
          <w:noProof/>
        </w:rPr>
        <w:fldChar w:fldCharType="end"/>
      </w:r>
      <w:r w:rsidRPr="00C942FC">
        <w:rPr>
          <w:rFonts w:ascii="Times New Roman" w:hAnsi="Times New Roman" w:cs="Times New Roman"/>
          <w:i w:val="0"/>
          <w:iCs w:val="0"/>
        </w:rPr>
        <w:t>: Weight Loss of LDPE sheets by treating with bacterial isolates</w:t>
      </w:r>
    </w:p>
    <w:p w14:paraId="33627D78" w14:textId="77777777" w:rsidR="0089238C" w:rsidRPr="00C942FC" w:rsidRDefault="0089238C" w:rsidP="00D73629">
      <w:pPr>
        <w:pStyle w:val="ListParagraph"/>
        <w:ind w:left="792"/>
        <w:rPr>
          <w:rFonts w:ascii="Times New Roman" w:hAnsi="Times New Roman" w:cs="Times New Roman"/>
        </w:rPr>
      </w:pPr>
    </w:p>
    <w:p w14:paraId="4B5C3D13" w14:textId="3645D653" w:rsidR="00156AEB" w:rsidRPr="00C942FC" w:rsidRDefault="00D73629" w:rsidP="00156AEB">
      <w:pPr>
        <w:pStyle w:val="ListParagraph"/>
        <w:numPr>
          <w:ilvl w:val="1"/>
          <w:numId w:val="1"/>
        </w:numPr>
        <w:rPr>
          <w:rFonts w:ascii="Times New Roman" w:hAnsi="Times New Roman" w:cs="Times New Roman"/>
        </w:rPr>
      </w:pPr>
      <w:r w:rsidRPr="00C942FC">
        <w:rPr>
          <w:rFonts w:ascii="Times New Roman" w:hAnsi="Times New Roman" w:cs="Times New Roman"/>
        </w:rPr>
        <w:lastRenderedPageBreak/>
        <w:t>Fourier transform infrared spectroscopy (FT-IR) analysis of LDPE sheet</w:t>
      </w:r>
    </w:p>
    <w:p w14:paraId="3B128C6E" w14:textId="09545207" w:rsidR="00D73629" w:rsidRPr="00C942FC" w:rsidRDefault="00BB7AED" w:rsidP="00D73629">
      <w:pPr>
        <w:pStyle w:val="ListParagraph"/>
        <w:ind w:left="792"/>
        <w:rPr>
          <w:rFonts w:ascii="Times New Roman" w:hAnsi="Times New Roman" w:cs="Times New Roman"/>
        </w:rPr>
      </w:pPr>
      <w:r w:rsidRPr="00C942FC">
        <w:rPr>
          <w:rFonts w:ascii="Times New Roman" w:hAnsi="Times New Roman" w:cs="Times New Roman"/>
          <w:noProof/>
        </w:rPr>
        <w:drawing>
          <wp:anchor distT="0" distB="0" distL="114300" distR="114300" simplePos="0" relativeHeight="251669504" behindDoc="0" locked="0" layoutInCell="1" allowOverlap="1" wp14:anchorId="4CF9C94B" wp14:editId="2D5420A4">
            <wp:simplePos x="0" y="0"/>
            <wp:positionH relativeFrom="column">
              <wp:posOffset>-739140</wp:posOffset>
            </wp:positionH>
            <wp:positionV relativeFrom="paragraph">
              <wp:posOffset>1613535</wp:posOffset>
            </wp:positionV>
            <wp:extent cx="3672205" cy="2134235"/>
            <wp:effectExtent l="0" t="0" r="4445" b="0"/>
            <wp:wrapTopAndBottom/>
            <wp:docPr id="7" name="Picture 6">
              <a:extLst xmlns:a="http://schemas.openxmlformats.org/drawingml/2006/main">
                <a:ext uri="{FF2B5EF4-FFF2-40B4-BE49-F238E27FC236}">
                  <a16:creationId xmlns:a16="http://schemas.microsoft.com/office/drawing/2014/main" id="{EFAEAA75-EF0F-4FDA-47E4-CEBD7CA19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FAEAA75-EF0F-4FDA-47E4-CEBD7CA1928F}"/>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72205" cy="2134235"/>
                    </a:xfrm>
                    <a:prstGeom prst="rect">
                      <a:avLst/>
                    </a:prstGeom>
                  </pic:spPr>
                </pic:pic>
              </a:graphicData>
            </a:graphic>
            <wp14:sizeRelH relativeFrom="margin">
              <wp14:pctWidth>0</wp14:pctWidth>
            </wp14:sizeRelH>
          </wp:anchor>
        </w:drawing>
      </w:r>
      <w:r w:rsidR="00D73629" w:rsidRPr="00C942FC">
        <w:rPr>
          <w:rFonts w:ascii="Times New Roman" w:hAnsi="Times New Roman" w:cs="Times New Roman"/>
        </w:rPr>
        <w:t>FT-IR analysis was employed to characterize the chemical changes in LDPE sheets post-biodegradation. The spectroscopy results showed increased oxidation levels, particularly in plasma-treated samples, which facilitated better bacterial adherence and degradation. This analysis provided valuable data on the structural changes in LDPE, offering further proof of the effectiveness of using biodegradable materials to combat plastic waste.</w:t>
      </w:r>
    </w:p>
    <w:p w14:paraId="6BC98D19" w14:textId="63A64FF2" w:rsidR="002222AD" w:rsidRPr="00C942FC" w:rsidRDefault="00A80455" w:rsidP="00D73629">
      <w:pPr>
        <w:pStyle w:val="ListParagraph"/>
        <w:ind w:left="792"/>
        <w:rPr>
          <w:rFonts w:ascii="Times New Roman" w:hAnsi="Times New Roman" w:cs="Times New Roman"/>
          <w:noProof/>
        </w:rPr>
      </w:pPr>
      <w:r w:rsidRPr="00C942FC">
        <w:rPr>
          <w:rFonts w:ascii="Times New Roman" w:hAnsi="Times New Roman" w:cs="Times New Roman"/>
          <w:noProof/>
        </w:rPr>
        <w:t xml:space="preserve"> </w:t>
      </w:r>
    </w:p>
    <w:p w14:paraId="43916214" w14:textId="57502560" w:rsidR="00A80455" w:rsidRPr="00C942FC" w:rsidRDefault="00A80455" w:rsidP="00D73629">
      <w:pPr>
        <w:pStyle w:val="ListParagraph"/>
        <w:ind w:left="792"/>
        <w:rPr>
          <w:rFonts w:ascii="Times New Roman" w:hAnsi="Times New Roman" w:cs="Times New Roman"/>
          <w:noProof/>
        </w:rPr>
      </w:pPr>
    </w:p>
    <w:p w14:paraId="4185AAEC" w14:textId="02DB7E55" w:rsidR="00A80455" w:rsidRPr="00C942FC" w:rsidRDefault="00BB7AED" w:rsidP="00D73629">
      <w:pPr>
        <w:pStyle w:val="ListParagraph"/>
        <w:ind w:left="792"/>
        <w:rPr>
          <w:rFonts w:ascii="Times New Roman" w:hAnsi="Times New Roman" w:cs="Times New Roman"/>
          <w:noProof/>
        </w:rPr>
      </w:pPr>
      <w:r w:rsidRPr="00C942FC">
        <w:rPr>
          <w:rFonts w:ascii="Times New Roman" w:hAnsi="Times New Roman" w:cs="Times New Roman"/>
          <w:noProof/>
        </w:rPr>
        <w:drawing>
          <wp:anchor distT="0" distB="0" distL="114300" distR="114300" simplePos="0" relativeHeight="251668480" behindDoc="1" locked="0" layoutInCell="1" allowOverlap="1" wp14:anchorId="38FA2377" wp14:editId="6929AE8A">
            <wp:simplePos x="0" y="0"/>
            <wp:positionH relativeFrom="page">
              <wp:posOffset>3756660</wp:posOffset>
            </wp:positionH>
            <wp:positionV relativeFrom="paragraph">
              <wp:posOffset>339090</wp:posOffset>
            </wp:positionV>
            <wp:extent cx="3655695" cy="2179320"/>
            <wp:effectExtent l="0" t="0" r="1905" b="0"/>
            <wp:wrapTopAndBottom/>
            <wp:docPr id="8" name="Picture 7" descr="A graph of a graph showing a graph of a graph&#10;&#10;Description automatically generated with medium confidence">
              <a:extLst xmlns:a="http://schemas.openxmlformats.org/drawingml/2006/main">
                <a:ext uri="{FF2B5EF4-FFF2-40B4-BE49-F238E27FC236}">
                  <a16:creationId xmlns:a16="http://schemas.microsoft.com/office/drawing/2014/main" id="{B6C72869-7E32-128F-E566-378E17FA03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aph of a graph showing a graph of a graph&#10;&#10;Description automatically generated with medium confidence">
                      <a:extLst>
                        <a:ext uri="{FF2B5EF4-FFF2-40B4-BE49-F238E27FC236}">
                          <a16:creationId xmlns:a16="http://schemas.microsoft.com/office/drawing/2014/main" id="{B6C72869-7E32-128F-E566-378E17FA0359}"/>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55695" cy="2179320"/>
                    </a:xfrm>
                    <a:prstGeom prst="rect">
                      <a:avLst/>
                    </a:prstGeom>
                  </pic:spPr>
                </pic:pic>
              </a:graphicData>
            </a:graphic>
            <wp14:sizeRelH relativeFrom="margin">
              <wp14:pctWidth>0</wp14:pctWidth>
            </wp14:sizeRelH>
            <wp14:sizeRelV relativeFrom="margin">
              <wp14:pctHeight>0</wp14:pctHeight>
            </wp14:sizeRelV>
          </wp:anchor>
        </w:drawing>
      </w:r>
    </w:p>
    <w:p w14:paraId="1B1164E5" w14:textId="2E22E2EB" w:rsidR="00A80455" w:rsidRPr="00C942FC" w:rsidRDefault="00B02703" w:rsidP="00D73629">
      <w:pPr>
        <w:pStyle w:val="ListParagraph"/>
        <w:ind w:left="792"/>
        <w:rPr>
          <w:rFonts w:ascii="Times New Roman" w:hAnsi="Times New Roman" w:cs="Times New Roman"/>
          <w:noProof/>
        </w:rPr>
      </w:pPr>
      <w:r w:rsidRPr="00C942FC">
        <w:rPr>
          <w:rFonts w:ascii="Times New Roman" w:hAnsi="Times New Roman" w:cs="Times New Roman"/>
          <w:noProof/>
        </w:rPr>
        <w:drawing>
          <wp:anchor distT="0" distB="0" distL="114300" distR="114300" simplePos="0" relativeHeight="251675648" behindDoc="0" locked="0" layoutInCell="1" allowOverlap="1" wp14:anchorId="197C5280" wp14:editId="4282691B">
            <wp:simplePos x="0" y="0"/>
            <wp:positionH relativeFrom="margin">
              <wp:posOffset>-711200</wp:posOffset>
            </wp:positionH>
            <wp:positionV relativeFrom="paragraph">
              <wp:posOffset>2503805</wp:posOffset>
            </wp:positionV>
            <wp:extent cx="7208520" cy="2004060"/>
            <wp:effectExtent l="0" t="0" r="0" b="0"/>
            <wp:wrapTopAndBottom/>
            <wp:docPr id="495125374" name="Picture 4" descr="A graph of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25374" name="Picture 4" descr="A graph of a graph of a graph&#10;&#10;Description automatically generated with medium confidenc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08520" cy="2004060"/>
                    </a:xfrm>
                    <a:prstGeom prst="rect">
                      <a:avLst/>
                    </a:prstGeom>
                    <a:noFill/>
                  </pic:spPr>
                </pic:pic>
              </a:graphicData>
            </a:graphic>
            <wp14:sizeRelH relativeFrom="margin">
              <wp14:pctWidth>0</wp14:pctWidth>
            </wp14:sizeRelH>
            <wp14:sizeRelV relativeFrom="margin">
              <wp14:pctHeight>0</wp14:pctHeight>
            </wp14:sizeRelV>
          </wp:anchor>
        </w:drawing>
      </w:r>
    </w:p>
    <w:p w14:paraId="2B6231DF" w14:textId="0B680F57" w:rsidR="00A80455" w:rsidRPr="00C942FC" w:rsidRDefault="00B02703" w:rsidP="00D73629">
      <w:pPr>
        <w:pStyle w:val="ListParagraph"/>
        <w:ind w:left="792"/>
        <w:rPr>
          <w:rFonts w:ascii="Times New Roman" w:hAnsi="Times New Roman" w:cs="Times New Roman"/>
          <w:noProof/>
        </w:rPr>
      </w:pPr>
      <w:r w:rsidRPr="00C942FC">
        <w:rPr>
          <w:rFonts w:ascii="Times New Roman" w:hAnsi="Times New Roman" w:cs="Times New Roman"/>
          <w:noProof/>
        </w:rPr>
        <w:drawing>
          <wp:anchor distT="0" distB="0" distL="114300" distR="114300" simplePos="0" relativeHeight="251677696" behindDoc="0" locked="0" layoutInCell="1" allowOverlap="1" wp14:anchorId="1E98EB6B" wp14:editId="787BE2CA">
            <wp:simplePos x="0" y="0"/>
            <wp:positionH relativeFrom="margin">
              <wp:posOffset>-685800</wp:posOffset>
            </wp:positionH>
            <wp:positionV relativeFrom="paragraph">
              <wp:posOffset>4505960</wp:posOffset>
            </wp:positionV>
            <wp:extent cx="7272655" cy="1981200"/>
            <wp:effectExtent l="0" t="0" r="0" b="0"/>
            <wp:wrapTopAndBottom/>
            <wp:docPr id="1938549562" name="Picture 5"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549562" name="Picture 5" descr="A graph of a graph&#10;&#10;Description automatically generated with medium confidenc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272655" cy="1981200"/>
                    </a:xfrm>
                    <a:prstGeom prst="rect">
                      <a:avLst/>
                    </a:prstGeom>
                    <a:noFill/>
                  </pic:spPr>
                </pic:pic>
              </a:graphicData>
            </a:graphic>
            <wp14:sizeRelH relativeFrom="margin">
              <wp14:pctWidth>0</wp14:pctWidth>
            </wp14:sizeRelH>
            <wp14:sizeRelV relativeFrom="margin">
              <wp14:pctHeight>0</wp14:pctHeight>
            </wp14:sizeRelV>
          </wp:anchor>
        </w:drawing>
      </w:r>
    </w:p>
    <w:p w14:paraId="5A4693E5" w14:textId="0E3BF452" w:rsidR="00A80455" w:rsidRDefault="00A80455" w:rsidP="00B02703">
      <w:pPr>
        <w:pStyle w:val="ListParagraph"/>
        <w:ind w:left="792"/>
        <w:rPr>
          <w:rFonts w:ascii="Times New Roman" w:hAnsi="Times New Roman" w:cs="Times New Roman"/>
          <w:noProof/>
        </w:rPr>
      </w:pPr>
      <w:r w:rsidRPr="00C942FC">
        <w:rPr>
          <w:rFonts w:ascii="Times New Roman" w:hAnsi="Times New Roman" w:cs="Times New Roman"/>
          <w:noProof/>
        </w:rPr>
        <w:lastRenderedPageBreak/>
        <w:drawing>
          <wp:anchor distT="0" distB="0" distL="114300" distR="114300" simplePos="0" relativeHeight="251671552" behindDoc="0" locked="0" layoutInCell="1" allowOverlap="1" wp14:anchorId="77006332" wp14:editId="3A177687">
            <wp:simplePos x="0" y="0"/>
            <wp:positionH relativeFrom="margin">
              <wp:posOffset>-502920</wp:posOffset>
            </wp:positionH>
            <wp:positionV relativeFrom="paragraph">
              <wp:posOffset>1988820</wp:posOffset>
            </wp:positionV>
            <wp:extent cx="7178040" cy="2167890"/>
            <wp:effectExtent l="0" t="0" r="3810" b="3810"/>
            <wp:wrapTopAndBottom/>
            <wp:docPr id="1913120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178040" cy="2167890"/>
                    </a:xfrm>
                    <a:prstGeom prst="rect">
                      <a:avLst/>
                    </a:prstGeom>
                    <a:noFill/>
                  </pic:spPr>
                </pic:pic>
              </a:graphicData>
            </a:graphic>
            <wp14:sizeRelH relativeFrom="margin">
              <wp14:pctWidth>0</wp14:pctWidth>
            </wp14:sizeRelH>
            <wp14:sizeRelV relativeFrom="margin">
              <wp14:pctHeight>0</wp14:pctHeight>
            </wp14:sizeRelV>
          </wp:anchor>
        </w:drawing>
      </w:r>
      <w:r w:rsidRPr="00C942FC">
        <w:rPr>
          <w:rFonts w:ascii="Times New Roman" w:hAnsi="Times New Roman" w:cs="Times New Roman"/>
          <w:noProof/>
        </w:rPr>
        <w:drawing>
          <wp:anchor distT="0" distB="0" distL="114300" distR="114300" simplePos="0" relativeHeight="251670528" behindDoc="0" locked="0" layoutInCell="1" allowOverlap="1" wp14:anchorId="516E5C6B" wp14:editId="2407F9DA">
            <wp:simplePos x="0" y="0"/>
            <wp:positionH relativeFrom="page">
              <wp:posOffset>464820</wp:posOffset>
            </wp:positionH>
            <wp:positionV relativeFrom="paragraph">
              <wp:posOffset>0</wp:posOffset>
            </wp:positionV>
            <wp:extent cx="7085665" cy="1859280"/>
            <wp:effectExtent l="0" t="0" r="1270" b="7620"/>
            <wp:wrapTopAndBottom/>
            <wp:docPr id="9106461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085665" cy="1859280"/>
                    </a:xfrm>
                    <a:prstGeom prst="rect">
                      <a:avLst/>
                    </a:prstGeom>
                    <a:noFill/>
                  </pic:spPr>
                </pic:pic>
              </a:graphicData>
            </a:graphic>
            <wp14:sizeRelH relativeFrom="margin">
              <wp14:pctWidth>0</wp14:pctWidth>
            </wp14:sizeRelH>
            <wp14:sizeRelV relativeFrom="margin">
              <wp14:pctHeight>0</wp14:pctHeight>
            </wp14:sizeRelV>
          </wp:anchor>
        </w:drawing>
      </w:r>
    </w:p>
    <w:p w14:paraId="24A7A29C" w14:textId="77777777" w:rsidR="00B02703" w:rsidRPr="00B02703" w:rsidRDefault="00B02703" w:rsidP="00B02703">
      <w:pPr>
        <w:pStyle w:val="ListParagraph"/>
        <w:ind w:left="792"/>
        <w:rPr>
          <w:rFonts w:ascii="Times New Roman" w:hAnsi="Times New Roman" w:cs="Times New Roman"/>
          <w:noProof/>
        </w:rPr>
      </w:pPr>
    </w:p>
    <w:p w14:paraId="126D462B" w14:textId="2743010E" w:rsidR="002222AD" w:rsidRPr="00C942FC" w:rsidRDefault="00D73629" w:rsidP="002222AD">
      <w:pPr>
        <w:pStyle w:val="ListParagraph"/>
        <w:numPr>
          <w:ilvl w:val="1"/>
          <w:numId w:val="1"/>
        </w:numPr>
        <w:rPr>
          <w:rFonts w:ascii="Times New Roman" w:hAnsi="Times New Roman" w:cs="Times New Roman"/>
        </w:rPr>
      </w:pPr>
      <w:r w:rsidRPr="00C942FC">
        <w:rPr>
          <w:rFonts w:ascii="Times New Roman" w:hAnsi="Times New Roman" w:cs="Times New Roman"/>
        </w:rPr>
        <w:t>Scanning electron microscopical (SEM) analysis</w:t>
      </w:r>
    </w:p>
    <w:p w14:paraId="3E591E7A" w14:textId="464B0579" w:rsidR="00D73629" w:rsidRDefault="00D73629" w:rsidP="00D73629">
      <w:pPr>
        <w:pStyle w:val="ListParagraph"/>
        <w:ind w:left="792"/>
        <w:rPr>
          <w:rFonts w:ascii="Times New Roman" w:hAnsi="Times New Roman" w:cs="Times New Roman"/>
        </w:rPr>
      </w:pPr>
      <w:r w:rsidRPr="00C942FC">
        <w:rPr>
          <w:rFonts w:ascii="Times New Roman" w:hAnsi="Times New Roman" w:cs="Times New Roman"/>
        </w:rPr>
        <w:t>Our SEM analysis offered a detailed visual confirmation of the surface changes on LDPE sheets after exposure to plastic-degrading bacteria. The micrographs revealed significant surface erosion and structural breakdown, attributed to bacterial activity. These findings not only corroborate the results obtained from other assays but also highlight the potential of incorporating plastic-eating bacteria into sustainable waste management practices. By leveraging these results, we can foster innovative approaches to managing and reducing plastic pollution.</w:t>
      </w:r>
    </w:p>
    <w:p w14:paraId="3E3DACDC" w14:textId="7ABF1238" w:rsidR="00B02703" w:rsidRPr="00B02703" w:rsidRDefault="00B02703" w:rsidP="00B02703">
      <w:pPr>
        <w:pStyle w:val="ListParagraph"/>
        <w:numPr>
          <w:ilvl w:val="1"/>
          <w:numId w:val="1"/>
        </w:numPr>
        <w:tabs>
          <w:tab w:val="left" w:pos="810"/>
        </w:tabs>
        <w:rPr>
          <w:rFonts w:ascii="Times New Roman" w:hAnsi="Times New Roman" w:cs="Times New Roman"/>
        </w:rPr>
      </w:pPr>
      <w:r w:rsidRPr="00B02703">
        <w:rPr>
          <w:rFonts w:ascii="Times New Roman" w:hAnsi="Times New Roman" w:cs="Times New Roman"/>
        </w:rPr>
        <w:t>16S rRNA Gene Phylogenetic Analysis of</w:t>
      </w:r>
      <w:r>
        <w:rPr>
          <w:rFonts w:ascii="Times New Roman" w:hAnsi="Times New Roman" w:cs="Times New Roman"/>
        </w:rPr>
        <w:t xml:space="preserve"> LD</w:t>
      </w:r>
      <w:r w:rsidRPr="00B02703">
        <w:rPr>
          <w:rFonts w:ascii="Times New Roman" w:hAnsi="Times New Roman" w:cs="Times New Roman"/>
        </w:rPr>
        <w:t>PE Degrading Isolates</w:t>
      </w:r>
    </w:p>
    <w:p w14:paraId="36E2ACC5" w14:textId="5C6BD7C1" w:rsidR="00D73629" w:rsidRPr="00C942FC" w:rsidRDefault="00D73629" w:rsidP="00D73629">
      <w:pPr>
        <w:pStyle w:val="ListParagraph"/>
        <w:numPr>
          <w:ilvl w:val="0"/>
          <w:numId w:val="1"/>
        </w:numPr>
        <w:rPr>
          <w:rFonts w:ascii="Times New Roman" w:hAnsi="Times New Roman" w:cs="Times New Roman"/>
        </w:rPr>
      </w:pPr>
      <w:r w:rsidRPr="00C942FC">
        <w:rPr>
          <w:rFonts w:ascii="Times New Roman" w:hAnsi="Times New Roman" w:cs="Times New Roman"/>
        </w:rPr>
        <w:t>Conclusion</w:t>
      </w:r>
    </w:p>
    <w:p w14:paraId="465B8749" w14:textId="5DBCB5BB" w:rsidR="00D73629" w:rsidRDefault="00D73629" w:rsidP="00D73629">
      <w:pPr>
        <w:pStyle w:val="ListParagraph"/>
        <w:ind w:left="360"/>
        <w:rPr>
          <w:rFonts w:ascii="Times New Roman" w:hAnsi="Times New Roman" w:cs="Times New Roman"/>
        </w:rPr>
      </w:pPr>
      <w:r w:rsidRPr="00C942FC">
        <w:rPr>
          <w:rFonts w:ascii="Times New Roman" w:hAnsi="Times New Roman" w:cs="Times New Roman"/>
        </w:rPr>
        <w:t xml:space="preserve">In conclusion, the study effectively highlights the potential of leveraging bacterial enzymes to enhance the biodegradation of low-density polyethylene (LDPE). By isolating and utilizing specific strains with heightened enzymatic activity, particularly those with lipase, esterase, and laccase capabilities, significant advancements can be made in plastic waste management. </w:t>
      </w:r>
      <w:r w:rsidR="00EC2B48" w:rsidRPr="00C942FC">
        <w:rPr>
          <w:rFonts w:ascii="Times New Roman" w:hAnsi="Times New Roman" w:cs="Times New Roman"/>
        </w:rPr>
        <w:t>B</w:t>
      </w:r>
      <w:r w:rsidRPr="00C942FC">
        <w:rPr>
          <w:rFonts w:ascii="Times New Roman" w:hAnsi="Times New Roman" w:cs="Times New Roman"/>
        </w:rPr>
        <w:t xml:space="preserve">acterial adhesion </w:t>
      </w:r>
      <w:r w:rsidR="00EC2B48" w:rsidRPr="00C942FC">
        <w:rPr>
          <w:rFonts w:ascii="Times New Roman" w:hAnsi="Times New Roman" w:cs="Times New Roman"/>
        </w:rPr>
        <w:t>facilitates</w:t>
      </w:r>
      <w:r w:rsidR="00EC2B48" w:rsidRPr="00C942FC">
        <w:rPr>
          <w:rFonts w:ascii="Times New Roman" w:hAnsi="Times New Roman" w:cs="Times New Roman"/>
        </w:rPr>
        <w:t xml:space="preserve"> </w:t>
      </w:r>
      <w:r w:rsidRPr="00C942FC">
        <w:rPr>
          <w:rFonts w:ascii="Times New Roman" w:hAnsi="Times New Roman" w:cs="Times New Roman"/>
        </w:rPr>
        <w:t>and accelerates the decomposition process, offering a promising avenue to combat plastic pollution. Through comprehensive analyses such as FT-IR and SEM, the research underscores the transformative impact of biological solutions on plastic degradation. As the world grapples with escalating environmental challenges, the application of these findings could play a crucial role in advancing sustainable practices and reducing the ecological footprint of plastic materials.</w:t>
      </w:r>
    </w:p>
    <w:p w14:paraId="672B674A" w14:textId="77777777" w:rsidR="00C942FC" w:rsidRPr="00C942FC" w:rsidRDefault="00C942FC" w:rsidP="00C942FC"/>
    <w:p w14:paraId="68AA5692" w14:textId="77777777" w:rsidR="00C942FC" w:rsidRPr="00C942FC" w:rsidRDefault="00C942FC" w:rsidP="00C942FC"/>
    <w:p w14:paraId="3B721592" w14:textId="77777777" w:rsidR="00C942FC" w:rsidRPr="00C942FC" w:rsidRDefault="00C942FC" w:rsidP="00C942FC"/>
    <w:p w14:paraId="2D0614BC" w14:textId="77777777" w:rsidR="00C942FC" w:rsidRPr="00C942FC" w:rsidRDefault="00C942FC" w:rsidP="00C942FC"/>
    <w:p w14:paraId="4F9B3297" w14:textId="77777777" w:rsidR="00C942FC" w:rsidRPr="00C942FC" w:rsidRDefault="00C942FC" w:rsidP="00C942FC"/>
    <w:p w14:paraId="1C6703CC" w14:textId="77777777" w:rsidR="00C942FC" w:rsidRPr="00C942FC" w:rsidRDefault="00C942FC" w:rsidP="00C942FC"/>
    <w:p w14:paraId="000337B5" w14:textId="77777777" w:rsidR="00C942FC" w:rsidRPr="00C942FC" w:rsidRDefault="00C942FC" w:rsidP="00C942FC"/>
    <w:p w14:paraId="4D25DD6D" w14:textId="77777777" w:rsidR="00C942FC" w:rsidRPr="00C942FC" w:rsidRDefault="00C942FC" w:rsidP="00C942FC"/>
    <w:p w14:paraId="334EC591" w14:textId="52FD71B7" w:rsidR="00C942FC" w:rsidRPr="00C942FC" w:rsidRDefault="00C942FC" w:rsidP="00C942FC">
      <w:pPr>
        <w:tabs>
          <w:tab w:val="left" w:pos="1773"/>
        </w:tabs>
      </w:pPr>
      <w:r>
        <w:tab/>
      </w:r>
    </w:p>
    <w:p w14:paraId="02489DC5" w14:textId="77777777" w:rsidR="00C942FC" w:rsidRPr="00C942FC" w:rsidRDefault="00C942FC" w:rsidP="00C942FC"/>
    <w:p w14:paraId="472678EA" w14:textId="77777777" w:rsidR="00C942FC" w:rsidRDefault="00C942FC" w:rsidP="00C942FC">
      <w:pPr>
        <w:rPr>
          <w:rFonts w:ascii="Times New Roman" w:hAnsi="Times New Roman" w:cs="Times New Roman"/>
        </w:rPr>
      </w:pPr>
    </w:p>
    <w:p w14:paraId="3B1309D8" w14:textId="646D7AE8" w:rsidR="00C942FC" w:rsidRDefault="00C942FC" w:rsidP="00C942FC">
      <w:pPr>
        <w:tabs>
          <w:tab w:val="left" w:pos="1787"/>
        </w:tabs>
      </w:pPr>
      <w:r>
        <w:tab/>
      </w:r>
    </w:p>
    <w:p w14:paraId="45730666" w14:textId="195DB1C9" w:rsidR="00C942FC" w:rsidRDefault="00C942FC" w:rsidP="00C942FC">
      <w:pPr>
        <w:tabs>
          <w:tab w:val="left" w:pos="1787"/>
        </w:tabs>
      </w:pPr>
      <w:r>
        <w:t>References:</w:t>
      </w:r>
    </w:p>
    <w:p w14:paraId="0CB6568A" w14:textId="15D94810" w:rsidR="0061003B" w:rsidRPr="0061003B" w:rsidRDefault="00C942FC" w:rsidP="0061003B">
      <w:pPr>
        <w:widowControl w:val="0"/>
        <w:autoSpaceDE w:val="0"/>
        <w:autoSpaceDN w:val="0"/>
        <w:adjustRightInd w:val="0"/>
        <w:spacing w:line="240" w:lineRule="auto"/>
        <w:ind w:left="480" w:hanging="480"/>
        <w:rPr>
          <w:rFonts w:ascii="Aptos" w:hAnsi="Aptos" w:cs="Shruti"/>
          <w:noProof/>
          <w:kern w:val="0"/>
        </w:rPr>
      </w:pPr>
      <w:r>
        <w:fldChar w:fldCharType="begin" w:fldLock="1"/>
      </w:r>
      <w:r>
        <w:instrText xml:space="preserve">ADDIN Mendeley Bibliography CSL_BIBLIOGRAPHY </w:instrText>
      </w:r>
      <w:r>
        <w:fldChar w:fldCharType="separate"/>
      </w:r>
      <w:r w:rsidR="0061003B" w:rsidRPr="0061003B">
        <w:rPr>
          <w:rFonts w:ascii="Aptos" w:hAnsi="Aptos" w:cs="Shruti"/>
          <w:noProof/>
          <w:kern w:val="0"/>
        </w:rPr>
        <w:t xml:space="preserve">Ahmed, A. A. Q., &amp; McKay, T. J. M. (2019). Potential of Bacillus sp. LG7 as a Promising Source of Ligninolytic Enzymes for Industrial and Biotechnological Applications. </w:t>
      </w:r>
      <w:r w:rsidR="0061003B" w:rsidRPr="0061003B">
        <w:rPr>
          <w:rFonts w:ascii="Aptos" w:hAnsi="Aptos" w:cs="Shruti"/>
          <w:i/>
          <w:iCs/>
          <w:noProof/>
          <w:kern w:val="0"/>
        </w:rPr>
        <w:t>Proceedings of the National Academy of Sciences India Section B - Biological Sciences</w:t>
      </w:r>
      <w:r w:rsidR="0061003B" w:rsidRPr="0061003B">
        <w:rPr>
          <w:rFonts w:ascii="Aptos" w:hAnsi="Aptos" w:cs="Shruti"/>
          <w:noProof/>
          <w:kern w:val="0"/>
        </w:rPr>
        <w:t xml:space="preserve">, </w:t>
      </w:r>
      <w:r w:rsidR="0061003B" w:rsidRPr="0061003B">
        <w:rPr>
          <w:rFonts w:ascii="Aptos" w:hAnsi="Aptos" w:cs="Shruti"/>
          <w:i/>
          <w:iCs/>
          <w:noProof/>
          <w:kern w:val="0"/>
        </w:rPr>
        <w:t>89</w:t>
      </w:r>
      <w:r w:rsidR="0061003B" w:rsidRPr="0061003B">
        <w:rPr>
          <w:rFonts w:ascii="Aptos" w:hAnsi="Aptos" w:cs="Shruti"/>
          <w:noProof/>
          <w:kern w:val="0"/>
        </w:rPr>
        <w:t>(2), 441–447. https://doi.org/10.1007/s40011-017-0957-6</w:t>
      </w:r>
    </w:p>
    <w:p w14:paraId="4A22944B" w14:textId="77777777" w:rsidR="0061003B" w:rsidRPr="0061003B" w:rsidRDefault="0061003B" w:rsidP="0061003B">
      <w:pPr>
        <w:widowControl w:val="0"/>
        <w:autoSpaceDE w:val="0"/>
        <w:autoSpaceDN w:val="0"/>
        <w:adjustRightInd w:val="0"/>
        <w:spacing w:line="240" w:lineRule="auto"/>
        <w:ind w:left="480" w:hanging="480"/>
        <w:rPr>
          <w:rFonts w:ascii="Aptos" w:hAnsi="Aptos" w:cs="Shruti"/>
          <w:noProof/>
          <w:kern w:val="0"/>
        </w:rPr>
      </w:pPr>
      <w:r w:rsidRPr="0061003B">
        <w:rPr>
          <w:rFonts w:ascii="Aptos" w:hAnsi="Aptos" w:cs="Shruti"/>
          <w:noProof/>
          <w:kern w:val="0"/>
        </w:rPr>
        <w:t xml:space="preserve">Carrazco-Palafox, J., Rivera-Chavira, B. E., Ramírez-Baca, N., Manzanares-Papayanopoulos, L. I., &amp; Nevárez-Moorillón, G. V. (2018). Improved method for qualitative screening of lipolytic bacterial strains. </w:t>
      </w:r>
      <w:r w:rsidRPr="0061003B">
        <w:rPr>
          <w:rFonts w:ascii="Aptos" w:hAnsi="Aptos" w:cs="Shruti"/>
          <w:i/>
          <w:iCs/>
          <w:noProof/>
          <w:kern w:val="0"/>
        </w:rPr>
        <w:t>MethodsX</w:t>
      </w:r>
      <w:r w:rsidRPr="0061003B">
        <w:rPr>
          <w:rFonts w:ascii="Aptos" w:hAnsi="Aptos" w:cs="Shruti"/>
          <w:noProof/>
          <w:kern w:val="0"/>
        </w:rPr>
        <w:t xml:space="preserve">, </w:t>
      </w:r>
      <w:r w:rsidRPr="0061003B">
        <w:rPr>
          <w:rFonts w:ascii="Aptos" w:hAnsi="Aptos" w:cs="Shruti"/>
          <w:i/>
          <w:iCs/>
          <w:noProof/>
          <w:kern w:val="0"/>
        </w:rPr>
        <w:t>5</w:t>
      </w:r>
      <w:r w:rsidRPr="0061003B">
        <w:rPr>
          <w:rFonts w:ascii="Aptos" w:hAnsi="Aptos" w:cs="Shruti"/>
          <w:noProof/>
          <w:kern w:val="0"/>
        </w:rPr>
        <w:t>, 68–74. https://doi.org/10.1016/j.mex.2018.01.004</w:t>
      </w:r>
    </w:p>
    <w:p w14:paraId="2B9FE8E0" w14:textId="77777777" w:rsidR="0061003B" w:rsidRPr="0061003B" w:rsidRDefault="0061003B" w:rsidP="0061003B">
      <w:pPr>
        <w:widowControl w:val="0"/>
        <w:autoSpaceDE w:val="0"/>
        <w:autoSpaceDN w:val="0"/>
        <w:adjustRightInd w:val="0"/>
        <w:spacing w:line="240" w:lineRule="auto"/>
        <w:ind w:left="480" w:hanging="480"/>
        <w:rPr>
          <w:rFonts w:ascii="Aptos" w:hAnsi="Aptos" w:cs="Shruti"/>
          <w:noProof/>
          <w:kern w:val="0"/>
        </w:rPr>
      </w:pPr>
      <w:r w:rsidRPr="0061003B">
        <w:rPr>
          <w:rFonts w:ascii="Aptos" w:hAnsi="Aptos" w:cs="Shruti"/>
          <w:noProof/>
          <w:kern w:val="0"/>
        </w:rPr>
        <w:t xml:space="preserve">Kharwar, R. N., Upadhyay, R. S., Dubey, N. K., &amp; Raghuwanshi, R. (2014). Microbial diversity and biotechnology in food security. </w:t>
      </w:r>
      <w:r w:rsidRPr="0061003B">
        <w:rPr>
          <w:rFonts w:ascii="Aptos" w:hAnsi="Aptos" w:cs="Shruti"/>
          <w:i/>
          <w:iCs/>
          <w:noProof/>
          <w:kern w:val="0"/>
        </w:rPr>
        <w:t>Microbial Diversity and Biotechnology in Food Security</w:t>
      </w:r>
      <w:r w:rsidRPr="0061003B">
        <w:rPr>
          <w:rFonts w:ascii="Aptos" w:hAnsi="Aptos" w:cs="Shruti"/>
          <w:noProof/>
          <w:kern w:val="0"/>
        </w:rPr>
        <w:t>, 1–610. https://doi.org/10.1007/978-81-322-1801-2</w:t>
      </w:r>
    </w:p>
    <w:p w14:paraId="30B594DF" w14:textId="77777777" w:rsidR="0061003B" w:rsidRPr="0061003B" w:rsidRDefault="0061003B" w:rsidP="0061003B">
      <w:pPr>
        <w:widowControl w:val="0"/>
        <w:autoSpaceDE w:val="0"/>
        <w:autoSpaceDN w:val="0"/>
        <w:adjustRightInd w:val="0"/>
        <w:spacing w:line="240" w:lineRule="auto"/>
        <w:ind w:left="480" w:hanging="480"/>
        <w:rPr>
          <w:rFonts w:ascii="Aptos" w:hAnsi="Aptos" w:cs="Shruti"/>
          <w:noProof/>
          <w:kern w:val="0"/>
        </w:rPr>
      </w:pPr>
      <w:r w:rsidRPr="0061003B">
        <w:rPr>
          <w:rFonts w:ascii="Aptos" w:hAnsi="Aptos" w:cs="Shruti"/>
          <w:noProof/>
          <w:kern w:val="0"/>
        </w:rPr>
        <w:t xml:space="preserve">Lee, B., Iii, A. L. P., &amp; Bailey, T. B. (1991). </w:t>
      </w:r>
      <w:r w:rsidRPr="0061003B">
        <w:rPr>
          <w:rFonts w:ascii="Aptos" w:hAnsi="Aptos" w:cs="Shruti"/>
          <w:i/>
          <w:iCs/>
          <w:noProof/>
          <w:kern w:val="0"/>
        </w:rPr>
        <w:t>Lee 1991-Biodegradation of PE by fungus.pdf</w:t>
      </w:r>
      <w:r w:rsidRPr="0061003B">
        <w:rPr>
          <w:rFonts w:ascii="Aptos" w:hAnsi="Aptos" w:cs="Shruti"/>
          <w:noProof/>
          <w:kern w:val="0"/>
        </w:rPr>
        <w:t xml:space="preserve">. </w:t>
      </w:r>
      <w:r w:rsidRPr="0061003B">
        <w:rPr>
          <w:rFonts w:ascii="Aptos" w:hAnsi="Aptos" w:cs="Shruti"/>
          <w:i/>
          <w:iCs/>
          <w:noProof/>
          <w:kern w:val="0"/>
        </w:rPr>
        <w:t>10</w:t>
      </w:r>
      <w:r w:rsidRPr="0061003B">
        <w:rPr>
          <w:rFonts w:ascii="Aptos" w:hAnsi="Aptos" w:cs="Shruti"/>
          <w:noProof/>
          <w:kern w:val="0"/>
        </w:rPr>
        <w:t>, 678–685.</w:t>
      </w:r>
    </w:p>
    <w:p w14:paraId="411CEB08" w14:textId="77777777" w:rsidR="0061003B" w:rsidRPr="0061003B" w:rsidRDefault="0061003B" w:rsidP="0061003B">
      <w:pPr>
        <w:widowControl w:val="0"/>
        <w:autoSpaceDE w:val="0"/>
        <w:autoSpaceDN w:val="0"/>
        <w:adjustRightInd w:val="0"/>
        <w:spacing w:line="240" w:lineRule="auto"/>
        <w:ind w:left="480" w:hanging="480"/>
        <w:rPr>
          <w:rFonts w:ascii="Aptos" w:hAnsi="Aptos" w:cs="Shruti"/>
          <w:noProof/>
          <w:kern w:val="0"/>
        </w:rPr>
      </w:pPr>
      <w:r w:rsidRPr="0061003B">
        <w:rPr>
          <w:rFonts w:ascii="Aptos" w:hAnsi="Aptos" w:cs="Shruti"/>
          <w:noProof/>
          <w:kern w:val="0"/>
        </w:rPr>
        <w:t xml:space="preserve">Munir, E., Sipayung, F. C., Priyani, N., &amp; Suryanto, D. (2018). Potential of bacteria isolated from landfill soil in degrading low density polyethylene plastic. </w:t>
      </w:r>
      <w:r w:rsidRPr="0061003B">
        <w:rPr>
          <w:rFonts w:ascii="Aptos" w:hAnsi="Aptos" w:cs="Shruti"/>
          <w:i/>
          <w:iCs/>
          <w:noProof/>
          <w:kern w:val="0"/>
        </w:rPr>
        <w:t>IOP Conference Series: Earth and Environmental Science</w:t>
      </w:r>
      <w:r w:rsidRPr="0061003B">
        <w:rPr>
          <w:rFonts w:ascii="Aptos" w:hAnsi="Aptos" w:cs="Shruti"/>
          <w:noProof/>
          <w:kern w:val="0"/>
        </w:rPr>
        <w:t xml:space="preserve">, </w:t>
      </w:r>
      <w:r w:rsidRPr="0061003B">
        <w:rPr>
          <w:rFonts w:ascii="Aptos" w:hAnsi="Aptos" w:cs="Shruti"/>
          <w:i/>
          <w:iCs/>
          <w:noProof/>
          <w:kern w:val="0"/>
        </w:rPr>
        <w:t>126</w:t>
      </w:r>
      <w:r w:rsidRPr="0061003B">
        <w:rPr>
          <w:rFonts w:ascii="Aptos" w:hAnsi="Aptos" w:cs="Shruti"/>
          <w:noProof/>
          <w:kern w:val="0"/>
        </w:rPr>
        <w:t>(1). https://doi.org/10.1088/1755-1315/126/1/012144</w:t>
      </w:r>
    </w:p>
    <w:p w14:paraId="0D715858" w14:textId="77777777" w:rsidR="0061003B" w:rsidRPr="0061003B" w:rsidRDefault="0061003B" w:rsidP="0061003B">
      <w:pPr>
        <w:widowControl w:val="0"/>
        <w:autoSpaceDE w:val="0"/>
        <w:autoSpaceDN w:val="0"/>
        <w:adjustRightInd w:val="0"/>
        <w:spacing w:line="240" w:lineRule="auto"/>
        <w:ind w:left="480" w:hanging="480"/>
        <w:rPr>
          <w:rFonts w:ascii="Aptos" w:hAnsi="Aptos" w:cs="Shruti"/>
          <w:noProof/>
          <w:kern w:val="0"/>
        </w:rPr>
      </w:pPr>
      <w:r w:rsidRPr="0061003B">
        <w:rPr>
          <w:rFonts w:ascii="Aptos" w:hAnsi="Aptos" w:cs="Shruti"/>
          <w:noProof/>
          <w:kern w:val="0"/>
        </w:rPr>
        <w:t xml:space="preserve">Panini, S. R., &amp; Rudney, H. (1980). Short term reversible modulation of 3-hydroxy-3-methylglutaryl coenzyme A reductase activity in isolated epithelial cells from rat ileum. Regulation of phosphorylation-dephosphorylation by bicarbonate. </w:t>
      </w:r>
      <w:r w:rsidRPr="0061003B">
        <w:rPr>
          <w:rFonts w:ascii="Aptos" w:hAnsi="Aptos" w:cs="Shruti"/>
          <w:i/>
          <w:iCs/>
          <w:noProof/>
          <w:kern w:val="0"/>
        </w:rPr>
        <w:t>Journal of Biological Chemistry</w:t>
      </w:r>
      <w:r w:rsidRPr="0061003B">
        <w:rPr>
          <w:rFonts w:ascii="Aptos" w:hAnsi="Aptos" w:cs="Shruti"/>
          <w:noProof/>
          <w:kern w:val="0"/>
        </w:rPr>
        <w:t xml:space="preserve">, </w:t>
      </w:r>
      <w:r w:rsidRPr="0061003B">
        <w:rPr>
          <w:rFonts w:ascii="Aptos" w:hAnsi="Aptos" w:cs="Shruti"/>
          <w:i/>
          <w:iCs/>
          <w:noProof/>
          <w:kern w:val="0"/>
        </w:rPr>
        <w:t>255</w:t>
      </w:r>
      <w:r w:rsidRPr="0061003B">
        <w:rPr>
          <w:rFonts w:ascii="Aptos" w:hAnsi="Aptos" w:cs="Shruti"/>
          <w:noProof/>
          <w:kern w:val="0"/>
        </w:rPr>
        <w:t>(24), 11633–11636. https://doi.org/10.1016/s0021-9258(19)70175-6</w:t>
      </w:r>
    </w:p>
    <w:p w14:paraId="5056D18E" w14:textId="77777777" w:rsidR="0061003B" w:rsidRPr="0061003B" w:rsidRDefault="0061003B" w:rsidP="0061003B">
      <w:pPr>
        <w:widowControl w:val="0"/>
        <w:autoSpaceDE w:val="0"/>
        <w:autoSpaceDN w:val="0"/>
        <w:adjustRightInd w:val="0"/>
        <w:spacing w:line="240" w:lineRule="auto"/>
        <w:ind w:left="480" w:hanging="480"/>
        <w:rPr>
          <w:rFonts w:ascii="Aptos" w:hAnsi="Aptos" w:cs="Shruti"/>
          <w:noProof/>
          <w:kern w:val="0"/>
        </w:rPr>
      </w:pPr>
      <w:r w:rsidRPr="0061003B">
        <w:rPr>
          <w:rFonts w:ascii="Aptos" w:hAnsi="Aptos" w:cs="Shruti"/>
          <w:noProof/>
          <w:kern w:val="0"/>
        </w:rPr>
        <w:t xml:space="preserve">Sayali, K., Sadichha, P., &amp; Surekha, S. (2013). Review Article Microbial Esterases : An overview. </w:t>
      </w:r>
      <w:r w:rsidRPr="0061003B">
        <w:rPr>
          <w:rFonts w:ascii="Aptos" w:hAnsi="Aptos" w:cs="Shruti"/>
          <w:i/>
          <w:iCs/>
          <w:noProof/>
          <w:kern w:val="0"/>
        </w:rPr>
        <w:t>International Journal of Current Microbiology and Applied Sciences</w:t>
      </w:r>
      <w:r w:rsidRPr="0061003B">
        <w:rPr>
          <w:rFonts w:ascii="Aptos" w:hAnsi="Aptos" w:cs="Shruti"/>
          <w:noProof/>
          <w:kern w:val="0"/>
        </w:rPr>
        <w:t xml:space="preserve">, </w:t>
      </w:r>
      <w:r w:rsidRPr="0061003B">
        <w:rPr>
          <w:rFonts w:ascii="Aptos" w:hAnsi="Aptos" w:cs="Shruti"/>
          <w:i/>
          <w:iCs/>
          <w:noProof/>
          <w:kern w:val="0"/>
        </w:rPr>
        <w:t>2</w:t>
      </w:r>
      <w:r w:rsidRPr="0061003B">
        <w:rPr>
          <w:rFonts w:ascii="Aptos" w:hAnsi="Aptos" w:cs="Shruti"/>
          <w:noProof/>
          <w:kern w:val="0"/>
        </w:rPr>
        <w:t>(7), 135–146.</w:t>
      </w:r>
    </w:p>
    <w:p w14:paraId="2DB20729" w14:textId="77777777" w:rsidR="0061003B" w:rsidRPr="0061003B" w:rsidRDefault="0061003B" w:rsidP="0061003B">
      <w:pPr>
        <w:widowControl w:val="0"/>
        <w:autoSpaceDE w:val="0"/>
        <w:autoSpaceDN w:val="0"/>
        <w:adjustRightInd w:val="0"/>
        <w:spacing w:line="240" w:lineRule="auto"/>
        <w:ind w:left="480" w:hanging="480"/>
        <w:rPr>
          <w:rFonts w:ascii="Aptos" w:hAnsi="Aptos"/>
          <w:noProof/>
        </w:rPr>
      </w:pPr>
      <w:r w:rsidRPr="0061003B">
        <w:rPr>
          <w:rFonts w:ascii="Aptos" w:hAnsi="Aptos" w:cs="Shruti"/>
          <w:noProof/>
          <w:kern w:val="0"/>
        </w:rPr>
        <w:t xml:space="preserve">Shah, A. A., Hasan, F., Akhter, J. I., Hameed, A., &amp; Ahmed, S. (2008). Degradation of polyurethane by novel bacterial consortium isolated from soil. </w:t>
      </w:r>
      <w:r w:rsidRPr="0061003B">
        <w:rPr>
          <w:rFonts w:ascii="Aptos" w:hAnsi="Aptos" w:cs="Shruti"/>
          <w:i/>
          <w:iCs/>
          <w:noProof/>
          <w:kern w:val="0"/>
        </w:rPr>
        <w:t>Annals of Microbiology</w:t>
      </w:r>
      <w:r w:rsidRPr="0061003B">
        <w:rPr>
          <w:rFonts w:ascii="Aptos" w:hAnsi="Aptos" w:cs="Shruti"/>
          <w:noProof/>
          <w:kern w:val="0"/>
        </w:rPr>
        <w:t xml:space="preserve">, </w:t>
      </w:r>
      <w:r w:rsidRPr="0061003B">
        <w:rPr>
          <w:rFonts w:ascii="Aptos" w:hAnsi="Aptos" w:cs="Shruti"/>
          <w:i/>
          <w:iCs/>
          <w:noProof/>
          <w:kern w:val="0"/>
        </w:rPr>
        <w:t>58</w:t>
      </w:r>
      <w:r w:rsidRPr="0061003B">
        <w:rPr>
          <w:rFonts w:ascii="Aptos" w:hAnsi="Aptos" w:cs="Shruti"/>
          <w:noProof/>
          <w:kern w:val="0"/>
        </w:rPr>
        <w:t>(3), 381–386. https://doi.org/10.1007/BF03175532</w:t>
      </w:r>
    </w:p>
    <w:p w14:paraId="7C39443C" w14:textId="1DB11AB3" w:rsidR="00C942FC" w:rsidRPr="00C942FC" w:rsidRDefault="00C942FC" w:rsidP="00C942FC">
      <w:pPr>
        <w:tabs>
          <w:tab w:val="left" w:pos="1787"/>
        </w:tabs>
      </w:pPr>
      <w:r>
        <w:fldChar w:fldCharType="end"/>
      </w:r>
    </w:p>
    <w:sectPr w:rsidR="00C942FC" w:rsidRPr="00C94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C514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5416B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ADF13E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4063034">
    <w:abstractNumId w:val="2"/>
  </w:num>
  <w:num w:numId="2" w16cid:durableId="540439225">
    <w:abstractNumId w:val="0"/>
  </w:num>
  <w:num w:numId="3" w16cid:durableId="134491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E8A"/>
    <w:rsid w:val="000938AA"/>
    <w:rsid w:val="0010244F"/>
    <w:rsid w:val="00120C2A"/>
    <w:rsid w:val="00144B7C"/>
    <w:rsid w:val="00156AEB"/>
    <w:rsid w:val="00173E8A"/>
    <w:rsid w:val="00177DB2"/>
    <w:rsid w:val="001E5917"/>
    <w:rsid w:val="001E5A1D"/>
    <w:rsid w:val="001E7326"/>
    <w:rsid w:val="00202121"/>
    <w:rsid w:val="002222AD"/>
    <w:rsid w:val="00293019"/>
    <w:rsid w:val="002F0E86"/>
    <w:rsid w:val="00456F0A"/>
    <w:rsid w:val="004A3E74"/>
    <w:rsid w:val="00544956"/>
    <w:rsid w:val="0061003B"/>
    <w:rsid w:val="00616D8F"/>
    <w:rsid w:val="0061759C"/>
    <w:rsid w:val="00650001"/>
    <w:rsid w:val="006D6522"/>
    <w:rsid w:val="006E2D47"/>
    <w:rsid w:val="00772DC1"/>
    <w:rsid w:val="007872E6"/>
    <w:rsid w:val="007B22EC"/>
    <w:rsid w:val="008125D6"/>
    <w:rsid w:val="008262D2"/>
    <w:rsid w:val="0089238C"/>
    <w:rsid w:val="009E59B5"/>
    <w:rsid w:val="00A80455"/>
    <w:rsid w:val="00B02703"/>
    <w:rsid w:val="00B134DB"/>
    <w:rsid w:val="00B2729F"/>
    <w:rsid w:val="00B913AE"/>
    <w:rsid w:val="00B96D26"/>
    <w:rsid w:val="00BA396D"/>
    <w:rsid w:val="00BB7AED"/>
    <w:rsid w:val="00C11AD1"/>
    <w:rsid w:val="00C21533"/>
    <w:rsid w:val="00C45DB3"/>
    <w:rsid w:val="00C942FC"/>
    <w:rsid w:val="00CD4C60"/>
    <w:rsid w:val="00CF1404"/>
    <w:rsid w:val="00D73629"/>
    <w:rsid w:val="00D85766"/>
    <w:rsid w:val="00DE7536"/>
    <w:rsid w:val="00DF050E"/>
    <w:rsid w:val="00EC2B48"/>
    <w:rsid w:val="00F02655"/>
    <w:rsid w:val="00F041C9"/>
    <w:rsid w:val="00F40DB1"/>
    <w:rsid w:val="00F61599"/>
    <w:rsid w:val="00FD3F47"/>
    <w:rsid w:val="00FE2D7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714C8"/>
  <w15:chartTrackingRefBased/>
  <w15:docId w15:val="{5BD53EE4-75FE-4BD9-8BD0-BEA4AC15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E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E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E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E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E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E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E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E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E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E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E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E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E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E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E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E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E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E8A"/>
    <w:rPr>
      <w:rFonts w:eastAsiaTheme="majorEastAsia" w:cstheme="majorBidi"/>
      <w:color w:val="272727" w:themeColor="text1" w:themeTint="D8"/>
    </w:rPr>
  </w:style>
  <w:style w:type="paragraph" w:styleId="Title">
    <w:name w:val="Title"/>
    <w:basedOn w:val="Normal"/>
    <w:next w:val="Normal"/>
    <w:link w:val="TitleChar"/>
    <w:uiPriority w:val="10"/>
    <w:qFormat/>
    <w:rsid w:val="00173E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E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E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E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E8A"/>
    <w:pPr>
      <w:spacing w:before="160"/>
      <w:jc w:val="center"/>
    </w:pPr>
    <w:rPr>
      <w:i/>
      <w:iCs/>
      <w:color w:val="404040" w:themeColor="text1" w:themeTint="BF"/>
    </w:rPr>
  </w:style>
  <w:style w:type="character" w:customStyle="1" w:styleId="QuoteChar">
    <w:name w:val="Quote Char"/>
    <w:basedOn w:val="DefaultParagraphFont"/>
    <w:link w:val="Quote"/>
    <w:uiPriority w:val="29"/>
    <w:rsid w:val="00173E8A"/>
    <w:rPr>
      <w:i/>
      <w:iCs/>
      <w:color w:val="404040" w:themeColor="text1" w:themeTint="BF"/>
    </w:rPr>
  </w:style>
  <w:style w:type="paragraph" w:styleId="ListParagraph">
    <w:name w:val="List Paragraph"/>
    <w:basedOn w:val="Normal"/>
    <w:uiPriority w:val="34"/>
    <w:qFormat/>
    <w:rsid w:val="00173E8A"/>
    <w:pPr>
      <w:ind w:left="720"/>
      <w:contextualSpacing/>
    </w:pPr>
  </w:style>
  <w:style w:type="character" w:styleId="IntenseEmphasis">
    <w:name w:val="Intense Emphasis"/>
    <w:basedOn w:val="DefaultParagraphFont"/>
    <w:uiPriority w:val="21"/>
    <w:qFormat/>
    <w:rsid w:val="00173E8A"/>
    <w:rPr>
      <w:i/>
      <w:iCs/>
      <w:color w:val="0F4761" w:themeColor="accent1" w:themeShade="BF"/>
    </w:rPr>
  </w:style>
  <w:style w:type="paragraph" w:styleId="IntenseQuote">
    <w:name w:val="Intense Quote"/>
    <w:basedOn w:val="Normal"/>
    <w:next w:val="Normal"/>
    <w:link w:val="IntenseQuoteChar"/>
    <w:uiPriority w:val="30"/>
    <w:qFormat/>
    <w:rsid w:val="00173E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E8A"/>
    <w:rPr>
      <w:i/>
      <w:iCs/>
      <w:color w:val="0F4761" w:themeColor="accent1" w:themeShade="BF"/>
    </w:rPr>
  </w:style>
  <w:style w:type="character" w:styleId="IntenseReference">
    <w:name w:val="Intense Reference"/>
    <w:basedOn w:val="DefaultParagraphFont"/>
    <w:uiPriority w:val="32"/>
    <w:qFormat/>
    <w:rsid w:val="00173E8A"/>
    <w:rPr>
      <w:b/>
      <w:bCs/>
      <w:smallCaps/>
      <w:color w:val="0F4761" w:themeColor="accent1" w:themeShade="BF"/>
      <w:spacing w:val="5"/>
    </w:rPr>
  </w:style>
  <w:style w:type="paragraph" w:styleId="Caption">
    <w:name w:val="caption"/>
    <w:basedOn w:val="Normal"/>
    <w:next w:val="Normal"/>
    <w:uiPriority w:val="35"/>
    <w:unhideWhenUsed/>
    <w:qFormat/>
    <w:rsid w:val="0089238C"/>
    <w:pPr>
      <w:spacing w:after="200" w:line="240" w:lineRule="auto"/>
    </w:pPr>
    <w:rPr>
      <w:i/>
      <w:iCs/>
      <w:color w:val="0E2841" w:themeColor="text2"/>
      <w:sz w:val="18"/>
      <w:szCs w:val="18"/>
    </w:rPr>
  </w:style>
  <w:style w:type="table" w:styleId="TableGrid">
    <w:name w:val="Table Grid"/>
    <w:basedOn w:val="TableNormal"/>
    <w:uiPriority w:val="39"/>
    <w:rsid w:val="00293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C45D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45DB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466337">
      <w:bodyDiv w:val="1"/>
      <w:marLeft w:val="0"/>
      <w:marRight w:val="0"/>
      <w:marTop w:val="0"/>
      <w:marBottom w:val="0"/>
      <w:divBdr>
        <w:top w:val="none" w:sz="0" w:space="0" w:color="auto"/>
        <w:left w:val="none" w:sz="0" w:space="0" w:color="auto"/>
        <w:bottom w:val="none" w:sz="0" w:space="0" w:color="auto"/>
        <w:right w:val="none" w:sz="0" w:space="0" w:color="auto"/>
      </w:divBdr>
    </w:div>
    <w:div w:id="297106744">
      <w:bodyDiv w:val="1"/>
      <w:marLeft w:val="0"/>
      <w:marRight w:val="0"/>
      <w:marTop w:val="0"/>
      <w:marBottom w:val="0"/>
      <w:divBdr>
        <w:top w:val="none" w:sz="0" w:space="0" w:color="auto"/>
        <w:left w:val="none" w:sz="0" w:space="0" w:color="auto"/>
        <w:bottom w:val="none" w:sz="0" w:space="0" w:color="auto"/>
        <w:right w:val="none" w:sz="0" w:space="0" w:color="auto"/>
      </w:divBdr>
    </w:div>
    <w:div w:id="487675645">
      <w:bodyDiv w:val="1"/>
      <w:marLeft w:val="0"/>
      <w:marRight w:val="0"/>
      <w:marTop w:val="0"/>
      <w:marBottom w:val="0"/>
      <w:divBdr>
        <w:top w:val="none" w:sz="0" w:space="0" w:color="auto"/>
        <w:left w:val="none" w:sz="0" w:space="0" w:color="auto"/>
        <w:bottom w:val="none" w:sz="0" w:space="0" w:color="auto"/>
        <w:right w:val="none" w:sz="0" w:space="0" w:color="auto"/>
      </w:divBdr>
    </w:div>
    <w:div w:id="1505824797">
      <w:bodyDiv w:val="1"/>
      <w:marLeft w:val="0"/>
      <w:marRight w:val="0"/>
      <w:marTop w:val="0"/>
      <w:marBottom w:val="0"/>
      <w:divBdr>
        <w:top w:val="none" w:sz="0" w:space="0" w:color="auto"/>
        <w:left w:val="none" w:sz="0" w:space="0" w:color="auto"/>
        <w:bottom w:val="none" w:sz="0" w:space="0" w:color="auto"/>
        <w:right w:val="none" w:sz="0" w:space="0" w:color="auto"/>
      </w:divBdr>
    </w:div>
    <w:div w:id="196649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2.emf"/><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oleObject" Target="embeddings/oleObject1.bin"/><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3.emf"/><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oleObject" Target="embeddings/oleObject4.bin"/><Relationship Id="rId28" Type="http://schemas.openxmlformats.org/officeDocument/2006/relationships/image" Target="media/image19.png"/><Relationship Id="rId10" Type="http://schemas.openxmlformats.org/officeDocument/2006/relationships/image" Target="media/image5.png"/><Relationship Id="rId19" Type="http://schemas.openxmlformats.org/officeDocument/2006/relationships/oleObject" Target="embeddings/oleObject2.bin"/><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4.emf"/><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6B2E8-6729-40CB-A2C0-A36BFD5DB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12</Pages>
  <Words>6120</Words>
  <Characters>34887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Hepi Peshivadiya</dc:creator>
  <cp:keywords/>
  <dc:description/>
  <cp:lastModifiedBy>Hepi Peshivadiya</cp:lastModifiedBy>
  <cp:revision>11</cp:revision>
  <dcterms:created xsi:type="dcterms:W3CDTF">2024-08-25T08:48:00Z</dcterms:created>
  <dcterms:modified xsi:type="dcterms:W3CDTF">2024-11-06T07:06:00Z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aa8ec8c7-74a2-3967-87b6-80cc5804e68f</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11th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