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7B01F0" w14:textId="542CF059" w:rsidR="00A77B3E" w:rsidRDefault="00000000">
      <w:r>
        <w:t xml:space="preserve">                                                 INTRODUCTION</w:t>
      </w:r>
    </w:p>
    <w:p w14:paraId="0D063C1E" w14:textId="77777777" w:rsidR="00A77B3E" w:rsidRDefault="00000000">
      <w:r>
        <w:t>Leukemia is the cancerous growth of blood-forming cells. Through specific genetic events, cells and their descendants undergo malignant transformation, creating a clone of leukemic cells. Acute leukemias are defined as neoplasms with over 20% blasts in the peripheral blood or bone marrow.</w:t>
      </w:r>
    </w:p>
    <w:p w14:paraId="433CFBE7" w14:textId="77777777" w:rsidR="00A77B3E" w:rsidRDefault="00A77B3E"/>
    <w:p w14:paraId="15989ED1" w14:textId="77777777" w:rsidR="00A77B3E" w:rsidRDefault="00000000">
      <w:r>
        <w:t>Prompt and accurate diagnosis and assessment of acute leukemia are essential for effective treatment and better patient outcomes.</w:t>
      </w:r>
    </w:p>
    <w:p w14:paraId="1B117FDC" w14:textId="77777777" w:rsidR="00A77B3E" w:rsidRDefault="00A77B3E"/>
    <w:p w14:paraId="0962DCCA" w14:textId="77777777" w:rsidR="00A77B3E" w:rsidRDefault="00000000">
      <w:r>
        <w:t>The role of immunophenotyping in leukemia diagnosis has grown due to the availability of flow cytometry. This technique can be used in conjunction with morphology, cytochemistry, immunocytochemistry, cytogenetics, and molecular genetics. Flow cytometry is the preferred method for diagnosing, classifying, monitoring disease progression, and evaluating treatment response.</w:t>
      </w:r>
    </w:p>
    <w:p w14:paraId="30BCD7E6" w14:textId="77777777" w:rsidR="00A77B3E" w:rsidRDefault="00A77B3E"/>
    <w:p w14:paraId="57B353F7" w14:textId="77777777" w:rsidR="00A77B3E" w:rsidRDefault="00000000">
      <w:r>
        <w:t>Immunophenotyping is valuable for distinguishing AML from ALL, differentiating B-cell ALL from T-cell ALL, identifying leukemic cells with atypical expression, distinguishing ALL from non-Hodgkin 's lymphoma, and identifying specific antigens on leukemic cells for targeted therapy.</w:t>
      </w:r>
    </w:p>
    <w:p w14:paraId="15A91A87" w14:textId="77777777" w:rsidR="00A77B3E" w:rsidRDefault="00A77B3E"/>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A77B3E"/>
    <w:rsid w:val="00CA2A55"/>
    <w:rsid w:val="00D77696"/>
    <w:rsid w:val="00FF01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BA2DDD"/>
  <w15:docId w15:val="{12B45C52-387E-4045-ABF8-AC3A0BC8A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170</Words>
  <Characters>972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Nandhini Subramani</cp:lastModifiedBy>
  <cp:revision>2</cp:revision>
  <dcterms:created xsi:type="dcterms:W3CDTF">2024-11-10T14:54:00Z</dcterms:created>
  <dcterms:modified xsi:type="dcterms:W3CDTF">2024-11-10T14:55:00Z</dcterms:modified>
</cp:coreProperties>
</file>