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D5827" w14:textId="77777777" w:rsidR="00765FE9" w:rsidRDefault="00D77A82">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Social, Emotional and Ethical Learning </w:t>
      </w:r>
    </w:p>
    <w:p w14:paraId="1ECBACA2" w14:textId="77777777" w:rsidR="00765FE9" w:rsidRDefault="00D77A82">
      <w:pPr>
        <w:widowControl w:val="0"/>
        <w:pBdr>
          <w:top w:val="nil"/>
          <w:left w:val="nil"/>
          <w:bottom w:val="nil"/>
          <w:right w:val="nil"/>
          <w:between w:val="nil"/>
        </w:pBdr>
        <w:spacing w:before="37"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concept to build an inclusive community </w:t>
      </w:r>
    </w:p>
    <w:p w14:paraId="504061E1" w14:textId="44B23216" w:rsidR="00765FE9" w:rsidRDefault="00D77A82">
      <w:pPr>
        <w:widowControl w:val="0"/>
        <w:pBdr>
          <w:top w:val="nil"/>
          <w:left w:val="nil"/>
          <w:bottom w:val="nil"/>
          <w:right w:val="nil"/>
          <w:between w:val="nil"/>
        </w:pBdr>
        <w:spacing w:before="357" w:line="240" w:lineRule="auto"/>
        <w:ind w:left="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Abstract </w:t>
      </w:r>
    </w:p>
    <w:p w14:paraId="50F7CA9B" w14:textId="77777777" w:rsidR="00765FE9" w:rsidRDefault="00D77A82" w:rsidP="003A1698">
      <w:pPr>
        <w:widowControl w:val="0"/>
        <w:pBdr>
          <w:top w:val="nil"/>
          <w:left w:val="nil"/>
          <w:bottom w:val="nil"/>
          <w:right w:val="nil"/>
          <w:between w:val="nil"/>
        </w:pBdr>
        <w:spacing w:line="264" w:lineRule="auto"/>
        <w:ind w:right="22" w:firstLine="1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Social, Emotional, and Ethical Learning (SEEL) is an expanded version of Social and Emotional Learning (SEL) that includes an emphasis on ethical decision-making and responsible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While SEL focuses on the development of social and emotional skills, SEE Learning seeks to integrate ethics and values into the learning process. SEEL promotes the development of skills that help students make ethical decisions and act responsibly, such as empathy, respect, responsibility, fairness, and integrity. By integrating ethical decision-making into the learning process, SEEL helps students understand how their actions impact themselves and others and how they can contribute to a better world. Social learning focuses on the development of positive social relationships, including communication, collaboration, and conflict resolution skills. Emotional learning focuses on the development of emotional intelligence, including self-awareness, self-regulation, and empathy. Ethical learning focuses on the development of ethical decision-making and responsible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SEEL programs typically involve a range of activities and approaches, including explicit instruction, </w:t>
      </w:r>
      <w:proofErr w:type="spellStart"/>
      <w:r>
        <w:rPr>
          <w:rFonts w:ascii="Times New Roman" w:eastAsia="Times New Roman" w:hAnsi="Times New Roman" w:cs="Times New Roman"/>
          <w:color w:val="000000"/>
          <w:sz w:val="24"/>
          <w:szCs w:val="24"/>
        </w:rPr>
        <w:t>modeling</w:t>
      </w:r>
      <w:proofErr w:type="spellEnd"/>
      <w:r>
        <w:rPr>
          <w:rFonts w:ascii="Times New Roman" w:eastAsia="Times New Roman" w:hAnsi="Times New Roman" w:cs="Times New Roman"/>
          <w:color w:val="000000"/>
          <w:sz w:val="24"/>
          <w:szCs w:val="24"/>
        </w:rPr>
        <w:t xml:space="preserve">, practice, and reflection. These programs may also involve partnerships with families, community organizations, and other stakeholders to create a holistic approach to student development. </w:t>
      </w:r>
    </w:p>
    <w:p w14:paraId="4D247C4B" w14:textId="77777777" w:rsidR="00765FE9" w:rsidRDefault="00D77A82" w:rsidP="003A1698">
      <w:pPr>
        <w:widowControl w:val="0"/>
        <w:pBdr>
          <w:top w:val="nil"/>
          <w:left w:val="nil"/>
          <w:bottom w:val="nil"/>
          <w:right w:val="nil"/>
          <w:between w:val="nil"/>
        </w:pBdr>
        <w:spacing w:line="264" w:lineRule="auto"/>
        <w:ind w:right="22" w:firstLine="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this paper, the author aims to illustrate how SEEL can promote inclusion by helping students develop a sense of empathy and understanding towards others, and by promoting positive social relationships and responsible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It can also help students develop the skills they need to navigate challenges and conflicts in a constructive way, and to build a more positive and supportive school environment. Overall, SEEL provides a comprehensive approach to education that supports the social, emotional, and ethical development of all students, regardless of their background or abilities. </w:t>
      </w:r>
    </w:p>
    <w:p w14:paraId="0BC116E0" w14:textId="77777777" w:rsidR="00765FE9" w:rsidRDefault="00D77A82" w:rsidP="003A1698">
      <w:pPr>
        <w:widowControl w:val="0"/>
        <w:pBdr>
          <w:top w:val="nil"/>
          <w:left w:val="nil"/>
          <w:bottom w:val="nil"/>
          <w:right w:val="nil"/>
          <w:between w:val="nil"/>
        </w:pBdr>
        <w:spacing w:line="240" w:lineRule="auto"/>
        <w:ind w:left="5"/>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Keywords </w:t>
      </w:r>
    </w:p>
    <w:p w14:paraId="099749BF" w14:textId="77777777" w:rsidR="00765FE9" w:rsidRDefault="00D77A82">
      <w:pPr>
        <w:widowControl w:val="0"/>
        <w:pBdr>
          <w:top w:val="nil"/>
          <w:left w:val="nil"/>
          <w:bottom w:val="nil"/>
          <w:right w:val="nil"/>
          <w:between w:val="nil"/>
        </w:pBdr>
        <w:spacing w:before="117" w:line="240" w:lineRule="auto"/>
        <w:ind w:left="1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Social, Ethical, Emotional, Inclusion, Emotional Intelligence, SEEL. </w:t>
      </w:r>
    </w:p>
    <w:p w14:paraId="4A73422C" w14:textId="77777777" w:rsidR="00765FE9" w:rsidRDefault="00D77A82" w:rsidP="003A1698">
      <w:pPr>
        <w:widowControl w:val="0"/>
        <w:pBdr>
          <w:top w:val="nil"/>
          <w:left w:val="nil"/>
          <w:bottom w:val="nil"/>
          <w:right w:val="nil"/>
          <w:between w:val="nil"/>
        </w:pBdr>
        <w:spacing w:line="240" w:lineRule="auto"/>
        <w:ind w:left="5"/>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Methodology </w:t>
      </w:r>
    </w:p>
    <w:p w14:paraId="034C4FD0" w14:textId="77777777" w:rsidR="003A1698" w:rsidRDefault="00D77A82" w:rsidP="003A1698">
      <w:pPr>
        <w:widowControl w:val="0"/>
        <w:pBdr>
          <w:top w:val="nil"/>
          <w:left w:val="nil"/>
          <w:bottom w:val="nil"/>
          <w:right w:val="nil"/>
          <w:between w:val="nil"/>
        </w:pBdr>
        <w:spacing w:before="117" w:line="264" w:lineRule="auto"/>
        <w:ind w:left="7" w:right="2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methodology of Social, Emotional, and Ethical Learning (SEEL) in promoting inclusive communities involves a multifaceted approach that integrates various strategies and practices to support the social, emotional, and ethical development of all members of the community. Here are some key elements of SEEL methodology in promoting inclusive communities: </w:t>
      </w:r>
    </w:p>
    <w:p w14:paraId="1CFC3DAF" w14:textId="1C620B9B" w:rsidR="00765FE9" w:rsidRPr="003A1698" w:rsidRDefault="00D77A82" w:rsidP="003A1698">
      <w:pPr>
        <w:pStyle w:val="ListParagraph"/>
        <w:widowControl w:val="0"/>
        <w:numPr>
          <w:ilvl w:val="0"/>
          <w:numId w:val="2"/>
        </w:numPr>
        <w:pBdr>
          <w:top w:val="nil"/>
          <w:left w:val="nil"/>
          <w:bottom w:val="nil"/>
          <w:right w:val="nil"/>
          <w:between w:val="nil"/>
        </w:pBdr>
        <w:spacing w:line="264" w:lineRule="auto"/>
        <w:ind w:right="23"/>
        <w:jc w:val="both"/>
        <w:rPr>
          <w:rFonts w:ascii="Times New Roman" w:eastAsia="Times New Roman" w:hAnsi="Times New Roman" w:cs="Times New Roman"/>
          <w:color w:val="000000"/>
          <w:sz w:val="24"/>
          <w:szCs w:val="24"/>
        </w:rPr>
      </w:pPr>
      <w:r w:rsidRPr="003A1698">
        <w:rPr>
          <w:rFonts w:ascii="Times New Roman" w:eastAsia="Times New Roman" w:hAnsi="Times New Roman" w:cs="Times New Roman"/>
          <w:b/>
          <w:color w:val="000000"/>
          <w:sz w:val="24"/>
          <w:szCs w:val="24"/>
        </w:rPr>
        <w:t xml:space="preserve">Needs assessment: </w:t>
      </w:r>
      <w:r w:rsidRPr="003A1698">
        <w:rPr>
          <w:rFonts w:ascii="Times New Roman" w:eastAsia="Times New Roman" w:hAnsi="Times New Roman" w:cs="Times New Roman"/>
          <w:color w:val="000000"/>
          <w:sz w:val="24"/>
          <w:szCs w:val="24"/>
        </w:rPr>
        <w:t xml:space="preserve">Conducting a comprehensive needs assessment is an important first step in developing a SEEL program for an inclusive community. The needs assessment should involve gathering information about the community's social, emotional, and ethical strengths and challenges, as well as the needs and perspectives of diverse members of the community. </w:t>
      </w:r>
    </w:p>
    <w:p w14:paraId="13D712AE" w14:textId="4D4BE003" w:rsidR="00765FE9" w:rsidRPr="003A1698" w:rsidRDefault="00D77A82" w:rsidP="003A1698">
      <w:pPr>
        <w:pStyle w:val="ListParagraph"/>
        <w:widowControl w:val="0"/>
        <w:numPr>
          <w:ilvl w:val="0"/>
          <w:numId w:val="2"/>
        </w:numPr>
        <w:pBdr>
          <w:top w:val="nil"/>
          <w:left w:val="nil"/>
          <w:bottom w:val="nil"/>
          <w:right w:val="nil"/>
          <w:between w:val="nil"/>
        </w:pBdr>
        <w:spacing w:line="264" w:lineRule="auto"/>
        <w:ind w:right="19"/>
        <w:jc w:val="both"/>
        <w:rPr>
          <w:rFonts w:ascii="Times New Roman" w:eastAsia="Times New Roman" w:hAnsi="Times New Roman" w:cs="Times New Roman"/>
          <w:color w:val="000000"/>
          <w:sz w:val="24"/>
          <w:szCs w:val="24"/>
        </w:rPr>
      </w:pPr>
      <w:r w:rsidRPr="003A1698">
        <w:rPr>
          <w:rFonts w:ascii="Times New Roman" w:eastAsia="Times New Roman" w:hAnsi="Times New Roman" w:cs="Times New Roman"/>
          <w:b/>
          <w:color w:val="000000"/>
          <w:sz w:val="24"/>
          <w:szCs w:val="24"/>
        </w:rPr>
        <w:t xml:space="preserve">Goal setting: </w:t>
      </w:r>
      <w:r w:rsidRPr="003A1698">
        <w:rPr>
          <w:rFonts w:ascii="Times New Roman" w:eastAsia="Times New Roman" w:hAnsi="Times New Roman" w:cs="Times New Roman"/>
          <w:color w:val="000000"/>
          <w:sz w:val="24"/>
          <w:szCs w:val="24"/>
        </w:rPr>
        <w:t xml:space="preserve">Effective goal setting in SEEL involves collaboration with key stakeholders, including teachers, students, parents, and community members. Through a participatory process, stakeholders can provide input and feedback on the goals of the program, helping to ensure that they are relevant and achievable. </w:t>
      </w:r>
    </w:p>
    <w:p w14:paraId="3CF46837" w14:textId="21C14344" w:rsidR="00765FE9" w:rsidRPr="003A1698" w:rsidRDefault="00D77A82" w:rsidP="003A1698">
      <w:pPr>
        <w:pStyle w:val="ListParagraph"/>
        <w:widowControl w:val="0"/>
        <w:numPr>
          <w:ilvl w:val="0"/>
          <w:numId w:val="2"/>
        </w:numPr>
        <w:pBdr>
          <w:top w:val="nil"/>
          <w:left w:val="nil"/>
          <w:bottom w:val="nil"/>
          <w:right w:val="nil"/>
          <w:between w:val="nil"/>
        </w:pBdr>
        <w:spacing w:line="264" w:lineRule="auto"/>
        <w:ind w:right="27"/>
        <w:jc w:val="both"/>
        <w:rPr>
          <w:rFonts w:ascii="Times New Roman" w:eastAsia="Times New Roman" w:hAnsi="Times New Roman" w:cs="Times New Roman"/>
          <w:color w:val="000000"/>
          <w:sz w:val="24"/>
          <w:szCs w:val="24"/>
        </w:rPr>
      </w:pPr>
      <w:r w:rsidRPr="003A1698">
        <w:rPr>
          <w:rFonts w:ascii="Times New Roman" w:eastAsia="Times New Roman" w:hAnsi="Times New Roman" w:cs="Times New Roman"/>
          <w:b/>
          <w:color w:val="000000"/>
          <w:sz w:val="24"/>
          <w:szCs w:val="24"/>
        </w:rPr>
        <w:t xml:space="preserve">Curriculum development: </w:t>
      </w:r>
      <w:r w:rsidRPr="003A1698">
        <w:rPr>
          <w:rFonts w:ascii="Times New Roman" w:eastAsia="Times New Roman" w:hAnsi="Times New Roman" w:cs="Times New Roman"/>
          <w:color w:val="000000"/>
          <w:sz w:val="24"/>
          <w:szCs w:val="24"/>
        </w:rPr>
        <w:t xml:space="preserve">A SEEL curriculum should be developed to support the goals of the program. The curriculum should be evidence-based, culturally responsive, and inclusive of diverse learners. It should also include strategies for explicit instruction, </w:t>
      </w:r>
      <w:proofErr w:type="spellStart"/>
      <w:r w:rsidRPr="003A1698">
        <w:rPr>
          <w:rFonts w:ascii="Times New Roman" w:eastAsia="Times New Roman" w:hAnsi="Times New Roman" w:cs="Times New Roman"/>
          <w:color w:val="000000"/>
          <w:sz w:val="24"/>
          <w:szCs w:val="24"/>
        </w:rPr>
        <w:t>modeling</w:t>
      </w:r>
      <w:proofErr w:type="spellEnd"/>
      <w:r w:rsidRPr="003A1698">
        <w:rPr>
          <w:rFonts w:ascii="Times New Roman" w:eastAsia="Times New Roman" w:hAnsi="Times New Roman" w:cs="Times New Roman"/>
          <w:color w:val="000000"/>
          <w:sz w:val="24"/>
          <w:szCs w:val="24"/>
        </w:rPr>
        <w:t xml:space="preserve">, practice, </w:t>
      </w:r>
      <w:r w:rsidRPr="003A1698">
        <w:rPr>
          <w:rFonts w:ascii="Times New Roman" w:eastAsia="Times New Roman" w:hAnsi="Times New Roman" w:cs="Times New Roman"/>
          <w:color w:val="000000"/>
          <w:sz w:val="24"/>
          <w:szCs w:val="24"/>
        </w:rPr>
        <w:lastRenderedPageBreak/>
        <w:t xml:space="preserve">and reflection. </w:t>
      </w:r>
    </w:p>
    <w:p w14:paraId="074ED901" w14:textId="32AA628C" w:rsidR="00765FE9" w:rsidRPr="003A1698" w:rsidRDefault="00D77A82" w:rsidP="003A1698">
      <w:pPr>
        <w:pStyle w:val="ListParagraph"/>
        <w:widowControl w:val="0"/>
        <w:numPr>
          <w:ilvl w:val="0"/>
          <w:numId w:val="2"/>
        </w:numPr>
        <w:pBdr>
          <w:top w:val="nil"/>
          <w:left w:val="nil"/>
          <w:bottom w:val="nil"/>
          <w:right w:val="nil"/>
          <w:between w:val="nil"/>
        </w:pBdr>
        <w:spacing w:line="264" w:lineRule="auto"/>
        <w:ind w:right="19"/>
        <w:jc w:val="both"/>
        <w:rPr>
          <w:rFonts w:ascii="Times New Roman" w:eastAsia="Times New Roman" w:hAnsi="Times New Roman" w:cs="Times New Roman"/>
          <w:color w:val="000000"/>
          <w:sz w:val="24"/>
          <w:szCs w:val="24"/>
        </w:rPr>
      </w:pPr>
      <w:r w:rsidRPr="003A1698">
        <w:rPr>
          <w:rFonts w:ascii="Times New Roman" w:eastAsia="Times New Roman" w:hAnsi="Times New Roman" w:cs="Times New Roman"/>
          <w:b/>
          <w:color w:val="000000"/>
          <w:sz w:val="24"/>
          <w:szCs w:val="24"/>
        </w:rPr>
        <w:t xml:space="preserve">Teacher training: </w:t>
      </w:r>
      <w:r w:rsidRPr="003A1698">
        <w:rPr>
          <w:rFonts w:ascii="Times New Roman" w:eastAsia="Times New Roman" w:hAnsi="Times New Roman" w:cs="Times New Roman"/>
          <w:color w:val="000000"/>
          <w:sz w:val="24"/>
          <w:szCs w:val="24"/>
        </w:rPr>
        <w:t xml:space="preserve">Teachers and other facilitators should be trained in the SEEL curriculum and strategies to support the social, emotional, and ethical development of their students. This training should include strategies for creating a positive and supportive learning environment, managing challenging </w:t>
      </w:r>
      <w:proofErr w:type="spellStart"/>
      <w:r w:rsidRPr="003A1698">
        <w:rPr>
          <w:rFonts w:ascii="Times New Roman" w:eastAsia="Times New Roman" w:hAnsi="Times New Roman" w:cs="Times New Roman"/>
          <w:color w:val="000000"/>
          <w:sz w:val="24"/>
          <w:szCs w:val="24"/>
        </w:rPr>
        <w:t>behaviors</w:t>
      </w:r>
      <w:proofErr w:type="spellEnd"/>
      <w:r w:rsidRPr="003A1698">
        <w:rPr>
          <w:rFonts w:ascii="Times New Roman" w:eastAsia="Times New Roman" w:hAnsi="Times New Roman" w:cs="Times New Roman"/>
          <w:color w:val="000000"/>
          <w:sz w:val="24"/>
          <w:szCs w:val="24"/>
        </w:rPr>
        <w:t xml:space="preserve">, and promoting positive social relationships. </w:t>
      </w:r>
    </w:p>
    <w:p w14:paraId="76E7B8BA" w14:textId="0595DECB" w:rsidR="00765FE9" w:rsidRPr="003A1698" w:rsidRDefault="00D77A82" w:rsidP="003A1698">
      <w:pPr>
        <w:pStyle w:val="ListParagraph"/>
        <w:widowControl w:val="0"/>
        <w:numPr>
          <w:ilvl w:val="0"/>
          <w:numId w:val="2"/>
        </w:numPr>
        <w:pBdr>
          <w:top w:val="nil"/>
          <w:left w:val="nil"/>
          <w:bottom w:val="nil"/>
          <w:right w:val="nil"/>
          <w:between w:val="nil"/>
        </w:pBdr>
        <w:spacing w:line="264" w:lineRule="auto"/>
        <w:ind w:right="28"/>
        <w:jc w:val="both"/>
        <w:rPr>
          <w:rFonts w:ascii="Times New Roman" w:eastAsia="Times New Roman" w:hAnsi="Times New Roman" w:cs="Times New Roman"/>
          <w:color w:val="000000"/>
          <w:sz w:val="24"/>
          <w:szCs w:val="24"/>
        </w:rPr>
      </w:pPr>
      <w:r w:rsidRPr="003A1698">
        <w:rPr>
          <w:rFonts w:ascii="Times New Roman" w:eastAsia="Times New Roman" w:hAnsi="Times New Roman" w:cs="Times New Roman"/>
          <w:b/>
          <w:color w:val="000000"/>
          <w:sz w:val="24"/>
          <w:szCs w:val="24"/>
        </w:rPr>
        <w:t xml:space="preserve">Parent and community engagement: </w:t>
      </w:r>
      <w:r w:rsidRPr="003A1698">
        <w:rPr>
          <w:rFonts w:ascii="Times New Roman" w:eastAsia="Times New Roman" w:hAnsi="Times New Roman" w:cs="Times New Roman"/>
          <w:color w:val="000000"/>
          <w:sz w:val="24"/>
          <w:szCs w:val="24"/>
        </w:rPr>
        <w:t xml:space="preserve">Parents and community members should be engaged in the SEEL program to support its implementation and sustainability. This engagement can involve regular communication, community events, and partnerships with local organizations. </w:t>
      </w:r>
    </w:p>
    <w:p w14:paraId="32A6AEB5" w14:textId="76E5C38B" w:rsidR="00765FE9" w:rsidRPr="003A1698" w:rsidRDefault="00D77A82" w:rsidP="003A1698">
      <w:pPr>
        <w:pStyle w:val="ListParagraph"/>
        <w:widowControl w:val="0"/>
        <w:numPr>
          <w:ilvl w:val="0"/>
          <w:numId w:val="2"/>
        </w:numPr>
        <w:pBdr>
          <w:top w:val="nil"/>
          <w:left w:val="nil"/>
          <w:bottom w:val="nil"/>
          <w:right w:val="nil"/>
          <w:between w:val="nil"/>
        </w:pBdr>
        <w:spacing w:line="264" w:lineRule="auto"/>
        <w:ind w:right="2"/>
        <w:jc w:val="both"/>
        <w:rPr>
          <w:rFonts w:ascii="Times New Roman" w:eastAsia="Times New Roman" w:hAnsi="Times New Roman" w:cs="Times New Roman"/>
          <w:color w:val="000000"/>
          <w:sz w:val="24"/>
          <w:szCs w:val="24"/>
        </w:rPr>
      </w:pPr>
      <w:r w:rsidRPr="003A1698">
        <w:rPr>
          <w:rFonts w:ascii="Times New Roman" w:eastAsia="Times New Roman" w:hAnsi="Times New Roman" w:cs="Times New Roman"/>
          <w:b/>
          <w:color w:val="000000"/>
          <w:sz w:val="24"/>
          <w:szCs w:val="24"/>
        </w:rPr>
        <w:t xml:space="preserve">Assessment and evaluation: </w:t>
      </w:r>
      <w:r w:rsidRPr="003A1698">
        <w:rPr>
          <w:rFonts w:ascii="Times New Roman" w:eastAsia="Times New Roman" w:hAnsi="Times New Roman" w:cs="Times New Roman"/>
          <w:color w:val="000000"/>
          <w:sz w:val="24"/>
          <w:szCs w:val="24"/>
        </w:rPr>
        <w:t xml:space="preserve">Ongoing assessment and evaluation of the SEEL program are important to ensure that it is meeting the goals of the community. This can involve collecting data on student outcomes, teacher implementation fidelity, and community engagement. </w:t>
      </w:r>
    </w:p>
    <w:p w14:paraId="3F892866" w14:textId="77777777" w:rsidR="00765FE9" w:rsidRPr="003A1698" w:rsidRDefault="00D77A82" w:rsidP="003A1698">
      <w:pPr>
        <w:pStyle w:val="ListParagraph"/>
        <w:widowControl w:val="0"/>
        <w:pBdr>
          <w:top w:val="nil"/>
          <w:left w:val="nil"/>
          <w:bottom w:val="nil"/>
          <w:right w:val="nil"/>
          <w:between w:val="nil"/>
        </w:pBdr>
        <w:spacing w:line="264" w:lineRule="auto"/>
        <w:ind w:left="367" w:right="18"/>
        <w:jc w:val="both"/>
        <w:rPr>
          <w:rFonts w:ascii="Times New Roman" w:eastAsia="Times New Roman" w:hAnsi="Times New Roman" w:cs="Times New Roman"/>
          <w:color w:val="000000"/>
          <w:sz w:val="24"/>
          <w:szCs w:val="24"/>
        </w:rPr>
      </w:pPr>
      <w:r w:rsidRPr="003A1698">
        <w:rPr>
          <w:rFonts w:ascii="Times New Roman" w:eastAsia="Times New Roman" w:hAnsi="Times New Roman" w:cs="Times New Roman"/>
          <w:color w:val="000000"/>
          <w:sz w:val="24"/>
          <w:szCs w:val="24"/>
        </w:rPr>
        <w:t xml:space="preserve">Overall, the methodology of SEEL in promoting inclusive communities involves a collaborative and holistic approach that prioritizes the social, emotional, and ethical development of all members of the community. By integrating evidence-based practices and strategies, SEEL can help to create a more inclusive and equitable community where all members feel valued and supported. </w:t>
      </w:r>
    </w:p>
    <w:p w14:paraId="0BDFB84F" w14:textId="77777777" w:rsidR="00765FE9" w:rsidRDefault="00D77A82">
      <w:pPr>
        <w:widowControl w:val="0"/>
        <w:pBdr>
          <w:top w:val="nil"/>
          <w:left w:val="nil"/>
          <w:bottom w:val="nil"/>
          <w:right w:val="nil"/>
          <w:between w:val="nil"/>
        </w:pBdr>
        <w:spacing w:before="650" w:line="240" w:lineRule="auto"/>
        <w:ind w:left="1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SEEL Model for Pre-service Teachers </w:t>
      </w:r>
    </w:p>
    <w:p w14:paraId="20AE6DB7" w14:textId="77777777" w:rsidR="00765FE9" w:rsidRDefault="00D77A82">
      <w:pPr>
        <w:widowControl w:val="0"/>
        <w:pBdr>
          <w:top w:val="nil"/>
          <w:left w:val="nil"/>
          <w:bottom w:val="nil"/>
          <w:right w:val="nil"/>
          <w:between w:val="nil"/>
        </w:pBdr>
        <w:spacing w:before="117" w:line="264" w:lineRule="auto"/>
        <w:ind w:left="5" w:right="86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Here is a proposed framework for preservice teachers to develop competencies in Social, Emotional, and Ethical Learning (SEEL) and inclusion: </w:t>
      </w:r>
    </w:p>
    <w:p w14:paraId="5EB3D61A" w14:textId="77777777" w:rsidR="00765FE9" w:rsidRDefault="00D77A82">
      <w:pPr>
        <w:widowControl w:val="0"/>
        <w:pBdr>
          <w:top w:val="nil"/>
          <w:left w:val="nil"/>
          <w:bottom w:val="nil"/>
          <w:right w:val="nil"/>
          <w:between w:val="nil"/>
        </w:pBdr>
        <w:spacing w:before="331" w:line="264" w:lineRule="auto"/>
        <w:ind w:left="720" w:right="29" w:hanging="333"/>
        <w:jc w:val="both"/>
        <w:rPr>
          <w:rFonts w:ascii="Times New Roman" w:eastAsia="Times New Roman" w:hAnsi="Times New Roman" w:cs="Times New Roman"/>
          <w:color w:val="000000"/>
          <w:sz w:val="24"/>
          <w:szCs w:val="24"/>
        </w:rPr>
      </w:pPr>
      <w:r>
        <w:rPr>
          <w:color w:val="000000"/>
          <w:sz w:val="24"/>
          <w:szCs w:val="24"/>
        </w:rPr>
        <w:t xml:space="preserve">1. </w:t>
      </w:r>
      <w:r>
        <w:rPr>
          <w:rFonts w:ascii="Times New Roman" w:eastAsia="Times New Roman" w:hAnsi="Times New Roman" w:cs="Times New Roman"/>
          <w:b/>
          <w:color w:val="000000"/>
          <w:sz w:val="24"/>
          <w:szCs w:val="24"/>
        </w:rPr>
        <w:t xml:space="preserve">Understanding diversity and equity: </w:t>
      </w:r>
      <w:r>
        <w:rPr>
          <w:rFonts w:ascii="Times New Roman" w:eastAsia="Times New Roman" w:hAnsi="Times New Roman" w:cs="Times New Roman"/>
          <w:color w:val="000000"/>
          <w:sz w:val="24"/>
          <w:szCs w:val="24"/>
        </w:rPr>
        <w:t xml:space="preserve">Preservice teachers should develop a deep understanding of the importance of diversity, equity, and inclusion in education. This includes understanding the ways in which diverse cultural, linguistic, and socioeconomic backgrounds can impact student learning and development. </w:t>
      </w:r>
    </w:p>
    <w:p w14:paraId="34298E5E" w14:textId="77777777" w:rsidR="00765FE9" w:rsidRDefault="00D77A82">
      <w:pPr>
        <w:widowControl w:val="0"/>
        <w:pBdr>
          <w:top w:val="nil"/>
          <w:left w:val="nil"/>
          <w:bottom w:val="nil"/>
          <w:right w:val="nil"/>
          <w:between w:val="nil"/>
        </w:pBdr>
        <w:spacing w:before="331" w:line="264" w:lineRule="auto"/>
        <w:ind w:left="732" w:right="26" w:hanging="364"/>
        <w:rPr>
          <w:rFonts w:ascii="Times New Roman" w:eastAsia="Times New Roman" w:hAnsi="Times New Roman" w:cs="Times New Roman"/>
          <w:color w:val="000000"/>
          <w:sz w:val="24"/>
          <w:szCs w:val="24"/>
        </w:rPr>
      </w:pPr>
      <w:r>
        <w:rPr>
          <w:color w:val="000000"/>
          <w:sz w:val="24"/>
          <w:szCs w:val="24"/>
        </w:rPr>
        <w:t xml:space="preserve">2. </w:t>
      </w:r>
      <w:r>
        <w:rPr>
          <w:rFonts w:ascii="Times New Roman" w:eastAsia="Times New Roman" w:hAnsi="Times New Roman" w:cs="Times New Roman"/>
          <w:b/>
          <w:color w:val="000000"/>
          <w:sz w:val="24"/>
          <w:szCs w:val="24"/>
        </w:rPr>
        <w:t xml:space="preserve">Knowledge of SEEL concepts and strategies: </w:t>
      </w:r>
      <w:r>
        <w:rPr>
          <w:rFonts w:ascii="Times New Roman" w:eastAsia="Times New Roman" w:hAnsi="Times New Roman" w:cs="Times New Roman"/>
          <w:color w:val="000000"/>
          <w:sz w:val="24"/>
          <w:szCs w:val="24"/>
        </w:rPr>
        <w:t>Preservice teachers should develop a strong understanding of the key concepts and strategies of SEEL, including emotional</w:t>
      </w:r>
    </w:p>
    <w:p w14:paraId="39478DB5" w14:textId="77777777" w:rsidR="00765FE9" w:rsidRDefault="00D77A82">
      <w:pPr>
        <w:widowControl w:val="0"/>
        <w:pBdr>
          <w:top w:val="nil"/>
          <w:left w:val="nil"/>
          <w:bottom w:val="nil"/>
          <w:right w:val="nil"/>
          <w:between w:val="nil"/>
        </w:pBdr>
        <w:spacing w:line="264" w:lineRule="auto"/>
        <w:ind w:left="728" w:right="32" w:hanging="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regulation, self-awareness, social awareness, relationship skills, and responsible decision-making. </w:t>
      </w:r>
    </w:p>
    <w:p w14:paraId="09141F44" w14:textId="77777777" w:rsidR="00765FE9" w:rsidRDefault="00D77A82">
      <w:pPr>
        <w:widowControl w:val="0"/>
        <w:pBdr>
          <w:top w:val="nil"/>
          <w:left w:val="nil"/>
          <w:bottom w:val="nil"/>
          <w:right w:val="nil"/>
          <w:between w:val="nil"/>
        </w:pBdr>
        <w:spacing w:before="331" w:line="264" w:lineRule="auto"/>
        <w:ind w:left="727" w:right="23" w:hanging="356"/>
        <w:jc w:val="both"/>
        <w:rPr>
          <w:rFonts w:ascii="Times New Roman" w:eastAsia="Times New Roman" w:hAnsi="Times New Roman" w:cs="Times New Roman"/>
          <w:color w:val="000000"/>
          <w:sz w:val="24"/>
          <w:szCs w:val="24"/>
        </w:rPr>
      </w:pPr>
      <w:r>
        <w:rPr>
          <w:color w:val="000000"/>
          <w:sz w:val="24"/>
          <w:szCs w:val="24"/>
        </w:rPr>
        <w:t xml:space="preserve">3. </w:t>
      </w:r>
      <w:r>
        <w:rPr>
          <w:rFonts w:ascii="Times New Roman" w:eastAsia="Times New Roman" w:hAnsi="Times New Roman" w:cs="Times New Roman"/>
          <w:b/>
          <w:color w:val="000000"/>
          <w:sz w:val="24"/>
          <w:szCs w:val="24"/>
        </w:rPr>
        <w:t xml:space="preserve">Cultivating a positive and inclusive classroom environment: </w:t>
      </w:r>
      <w:r>
        <w:rPr>
          <w:rFonts w:ascii="Times New Roman" w:eastAsia="Times New Roman" w:hAnsi="Times New Roman" w:cs="Times New Roman"/>
          <w:color w:val="000000"/>
          <w:sz w:val="24"/>
          <w:szCs w:val="24"/>
        </w:rPr>
        <w:t xml:space="preserve">Preservice teachers should learn strategies for creating a positive and inclusive classroom environment that supports the social and emotional development of all students. This includes creating a sense of belonging, establishing norms and routines, and promoting positive social interactions. </w:t>
      </w:r>
    </w:p>
    <w:p w14:paraId="64002441" w14:textId="77777777" w:rsidR="00765FE9" w:rsidRDefault="00D77A82">
      <w:pPr>
        <w:widowControl w:val="0"/>
        <w:pBdr>
          <w:top w:val="nil"/>
          <w:left w:val="nil"/>
          <w:bottom w:val="nil"/>
          <w:right w:val="nil"/>
          <w:between w:val="nil"/>
        </w:pBdr>
        <w:spacing w:before="331" w:line="264" w:lineRule="auto"/>
        <w:ind w:left="728" w:right="18" w:hanging="365"/>
        <w:jc w:val="both"/>
        <w:rPr>
          <w:rFonts w:ascii="Times New Roman" w:eastAsia="Times New Roman" w:hAnsi="Times New Roman" w:cs="Times New Roman"/>
          <w:color w:val="000000"/>
          <w:sz w:val="24"/>
          <w:szCs w:val="24"/>
        </w:rPr>
      </w:pPr>
      <w:r>
        <w:rPr>
          <w:color w:val="000000"/>
          <w:sz w:val="24"/>
          <w:szCs w:val="24"/>
        </w:rPr>
        <w:t xml:space="preserve">4. </w:t>
      </w:r>
      <w:r>
        <w:rPr>
          <w:rFonts w:ascii="Times New Roman" w:eastAsia="Times New Roman" w:hAnsi="Times New Roman" w:cs="Times New Roman"/>
          <w:b/>
          <w:color w:val="000000"/>
          <w:sz w:val="24"/>
          <w:szCs w:val="24"/>
        </w:rPr>
        <w:t xml:space="preserve">Collaboration and teamwork: </w:t>
      </w:r>
      <w:r>
        <w:rPr>
          <w:rFonts w:ascii="Times New Roman" w:eastAsia="Times New Roman" w:hAnsi="Times New Roman" w:cs="Times New Roman"/>
          <w:color w:val="000000"/>
          <w:sz w:val="24"/>
          <w:szCs w:val="24"/>
        </w:rPr>
        <w:t xml:space="preserve">Preservice teachers should develop skills in collaboration and teamwork, including the ability to work effectively with colleagues, families, and community partners to support the social and emotional development of students. </w:t>
      </w:r>
    </w:p>
    <w:p w14:paraId="747BC66C" w14:textId="77777777" w:rsidR="00765FE9" w:rsidRDefault="00D77A82">
      <w:pPr>
        <w:widowControl w:val="0"/>
        <w:pBdr>
          <w:top w:val="nil"/>
          <w:left w:val="nil"/>
          <w:bottom w:val="nil"/>
          <w:right w:val="nil"/>
          <w:between w:val="nil"/>
        </w:pBdr>
        <w:spacing w:before="331" w:line="264" w:lineRule="auto"/>
        <w:ind w:left="729" w:right="20" w:hanging="358"/>
        <w:jc w:val="both"/>
        <w:rPr>
          <w:rFonts w:ascii="Times New Roman" w:eastAsia="Times New Roman" w:hAnsi="Times New Roman" w:cs="Times New Roman"/>
          <w:color w:val="000000"/>
          <w:sz w:val="24"/>
          <w:szCs w:val="24"/>
        </w:rPr>
      </w:pPr>
      <w:r>
        <w:rPr>
          <w:color w:val="000000"/>
          <w:sz w:val="24"/>
          <w:szCs w:val="24"/>
        </w:rPr>
        <w:t xml:space="preserve">5. </w:t>
      </w:r>
      <w:r>
        <w:rPr>
          <w:rFonts w:ascii="Times New Roman" w:eastAsia="Times New Roman" w:hAnsi="Times New Roman" w:cs="Times New Roman"/>
          <w:b/>
          <w:color w:val="000000"/>
          <w:sz w:val="24"/>
          <w:szCs w:val="24"/>
        </w:rPr>
        <w:t xml:space="preserve">Assessment and evaluation: </w:t>
      </w:r>
      <w:r>
        <w:rPr>
          <w:rFonts w:ascii="Times New Roman" w:eastAsia="Times New Roman" w:hAnsi="Times New Roman" w:cs="Times New Roman"/>
          <w:color w:val="000000"/>
          <w:sz w:val="24"/>
          <w:szCs w:val="24"/>
        </w:rPr>
        <w:t xml:space="preserve">Preservice teachers should learn strategies for assessing and evaluating student social and emotional development, as well as evaluating the </w:t>
      </w:r>
      <w:r>
        <w:rPr>
          <w:rFonts w:ascii="Times New Roman" w:eastAsia="Times New Roman" w:hAnsi="Times New Roman" w:cs="Times New Roman"/>
          <w:color w:val="000000"/>
          <w:sz w:val="24"/>
          <w:szCs w:val="24"/>
        </w:rPr>
        <w:lastRenderedPageBreak/>
        <w:t xml:space="preserve">effectiveness of SEEL interventions and programs. </w:t>
      </w:r>
    </w:p>
    <w:p w14:paraId="4B782441" w14:textId="77777777" w:rsidR="00765FE9" w:rsidRDefault="00D77A82">
      <w:pPr>
        <w:widowControl w:val="0"/>
        <w:pBdr>
          <w:top w:val="nil"/>
          <w:left w:val="nil"/>
          <w:bottom w:val="nil"/>
          <w:right w:val="nil"/>
          <w:between w:val="nil"/>
        </w:pBdr>
        <w:spacing w:before="331" w:line="264" w:lineRule="auto"/>
        <w:ind w:left="728" w:right="32" w:hanging="359"/>
        <w:jc w:val="both"/>
        <w:rPr>
          <w:rFonts w:ascii="Times New Roman" w:eastAsia="Times New Roman" w:hAnsi="Times New Roman" w:cs="Times New Roman"/>
          <w:color w:val="000000"/>
          <w:sz w:val="24"/>
          <w:szCs w:val="24"/>
        </w:rPr>
      </w:pPr>
      <w:r>
        <w:rPr>
          <w:color w:val="000000"/>
          <w:sz w:val="24"/>
          <w:szCs w:val="24"/>
        </w:rPr>
        <w:t xml:space="preserve">6. </w:t>
      </w:r>
      <w:r>
        <w:rPr>
          <w:rFonts w:ascii="Times New Roman" w:eastAsia="Times New Roman" w:hAnsi="Times New Roman" w:cs="Times New Roman"/>
          <w:b/>
          <w:color w:val="000000"/>
          <w:sz w:val="24"/>
          <w:szCs w:val="24"/>
        </w:rPr>
        <w:t xml:space="preserve">Professional development: </w:t>
      </w:r>
      <w:r>
        <w:rPr>
          <w:rFonts w:ascii="Times New Roman" w:eastAsia="Times New Roman" w:hAnsi="Times New Roman" w:cs="Times New Roman"/>
          <w:color w:val="000000"/>
          <w:sz w:val="24"/>
          <w:szCs w:val="24"/>
        </w:rPr>
        <w:t xml:space="preserve">Preservice teachers should understand the importance of ongoing professional development in SEEL and inclusion, including the ability to critically evaluate research and best practices in the field. </w:t>
      </w:r>
    </w:p>
    <w:p w14:paraId="5B13B7BD" w14:textId="77777777" w:rsidR="00765FE9" w:rsidRDefault="00D77A82">
      <w:pPr>
        <w:widowControl w:val="0"/>
        <w:pBdr>
          <w:top w:val="nil"/>
          <w:left w:val="nil"/>
          <w:bottom w:val="nil"/>
          <w:right w:val="nil"/>
          <w:between w:val="nil"/>
        </w:pBdr>
        <w:spacing w:before="331" w:line="264" w:lineRule="auto"/>
        <w:ind w:left="722" w:right="20" w:hanging="350"/>
        <w:jc w:val="both"/>
        <w:rPr>
          <w:rFonts w:ascii="Times New Roman" w:eastAsia="Times New Roman" w:hAnsi="Times New Roman" w:cs="Times New Roman"/>
          <w:color w:val="000000"/>
          <w:sz w:val="24"/>
          <w:szCs w:val="24"/>
        </w:rPr>
      </w:pPr>
      <w:r>
        <w:rPr>
          <w:color w:val="000000"/>
          <w:sz w:val="24"/>
          <w:szCs w:val="24"/>
        </w:rPr>
        <w:t xml:space="preserve">7. </w:t>
      </w:r>
      <w:r>
        <w:rPr>
          <w:rFonts w:ascii="Times New Roman" w:eastAsia="Times New Roman" w:hAnsi="Times New Roman" w:cs="Times New Roman"/>
          <w:b/>
          <w:color w:val="000000"/>
          <w:sz w:val="24"/>
          <w:szCs w:val="24"/>
        </w:rPr>
        <w:t xml:space="preserve">Reflection and self-care: </w:t>
      </w:r>
      <w:r>
        <w:rPr>
          <w:rFonts w:ascii="Times New Roman" w:eastAsia="Times New Roman" w:hAnsi="Times New Roman" w:cs="Times New Roman"/>
          <w:color w:val="000000"/>
          <w:sz w:val="24"/>
          <w:szCs w:val="24"/>
        </w:rPr>
        <w:t xml:space="preserve">Preservice teachers should develop skills in reflection and self-care, including the ability to reflect on their own biases and beliefs and the impact they may have on student learning and development. They should also learn strategies for managing stress and promoting self-care to prevent burnout. </w:t>
      </w:r>
    </w:p>
    <w:p w14:paraId="1E7CBD9B" w14:textId="77777777" w:rsidR="00765FE9" w:rsidRDefault="00D77A82">
      <w:pPr>
        <w:widowControl w:val="0"/>
        <w:pBdr>
          <w:top w:val="nil"/>
          <w:left w:val="nil"/>
          <w:bottom w:val="nil"/>
          <w:right w:val="nil"/>
          <w:between w:val="nil"/>
        </w:pBdr>
        <w:spacing w:before="330" w:line="264" w:lineRule="auto"/>
        <w:ind w:left="2" w:right="25"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By developing competencies in these areas, preservice teachers can be better equipped to support the social, emotional, and ethical development of all students and create a more inclusive and equitable learning environment. The framework can be implemented through coursework, field experiences, and mentorship from experienced educators. </w:t>
      </w:r>
    </w:p>
    <w:p w14:paraId="3282A506" w14:textId="77777777" w:rsidR="00765FE9" w:rsidRDefault="00D77A82">
      <w:pPr>
        <w:widowControl w:val="0"/>
        <w:pBdr>
          <w:top w:val="nil"/>
          <w:left w:val="nil"/>
          <w:bottom w:val="nil"/>
          <w:right w:val="nil"/>
          <w:between w:val="nil"/>
        </w:pBdr>
        <w:spacing w:before="330" w:line="264" w:lineRule="auto"/>
        <w:ind w:right="21" w:firstLine="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below model shows the three key components of the framework: why it is important (to support the social and emotional development of all students and create a more inclusive and equitable learning environment), what it includes (the seven competencies outlined in the previous answer), and how it can be implemented (through coursework, field experiences, and mentorship from experienced educators). The diagram emphasizes the interconnectedness of the components, showing that each one supports the others and contributes to the overall success of the framework.</w:t>
      </w:r>
    </w:p>
    <w:p w14:paraId="5901961E" w14:textId="77777777" w:rsidR="00765FE9" w:rsidRDefault="00D77A82">
      <w:pPr>
        <w:widowControl w:val="0"/>
        <w:pBdr>
          <w:top w:val="nil"/>
          <w:left w:val="nil"/>
          <w:bottom w:val="nil"/>
          <w:right w:val="nil"/>
          <w:between w:val="nil"/>
        </w:pBdr>
        <w:spacing w:line="202" w:lineRule="auto"/>
        <w:ind w:left="30" w:right="13"/>
        <w:jc w:val="center"/>
        <w:rPr>
          <w:rFonts w:ascii="Times New Roman" w:eastAsia="Times New Roman" w:hAnsi="Times New Roman" w:cs="Times New Roman"/>
          <w:i/>
          <w:color w:val="000000"/>
          <w:sz w:val="24"/>
          <w:szCs w:val="24"/>
        </w:rPr>
      </w:pPr>
      <w:r>
        <w:rPr>
          <w:rFonts w:ascii="Times New Roman" w:eastAsia="Times New Roman" w:hAnsi="Times New Roman" w:cs="Times New Roman"/>
          <w:noProof/>
          <w:color w:val="000000"/>
          <w:sz w:val="24"/>
          <w:szCs w:val="24"/>
        </w:rPr>
        <w:lastRenderedPageBreak/>
        <w:drawing>
          <wp:inline distT="19050" distB="19050" distL="19050" distR="19050" wp14:anchorId="2A474BFC" wp14:editId="0C3AC6F6">
            <wp:extent cx="5953125" cy="43719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953125" cy="4371975"/>
                    </a:xfrm>
                    <a:prstGeom prst="rect">
                      <a:avLst/>
                    </a:prstGeom>
                    <a:ln/>
                  </pic:spPr>
                </pic:pic>
              </a:graphicData>
            </a:graphic>
          </wp:inline>
        </w:drawing>
      </w:r>
      <w:r>
        <w:rPr>
          <w:rFonts w:ascii="Times New Roman" w:eastAsia="Times New Roman" w:hAnsi="Times New Roman" w:cs="Times New Roman"/>
          <w:i/>
          <w:color w:val="000000"/>
          <w:sz w:val="24"/>
          <w:szCs w:val="24"/>
        </w:rPr>
        <w:t xml:space="preserve">Figure </w:t>
      </w:r>
      <w:proofErr w:type="gramStart"/>
      <w:r>
        <w:rPr>
          <w:rFonts w:ascii="Times New Roman" w:eastAsia="Times New Roman" w:hAnsi="Times New Roman" w:cs="Times New Roman"/>
          <w:i/>
          <w:color w:val="000000"/>
          <w:sz w:val="24"/>
          <w:szCs w:val="24"/>
        </w:rPr>
        <w:t>1 :</w:t>
      </w:r>
      <w:proofErr w:type="gramEnd"/>
      <w:r>
        <w:rPr>
          <w:rFonts w:ascii="Times New Roman" w:eastAsia="Times New Roman" w:hAnsi="Times New Roman" w:cs="Times New Roman"/>
          <w:i/>
          <w:color w:val="000000"/>
          <w:sz w:val="24"/>
          <w:szCs w:val="24"/>
        </w:rPr>
        <w:t xml:space="preserve"> A model to demonstrate SEEL for Pre-service teachers </w:t>
      </w:r>
    </w:p>
    <w:p w14:paraId="2CE8ECEB" w14:textId="77777777" w:rsidR="00765FE9" w:rsidRDefault="00D77A82">
      <w:pPr>
        <w:widowControl w:val="0"/>
        <w:pBdr>
          <w:top w:val="nil"/>
          <w:left w:val="nil"/>
          <w:bottom w:val="nil"/>
          <w:right w:val="nil"/>
          <w:between w:val="nil"/>
        </w:pBdr>
        <w:spacing w:before="647" w:line="264" w:lineRule="auto"/>
        <w:ind w:left="2" w:right="28" w:firstLine="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SEEL and inclusion framework equips preservice teachers with competencies and strategies to support the social, emotional, and ethical development of all students. The preservice teacher learns about competencies such as "Understanding diversity and equity" and develops knowledge and skills through field experiences, mentorship, and professional development. </w:t>
      </w:r>
    </w:p>
    <w:p w14:paraId="7ED5BC0C" w14:textId="77777777" w:rsidR="00765FE9" w:rsidRDefault="00D77A82">
      <w:pPr>
        <w:widowControl w:val="0"/>
        <w:pBdr>
          <w:top w:val="nil"/>
          <w:left w:val="nil"/>
          <w:bottom w:val="nil"/>
          <w:right w:val="nil"/>
          <w:between w:val="nil"/>
        </w:pBdr>
        <w:spacing w:before="330" w:line="264" w:lineRule="auto"/>
        <w:ind w:left="2" w:right="2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the preservice teacher begins their teaching career, they use the competencies and strategies to create a welcoming and inclusive environment where all students feel supported and valued. The preservice teacher prioritizes their students' social and emotional development by creating opportunities for activities that promote well-being. </w:t>
      </w:r>
    </w:p>
    <w:p w14:paraId="689C1FE7" w14:textId="77777777" w:rsidR="00765FE9" w:rsidRDefault="00D77A82">
      <w:pPr>
        <w:widowControl w:val="0"/>
        <w:pBdr>
          <w:top w:val="nil"/>
          <w:left w:val="nil"/>
          <w:bottom w:val="nil"/>
          <w:right w:val="nil"/>
          <w:between w:val="nil"/>
        </w:pBdr>
        <w:spacing w:before="330" w:line="264" w:lineRule="auto"/>
        <w:ind w:left="1" w:right="21" w:firstLine="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preservice teacher regularly assesses and evaluates their teaching practices to ensure they reflect the SEEL and inclusion framework. They seek feedback from colleagues, students, and families to continually improve their teaching practices and better support their students.</w:t>
      </w:r>
    </w:p>
    <w:p w14:paraId="4880D163" w14:textId="77777777" w:rsidR="00765FE9" w:rsidRDefault="00D77A82">
      <w:pPr>
        <w:widowControl w:val="0"/>
        <w:pBdr>
          <w:top w:val="nil"/>
          <w:left w:val="nil"/>
          <w:bottom w:val="nil"/>
          <w:right w:val="nil"/>
          <w:between w:val="nil"/>
        </w:pBdr>
        <w:spacing w:line="264" w:lineRule="auto"/>
        <w:ind w:left="8" w:right="3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Overall, the SEEL and inclusion framework provides preservice teachers with a comprehensive set of competencies and strategies to create more inclusive and equitable learning environments for all students. With ongoing professional development and self-reflection, preservice teachers can continue to develop their knowledge and skills and make a positive impact on their students' social, emotional, and ethical development. </w:t>
      </w:r>
    </w:p>
    <w:p w14:paraId="10ED8F18" w14:textId="77777777" w:rsidR="00765FE9" w:rsidRDefault="00D77A82">
      <w:pPr>
        <w:widowControl w:val="0"/>
        <w:pBdr>
          <w:top w:val="nil"/>
          <w:left w:val="nil"/>
          <w:bottom w:val="nil"/>
          <w:right w:val="nil"/>
          <w:between w:val="nil"/>
        </w:pBdr>
        <w:spacing w:before="332" w:line="240" w:lineRule="auto"/>
        <w:ind w:left="1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Conclusion </w:t>
      </w:r>
    </w:p>
    <w:p w14:paraId="0497542E" w14:textId="77777777" w:rsidR="00765FE9" w:rsidRDefault="00D77A82">
      <w:pPr>
        <w:widowControl w:val="0"/>
        <w:pBdr>
          <w:top w:val="nil"/>
          <w:left w:val="nil"/>
          <w:bottom w:val="nil"/>
          <w:right w:val="nil"/>
          <w:between w:val="nil"/>
        </w:pBdr>
        <w:spacing w:before="117" w:line="264" w:lineRule="auto"/>
        <w:ind w:left="2" w:right="20" w:firstLine="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conclusion, the conversation highlighted the importance of Social, Emotional, and Ethical Learning (SEEL) and inclusion in teacher education. We explored the literature survey on SEEL and inclusion, which emphasized the critical role of SEEL and inclusion in promoting students' academic, social, and emotional development. The methodology of SEEL and inclusive communities provided a comprehensive approach to creating supportive learning environments that prioritize students' well-being. </w:t>
      </w:r>
    </w:p>
    <w:p w14:paraId="3C850EA0" w14:textId="77777777" w:rsidR="00765FE9" w:rsidRDefault="00D77A82">
      <w:pPr>
        <w:widowControl w:val="0"/>
        <w:pBdr>
          <w:top w:val="nil"/>
          <w:left w:val="nil"/>
          <w:bottom w:val="nil"/>
          <w:right w:val="nil"/>
          <w:between w:val="nil"/>
        </w:pBdr>
        <w:spacing w:before="330" w:line="264" w:lineRule="auto"/>
        <w:ind w:left="1" w:right="26" w:firstLine="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framework for preservice teachers to develop competencies in SEEL and inclusion is a critical component of teacher education programs. This framework equips preservice teachers with the necessary skills and strategies to create inclusive and equitable learning environments that prioritize students' social, emotional, and ethical development. The real-life illustration demonstrated how the framework can be used in practice to support students' well-being and create an inclusive and supportive learning environment. </w:t>
      </w:r>
    </w:p>
    <w:p w14:paraId="578EE684" w14:textId="77777777" w:rsidR="00765FE9" w:rsidRDefault="00D77A82">
      <w:pPr>
        <w:widowControl w:val="0"/>
        <w:pBdr>
          <w:top w:val="nil"/>
          <w:left w:val="nil"/>
          <w:bottom w:val="nil"/>
          <w:right w:val="nil"/>
          <w:between w:val="nil"/>
        </w:pBdr>
        <w:spacing w:before="330" w:line="264" w:lineRule="auto"/>
        <w:ind w:left="1" w:firstLine="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is clear that implementing the SEEL and inclusion framework requires significant efforts from teacher education programs to provide preservice teachers with opportunities to develop the necessary competencies and skills. However, doing so can result in positive outcomes for students, teachers, and society as a whole. Teachers who prioritize SEEL and inclusion can create more just and compassionate societies by promoting the social, emotional, and ethical development of all students. Therefore, it is imperative that teacher education programs prioritize SEEL and inclusion to ensure that future teachers are prepared to create inclusive and equitable learning environments that promote students' well-being. </w:t>
      </w:r>
    </w:p>
    <w:p w14:paraId="202E405B" w14:textId="77777777" w:rsidR="00765FE9" w:rsidRDefault="00D77A82">
      <w:pPr>
        <w:widowControl w:val="0"/>
        <w:pBdr>
          <w:top w:val="nil"/>
          <w:left w:val="nil"/>
          <w:bottom w:val="nil"/>
          <w:right w:val="nil"/>
          <w:between w:val="nil"/>
        </w:pBdr>
        <w:spacing w:before="650" w:line="240" w:lineRule="auto"/>
        <w:ind w:left="5"/>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References </w:t>
      </w:r>
    </w:p>
    <w:p w14:paraId="296793D7" w14:textId="77777777" w:rsidR="00765FE9" w:rsidRDefault="00D77A82">
      <w:pPr>
        <w:widowControl w:val="0"/>
        <w:pBdr>
          <w:top w:val="nil"/>
          <w:left w:val="nil"/>
          <w:bottom w:val="nil"/>
          <w:right w:val="nil"/>
          <w:between w:val="nil"/>
        </w:pBdr>
        <w:spacing w:before="117" w:line="264" w:lineRule="auto"/>
        <w:ind w:left="722" w:right="13" w:hanging="33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w:t>
      </w:r>
      <w:proofErr w:type="spellStart"/>
      <w:r>
        <w:rPr>
          <w:rFonts w:ascii="Times New Roman" w:eastAsia="Times New Roman" w:hAnsi="Times New Roman" w:cs="Times New Roman"/>
          <w:color w:val="000000"/>
          <w:sz w:val="24"/>
          <w:szCs w:val="24"/>
        </w:rPr>
        <w:t>Durlak</w:t>
      </w:r>
      <w:proofErr w:type="spellEnd"/>
      <w:r>
        <w:rPr>
          <w:rFonts w:ascii="Times New Roman" w:eastAsia="Times New Roman" w:hAnsi="Times New Roman" w:cs="Times New Roman"/>
          <w:color w:val="000000"/>
          <w:sz w:val="24"/>
          <w:szCs w:val="24"/>
        </w:rPr>
        <w:t xml:space="preserve">, J. A., Weissberg, R. P., </w:t>
      </w:r>
      <w:proofErr w:type="spellStart"/>
      <w:r>
        <w:rPr>
          <w:rFonts w:ascii="Times New Roman" w:eastAsia="Times New Roman" w:hAnsi="Times New Roman" w:cs="Times New Roman"/>
          <w:color w:val="000000"/>
          <w:sz w:val="24"/>
          <w:szCs w:val="24"/>
        </w:rPr>
        <w:t>Dymnicki</w:t>
      </w:r>
      <w:proofErr w:type="spellEnd"/>
      <w:r>
        <w:rPr>
          <w:rFonts w:ascii="Times New Roman" w:eastAsia="Times New Roman" w:hAnsi="Times New Roman" w:cs="Times New Roman"/>
          <w:color w:val="000000"/>
          <w:sz w:val="24"/>
          <w:szCs w:val="24"/>
        </w:rPr>
        <w:t xml:space="preserve">, A. B., Taylor, R. D., &amp; </w:t>
      </w:r>
      <w:proofErr w:type="spellStart"/>
      <w:r>
        <w:rPr>
          <w:rFonts w:ascii="Times New Roman" w:eastAsia="Times New Roman" w:hAnsi="Times New Roman" w:cs="Times New Roman"/>
          <w:color w:val="000000"/>
          <w:sz w:val="24"/>
          <w:szCs w:val="24"/>
        </w:rPr>
        <w:t>Schellinger</w:t>
      </w:r>
      <w:proofErr w:type="spellEnd"/>
      <w:r>
        <w:rPr>
          <w:rFonts w:ascii="Times New Roman" w:eastAsia="Times New Roman" w:hAnsi="Times New Roman" w:cs="Times New Roman"/>
          <w:color w:val="000000"/>
          <w:sz w:val="24"/>
          <w:szCs w:val="24"/>
        </w:rPr>
        <w:t xml:space="preserve">, K. B. (2011). The impact of enhancing students’ social and emotional learning: A meta-analysis of school-based universal interventions. Child Development, 82(1), 405-432. </w:t>
      </w:r>
    </w:p>
    <w:p w14:paraId="059F5C1A" w14:textId="77777777" w:rsidR="00765FE9" w:rsidRDefault="00D77A82">
      <w:pPr>
        <w:widowControl w:val="0"/>
        <w:pBdr>
          <w:top w:val="nil"/>
          <w:left w:val="nil"/>
          <w:bottom w:val="nil"/>
          <w:right w:val="nil"/>
          <w:between w:val="nil"/>
        </w:pBdr>
        <w:spacing w:before="12" w:line="264" w:lineRule="auto"/>
        <w:ind w:left="725" w:right="5"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Brackett, M. A., Reyes, M. R., Rivers, S. E., </w:t>
      </w:r>
      <w:proofErr w:type="spellStart"/>
      <w:r>
        <w:rPr>
          <w:rFonts w:ascii="Times New Roman" w:eastAsia="Times New Roman" w:hAnsi="Times New Roman" w:cs="Times New Roman"/>
          <w:color w:val="000000"/>
          <w:sz w:val="24"/>
          <w:szCs w:val="24"/>
        </w:rPr>
        <w:t>Elbertson</w:t>
      </w:r>
      <w:proofErr w:type="spellEnd"/>
      <w:r>
        <w:rPr>
          <w:rFonts w:ascii="Times New Roman" w:eastAsia="Times New Roman" w:hAnsi="Times New Roman" w:cs="Times New Roman"/>
          <w:color w:val="000000"/>
          <w:sz w:val="24"/>
          <w:szCs w:val="24"/>
        </w:rPr>
        <w:t>, N. A., &amp; Salovey, P. (2012). Enhancing academic performance and social and emotional competence with the RULER feeling words curriculum. Learning and Individual Differences, 22(2), 218-224.</w:t>
      </w:r>
    </w:p>
    <w:p w14:paraId="4D9CFF60" w14:textId="77777777" w:rsidR="00765FE9" w:rsidRDefault="00D77A82">
      <w:pPr>
        <w:widowControl w:val="0"/>
        <w:pBdr>
          <w:top w:val="nil"/>
          <w:left w:val="nil"/>
          <w:bottom w:val="nil"/>
          <w:right w:val="nil"/>
          <w:between w:val="nil"/>
        </w:pBdr>
        <w:spacing w:line="264" w:lineRule="auto"/>
        <w:ind w:left="729" w:right="45" w:hanging="35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Elias, M. J., Zins, J. E., Weissberg, R. P., Frey, K. S., Greenberg, M. T., Haynes, N. M., ... &amp; Shriver, T. P. (1997). Promoting social and emotional learning: Guidelines for educators. Association for Supervision and Curriculum Development. </w:t>
      </w:r>
    </w:p>
    <w:p w14:paraId="1AFDECFB" w14:textId="77777777" w:rsidR="00765FE9" w:rsidRDefault="00D77A82">
      <w:pPr>
        <w:widowControl w:val="0"/>
        <w:pBdr>
          <w:top w:val="nil"/>
          <w:left w:val="nil"/>
          <w:bottom w:val="nil"/>
          <w:right w:val="nil"/>
          <w:between w:val="nil"/>
        </w:pBdr>
        <w:spacing w:before="12" w:line="264" w:lineRule="auto"/>
        <w:ind w:left="729" w:right="21" w:hanging="36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Fredrickson, B. L. (2013). Positive emotions broaden and build. Advances in experimental social psychology, 47, 1-53. </w:t>
      </w:r>
    </w:p>
    <w:p w14:paraId="1A790A44" w14:textId="77777777" w:rsidR="00765FE9" w:rsidRDefault="00D77A82">
      <w:pPr>
        <w:widowControl w:val="0"/>
        <w:pBdr>
          <w:top w:val="nil"/>
          <w:left w:val="nil"/>
          <w:bottom w:val="nil"/>
          <w:right w:val="nil"/>
          <w:between w:val="nil"/>
        </w:pBdr>
        <w:spacing w:before="12" w:line="264" w:lineRule="auto"/>
        <w:ind w:left="732" w:right="31"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 </w:t>
      </w:r>
      <w:proofErr w:type="spellStart"/>
      <w:r>
        <w:rPr>
          <w:rFonts w:ascii="Times New Roman" w:eastAsia="Times New Roman" w:hAnsi="Times New Roman" w:cs="Times New Roman"/>
          <w:color w:val="000000"/>
          <w:sz w:val="24"/>
          <w:szCs w:val="24"/>
        </w:rPr>
        <w:t>Sklad</w:t>
      </w:r>
      <w:proofErr w:type="spellEnd"/>
      <w:r>
        <w:rPr>
          <w:rFonts w:ascii="Times New Roman" w:eastAsia="Times New Roman" w:hAnsi="Times New Roman" w:cs="Times New Roman"/>
          <w:color w:val="000000"/>
          <w:sz w:val="24"/>
          <w:szCs w:val="24"/>
        </w:rPr>
        <w:t xml:space="preserve">, M., </w:t>
      </w:r>
      <w:proofErr w:type="spellStart"/>
      <w:r>
        <w:rPr>
          <w:rFonts w:ascii="Times New Roman" w:eastAsia="Times New Roman" w:hAnsi="Times New Roman" w:cs="Times New Roman"/>
          <w:color w:val="000000"/>
          <w:sz w:val="24"/>
          <w:szCs w:val="24"/>
        </w:rPr>
        <w:t>Diekstra</w:t>
      </w:r>
      <w:proofErr w:type="spellEnd"/>
      <w:r>
        <w:rPr>
          <w:rFonts w:ascii="Times New Roman" w:eastAsia="Times New Roman" w:hAnsi="Times New Roman" w:cs="Times New Roman"/>
          <w:color w:val="000000"/>
          <w:sz w:val="24"/>
          <w:szCs w:val="24"/>
        </w:rPr>
        <w:t xml:space="preserve">, R., Ritter, M. D., Ben, J., &amp; </w:t>
      </w:r>
      <w:proofErr w:type="spellStart"/>
      <w:r>
        <w:rPr>
          <w:rFonts w:ascii="Times New Roman" w:eastAsia="Times New Roman" w:hAnsi="Times New Roman" w:cs="Times New Roman"/>
          <w:color w:val="000000"/>
          <w:sz w:val="24"/>
          <w:szCs w:val="24"/>
        </w:rPr>
        <w:t>Gravesteijn</w:t>
      </w:r>
      <w:proofErr w:type="spellEnd"/>
      <w:r>
        <w:rPr>
          <w:rFonts w:ascii="Times New Roman" w:eastAsia="Times New Roman" w:hAnsi="Times New Roman" w:cs="Times New Roman"/>
          <w:color w:val="000000"/>
          <w:sz w:val="24"/>
          <w:szCs w:val="24"/>
        </w:rPr>
        <w:t xml:space="preserve">, C. (2012). Effectiveness of school-based universal social, emotional, and </w:t>
      </w:r>
      <w:proofErr w:type="spellStart"/>
      <w:r>
        <w:rPr>
          <w:rFonts w:ascii="Times New Roman" w:eastAsia="Times New Roman" w:hAnsi="Times New Roman" w:cs="Times New Roman"/>
          <w:color w:val="000000"/>
          <w:sz w:val="24"/>
          <w:szCs w:val="24"/>
        </w:rPr>
        <w:t>behavioral</w:t>
      </w:r>
      <w:proofErr w:type="spellEnd"/>
      <w:r>
        <w:rPr>
          <w:rFonts w:ascii="Times New Roman" w:eastAsia="Times New Roman" w:hAnsi="Times New Roman" w:cs="Times New Roman"/>
          <w:color w:val="000000"/>
          <w:sz w:val="24"/>
          <w:szCs w:val="24"/>
        </w:rPr>
        <w:t xml:space="preserve"> programs: Do they enhance students’ development in the area of skill,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and </w:t>
      </w:r>
      <w:proofErr w:type="gramStart"/>
      <w:r>
        <w:rPr>
          <w:rFonts w:ascii="Times New Roman" w:eastAsia="Times New Roman" w:hAnsi="Times New Roman" w:cs="Times New Roman"/>
          <w:color w:val="000000"/>
          <w:sz w:val="24"/>
          <w:szCs w:val="24"/>
        </w:rPr>
        <w:t>adjustment?.</w:t>
      </w:r>
      <w:proofErr w:type="gramEnd"/>
      <w:r>
        <w:rPr>
          <w:rFonts w:ascii="Times New Roman" w:eastAsia="Times New Roman" w:hAnsi="Times New Roman" w:cs="Times New Roman"/>
          <w:color w:val="000000"/>
          <w:sz w:val="24"/>
          <w:szCs w:val="24"/>
        </w:rPr>
        <w:t xml:space="preserve"> Psychology in the Schools, 49(9), 892-909. </w:t>
      </w:r>
    </w:p>
    <w:p w14:paraId="308B8535" w14:textId="77777777" w:rsidR="00765FE9" w:rsidRDefault="00D77A82">
      <w:pPr>
        <w:widowControl w:val="0"/>
        <w:pBdr>
          <w:top w:val="nil"/>
          <w:left w:val="nil"/>
          <w:bottom w:val="nil"/>
          <w:right w:val="nil"/>
          <w:between w:val="nil"/>
        </w:pBdr>
        <w:spacing w:before="12" w:line="264" w:lineRule="auto"/>
        <w:ind w:left="729" w:right="27" w:hanging="35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 "Promoting Inclusion through Social and Emotional Learning: A Case Study" (Vigilante &amp; Epstein, 2020) </w:t>
      </w:r>
    </w:p>
    <w:p w14:paraId="73820610" w14:textId="77777777" w:rsidR="00765FE9" w:rsidRDefault="00D77A82">
      <w:pPr>
        <w:widowControl w:val="0"/>
        <w:pBdr>
          <w:top w:val="nil"/>
          <w:left w:val="nil"/>
          <w:bottom w:val="nil"/>
          <w:right w:val="nil"/>
          <w:between w:val="nil"/>
        </w:pBdr>
        <w:spacing w:before="12" w:line="264" w:lineRule="auto"/>
        <w:ind w:left="369" w:right="28" w:hanging="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7. CASEL (Collaborative for Academic, Social, and Emotional Learning). (2017). Core SEL competencies. Retrieved from https://casel.org/core-competencies/. 8. Cohen, J. (2006). Social, emotional, ethical, and academic education: Creating a climate for learning, participation in democracy, and well-being. Harvard Educational Review, 76(2), 201-237. </w:t>
      </w:r>
    </w:p>
    <w:p w14:paraId="5E2F7C69" w14:textId="77777777" w:rsidR="00765FE9" w:rsidRDefault="00D77A82">
      <w:pPr>
        <w:widowControl w:val="0"/>
        <w:pBdr>
          <w:top w:val="nil"/>
          <w:left w:val="nil"/>
          <w:bottom w:val="nil"/>
          <w:right w:val="nil"/>
          <w:between w:val="nil"/>
        </w:pBdr>
        <w:spacing w:before="12" w:line="264" w:lineRule="auto"/>
        <w:ind w:left="725" w:right="40" w:hanging="35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 Hwang, Y. S., Kearney, P., &amp; Singh, K. (2015). Student engagement in high school classrooms from the perspective of flow theory. School Psychology Quarterly, 30(3), 282-298. </w:t>
      </w:r>
    </w:p>
    <w:p w14:paraId="5EC4B7DC" w14:textId="77777777" w:rsidR="00765FE9" w:rsidRDefault="00D77A82">
      <w:pPr>
        <w:widowControl w:val="0"/>
        <w:pBdr>
          <w:top w:val="nil"/>
          <w:left w:val="nil"/>
          <w:bottom w:val="nil"/>
          <w:right w:val="nil"/>
          <w:between w:val="nil"/>
        </w:pBdr>
        <w:spacing w:before="12" w:line="264" w:lineRule="auto"/>
        <w:ind w:left="732" w:right="38" w:hanging="3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10. Jones, S. M., Bouffard, S. M., &amp; </w:t>
      </w:r>
      <w:proofErr w:type="spellStart"/>
      <w:r>
        <w:rPr>
          <w:rFonts w:ascii="Times New Roman" w:eastAsia="Times New Roman" w:hAnsi="Times New Roman" w:cs="Times New Roman"/>
          <w:color w:val="000000"/>
          <w:sz w:val="24"/>
          <w:szCs w:val="24"/>
        </w:rPr>
        <w:t>Weissbourd</w:t>
      </w:r>
      <w:proofErr w:type="spellEnd"/>
      <w:r>
        <w:rPr>
          <w:rFonts w:ascii="Times New Roman" w:eastAsia="Times New Roman" w:hAnsi="Times New Roman" w:cs="Times New Roman"/>
          <w:color w:val="000000"/>
          <w:sz w:val="24"/>
          <w:szCs w:val="24"/>
        </w:rPr>
        <w:t xml:space="preserve">, R. (2013). Educators’ social and emotional skills vital to learning. Phi Delta </w:t>
      </w:r>
      <w:proofErr w:type="spellStart"/>
      <w:r>
        <w:rPr>
          <w:rFonts w:ascii="Times New Roman" w:eastAsia="Times New Roman" w:hAnsi="Times New Roman" w:cs="Times New Roman"/>
          <w:color w:val="000000"/>
          <w:sz w:val="24"/>
          <w:szCs w:val="24"/>
        </w:rPr>
        <w:t>Kappan</w:t>
      </w:r>
      <w:proofErr w:type="spellEnd"/>
      <w:r>
        <w:rPr>
          <w:rFonts w:ascii="Times New Roman" w:eastAsia="Times New Roman" w:hAnsi="Times New Roman" w:cs="Times New Roman"/>
          <w:color w:val="000000"/>
          <w:sz w:val="24"/>
          <w:szCs w:val="24"/>
        </w:rPr>
        <w:t xml:space="preserve">, 94(8), 62-65. </w:t>
      </w:r>
    </w:p>
    <w:p w14:paraId="3BCE6C75" w14:textId="77777777" w:rsidR="00765FE9" w:rsidRDefault="00D77A82">
      <w:pPr>
        <w:widowControl w:val="0"/>
        <w:pBdr>
          <w:top w:val="nil"/>
          <w:left w:val="nil"/>
          <w:bottom w:val="nil"/>
          <w:right w:val="nil"/>
          <w:between w:val="nil"/>
        </w:pBdr>
        <w:spacing w:before="12" w:line="264" w:lineRule="auto"/>
        <w:ind w:left="724" w:right="37" w:hanging="3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 National Association of School Psychologists. (2020). School psychological services for children and families: Guidelines for the provision of psychological services. Bethesda, MD: Author. </w:t>
      </w:r>
    </w:p>
    <w:p w14:paraId="79238FCE" w14:textId="77777777" w:rsidR="00765FE9" w:rsidRDefault="00D77A82">
      <w:pPr>
        <w:widowControl w:val="0"/>
        <w:pBdr>
          <w:top w:val="nil"/>
          <w:left w:val="nil"/>
          <w:bottom w:val="nil"/>
          <w:right w:val="nil"/>
          <w:between w:val="nil"/>
        </w:pBdr>
        <w:spacing w:before="12" w:line="264" w:lineRule="auto"/>
        <w:ind w:left="724" w:right="23" w:hanging="3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12. Payne, B., &amp; </w:t>
      </w:r>
      <w:proofErr w:type="spellStart"/>
      <w:r>
        <w:rPr>
          <w:rFonts w:ascii="Times New Roman" w:eastAsia="Times New Roman" w:hAnsi="Times New Roman" w:cs="Times New Roman"/>
          <w:color w:val="000000"/>
          <w:sz w:val="24"/>
          <w:szCs w:val="24"/>
        </w:rPr>
        <w:t>Sekaquaptewa</w:t>
      </w:r>
      <w:proofErr w:type="spellEnd"/>
      <w:r>
        <w:rPr>
          <w:rFonts w:ascii="Times New Roman" w:eastAsia="Times New Roman" w:hAnsi="Times New Roman" w:cs="Times New Roman"/>
          <w:color w:val="000000"/>
          <w:sz w:val="24"/>
          <w:szCs w:val="24"/>
        </w:rPr>
        <w:t xml:space="preserve">, D. (2010). The effects of stereotype threat and double-minority status on the test performance of Latino women. Personality and Social Psychology Bulletin, 36(8), 1033-1048. </w:t>
      </w:r>
    </w:p>
    <w:p w14:paraId="6450C0BA" w14:textId="77777777" w:rsidR="00765FE9" w:rsidRDefault="00D77A82">
      <w:pPr>
        <w:widowControl w:val="0"/>
        <w:pBdr>
          <w:top w:val="nil"/>
          <w:left w:val="nil"/>
          <w:bottom w:val="nil"/>
          <w:right w:val="nil"/>
          <w:between w:val="nil"/>
        </w:pBdr>
        <w:spacing w:before="12" w:line="264" w:lineRule="auto"/>
        <w:ind w:left="728" w:right="27" w:hanging="3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13. </w:t>
      </w:r>
      <w:proofErr w:type="spellStart"/>
      <w:r>
        <w:rPr>
          <w:rFonts w:ascii="Times New Roman" w:eastAsia="Times New Roman" w:hAnsi="Times New Roman" w:cs="Times New Roman"/>
          <w:color w:val="000000"/>
          <w:sz w:val="24"/>
          <w:szCs w:val="24"/>
        </w:rPr>
        <w:t>Schonert-Reichl</w:t>
      </w:r>
      <w:proofErr w:type="spellEnd"/>
      <w:r>
        <w:rPr>
          <w:rFonts w:ascii="Times New Roman" w:eastAsia="Times New Roman" w:hAnsi="Times New Roman" w:cs="Times New Roman"/>
          <w:color w:val="000000"/>
          <w:sz w:val="24"/>
          <w:szCs w:val="24"/>
        </w:rPr>
        <w:t xml:space="preserve">, K. A., &amp; Lawlor, M. S. (2010). The effects of a mindfulness-based education program on pre- and early adolescents’ well-being and social and emotional competence. Mindfulness, 1(3), 137-151. </w:t>
      </w:r>
    </w:p>
    <w:p w14:paraId="08FE992F" w14:textId="77777777" w:rsidR="00765FE9" w:rsidRDefault="00D77A82">
      <w:pPr>
        <w:widowControl w:val="0"/>
        <w:pBdr>
          <w:top w:val="nil"/>
          <w:left w:val="nil"/>
          <w:bottom w:val="nil"/>
          <w:right w:val="nil"/>
          <w:between w:val="nil"/>
        </w:pBdr>
        <w:spacing w:before="12" w:line="264" w:lineRule="auto"/>
        <w:ind w:left="722" w:right="30" w:hanging="33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 Zinsser, K. M., &amp; Zinsser, K. W. (2016). The emotional intelligence of preservice teachers and the effects of emotional intelligence instruction on emotional intelligence and teacher efficacy. Teaching and Teacher Education, 54, 94-102.</w:t>
      </w:r>
    </w:p>
    <w:sectPr w:rsidR="00765FE9">
      <w:pgSz w:w="12240" w:h="15840"/>
      <w:pgMar w:top="704" w:right="1381" w:bottom="1590" w:left="1439"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86E11"/>
    <w:multiLevelType w:val="hybridMultilevel"/>
    <w:tmpl w:val="AAD656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8633130"/>
    <w:multiLevelType w:val="hybridMultilevel"/>
    <w:tmpl w:val="09B60C12"/>
    <w:lvl w:ilvl="0" w:tplc="8CD8C8B0">
      <w:start w:val="1"/>
      <w:numFmt w:val="decimal"/>
      <w:lvlText w:val="%1."/>
      <w:lvlJc w:val="left"/>
      <w:pPr>
        <w:ind w:left="367" w:hanging="360"/>
      </w:pPr>
      <w:rPr>
        <w:rFonts w:hint="default"/>
      </w:rPr>
    </w:lvl>
    <w:lvl w:ilvl="1" w:tplc="40090019" w:tentative="1">
      <w:start w:val="1"/>
      <w:numFmt w:val="lowerLetter"/>
      <w:lvlText w:val="%2."/>
      <w:lvlJc w:val="left"/>
      <w:pPr>
        <w:ind w:left="1087" w:hanging="360"/>
      </w:pPr>
    </w:lvl>
    <w:lvl w:ilvl="2" w:tplc="4009001B" w:tentative="1">
      <w:start w:val="1"/>
      <w:numFmt w:val="lowerRoman"/>
      <w:lvlText w:val="%3."/>
      <w:lvlJc w:val="right"/>
      <w:pPr>
        <w:ind w:left="1807" w:hanging="180"/>
      </w:pPr>
    </w:lvl>
    <w:lvl w:ilvl="3" w:tplc="4009000F" w:tentative="1">
      <w:start w:val="1"/>
      <w:numFmt w:val="decimal"/>
      <w:lvlText w:val="%4."/>
      <w:lvlJc w:val="left"/>
      <w:pPr>
        <w:ind w:left="2527" w:hanging="360"/>
      </w:pPr>
    </w:lvl>
    <w:lvl w:ilvl="4" w:tplc="40090019" w:tentative="1">
      <w:start w:val="1"/>
      <w:numFmt w:val="lowerLetter"/>
      <w:lvlText w:val="%5."/>
      <w:lvlJc w:val="left"/>
      <w:pPr>
        <w:ind w:left="3247" w:hanging="360"/>
      </w:pPr>
    </w:lvl>
    <w:lvl w:ilvl="5" w:tplc="4009001B" w:tentative="1">
      <w:start w:val="1"/>
      <w:numFmt w:val="lowerRoman"/>
      <w:lvlText w:val="%6."/>
      <w:lvlJc w:val="right"/>
      <w:pPr>
        <w:ind w:left="3967" w:hanging="180"/>
      </w:pPr>
    </w:lvl>
    <w:lvl w:ilvl="6" w:tplc="4009000F" w:tentative="1">
      <w:start w:val="1"/>
      <w:numFmt w:val="decimal"/>
      <w:lvlText w:val="%7."/>
      <w:lvlJc w:val="left"/>
      <w:pPr>
        <w:ind w:left="4687" w:hanging="360"/>
      </w:pPr>
    </w:lvl>
    <w:lvl w:ilvl="7" w:tplc="40090019" w:tentative="1">
      <w:start w:val="1"/>
      <w:numFmt w:val="lowerLetter"/>
      <w:lvlText w:val="%8."/>
      <w:lvlJc w:val="left"/>
      <w:pPr>
        <w:ind w:left="5407" w:hanging="360"/>
      </w:pPr>
    </w:lvl>
    <w:lvl w:ilvl="8" w:tplc="4009001B" w:tentative="1">
      <w:start w:val="1"/>
      <w:numFmt w:val="lowerRoman"/>
      <w:lvlText w:val="%9."/>
      <w:lvlJc w:val="right"/>
      <w:pPr>
        <w:ind w:left="612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FE9"/>
    <w:rsid w:val="003A1698"/>
    <w:rsid w:val="00765FE9"/>
    <w:rsid w:val="00D77A82"/>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F360E1"/>
  <w15:docId w15:val="{606F8184-9F41-4DF9-A293-D3758A051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mr-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3A1698"/>
    <w:pPr>
      <w:ind w:left="720"/>
      <w:contextualSpacing/>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1902</Words>
  <Characters>11936</Characters>
  <Application>Microsoft Office Word</Application>
  <DocSecurity>0</DocSecurity>
  <Lines>175</Lines>
  <Paragraphs>51</Paragraphs>
  <ScaleCrop>false</ScaleCrop>
  <Company/>
  <LinksUpToDate>false</LinksUpToDate>
  <CharactersWithSpaces>13833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AMOL</dc:creator>
  <cp:lastModifiedBy>Amol Ubale</cp:lastModifiedBy>
  <cp:revision>3</cp:revision>
  <dcterms:created xsi:type="dcterms:W3CDTF">2024-11-26T06:52:00Z</dcterms:created>
  <dcterms:modified xsi:type="dcterms:W3CDTF">2024-11-29T17:12:00Z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c76639d0bd14190f3d89c13bb106e485b2cb839762a00a9c9b4e7e9f0bbf64f7</vt:lpwstr>
  </property>
</Properties>
</file>