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941"/>
      </w:tblGrid>
      <w:tr w:rsidR="004B7E44" w:rsidRPr="00A04C96" w14:paraId="7C32DF9F" w14:textId="77777777" w:rsidTr="004B7E44">
        <w:trPr>
          <w:trHeight w:val="2536"/>
        </w:trPr>
        <w:tc>
          <w:tcPr>
            <w:tcW w:w="8541" w:type="dxa"/>
            <w:tcBorders>
              <w:top w:val="nil"/>
              <w:left w:val="nil"/>
              <w:bottom w:val="nil"/>
              <w:right w:val="nil"/>
            </w:tcBorders>
          </w:tcPr>
          <w:p w14:paraId="4E12E86E" w14:textId="77777777" w:rsidR="004B7E44" w:rsidRPr="00A04C96" w:rsidRDefault="004B7E44" w:rsidP="004B7E44">
            <w:pPr>
              <w:rPr>
                <w:rFonts w:ascii="Calibri" w:hAnsi="Calibri" w:cs="Calibri"/>
                <w:szCs w:val="28"/>
              </w:rPr>
            </w:pPr>
            <w:r w:rsidRPr="00A04C96">
              <w:rPr>
                <w:rFonts w:ascii="Calibri" w:hAnsi="Calibri" w:cs="Calibri"/>
                <w:noProof/>
                <w:szCs w:val="28"/>
              </w:rPr>
              <mc:AlternateContent>
                <mc:Choice Requires="wps">
                  <w:drawing>
                    <wp:inline distT="0" distB="0" distL="0" distR="0" wp14:anchorId="2D52FE9C" wp14:editId="43310A51">
                      <wp:extent cx="5138670" cy="818707"/>
                      <wp:effectExtent l="0" t="0" r="0" b="635"/>
                      <wp:docPr id="8" name="Text Box 8"/>
                      <wp:cNvGraphicFramePr/>
                      <a:graphic xmlns:a="http://schemas.openxmlformats.org/drawingml/2006/main">
                        <a:graphicData uri="http://schemas.microsoft.com/office/word/2010/wordprocessingShape">
                          <wps:wsp>
                            <wps:cNvSpPr txBox="1"/>
                            <wps:spPr>
                              <a:xfrm>
                                <a:off x="0" y="0"/>
                                <a:ext cx="5138670" cy="818707"/>
                              </a:xfrm>
                              <a:prstGeom prst="rect">
                                <a:avLst/>
                              </a:prstGeom>
                              <a:noFill/>
                              <a:ln w="6350">
                                <a:noFill/>
                              </a:ln>
                            </wps:spPr>
                            <wps:txbx>
                              <w:txbxContent>
                                <w:p w14:paraId="4D2B74ED" w14:textId="3C30053E" w:rsidR="004424C2" w:rsidRPr="004B7E44" w:rsidRDefault="004424C2" w:rsidP="004B7E44">
                                  <w:pPr>
                                    <w:pStyle w:val="Title"/>
                                  </w:pPr>
                                  <w:r>
                                    <w:t>Intellihub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D52FE9C" id="_x0000_t202" coordsize="21600,21600" o:spt="202" path="m,l,21600r21600,l21600,xe">
                      <v:stroke joinstyle="miter"/>
                      <v:path gradientshapeok="t" o:connecttype="rect"/>
                    </v:shapetype>
                    <v:shape id="Text Box 8" o:spid="_x0000_s1026" type="#_x0000_t202" style="width:404.6pt;height:6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" filled="f" stroked="f" strokeweight=".5pt">
                      <v:textbox>
                        <w:txbxContent>
                          <w:p w14:paraId="4D2B74ED" w14:textId="3C30053E" w:rsidR="004424C2" w:rsidRPr="004B7E44" w:rsidRDefault="004424C2" w:rsidP="004B7E44">
                            <w:pPr>
                              <w:pStyle w:val="Title"/>
                            </w:pPr>
                            <w:r>
                              <w:t>Intellihub</w:t>
                            </w:r>
                          </w:p>
                        </w:txbxContent>
                      </v:textbox>
                      <w10:anchorlock/>
                    </v:shape>
                  </w:pict>
                </mc:Fallback>
              </mc:AlternateContent>
            </w:r>
          </w:p>
          <w:p w14:paraId="466B99D4" w14:textId="77777777" w:rsidR="004B7E44" w:rsidRPr="00A04C96" w:rsidRDefault="004B7E44" w:rsidP="004B7E44">
            <w:pPr>
              <w:rPr>
                <w:rFonts w:ascii="Calibri" w:hAnsi="Calibri" w:cs="Calibri"/>
                <w:szCs w:val="28"/>
              </w:rPr>
            </w:pPr>
            <w:r w:rsidRPr="00A04C96">
              <w:rPr>
                <w:rFonts w:ascii="Calibri" w:hAnsi="Calibri" w:cs="Calibri"/>
                <w:noProof/>
                <w:szCs w:val="28"/>
              </w:rPr>
              <mc:AlternateContent>
                <mc:Choice Requires="wps">
                  <w:drawing>
                    <wp:inline distT="0" distB="0" distL="0" distR="0" wp14:anchorId="338F8A8B" wp14:editId="24C2B669">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D82BC0D"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28F93A00" w14:textId="77777777" w:rsidR="004B7E44" w:rsidRPr="00A04C96" w:rsidRDefault="004B7E44" w:rsidP="004B7E44">
            <w:pPr>
              <w:rPr>
                <w:rFonts w:ascii="Calibri" w:hAnsi="Calibri" w:cs="Calibri"/>
                <w:szCs w:val="28"/>
              </w:rPr>
            </w:pPr>
            <w:r w:rsidRPr="00A04C96">
              <w:rPr>
                <w:rFonts w:ascii="Calibri" w:hAnsi="Calibri" w:cs="Calibri"/>
                <w:noProof/>
                <w:szCs w:val="28"/>
              </w:rPr>
              <mc:AlternateContent>
                <mc:Choice Requires="wps">
                  <w:drawing>
                    <wp:inline distT="0" distB="0" distL="0" distR="0" wp14:anchorId="5CDCB1A9" wp14:editId="3A1627DB">
                      <wp:extent cx="5138670" cy="1180213"/>
                      <wp:effectExtent l="0" t="0" r="0" b="1270"/>
                      <wp:docPr id="3" name="Text Box 3"/>
                      <wp:cNvGraphicFramePr/>
                      <a:graphic xmlns:a="http://schemas.openxmlformats.org/drawingml/2006/main">
                        <a:graphicData uri="http://schemas.microsoft.com/office/word/2010/wordprocessingShape">
                          <wps:wsp>
                            <wps:cNvSpPr txBox="1"/>
                            <wps:spPr>
                              <a:xfrm>
                                <a:off x="0" y="0"/>
                                <a:ext cx="5138670" cy="1180213"/>
                              </a:xfrm>
                              <a:prstGeom prst="rect">
                                <a:avLst/>
                              </a:prstGeom>
                              <a:noFill/>
                              <a:ln w="6350">
                                <a:noFill/>
                              </a:ln>
                            </wps:spPr>
                            <wps:txbx>
                              <w:txbxContent>
                                <w:p w14:paraId="46A378FE" w14:textId="3326AFA4" w:rsidR="004B7E44" w:rsidRDefault="004424C2" w:rsidP="004B7E44">
                                  <w:pPr>
                                    <w:pStyle w:val="Subtitle"/>
                                  </w:pPr>
                                  <w:r>
                                    <w:t>Cyber Risk Report</w:t>
                                  </w:r>
                                </w:p>
                                <w:p w14:paraId="51956D6B" w14:textId="626EFC7C" w:rsidR="004424C2" w:rsidRPr="004424C2" w:rsidRDefault="004424C2" w:rsidP="004B7E44">
                                  <w:pPr>
                                    <w:pStyle w:val="Subtitle"/>
                                    <w:rPr>
                                      <w:sz w:val="56"/>
                                      <w:szCs w:val="20"/>
                                    </w:rPr>
                                  </w:pPr>
                                  <w:r w:rsidRPr="004424C2">
                                    <w:rPr>
                                      <w:sz w:val="56"/>
                                      <w:szCs w:val="20"/>
                                    </w:rPr>
                                    <w:t xml:space="preserve">Smart </w:t>
                                  </w:r>
                                  <w:r w:rsidR="00CF1824">
                                    <w:rPr>
                                      <w:sz w:val="56"/>
                                      <w:szCs w:val="20"/>
                                    </w:rPr>
                                    <w:t>Meter Infrastructure</w:t>
                                  </w:r>
                                </w:p>
                                <w:p w14:paraId="649DEE50" w14:textId="19C6DB02" w:rsidR="004424C2" w:rsidRDefault="004424C2" w:rsidP="004B7E44">
                                  <w:pPr>
                                    <w:pStyle w:val="Subtitle"/>
                                  </w:pPr>
                                </w:p>
                                <w:p w14:paraId="152E5EC8" w14:textId="77777777" w:rsidR="004424C2" w:rsidRPr="004B7E44" w:rsidRDefault="004424C2" w:rsidP="004B7E44">
                                  <w:pPr>
                                    <w:pStyle w:val="Sub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CDCB1A9" id="Text Box 3" o:spid="_x0000_s1027" type="#_x0000_t202" style="width:404.6pt;height:9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" filled="f" stroked="f" strokeweight=".5pt">
                      <v:textbox>
                        <w:txbxContent>
                          <w:p w14:paraId="46A378FE" w14:textId="3326AFA4" w:rsidR="004B7E44" w:rsidRDefault="004424C2" w:rsidP="004B7E44">
                            <w:pPr>
                              <w:pStyle w:val="Subtitle"/>
                            </w:pPr>
                            <w:r>
                              <w:t>Cyber Risk Report</w:t>
                            </w:r>
                          </w:p>
                          <w:p w14:paraId="51956D6B" w14:textId="626EFC7C" w:rsidR="004424C2" w:rsidRPr="004424C2" w:rsidRDefault="004424C2" w:rsidP="004B7E44">
                            <w:pPr>
                              <w:pStyle w:val="Subtitle"/>
                              <w:rPr>
                                <w:sz w:val="56"/>
                                <w:szCs w:val="20"/>
                              </w:rPr>
                            </w:pPr>
                            <w:r w:rsidRPr="004424C2">
                              <w:rPr>
                                <w:sz w:val="56"/>
                                <w:szCs w:val="20"/>
                              </w:rPr>
                              <w:t xml:space="preserve">Smart </w:t>
                            </w:r>
                            <w:r w:rsidR="00CF1824">
                              <w:rPr>
                                <w:sz w:val="56"/>
                                <w:szCs w:val="20"/>
                              </w:rPr>
                              <w:t>Meter Infrastructure</w:t>
                            </w:r>
                          </w:p>
                          <w:p w14:paraId="649DEE50" w14:textId="19C6DB02" w:rsidR="004424C2" w:rsidRDefault="004424C2" w:rsidP="004B7E44">
                            <w:pPr>
                              <w:pStyle w:val="Subtitle"/>
                            </w:pPr>
                          </w:p>
                          <w:p w14:paraId="152E5EC8" w14:textId="77777777" w:rsidR="004424C2" w:rsidRPr="004B7E44" w:rsidRDefault="004424C2" w:rsidP="004B7E44">
                            <w:pPr>
                              <w:pStyle w:val="Subtitle"/>
                            </w:pPr>
                          </w:p>
                        </w:txbxContent>
                      </v:textbox>
                      <w10:anchorlock/>
                    </v:shape>
                  </w:pict>
                </mc:Fallback>
              </mc:AlternateContent>
            </w:r>
          </w:p>
        </w:tc>
      </w:tr>
      <w:tr w:rsidR="004B7E44" w:rsidRPr="00A04C96" w14:paraId="680C9D9E" w14:textId="77777777" w:rsidTr="004B7E44">
        <w:trPr>
          <w:trHeight w:val="3814"/>
        </w:trPr>
        <w:tc>
          <w:tcPr>
            <w:tcW w:w="8541" w:type="dxa"/>
            <w:tcBorders>
              <w:top w:val="nil"/>
              <w:left w:val="nil"/>
              <w:bottom w:val="nil"/>
              <w:right w:val="nil"/>
            </w:tcBorders>
            <w:vAlign w:val="bottom"/>
          </w:tcPr>
          <w:p w14:paraId="46B9DDDB" w14:textId="77777777" w:rsidR="004B7E44" w:rsidRPr="00A04C96" w:rsidRDefault="004B7E44" w:rsidP="004B7E44">
            <w:pPr>
              <w:rPr>
                <w:rFonts w:ascii="Calibri" w:hAnsi="Calibri" w:cs="Calibri"/>
                <w:noProof/>
                <w:szCs w:val="28"/>
              </w:rPr>
            </w:pPr>
            <w:r w:rsidRPr="00A04C96">
              <w:rPr>
                <w:rFonts w:ascii="Calibri" w:hAnsi="Calibri" w:cs="Calibri"/>
                <w:noProof/>
                <w:szCs w:val="28"/>
              </w:rPr>
              <mc:AlternateContent>
                <mc:Choice Requires="wps">
                  <w:drawing>
                    <wp:inline distT="0" distB="0" distL="0" distR="0" wp14:anchorId="0A7C1720" wp14:editId="4854A8E7">
                      <wp:extent cx="5677786" cy="883935"/>
                      <wp:effectExtent l="0" t="0" r="0" b="0"/>
                      <wp:docPr id="6" name="Text Box 6"/>
                      <wp:cNvGraphicFramePr/>
                      <a:graphic xmlns:a="http://schemas.openxmlformats.org/drawingml/2006/main">
                        <a:graphicData uri="http://schemas.microsoft.com/office/word/2010/wordprocessingShape">
                          <wps:wsp>
                            <wps:cNvSpPr txBox="1"/>
                            <wps:spPr>
                              <a:xfrm>
                                <a:off x="0" y="0"/>
                                <a:ext cx="5677786" cy="883935"/>
                              </a:xfrm>
                              <a:prstGeom prst="rect">
                                <a:avLst/>
                              </a:prstGeom>
                              <a:noFill/>
                              <a:ln w="6350">
                                <a:noFill/>
                              </a:ln>
                            </wps:spPr>
                            <wps:txbx>
                              <w:txbxContent>
                                <w:p w14:paraId="37CA94E4" w14:textId="338B72FD" w:rsidR="004B7E44" w:rsidRDefault="00CF1824" w:rsidP="004B7E44">
                                  <w:pPr>
                                    <w:pStyle w:val="Heading1"/>
                                  </w:pPr>
                                  <w:bookmarkStart w:id="0" w:name="_Toc184113606"/>
                                  <w:bookmarkStart w:id="1" w:name="_Toc184133660"/>
                                  <w:r>
                                    <w:t>Facilities Due Diligence</w:t>
                                  </w:r>
                                  <w:bookmarkEnd w:id="0"/>
                                  <w:bookmarkEnd w:id="1"/>
                                </w:p>
                                <w:p w14:paraId="61BE755E" w14:textId="38448601" w:rsidR="00CF1824" w:rsidRPr="004B7E44" w:rsidRDefault="00CF1824" w:rsidP="004B7E44">
                                  <w:pPr>
                                    <w:pStyle w:val="Heading1"/>
                                  </w:pPr>
                                  <w:bookmarkStart w:id="2" w:name="_Toc184113607"/>
                                  <w:bookmarkStart w:id="3" w:name="_Toc184133661"/>
                                  <w:r>
                                    <w:t>Scenario-based Exploit Testing</w:t>
                                  </w:r>
                                  <w:bookmarkEnd w:id="2"/>
                                  <w:bookmarkEnd w:id="3"/>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7C1720" id="Text Box 6" o:spid="_x0000_s1028" type="#_x0000_t202" style="width:447.05pt;height:6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" filled="f" stroked="f" strokeweight=".5pt">
                      <v:textbox>
                        <w:txbxContent>
                          <w:p w14:paraId="37CA94E4" w14:textId="338B72FD" w:rsidR="004B7E44" w:rsidRDefault="00CF1824" w:rsidP="004B7E44">
                            <w:pPr>
                              <w:pStyle w:val="Heading1"/>
                            </w:pPr>
                            <w:bookmarkStart w:id="4" w:name="_Toc184113606"/>
                            <w:bookmarkStart w:id="5" w:name="_Toc184133660"/>
                            <w:r>
                              <w:t>Facilities Due Diligence</w:t>
                            </w:r>
                            <w:bookmarkEnd w:id="4"/>
                            <w:bookmarkEnd w:id="5"/>
                          </w:p>
                          <w:p w14:paraId="61BE755E" w14:textId="38448601" w:rsidR="00CF1824" w:rsidRPr="004B7E44" w:rsidRDefault="00CF1824" w:rsidP="004B7E44">
                            <w:pPr>
                              <w:pStyle w:val="Heading1"/>
                            </w:pPr>
                            <w:bookmarkStart w:id="6" w:name="_Toc184113607"/>
                            <w:bookmarkStart w:id="7" w:name="_Toc184133661"/>
                            <w:r>
                              <w:t>Scenario-based Exploit Testing</w:t>
                            </w:r>
                            <w:bookmarkEnd w:id="6"/>
                            <w:bookmarkEnd w:id="7"/>
                            <w:r>
                              <w:t xml:space="preserve"> </w:t>
                            </w:r>
                          </w:p>
                        </w:txbxContent>
                      </v:textbox>
                      <w10:anchorlock/>
                    </v:shape>
                  </w:pict>
                </mc:Fallback>
              </mc:AlternateContent>
            </w:r>
          </w:p>
          <w:p w14:paraId="63810794" w14:textId="2116F6FC" w:rsidR="004B7E44" w:rsidRPr="00A04C96" w:rsidRDefault="004B7E44" w:rsidP="004B7E44">
            <w:pPr>
              <w:rPr>
                <w:rFonts w:ascii="Calibri" w:hAnsi="Calibri" w:cs="Calibri"/>
                <w:noProof/>
                <w:szCs w:val="28"/>
              </w:rPr>
            </w:pPr>
            <w:r w:rsidRPr="00A04C96">
              <w:rPr>
                <w:rFonts w:ascii="Calibri" w:hAnsi="Calibri" w:cs="Calibri"/>
                <w:noProof/>
                <w:szCs w:val="28"/>
              </w:rPr>
              <mc:AlternateContent>
                <mc:Choice Requires="wps">
                  <w:drawing>
                    <wp:inline distT="0" distB="0" distL="0" distR="0" wp14:anchorId="0CF38EFF" wp14:editId="7524BCA8">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3E420403" w14:textId="0173E766" w:rsidR="004B7E44" w:rsidRPr="004B7E44" w:rsidRDefault="00CF1824" w:rsidP="004B7E44">
                                  <w:r>
                                    <w:t>November</w:t>
                                  </w:r>
                                  <w:r w:rsidR="004424C2">
                                    <w:t xml:space="preserve"> 2024</w:t>
                                  </w:r>
                                </w:p>
                                <w:p w14:paraId="05A0ACDA" w14:textId="19E1BE3B"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CF38EFF"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" filled="f" stroked="f" strokeweight=".5pt">
                      <v:textbox>
                        <w:txbxContent>
                          <w:p w14:paraId="3E420403" w14:textId="0173E766" w:rsidR="004B7E44" w:rsidRPr="004B7E44" w:rsidRDefault="00CF1824" w:rsidP="004B7E44">
                            <w:r>
                              <w:t>November</w:t>
                            </w:r>
                            <w:r w:rsidR="004424C2">
                              <w:t xml:space="preserve"> 2024</w:t>
                            </w:r>
                          </w:p>
                          <w:p w14:paraId="05A0ACDA" w14:textId="19E1BE3B" w:rsidR="004B7E44" w:rsidRPr="004B7E44" w:rsidRDefault="004B7E44" w:rsidP="004B7E44"/>
                        </w:txbxContent>
                      </v:textbox>
                      <w10:anchorlock/>
                    </v:shape>
                  </w:pict>
                </mc:Fallback>
              </mc:AlternateContent>
            </w:r>
            <w:r w:rsidRPr="00A04C96">
              <w:rPr>
                <w:rFonts w:ascii="Calibri" w:hAnsi="Calibri" w:cs="Calibri"/>
                <w:noProof/>
                <w:szCs w:val="28"/>
              </w:rPr>
              <mc:AlternateContent>
                <mc:Choice Requires="wps">
                  <w:drawing>
                    <wp:inline distT="0" distB="0" distL="0" distR="0" wp14:anchorId="7A061710" wp14:editId="0E00A3B4">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4150F9E9" w14:textId="3FB8D282" w:rsidR="004B7E44" w:rsidRPr="004B7E44" w:rsidRDefault="00CF1824" w:rsidP="004B7E44">
                                  <w:r>
                                    <w:t>Sara Abak, CISO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061710"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" filled="f" stroked="f" strokeweight=".5pt">
                      <v:textbox>
                        <w:txbxContent>
                          <w:p w14:paraId="4150F9E9" w14:textId="3FB8D282" w:rsidR="004B7E44" w:rsidRPr="004B7E44" w:rsidRDefault="00CF1824" w:rsidP="004B7E44">
                            <w:r>
                              <w:t>Sara Abak, CISO</w:t>
                            </w:r>
                          </w:p>
                        </w:txbxContent>
                      </v:textbox>
                      <w10:anchorlock/>
                    </v:shape>
                  </w:pict>
                </mc:Fallback>
              </mc:AlternateContent>
            </w:r>
          </w:p>
        </w:tc>
      </w:tr>
    </w:tbl>
    <w:p w14:paraId="4707A2F8" w14:textId="309F4B06" w:rsidR="004B7E44" w:rsidRPr="00A04C96" w:rsidRDefault="004B7E44" w:rsidP="004B7E44">
      <w:pPr>
        <w:rPr>
          <w:rFonts w:ascii="Calibri" w:hAnsi="Calibri" w:cs="Calibri"/>
          <w:szCs w:val="28"/>
        </w:rPr>
      </w:pPr>
      <w:r w:rsidRPr="00A04C96">
        <w:rPr>
          <w:rFonts w:ascii="Calibri" w:hAnsi="Calibri" w:cs="Calibri"/>
          <w:noProof/>
          <w:szCs w:val="28"/>
        </w:rPr>
        <w:drawing>
          <wp:anchor distT="0" distB="0" distL="114300" distR="114300" simplePos="0" relativeHeight="251636736" behindDoc="1" locked="0" layoutInCell="1" allowOverlap="1" wp14:anchorId="301681FE" wp14:editId="1A9B07CE">
            <wp:simplePos x="0" y="0"/>
            <wp:positionH relativeFrom="column">
              <wp:posOffset>-1359317</wp:posOffset>
            </wp:positionH>
            <wp:positionV relativeFrom="page">
              <wp:posOffset>-2443367</wp:posOffset>
            </wp:positionV>
            <wp:extent cx="8707272" cy="1547959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8718228" cy="15499073"/>
                    </a:xfrm>
                    <a:prstGeom prst="rect">
                      <a:avLst/>
                    </a:prstGeom>
                  </pic:spPr>
                </pic:pic>
              </a:graphicData>
            </a:graphic>
            <wp14:sizeRelH relativeFrom="margin">
              <wp14:pctWidth>0</wp14:pctWidth>
            </wp14:sizeRelH>
            <wp14:sizeRelV relativeFrom="margin">
              <wp14:pctHeight>0</wp14:pctHeight>
            </wp14:sizeRelV>
          </wp:anchor>
        </w:drawing>
      </w:r>
      <w:r w:rsidRPr="00A04C96">
        <w:rPr>
          <w:rFonts w:ascii="Calibri" w:hAnsi="Calibri" w:cs="Calibri"/>
          <w:noProof/>
          <w:szCs w:val="28"/>
        </w:rPr>
        <mc:AlternateContent>
          <mc:Choice Requires="wps">
            <w:drawing>
              <wp:anchor distT="0" distB="0" distL="114300" distR="114300" simplePos="0" relativeHeight="251656192" behindDoc="1" locked="0" layoutInCell="1" allowOverlap="1" wp14:anchorId="2948944E" wp14:editId="1A1D8395">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bg2">
                            <a:lumMod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49016" id="Rectangle 2" o:spid="_x0000_s1026" alt="colored rectangle" style="position:absolute;margin-left:-57.6pt;margin-top:162.2pt;width:531.35pt;height:47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" fillcolor="#36383b [814]" stroked="f" strokeweight="2pt">
                <w10:wrap anchory="page"/>
              </v:rect>
            </w:pict>
          </mc:Fallback>
        </mc:AlternateContent>
      </w:r>
    </w:p>
    <w:p w14:paraId="0B03E581" w14:textId="24081BEF" w:rsidR="004B7E44" w:rsidRPr="00A04C96" w:rsidRDefault="00C11F51">
      <w:pPr>
        <w:spacing w:after="200"/>
        <w:rPr>
          <w:rFonts w:ascii="Calibri" w:hAnsi="Calibri" w:cs="Calibri"/>
          <w:szCs w:val="28"/>
        </w:rPr>
      </w:pPr>
      <w:r w:rsidRPr="00A04C96">
        <w:rPr>
          <w:rFonts w:ascii="Calibri" w:hAnsi="Calibri" w:cs="Calibri"/>
          <w:noProof/>
          <w:szCs w:val="28"/>
        </w:rPr>
        <mc:AlternateContent>
          <mc:Choice Requires="wps">
            <w:drawing>
              <wp:anchor distT="0" distB="0" distL="114300" distR="114300" simplePos="0" relativeHeight="251695104" behindDoc="0" locked="0" layoutInCell="1" allowOverlap="1" wp14:anchorId="7B8C5931" wp14:editId="67A6EAD9">
                <wp:simplePos x="0" y="0"/>
                <wp:positionH relativeFrom="column">
                  <wp:posOffset>-18710</wp:posOffset>
                </wp:positionH>
                <wp:positionV relativeFrom="paragraph">
                  <wp:posOffset>7721998</wp:posOffset>
                </wp:positionV>
                <wp:extent cx="1350335" cy="1275715"/>
                <wp:effectExtent l="0" t="0" r="21590" b="19685"/>
                <wp:wrapNone/>
                <wp:docPr id="378717483" name="Text Box 2"/>
                <wp:cNvGraphicFramePr/>
                <a:graphic xmlns:a="http://schemas.openxmlformats.org/drawingml/2006/main">
                  <a:graphicData uri="http://schemas.microsoft.com/office/word/2010/wordprocessingShape">
                    <wps:wsp>
                      <wps:cNvSpPr txBox="1"/>
                      <wps:spPr>
                        <a:xfrm>
                          <a:off x="0" y="0"/>
                          <a:ext cx="1350335" cy="1275715"/>
                        </a:xfrm>
                        <a:prstGeom prst="rect">
                          <a:avLst/>
                        </a:prstGeom>
                        <a:noFill/>
                        <a:ln w="6350">
                          <a:solidFill>
                            <a:prstClr val="black"/>
                          </a:solidFill>
                        </a:ln>
                      </wps:spPr>
                      <wps:txbx>
                        <w:txbxContent>
                          <w:p w14:paraId="7A102D7B" w14:textId="2CDB042A" w:rsidR="00CF1824" w:rsidRPr="00C11F51" w:rsidRDefault="00CF1824" w:rsidP="00CF1824">
                            <w:pPr>
                              <w:rPr>
                                <w:sz w:val="32"/>
                                <w:szCs w:val="24"/>
                              </w:rPr>
                            </w:pPr>
                            <w:r w:rsidRPr="00C11F51">
                              <w:rPr>
                                <w:sz w:val="32"/>
                                <w:szCs w:val="24"/>
                              </w:rPr>
                              <w:t>NCC Group</w:t>
                            </w:r>
                            <w:r w:rsidRPr="00C11F51">
                              <w:rPr>
                                <w:sz w:val="32"/>
                                <w:szCs w:val="2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C5931" id="Text Box 2" o:spid="_x0000_s1031" type="#_x0000_t202" style="position:absolute;margin-left:-1.45pt;margin-top:608.05pt;width:106.35pt;height:100.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" filled="f" strokeweight=".5pt">
                <v:textbox>
                  <w:txbxContent>
                    <w:p w14:paraId="7A102D7B" w14:textId="2CDB042A" w:rsidR="00CF1824" w:rsidRPr="00C11F51" w:rsidRDefault="00CF1824" w:rsidP="00CF1824">
                      <w:pPr>
                        <w:rPr>
                          <w:sz w:val="32"/>
                          <w:szCs w:val="24"/>
                        </w:rPr>
                      </w:pPr>
                      <w:r w:rsidRPr="00C11F51">
                        <w:rPr>
                          <w:sz w:val="32"/>
                          <w:szCs w:val="24"/>
                        </w:rPr>
                        <w:t>NCC Group</w:t>
                      </w:r>
                      <w:r w:rsidRPr="00C11F51">
                        <w:rPr>
                          <w:sz w:val="32"/>
                          <w:szCs w:val="24"/>
                        </w:rPr>
                        <w:tab/>
                      </w:r>
                    </w:p>
                  </w:txbxContent>
                </v:textbox>
              </v:shape>
            </w:pict>
          </mc:Fallback>
        </mc:AlternateContent>
      </w:r>
      <w:r w:rsidR="00CF1824" w:rsidRPr="00A04C96">
        <w:rPr>
          <w:rFonts w:ascii="Calibri" w:hAnsi="Calibri" w:cs="Calibri"/>
          <w:noProof/>
          <w:szCs w:val="28"/>
        </w:rPr>
        <mc:AlternateContent>
          <mc:Choice Requires="wps">
            <w:drawing>
              <wp:anchor distT="0" distB="0" distL="114300" distR="114300" simplePos="0" relativeHeight="251675648" behindDoc="0" locked="0" layoutInCell="1" allowOverlap="1" wp14:anchorId="35FB1CF7" wp14:editId="44BDACC4">
                <wp:simplePos x="0" y="0"/>
                <wp:positionH relativeFrom="column">
                  <wp:posOffset>1543847</wp:posOffset>
                </wp:positionH>
                <wp:positionV relativeFrom="paragraph">
                  <wp:posOffset>7722013</wp:posOffset>
                </wp:positionV>
                <wp:extent cx="4036430" cy="1275715"/>
                <wp:effectExtent l="0" t="0" r="21590" b="19685"/>
                <wp:wrapNone/>
                <wp:docPr id="1756820149" name="Text Box 2"/>
                <wp:cNvGraphicFramePr/>
                <a:graphic xmlns:a="http://schemas.openxmlformats.org/drawingml/2006/main">
                  <a:graphicData uri="http://schemas.microsoft.com/office/word/2010/wordprocessingShape">
                    <wps:wsp>
                      <wps:cNvSpPr txBox="1"/>
                      <wps:spPr>
                        <a:xfrm>
                          <a:off x="0" y="0"/>
                          <a:ext cx="4036430" cy="1275715"/>
                        </a:xfrm>
                        <a:prstGeom prst="rect">
                          <a:avLst/>
                        </a:prstGeom>
                        <a:noFill/>
                        <a:ln w="6350">
                          <a:solidFill>
                            <a:prstClr val="black"/>
                          </a:solidFill>
                        </a:ln>
                      </wps:spPr>
                      <wps:txbx>
                        <w:txbxContent>
                          <w:p w14:paraId="08AE1CFF" w14:textId="200DC6E3" w:rsidR="00CF1824" w:rsidRDefault="00CF1824">
                            <w:r>
                              <w:t xml:space="preserve">Jim Mckenney, OTCE Practice Director </w:t>
                            </w:r>
                            <w:r>
                              <w:br/>
                              <w:t>Matt Field, OTCE Deputy Practice Director</w:t>
                            </w:r>
                          </w:p>
                          <w:p w14:paraId="300F77F4" w14:textId="39ED8E91" w:rsidR="00CF1824" w:rsidRDefault="00CF1824">
                            <w:r>
                              <w:t>Taiga Takeda, Consultant</w:t>
                            </w:r>
                          </w:p>
                          <w:p w14:paraId="06F47BAC" w14:textId="098C670B" w:rsidR="00CF1824" w:rsidRDefault="00CF1824">
                            <w:r>
                              <w:t>Nabeel Khan, Consultant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B1CF7" id="_x0000_s1032" type="#_x0000_t202" style="position:absolute;margin-left:121.55pt;margin-top:608.05pt;width:317.85pt;height:10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" filled="f" strokeweight=".5pt">
                <v:textbox>
                  <w:txbxContent>
                    <w:p w14:paraId="08AE1CFF" w14:textId="200DC6E3" w:rsidR="00CF1824" w:rsidRDefault="00CF1824">
                      <w:r>
                        <w:t xml:space="preserve">Jim Mckenney, OTCE Practice Director </w:t>
                      </w:r>
                      <w:r>
                        <w:br/>
                        <w:t>Matt Field, OTCE Deputy Practice Director</w:t>
                      </w:r>
                    </w:p>
                    <w:p w14:paraId="300F77F4" w14:textId="39ED8E91" w:rsidR="00CF1824" w:rsidRDefault="00CF1824">
                      <w:r>
                        <w:t>Taiga Takeda, Consultant</w:t>
                      </w:r>
                    </w:p>
                    <w:p w14:paraId="06F47BAC" w14:textId="098C670B" w:rsidR="00CF1824" w:rsidRDefault="00CF1824">
                      <w:r>
                        <w:t>Nabeel Khan, Consultant</w:t>
                      </w:r>
                    </w:p>
                  </w:txbxContent>
                </v:textbox>
              </v:shape>
            </w:pict>
          </mc:Fallback>
        </mc:AlternateContent>
      </w:r>
      <w:r w:rsidR="004B7E44" w:rsidRPr="00A04C96">
        <w:rPr>
          <w:rFonts w:ascii="Calibri" w:hAnsi="Calibri" w:cs="Calibri"/>
          <w:szCs w:val="28"/>
        </w:rPr>
        <w:br w:type="page"/>
      </w:r>
    </w:p>
    <w:p w14:paraId="63790C0B" w14:textId="77777777" w:rsidR="00B20AD9" w:rsidRPr="00A04C96" w:rsidRDefault="00B20AD9" w:rsidP="004C4B28">
      <w:pPr>
        <w:pStyle w:val="Heading1"/>
        <w:rPr>
          <w:rFonts w:ascii="Calibri" w:hAnsi="Calibri" w:cs="Calibri"/>
          <w:color w:val="auto"/>
          <w:sz w:val="28"/>
          <w:szCs w:val="28"/>
        </w:rPr>
      </w:pPr>
    </w:p>
    <w:sdt>
      <w:sdtPr>
        <w:rPr>
          <w:rFonts w:ascii="Calibri" w:hAnsi="Calibri" w:cs="Calibri"/>
          <w:b/>
          <w:bCs/>
          <w:color w:val="auto"/>
          <w:sz w:val="24"/>
          <w:szCs w:val="24"/>
        </w:rPr>
        <w:id w:val="-1003361221"/>
        <w:docPartObj>
          <w:docPartGallery w:val="Table of Contents"/>
          <w:docPartUnique/>
        </w:docPartObj>
      </w:sdtPr>
      <w:sdtEndPr>
        <w:rPr>
          <w:rFonts w:eastAsiaTheme="minorEastAsia"/>
          <w:noProof/>
          <w:sz w:val="22"/>
          <w:szCs w:val="22"/>
        </w:rPr>
      </w:sdtEndPr>
      <w:sdtContent>
        <w:p w14:paraId="38C1953A" w14:textId="1F0734EF" w:rsidR="00B20AD9" w:rsidRPr="00715A0B" w:rsidRDefault="00B20AD9">
          <w:pPr>
            <w:pStyle w:val="TOCHeading"/>
            <w:rPr>
              <w:rFonts w:ascii="Calibri" w:hAnsi="Calibri" w:cs="Calibri"/>
              <w:b/>
              <w:bCs/>
              <w:color w:val="auto"/>
              <w:sz w:val="24"/>
              <w:szCs w:val="24"/>
            </w:rPr>
          </w:pPr>
          <w:r w:rsidRPr="00715A0B">
            <w:rPr>
              <w:rFonts w:ascii="Calibri" w:hAnsi="Calibri" w:cs="Calibri"/>
              <w:b/>
              <w:bCs/>
              <w:color w:val="auto"/>
              <w:sz w:val="24"/>
              <w:szCs w:val="24"/>
            </w:rPr>
            <w:t>Table of Contents</w:t>
          </w:r>
        </w:p>
        <w:p w14:paraId="3A089136" w14:textId="266E4107" w:rsidR="00B87015" w:rsidRPr="00B87015" w:rsidRDefault="00B20AD9">
          <w:pPr>
            <w:pStyle w:val="TOC1"/>
            <w:tabs>
              <w:tab w:val="right" w:leader="dot" w:pos="10790"/>
            </w:tabs>
            <w:rPr>
              <w:rFonts w:ascii="Calibri" w:hAnsi="Calibri" w:cs="Calibri"/>
              <w:noProof/>
              <w:color w:val="auto"/>
              <w:kern w:val="2"/>
              <w:sz w:val="22"/>
              <w14:ligatures w14:val="standardContextual"/>
            </w:rPr>
          </w:pPr>
          <w:r w:rsidRPr="00B87015">
            <w:rPr>
              <w:rFonts w:ascii="Calibri" w:hAnsi="Calibri" w:cs="Calibri"/>
              <w:color w:val="auto"/>
              <w:sz w:val="22"/>
            </w:rPr>
            <w:fldChar w:fldCharType="begin"/>
          </w:r>
          <w:r w:rsidRPr="00B87015">
            <w:rPr>
              <w:rFonts w:ascii="Calibri" w:hAnsi="Calibri" w:cs="Calibri"/>
              <w:color w:val="auto"/>
              <w:sz w:val="22"/>
            </w:rPr>
            <w:instrText xml:space="preserve"> TOC \o "1-3" \h \z \u </w:instrText>
          </w:r>
          <w:r w:rsidRPr="00B87015">
            <w:rPr>
              <w:rFonts w:ascii="Calibri" w:hAnsi="Calibri" w:cs="Calibri"/>
              <w:color w:val="auto"/>
              <w:sz w:val="22"/>
            </w:rPr>
            <w:fldChar w:fldCharType="separate"/>
          </w:r>
          <w:hyperlink w:anchor="_Toc184133660" w:history="1">
            <w:r w:rsidR="00B87015" w:rsidRPr="00B87015">
              <w:rPr>
                <w:rStyle w:val="Hyperlink"/>
                <w:rFonts w:ascii="Calibri" w:hAnsi="Calibri" w:cs="Calibri"/>
                <w:noProof/>
                <w:color w:val="auto"/>
                <w:sz w:val="24"/>
                <w:szCs w:val="20"/>
              </w:rPr>
              <w:t>Facilities Due Diligence</w:t>
            </w:r>
            <w:r w:rsidR="00B87015" w:rsidRPr="00B87015">
              <w:rPr>
                <w:rFonts w:ascii="Calibri" w:hAnsi="Calibri" w:cs="Calibri"/>
                <w:noProof/>
                <w:webHidden/>
                <w:color w:val="auto"/>
                <w:sz w:val="24"/>
                <w:szCs w:val="20"/>
              </w:rPr>
              <w:tab/>
            </w:r>
            <w:r w:rsidR="00B87015" w:rsidRPr="00B87015">
              <w:rPr>
                <w:rFonts w:ascii="Calibri" w:hAnsi="Calibri" w:cs="Calibri"/>
                <w:noProof/>
                <w:webHidden/>
                <w:color w:val="auto"/>
                <w:sz w:val="24"/>
                <w:szCs w:val="20"/>
              </w:rPr>
              <w:fldChar w:fldCharType="begin"/>
            </w:r>
            <w:r w:rsidR="00B87015" w:rsidRPr="00B87015">
              <w:rPr>
                <w:rFonts w:ascii="Calibri" w:hAnsi="Calibri" w:cs="Calibri"/>
                <w:noProof/>
                <w:webHidden/>
                <w:color w:val="auto"/>
                <w:sz w:val="24"/>
                <w:szCs w:val="20"/>
              </w:rPr>
              <w:instrText xml:space="preserve"> PAGEREF _Toc184133660 \h </w:instrText>
            </w:r>
            <w:r w:rsidR="00B87015" w:rsidRPr="00B87015">
              <w:rPr>
                <w:rFonts w:ascii="Calibri" w:hAnsi="Calibri" w:cs="Calibri"/>
                <w:noProof/>
                <w:webHidden/>
                <w:color w:val="auto"/>
                <w:sz w:val="24"/>
                <w:szCs w:val="20"/>
              </w:rPr>
            </w:r>
            <w:r w:rsidR="00B87015" w:rsidRPr="00B87015">
              <w:rPr>
                <w:rFonts w:ascii="Calibri" w:hAnsi="Calibri" w:cs="Calibri"/>
                <w:noProof/>
                <w:webHidden/>
                <w:color w:val="auto"/>
                <w:sz w:val="24"/>
                <w:szCs w:val="20"/>
              </w:rPr>
              <w:fldChar w:fldCharType="separate"/>
            </w:r>
            <w:r w:rsidR="00B87015" w:rsidRPr="00B87015">
              <w:rPr>
                <w:rFonts w:ascii="Calibri" w:hAnsi="Calibri" w:cs="Calibri"/>
                <w:noProof/>
                <w:webHidden/>
                <w:color w:val="auto"/>
                <w:sz w:val="24"/>
                <w:szCs w:val="20"/>
              </w:rPr>
              <w:t>1</w:t>
            </w:r>
            <w:r w:rsidR="00B87015" w:rsidRPr="00B87015">
              <w:rPr>
                <w:rFonts w:ascii="Calibri" w:hAnsi="Calibri" w:cs="Calibri"/>
                <w:noProof/>
                <w:webHidden/>
                <w:color w:val="auto"/>
                <w:sz w:val="24"/>
                <w:szCs w:val="20"/>
              </w:rPr>
              <w:fldChar w:fldCharType="end"/>
            </w:r>
          </w:hyperlink>
        </w:p>
        <w:p w14:paraId="75B78D85" w14:textId="6144DBD5"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661" w:history="1">
            <w:r w:rsidRPr="00B87015">
              <w:rPr>
                <w:rStyle w:val="Hyperlink"/>
                <w:rFonts w:ascii="Calibri" w:hAnsi="Calibri" w:cs="Calibri"/>
                <w:noProof/>
                <w:color w:val="auto"/>
                <w:sz w:val="24"/>
                <w:szCs w:val="20"/>
              </w:rPr>
              <w:t>Scenario-based Exploit Testing</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_Toc184133661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w:t>
            </w:r>
            <w:r w:rsidRPr="00B87015">
              <w:rPr>
                <w:rFonts w:ascii="Calibri" w:hAnsi="Calibri" w:cs="Calibri"/>
                <w:noProof/>
                <w:webHidden/>
                <w:color w:val="auto"/>
                <w:sz w:val="24"/>
                <w:szCs w:val="20"/>
              </w:rPr>
              <w:fldChar w:fldCharType="end"/>
            </w:r>
          </w:hyperlink>
        </w:p>
        <w:p w14:paraId="1DBD1D68" w14:textId="0EBE2FD7"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662" w:history="1">
            <w:r w:rsidRPr="00B87015">
              <w:rPr>
                <w:rStyle w:val="Hyperlink"/>
                <w:rFonts w:ascii="Calibri" w:hAnsi="Calibri" w:cs="Calibri"/>
                <w:noProof/>
                <w:color w:val="auto"/>
                <w:sz w:val="24"/>
                <w:szCs w:val="20"/>
              </w:rPr>
              <w:t>1.Introduction</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_Toc184133662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w:t>
            </w:r>
            <w:r w:rsidRPr="00B87015">
              <w:rPr>
                <w:rFonts w:ascii="Calibri" w:hAnsi="Calibri" w:cs="Calibri"/>
                <w:noProof/>
                <w:webHidden/>
                <w:color w:val="auto"/>
                <w:sz w:val="24"/>
                <w:szCs w:val="20"/>
              </w:rPr>
              <w:fldChar w:fldCharType="end"/>
            </w:r>
          </w:hyperlink>
        </w:p>
        <w:p w14:paraId="7B1DDC72" w14:textId="3E079ABD"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63" w:history="1">
            <w:r w:rsidRPr="00B87015">
              <w:rPr>
                <w:rStyle w:val="Hyperlink"/>
                <w:rFonts w:ascii="Calibri" w:hAnsi="Calibri" w:cs="Calibri"/>
                <w:noProof/>
                <w:color w:val="auto"/>
                <w:sz w:val="24"/>
                <w:szCs w:val="20"/>
              </w:rPr>
              <w:t>1.1 Project Overview</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_Toc184133663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w:t>
            </w:r>
            <w:r w:rsidRPr="00B87015">
              <w:rPr>
                <w:rFonts w:ascii="Calibri" w:hAnsi="Calibri" w:cs="Calibri"/>
                <w:noProof/>
                <w:webHidden/>
                <w:color w:val="auto"/>
                <w:sz w:val="24"/>
                <w:szCs w:val="20"/>
              </w:rPr>
              <w:fldChar w:fldCharType="end"/>
            </w:r>
          </w:hyperlink>
        </w:p>
        <w:p w14:paraId="439EEE0F" w14:textId="2F5AB3B5"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64" w:history="1">
            <w:r w:rsidRPr="00B87015">
              <w:rPr>
                <w:rStyle w:val="Hyperlink"/>
                <w:rFonts w:ascii="Calibri" w:hAnsi="Calibri" w:cs="Calibri"/>
                <w:noProof/>
                <w:color w:val="auto"/>
                <w:sz w:val="24"/>
                <w:szCs w:val="20"/>
              </w:rPr>
              <w:t>1.2 Project Scope</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_Toc184133664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w:t>
            </w:r>
            <w:r w:rsidRPr="00B87015">
              <w:rPr>
                <w:rFonts w:ascii="Calibri" w:hAnsi="Calibri" w:cs="Calibri"/>
                <w:noProof/>
                <w:webHidden/>
                <w:color w:val="auto"/>
                <w:sz w:val="24"/>
                <w:szCs w:val="20"/>
              </w:rPr>
              <w:fldChar w:fldCharType="end"/>
            </w:r>
          </w:hyperlink>
        </w:p>
        <w:p w14:paraId="431F9DF9" w14:textId="15F4DCD0"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65" w:history="1">
            <w:r w:rsidRPr="00B87015">
              <w:rPr>
                <w:rStyle w:val="Hyperlink"/>
                <w:rFonts w:ascii="Calibri" w:hAnsi="Calibri" w:cs="Calibri"/>
                <w:noProof/>
                <w:color w:val="auto"/>
                <w:sz w:val="24"/>
                <w:szCs w:val="20"/>
              </w:rPr>
              <w:t>1.3 Key Objectives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_Toc184133665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w:t>
            </w:r>
            <w:r w:rsidRPr="00B87015">
              <w:rPr>
                <w:rFonts w:ascii="Calibri" w:hAnsi="Calibri" w:cs="Calibri"/>
                <w:noProof/>
                <w:webHidden/>
                <w:color w:val="auto"/>
                <w:sz w:val="24"/>
                <w:szCs w:val="20"/>
              </w:rPr>
              <w:fldChar w:fldCharType="end"/>
            </w:r>
          </w:hyperlink>
        </w:p>
        <w:p w14:paraId="2EFC4235" w14:textId="097E27BB"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66" w:history="1">
            <w:r w:rsidRPr="00B87015">
              <w:rPr>
                <w:rStyle w:val="Hyperlink"/>
                <w:rFonts w:ascii="Calibri" w:hAnsi="Calibri" w:cs="Calibri"/>
                <w:noProof/>
                <w:color w:val="auto"/>
                <w:sz w:val="24"/>
                <w:szCs w:val="20"/>
              </w:rPr>
              <w:t>1.4 Deliverables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_Toc184133666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w:t>
            </w:r>
            <w:r w:rsidRPr="00B87015">
              <w:rPr>
                <w:rFonts w:ascii="Calibri" w:hAnsi="Calibri" w:cs="Calibri"/>
                <w:noProof/>
                <w:webHidden/>
                <w:color w:val="auto"/>
                <w:sz w:val="24"/>
                <w:szCs w:val="20"/>
              </w:rPr>
              <w:fldChar w:fldCharType="end"/>
            </w:r>
          </w:hyperlink>
        </w:p>
        <w:p w14:paraId="1E84C28C" w14:textId="593F00B6"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67" w:history="1">
            <w:r w:rsidRPr="00B87015">
              <w:rPr>
                <w:rStyle w:val="Hyperlink"/>
                <w:rFonts w:ascii="Calibri" w:hAnsi="Calibri" w:cs="Calibri"/>
                <w:noProof/>
                <w:color w:val="auto"/>
                <w:sz w:val="24"/>
                <w:szCs w:val="20"/>
              </w:rPr>
              <w:t>1.5 Project Methodology</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_Toc184133667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w:t>
            </w:r>
            <w:r w:rsidRPr="00B87015">
              <w:rPr>
                <w:rFonts w:ascii="Calibri" w:hAnsi="Calibri" w:cs="Calibri"/>
                <w:noProof/>
                <w:webHidden/>
                <w:color w:val="auto"/>
                <w:sz w:val="24"/>
                <w:szCs w:val="20"/>
              </w:rPr>
              <w:fldChar w:fldCharType="end"/>
            </w:r>
          </w:hyperlink>
        </w:p>
        <w:p w14:paraId="66283FC9" w14:textId="50E89A26"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68" w:history="1">
            <w:r w:rsidRPr="00B87015">
              <w:rPr>
                <w:rStyle w:val="Hyperlink"/>
                <w:rFonts w:ascii="Calibri" w:hAnsi="Calibri" w:cs="Calibri"/>
                <w:noProof/>
                <w:color w:val="auto"/>
                <w:sz w:val="24"/>
                <w:szCs w:val="20"/>
              </w:rPr>
              <w:t>1.6 Strategic Alignment, Energy Sector, Intellihub Operations, Technology Stack and Supplier Ecosystem</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_Toc184133668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w:t>
            </w:r>
            <w:r w:rsidRPr="00B87015">
              <w:rPr>
                <w:rFonts w:ascii="Calibri" w:hAnsi="Calibri" w:cs="Calibri"/>
                <w:noProof/>
                <w:webHidden/>
                <w:color w:val="auto"/>
                <w:sz w:val="24"/>
                <w:szCs w:val="20"/>
              </w:rPr>
              <w:fldChar w:fldCharType="end"/>
            </w:r>
          </w:hyperlink>
        </w:p>
        <w:p w14:paraId="3123F470" w14:textId="54C687E9"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69" w:history="1">
            <w:r w:rsidRPr="00B87015">
              <w:rPr>
                <w:rStyle w:val="Hyperlink"/>
                <w:rFonts w:ascii="Calibri" w:hAnsi="Calibri" w:cs="Calibri"/>
                <w:noProof/>
                <w:color w:val="auto"/>
                <w:sz w:val="24"/>
                <w:szCs w:val="20"/>
              </w:rPr>
              <w:t>1.7 Geopolitical and Strategic Context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_Toc184133669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w:t>
            </w:r>
            <w:r w:rsidRPr="00B87015">
              <w:rPr>
                <w:rFonts w:ascii="Calibri" w:hAnsi="Calibri" w:cs="Calibri"/>
                <w:noProof/>
                <w:webHidden/>
                <w:color w:val="auto"/>
                <w:sz w:val="24"/>
                <w:szCs w:val="20"/>
              </w:rPr>
              <w:fldChar w:fldCharType="end"/>
            </w:r>
          </w:hyperlink>
        </w:p>
        <w:p w14:paraId="4B652E2D" w14:textId="4241759B"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70" w:history="1">
            <w:r w:rsidRPr="00B87015">
              <w:rPr>
                <w:rStyle w:val="Hyperlink"/>
                <w:rFonts w:ascii="Calibri" w:hAnsi="Calibri" w:cs="Calibri"/>
                <w:noProof/>
                <w:color w:val="auto"/>
                <w:sz w:val="24"/>
                <w:szCs w:val="20"/>
              </w:rPr>
              <w:t>1.8 Threat Actor Capability Comparative Matrix</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_Toc184133670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w:t>
            </w:r>
            <w:r w:rsidRPr="00B87015">
              <w:rPr>
                <w:rFonts w:ascii="Calibri" w:hAnsi="Calibri" w:cs="Calibri"/>
                <w:noProof/>
                <w:webHidden/>
                <w:color w:val="auto"/>
                <w:sz w:val="24"/>
                <w:szCs w:val="20"/>
              </w:rPr>
              <w:fldChar w:fldCharType="end"/>
            </w:r>
          </w:hyperlink>
        </w:p>
        <w:p w14:paraId="03A944C0" w14:textId="7B87106E"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71" w:history="1">
            <w:r w:rsidRPr="00B87015">
              <w:rPr>
                <w:rStyle w:val="Hyperlink"/>
                <w:rFonts w:ascii="Calibri" w:hAnsi="Calibri" w:cs="Calibri"/>
                <w:noProof/>
                <w:color w:val="auto"/>
                <w:sz w:val="24"/>
                <w:szCs w:val="20"/>
              </w:rPr>
              <w:t>1.9 Potential Impact Scenarios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_Toc184133671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w:t>
            </w:r>
            <w:r w:rsidRPr="00B87015">
              <w:rPr>
                <w:rFonts w:ascii="Calibri" w:hAnsi="Calibri" w:cs="Calibri"/>
                <w:noProof/>
                <w:webHidden/>
                <w:color w:val="auto"/>
                <w:sz w:val="24"/>
                <w:szCs w:val="20"/>
              </w:rPr>
              <w:fldChar w:fldCharType="end"/>
            </w:r>
          </w:hyperlink>
        </w:p>
        <w:p w14:paraId="0FBF2968" w14:textId="623D8629"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72" w:history="1">
            <w:r w:rsidRPr="00B87015">
              <w:rPr>
                <w:rStyle w:val="Hyperlink"/>
                <w:rFonts w:ascii="Calibri" w:hAnsi="Calibri" w:cs="Calibri"/>
                <w:noProof/>
                <w:color w:val="auto"/>
                <w:sz w:val="24"/>
                <w:szCs w:val="20"/>
              </w:rPr>
              <w:t>1.10 Strategic Implications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_Toc184133672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9</w:t>
            </w:r>
            <w:r w:rsidRPr="00B87015">
              <w:rPr>
                <w:rFonts w:ascii="Calibri" w:hAnsi="Calibri" w:cs="Calibri"/>
                <w:noProof/>
                <w:webHidden/>
                <w:color w:val="auto"/>
                <w:sz w:val="24"/>
                <w:szCs w:val="20"/>
              </w:rPr>
              <w:fldChar w:fldCharType="end"/>
            </w:r>
          </w:hyperlink>
        </w:p>
        <w:p w14:paraId="33A44257" w14:textId="3F496396"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673" w:history="1">
            <w:r w:rsidRPr="00B87015">
              <w:rPr>
                <w:rStyle w:val="Hyperlink"/>
                <w:rFonts w:ascii="Calibri" w:hAnsi="Calibri" w:cs="Calibri"/>
                <w:noProof/>
                <w:color w:val="auto"/>
                <w:sz w:val="24"/>
                <w:szCs w:val="20"/>
              </w:rPr>
              <w:t>2. Executive Summary</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_Toc184133673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11</w:t>
            </w:r>
            <w:r w:rsidRPr="00B87015">
              <w:rPr>
                <w:rFonts w:ascii="Calibri" w:hAnsi="Calibri" w:cs="Calibri"/>
                <w:noProof/>
                <w:webHidden/>
                <w:color w:val="auto"/>
                <w:sz w:val="24"/>
                <w:szCs w:val="20"/>
              </w:rPr>
              <w:fldChar w:fldCharType="end"/>
            </w:r>
          </w:hyperlink>
        </w:p>
        <w:p w14:paraId="3F91C8FD" w14:textId="7EDA3CFB"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74" w:history="1">
            <w:r w:rsidRPr="00B87015">
              <w:rPr>
                <w:rStyle w:val="Hyperlink"/>
                <w:rFonts w:ascii="Calibri" w:hAnsi="Calibri" w:cs="Calibri"/>
                <w:noProof/>
                <w:color w:val="auto"/>
                <w:sz w:val="24"/>
                <w:szCs w:val="20"/>
              </w:rPr>
              <w:t>2.1 Assessment context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_Toc184133674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11</w:t>
            </w:r>
            <w:r w:rsidRPr="00B87015">
              <w:rPr>
                <w:rFonts w:ascii="Calibri" w:hAnsi="Calibri" w:cs="Calibri"/>
                <w:noProof/>
                <w:webHidden/>
                <w:color w:val="auto"/>
                <w:sz w:val="24"/>
                <w:szCs w:val="20"/>
              </w:rPr>
              <w:fldChar w:fldCharType="end"/>
            </w:r>
          </w:hyperlink>
        </w:p>
        <w:p w14:paraId="56D87364" w14:textId="2E22F5A3"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75" w:history="1">
            <w:r w:rsidRPr="00B87015">
              <w:rPr>
                <w:rStyle w:val="Hyperlink"/>
                <w:rFonts w:ascii="Calibri" w:hAnsi="Calibri" w:cs="Calibri"/>
                <w:noProof/>
                <w:color w:val="auto"/>
                <w:sz w:val="24"/>
                <w:szCs w:val="20"/>
              </w:rPr>
              <w:t>2.2 Intellihub Risk Profile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_Toc184133675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11</w:t>
            </w:r>
            <w:r w:rsidRPr="00B87015">
              <w:rPr>
                <w:rFonts w:ascii="Calibri" w:hAnsi="Calibri" w:cs="Calibri"/>
                <w:noProof/>
                <w:webHidden/>
                <w:color w:val="auto"/>
                <w:sz w:val="24"/>
                <w:szCs w:val="20"/>
              </w:rPr>
              <w:fldChar w:fldCharType="end"/>
            </w:r>
          </w:hyperlink>
        </w:p>
        <w:p w14:paraId="48CFA93B" w14:textId="474B509E"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76" w:history="1">
            <w:r w:rsidRPr="00B87015">
              <w:rPr>
                <w:rStyle w:val="Hyperlink"/>
                <w:rFonts w:ascii="Calibri" w:hAnsi="Calibri" w:cs="Calibri"/>
                <w:noProof/>
                <w:color w:val="auto"/>
                <w:sz w:val="24"/>
                <w:szCs w:val="20"/>
              </w:rPr>
              <w:t>Primary Risks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_Toc184133676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12</w:t>
            </w:r>
            <w:r w:rsidRPr="00B87015">
              <w:rPr>
                <w:rFonts w:ascii="Calibri" w:hAnsi="Calibri" w:cs="Calibri"/>
                <w:noProof/>
                <w:webHidden/>
                <w:color w:val="auto"/>
                <w:sz w:val="24"/>
                <w:szCs w:val="20"/>
              </w:rPr>
              <w:fldChar w:fldCharType="end"/>
            </w:r>
          </w:hyperlink>
        </w:p>
        <w:p w14:paraId="619C1778" w14:textId="7D377D79"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77" w:history="1">
            <w:r w:rsidRPr="00B87015">
              <w:rPr>
                <w:rStyle w:val="Hyperlink"/>
                <w:rFonts w:ascii="Calibri" w:hAnsi="Calibri" w:cs="Calibri"/>
                <w:noProof/>
                <w:color w:val="auto"/>
                <w:sz w:val="24"/>
                <w:szCs w:val="20"/>
              </w:rPr>
              <w:t>2.3 Overall Outcome and Risk Reduction Framework</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_Toc184133677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12</w:t>
            </w:r>
            <w:r w:rsidRPr="00B87015">
              <w:rPr>
                <w:rFonts w:ascii="Calibri" w:hAnsi="Calibri" w:cs="Calibri"/>
                <w:noProof/>
                <w:webHidden/>
                <w:color w:val="auto"/>
                <w:sz w:val="24"/>
                <w:szCs w:val="20"/>
              </w:rPr>
              <w:fldChar w:fldCharType="end"/>
            </w:r>
          </w:hyperlink>
        </w:p>
        <w:p w14:paraId="3C3D4B08" w14:textId="7B45DB64"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78" w:history="1">
            <w:r w:rsidRPr="00B87015">
              <w:rPr>
                <w:rStyle w:val="Hyperlink"/>
                <w:rFonts w:ascii="Calibri" w:hAnsi="Calibri" w:cs="Calibri"/>
                <w:noProof/>
                <w:color w:val="auto"/>
                <w:sz w:val="24"/>
                <w:szCs w:val="20"/>
              </w:rPr>
              <w:t>2.3 Risk Domains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_Toc184133678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18</w:t>
            </w:r>
            <w:r w:rsidRPr="00B87015">
              <w:rPr>
                <w:rFonts w:ascii="Calibri" w:hAnsi="Calibri" w:cs="Calibri"/>
                <w:noProof/>
                <w:webHidden/>
                <w:color w:val="auto"/>
                <w:sz w:val="24"/>
                <w:szCs w:val="20"/>
              </w:rPr>
              <w:fldChar w:fldCharType="end"/>
            </w:r>
          </w:hyperlink>
        </w:p>
        <w:p w14:paraId="16745617" w14:textId="4E165DD8"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79" w:history="1">
            <w:r w:rsidRPr="00B87015">
              <w:rPr>
                <w:rStyle w:val="Hyperlink"/>
                <w:rFonts w:ascii="Calibri" w:hAnsi="Calibri" w:cs="Calibri"/>
                <w:noProof/>
                <w:color w:val="auto"/>
                <w:sz w:val="24"/>
                <w:szCs w:val="20"/>
              </w:rPr>
              <w:t>2.4 Priority Action Framework</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_Toc184133679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22</w:t>
            </w:r>
            <w:r w:rsidRPr="00B87015">
              <w:rPr>
                <w:rFonts w:ascii="Calibri" w:hAnsi="Calibri" w:cs="Calibri"/>
                <w:noProof/>
                <w:webHidden/>
                <w:color w:val="auto"/>
                <w:sz w:val="24"/>
                <w:szCs w:val="20"/>
              </w:rPr>
              <w:fldChar w:fldCharType="end"/>
            </w:r>
          </w:hyperlink>
        </w:p>
        <w:p w14:paraId="08175E37" w14:textId="17E22A6E"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80" w:history="1">
            <w:r w:rsidRPr="00B87015">
              <w:rPr>
                <w:rStyle w:val="Hyperlink"/>
                <w:rFonts w:ascii="Calibri" w:hAnsi="Calibri" w:cs="Calibri"/>
                <w:noProof/>
                <w:color w:val="auto"/>
                <w:sz w:val="24"/>
                <w:szCs w:val="20"/>
              </w:rPr>
              <w:t>2.5 Strategic Implementation Roadmap</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_Toc184133680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27</w:t>
            </w:r>
            <w:r w:rsidRPr="00B87015">
              <w:rPr>
                <w:rFonts w:ascii="Calibri" w:hAnsi="Calibri" w:cs="Calibri"/>
                <w:noProof/>
                <w:webHidden/>
                <w:color w:val="auto"/>
                <w:sz w:val="24"/>
                <w:szCs w:val="20"/>
              </w:rPr>
              <w:fldChar w:fldCharType="end"/>
            </w:r>
          </w:hyperlink>
        </w:p>
        <w:p w14:paraId="03861DC1" w14:textId="044B126E"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81" w:history="1">
            <w:r w:rsidRPr="00B87015">
              <w:rPr>
                <w:rStyle w:val="Hyperlink"/>
                <w:rFonts w:ascii="Calibri" w:hAnsi="Calibri" w:cs="Calibri"/>
                <w:noProof/>
                <w:color w:val="auto"/>
                <w:sz w:val="24"/>
                <w:szCs w:val="20"/>
              </w:rPr>
              <w:t>2.6 Domain-Specific Implementation Framework</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_Toc184133681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31</w:t>
            </w:r>
            <w:r w:rsidRPr="00B87015">
              <w:rPr>
                <w:rFonts w:ascii="Calibri" w:hAnsi="Calibri" w:cs="Calibri"/>
                <w:noProof/>
                <w:webHidden/>
                <w:color w:val="auto"/>
                <w:sz w:val="24"/>
                <w:szCs w:val="20"/>
              </w:rPr>
              <w:fldChar w:fldCharType="end"/>
            </w:r>
          </w:hyperlink>
        </w:p>
        <w:p w14:paraId="4B302A50" w14:textId="7510C7D0"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682" w:history="1">
            <w:r w:rsidRPr="00B87015">
              <w:rPr>
                <w:rStyle w:val="Hyperlink"/>
                <w:rFonts w:ascii="Calibri" w:hAnsi="Calibri" w:cs="Calibri"/>
                <w:noProof/>
                <w:color w:val="auto"/>
                <w:sz w:val="24"/>
                <w:szCs w:val="20"/>
              </w:rPr>
              <w:t>Section 3: Standards-Based Assessment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_Toc184133682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35</w:t>
            </w:r>
            <w:r w:rsidRPr="00B87015">
              <w:rPr>
                <w:rFonts w:ascii="Calibri" w:hAnsi="Calibri" w:cs="Calibri"/>
                <w:noProof/>
                <w:webHidden/>
                <w:color w:val="auto"/>
                <w:sz w:val="24"/>
                <w:szCs w:val="20"/>
              </w:rPr>
              <w:fldChar w:fldCharType="end"/>
            </w:r>
          </w:hyperlink>
        </w:p>
        <w:p w14:paraId="11D4178E" w14:textId="0B6D55B8"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83" w:history="1">
            <w:r w:rsidRPr="00B87015">
              <w:rPr>
                <w:rStyle w:val="Hyperlink"/>
                <w:rFonts w:ascii="Calibri" w:hAnsi="Calibri" w:cs="Calibri"/>
                <w:noProof/>
                <w:color w:val="auto"/>
                <w:sz w:val="24"/>
                <w:szCs w:val="20"/>
              </w:rPr>
              <w:t>3.1 Introduction</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_Toc184133683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35</w:t>
            </w:r>
            <w:r w:rsidRPr="00B87015">
              <w:rPr>
                <w:rFonts w:ascii="Calibri" w:hAnsi="Calibri" w:cs="Calibri"/>
                <w:noProof/>
                <w:webHidden/>
                <w:color w:val="auto"/>
                <w:sz w:val="24"/>
                <w:szCs w:val="20"/>
              </w:rPr>
              <w:fldChar w:fldCharType="end"/>
            </w:r>
          </w:hyperlink>
        </w:p>
        <w:p w14:paraId="109869EC" w14:textId="4926C9FC"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84" w:history="1">
            <w:r w:rsidRPr="00B87015">
              <w:rPr>
                <w:rStyle w:val="Hyperlink"/>
                <w:rFonts w:ascii="Calibri" w:hAnsi="Calibri" w:cs="Calibri"/>
                <w:noProof/>
                <w:color w:val="auto"/>
                <w:sz w:val="24"/>
                <w:szCs w:val="20"/>
              </w:rPr>
              <w:t>3.2 Analytical Framework and Key Findings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_Toc184133684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35</w:t>
            </w:r>
            <w:r w:rsidRPr="00B87015">
              <w:rPr>
                <w:rFonts w:ascii="Calibri" w:hAnsi="Calibri" w:cs="Calibri"/>
                <w:noProof/>
                <w:webHidden/>
                <w:color w:val="auto"/>
                <w:sz w:val="24"/>
                <w:szCs w:val="20"/>
              </w:rPr>
              <w:fldChar w:fldCharType="end"/>
            </w:r>
          </w:hyperlink>
        </w:p>
        <w:p w14:paraId="42243337" w14:textId="1770993A"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85" w:history="1">
            <w:r w:rsidRPr="00B87015">
              <w:rPr>
                <w:rStyle w:val="Hyperlink"/>
                <w:rFonts w:ascii="Calibri" w:hAnsi="Calibri" w:cs="Calibri"/>
                <w:noProof/>
                <w:color w:val="auto"/>
                <w:sz w:val="24"/>
                <w:szCs w:val="20"/>
              </w:rPr>
              <w:t>3.3 Business Unit Risk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_Toc184133685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36</w:t>
            </w:r>
            <w:r w:rsidRPr="00B87015">
              <w:rPr>
                <w:rFonts w:ascii="Calibri" w:hAnsi="Calibri" w:cs="Calibri"/>
                <w:noProof/>
                <w:webHidden/>
                <w:color w:val="auto"/>
                <w:sz w:val="24"/>
                <w:szCs w:val="20"/>
              </w:rPr>
              <w:fldChar w:fldCharType="end"/>
            </w:r>
          </w:hyperlink>
        </w:p>
        <w:p w14:paraId="01CD8C77" w14:textId="67EC4650"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86" w:history="1">
            <w:r w:rsidRPr="00B87015">
              <w:rPr>
                <w:rStyle w:val="Hyperlink"/>
                <w:rFonts w:ascii="Calibri" w:hAnsi="Calibri" w:cs="Calibri"/>
                <w:noProof/>
                <w:color w:val="auto"/>
                <w:sz w:val="24"/>
                <w:szCs w:val="20"/>
              </w:rPr>
              <w:t>3.4 Cybersecurity Infrastructure Assessment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_Toc184133686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37</w:t>
            </w:r>
            <w:r w:rsidRPr="00B87015">
              <w:rPr>
                <w:rFonts w:ascii="Calibri" w:hAnsi="Calibri" w:cs="Calibri"/>
                <w:noProof/>
                <w:webHidden/>
                <w:color w:val="auto"/>
                <w:sz w:val="24"/>
                <w:szCs w:val="20"/>
              </w:rPr>
              <w:fldChar w:fldCharType="end"/>
            </w:r>
          </w:hyperlink>
        </w:p>
        <w:p w14:paraId="45926FA5" w14:textId="7E693CC9"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87" w:history="1">
            <w:r w:rsidRPr="00B87015">
              <w:rPr>
                <w:rStyle w:val="Hyperlink"/>
                <w:rFonts w:ascii="Calibri" w:hAnsi="Calibri" w:cs="Calibri"/>
                <w:noProof/>
                <w:color w:val="auto"/>
                <w:sz w:val="24"/>
                <w:szCs w:val="20"/>
              </w:rPr>
              <w:t>3.5 Standards Compliance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_Toc184133687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38</w:t>
            </w:r>
            <w:r w:rsidRPr="00B87015">
              <w:rPr>
                <w:rFonts w:ascii="Calibri" w:hAnsi="Calibri" w:cs="Calibri"/>
                <w:noProof/>
                <w:webHidden/>
                <w:color w:val="auto"/>
                <w:sz w:val="24"/>
                <w:szCs w:val="20"/>
              </w:rPr>
              <w:fldChar w:fldCharType="end"/>
            </w:r>
          </w:hyperlink>
        </w:p>
        <w:p w14:paraId="1DD1F28D" w14:textId="09F3D5FD"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88" w:history="1">
            <w:r w:rsidRPr="00B87015">
              <w:rPr>
                <w:rStyle w:val="Hyperlink"/>
                <w:rFonts w:ascii="Calibri" w:hAnsi="Calibri" w:cs="Calibri"/>
                <w:noProof/>
                <w:color w:val="auto"/>
                <w:sz w:val="24"/>
                <w:szCs w:val="20"/>
              </w:rPr>
              <w:t>3.6 Control Framework Implementation</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_Toc184133688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39</w:t>
            </w:r>
            <w:r w:rsidRPr="00B87015">
              <w:rPr>
                <w:rFonts w:ascii="Calibri" w:hAnsi="Calibri" w:cs="Calibri"/>
                <w:noProof/>
                <w:webHidden/>
                <w:color w:val="auto"/>
                <w:sz w:val="24"/>
                <w:szCs w:val="20"/>
              </w:rPr>
              <w:fldChar w:fldCharType="end"/>
            </w:r>
          </w:hyperlink>
        </w:p>
        <w:p w14:paraId="1A52BB08" w14:textId="6ABFD1A2"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89" w:history="1">
            <w:r w:rsidRPr="00B87015">
              <w:rPr>
                <w:rStyle w:val="Hyperlink"/>
                <w:rFonts w:ascii="Calibri" w:hAnsi="Calibri" w:cs="Calibri"/>
                <w:noProof/>
                <w:color w:val="auto"/>
                <w:sz w:val="24"/>
                <w:szCs w:val="20"/>
              </w:rPr>
              <w:t>3.7 Framework-Specific Assessment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_Toc184133689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40</w:t>
            </w:r>
            <w:r w:rsidRPr="00B87015">
              <w:rPr>
                <w:rFonts w:ascii="Calibri" w:hAnsi="Calibri" w:cs="Calibri"/>
                <w:noProof/>
                <w:webHidden/>
                <w:color w:val="auto"/>
                <w:sz w:val="24"/>
                <w:szCs w:val="20"/>
              </w:rPr>
              <w:fldChar w:fldCharType="end"/>
            </w:r>
          </w:hyperlink>
        </w:p>
        <w:p w14:paraId="72DDD109" w14:textId="2926DEFA"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90" w:history="1">
            <w:r w:rsidRPr="00B87015">
              <w:rPr>
                <w:rStyle w:val="Hyperlink"/>
                <w:rFonts w:ascii="Calibri" w:hAnsi="Calibri" w:cs="Calibri"/>
                <w:noProof/>
                <w:color w:val="auto"/>
                <w:sz w:val="24"/>
                <w:szCs w:val="20"/>
              </w:rPr>
              <w:t>3.8 Framework Implementation Effectiveness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_Toc184133690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48</w:t>
            </w:r>
            <w:r w:rsidRPr="00B87015">
              <w:rPr>
                <w:rFonts w:ascii="Calibri" w:hAnsi="Calibri" w:cs="Calibri"/>
                <w:noProof/>
                <w:webHidden/>
                <w:color w:val="auto"/>
                <w:sz w:val="24"/>
                <w:szCs w:val="20"/>
              </w:rPr>
              <w:fldChar w:fldCharType="end"/>
            </w:r>
          </w:hyperlink>
        </w:p>
        <w:p w14:paraId="42A929C6" w14:textId="3225710C"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91" w:history="1">
            <w:r w:rsidRPr="00B87015">
              <w:rPr>
                <w:rStyle w:val="Hyperlink"/>
                <w:rFonts w:ascii="Calibri" w:hAnsi="Calibri" w:cs="Calibri"/>
                <w:noProof/>
                <w:color w:val="auto"/>
                <w:sz w:val="24"/>
                <w:szCs w:val="20"/>
              </w:rPr>
              <w:t>3.9 Framework Integration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_Toc184133691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49</w:t>
            </w:r>
            <w:r w:rsidRPr="00B87015">
              <w:rPr>
                <w:rFonts w:ascii="Calibri" w:hAnsi="Calibri" w:cs="Calibri"/>
                <w:noProof/>
                <w:webHidden/>
                <w:color w:val="auto"/>
                <w:sz w:val="24"/>
                <w:szCs w:val="20"/>
              </w:rPr>
              <w:fldChar w:fldCharType="end"/>
            </w:r>
          </w:hyperlink>
        </w:p>
        <w:p w14:paraId="6EB47328" w14:textId="6978F85E"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692" w:history="1">
            <w:r w:rsidRPr="00B87015">
              <w:rPr>
                <w:rStyle w:val="Hyperlink"/>
                <w:rFonts w:ascii="Calibri" w:hAnsi="Calibri" w:cs="Calibri"/>
                <w:noProof/>
                <w:color w:val="auto"/>
                <w:sz w:val="24"/>
                <w:szCs w:val="20"/>
              </w:rPr>
              <w:t>4. Threat Model</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_Toc184133692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51</w:t>
            </w:r>
            <w:r w:rsidRPr="00B87015">
              <w:rPr>
                <w:rFonts w:ascii="Calibri" w:hAnsi="Calibri" w:cs="Calibri"/>
                <w:noProof/>
                <w:webHidden/>
                <w:color w:val="auto"/>
                <w:sz w:val="24"/>
                <w:szCs w:val="20"/>
              </w:rPr>
              <w:fldChar w:fldCharType="end"/>
            </w:r>
          </w:hyperlink>
        </w:p>
        <w:p w14:paraId="1BB2CAC2" w14:textId="62A77188"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93" w:history="1">
            <w:r w:rsidRPr="00B87015">
              <w:rPr>
                <w:rStyle w:val="Hyperlink"/>
                <w:rFonts w:ascii="Calibri" w:hAnsi="Calibri" w:cs="Calibri"/>
                <w:noProof/>
                <w:color w:val="auto"/>
                <w:sz w:val="24"/>
                <w:szCs w:val="20"/>
              </w:rPr>
              <w:t>4.2 MITRE ATT&amp;CK Threat Modeling Guide</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_Toc184133693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51</w:t>
            </w:r>
            <w:r w:rsidRPr="00B87015">
              <w:rPr>
                <w:rFonts w:ascii="Calibri" w:hAnsi="Calibri" w:cs="Calibri"/>
                <w:noProof/>
                <w:webHidden/>
                <w:color w:val="auto"/>
                <w:sz w:val="24"/>
                <w:szCs w:val="20"/>
              </w:rPr>
              <w:fldChar w:fldCharType="end"/>
            </w:r>
          </w:hyperlink>
        </w:p>
        <w:p w14:paraId="35192674" w14:textId="2034824E"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94" w:history="1">
            <w:r w:rsidRPr="00B87015">
              <w:rPr>
                <w:rStyle w:val="Hyperlink"/>
                <w:rFonts w:ascii="Calibri" w:hAnsi="Calibri" w:cs="Calibri"/>
                <w:noProof/>
                <w:color w:val="auto"/>
                <w:sz w:val="24"/>
                <w:szCs w:val="20"/>
              </w:rPr>
              <w:t>4.1 Approach and Methodology</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_Toc184133694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52</w:t>
            </w:r>
            <w:r w:rsidRPr="00B87015">
              <w:rPr>
                <w:rFonts w:ascii="Calibri" w:hAnsi="Calibri" w:cs="Calibri"/>
                <w:noProof/>
                <w:webHidden/>
                <w:color w:val="auto"/>
                <w:sz w:val="24"/>
                <w:szCs w:val="20"/>
              </w:rPr>
              <w:fldChar w:fldCharType="end"/>
            </w:r>
          </w:hyperlink>
        </w:p>
        <w:p w14:paraId="20E50FE7" w14:textId="4D17F4E7"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95" w:history="1">
            <w:r w:rsidRPr="00B87015">
              <w:rPr>
                <w:rStyle w:val="Hyperlink"/>
                <w:rFonts w:ascii="Calibri" w:hAnsi="Calibri" w:cs="Calibri"/>
                <w:noProof/>
                <w:color w:val="auto"/>
                <w:sz w:val="24"/>
                <w:szCs w:val="20"/>
              </w:rPr>
              <w:t>4.2 Industry Context and Threat Landscape</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_Toc184133695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53</w:t>
            </w:r>
            <w:r w:rsidRPr="00B87015">
              <w:rPr>
                <w:rFonts w:ascii="Calibri" w:hAnsi="Calibri" w:cs="Calibri"/>
                <w:noProof/>
                <w:webHidden/>
                <w:color w:val="auto"/>
                <w:sz w:val="24"/>
                <w:szCs w:val="20"/>
              </w:rPr>
              <w:fldChar w:fldCharType="end"/>
            </w:r>
          </w:hyperlink>
        </w:p>
        <w:p w14:paraId="0E9FC9A4" w14:textId="3EC8EBC0"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96" w:history="1">
            <w:r w:rsidRPr="00B87015">
              <w:rPr>
                <w:rStyle w:val="Hyperlink"/>
                <w:rFonts w:ascii="Calibri" w:hAnsi="Calibri" w:cs="Calibri"/>
                <w:noProof/>
                <w:color w:val="auto"/>
                <w:sz w:val="24"/>
                <w:szCs w:val="20"/>
              </w:rPr>
              <w:t>4.3 Threat Actor Analysis: Australian Context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_Toc184133696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53</w:t>
            </w:r>
            <w:r w:rsidRPr="00B87015">
              <w:rPr>
                <w:rFonts w:ascii="Calibri" w:hAnsi="Calibri" w:cs="Calibri"/>
                <w:noProof/>
                <w:webHidden/>
                <w:color w:val="auto"/>
                <w:sz w:val="24"/>
                <w:szCs w:val="20"/>
              </w:rPr>
              <w:fldChar w:fldCharType="end"/>
            </w:r>
          </w:hyperlink>
        </w:p>
        <w:p w14:paraId="23075F50" w14:textId="3065FF1D"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97" w:history="1">
            <w:r w:rsidRPr="00B87015">
              <w:rPr>
                <w:rStyle w:val="Hyperlink"/>
                <w:rFonts w:ascii="Calibri" w:hAnsi="Calibri" w:cs="Calibri"/>
                <w:noProof/>
                <w:color w:val="auto"/>
                <w:sz w:val="24"/>
                <w:szCs w:val="20"/>
              </w:rPr>
              <w:t>4.4 Intellihub Threat Model - MITRE</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_Toc184133697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54</w:t>
            </w:r>
            <w:r w:rsidRPr="00B87015">
              <w:rPr>
                <w:rFonts w:ascii="Calibri" w:hAnsi="Calibri" w:cs="Calibri"/>
                <w:noProof/>
                <w:webHidden/>
                <w:color w:val="auto"/>
                <w:sz w:val="24"/>
                <w:szCs w:val="20"/>
              </w:rPr>
              <w:fldChar w:fldCharType="end"/>
            </w:r>
          </w:hyperlink>
        </w:p>
        <w:p w14:paraId="6CE04585" w14:textId="59D0C5A0"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98" w:history="1">
            <w:r w:rsidRPr="00B87015">
              <w:rPr>
                <w:rStyle w:val="Hyperlink"/>
                <w:rFonts w:ascii="Calibri" w:hAnsi="Calibri" w:cs="Calibri"/>
                <w:noProof/>
                <w:color w:val="auto"/>
                <w:sz w:val="24"/>
                <w:szCs w:val="20"/>
              </w:rPr>
              <w:t>4.5 Security Considerations: Intellihub Specific Mitigation Strategies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_Toc184133698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58</w:t>
            </w:r>
            <w:r w:rsidRPr="00B87015">
              <w:rPr>
                <w:rFonts w:ascii="Calibri" w:hAnsi="Calibri" w:cs="Calibri"/>
                <w:noProof/>
                <w:webHidden/>
                <w:color w:val="auto"/>
                <w:sz w:val="24"/>
                <w:szCs w:val="20"/>
              </w:rPr>
              <w:fldChar w:fldCharType="end"/>
            </w:r>
          </w:hyperlink>
        </w:p>
        <w:p w14:paraId="72D7E7C4" w14:textId="7A7642B7"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699" w:history="1">
            <w:r w:rsidRPr="00B87015">
              <w:rPr>
                <w:rStyle w:val="Hyperlink"/>
                <w:rFonts w:ascii="Calibri" w:hAnsi="Calibri" w:cs="Calibri"/>
                <w:noProof/>
                <w:color w:val="auto"/>
                <w:sz w:val="24"/>
                <w:szCs w:val="20"/>
              </w:rPr>
              <w:t>4.6 Supply Chain Risk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_Toc184133699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60</w:t>
            </w:r>
            <w:r w:rsidRPr="00B87015">
              <w:rPr>
                <w:rFonts w:ascii="Calibri" w:hAnsi="Calibri" w:cs="Calibri"/>
                <w:noProof/>
                <w:webHidden/>
                <w:color w:val="auto"/>
                <w:sz w:val="24"/>
                <w:szCs w:val="20"/>
              </w:rPr>
              <w:fldChar w:fldCharType="end"/>
            </w:r>
          </w:hyperlink>
        </w:p>
        <w:p w14:paraId="5FE32C22" w14:textId="1898A281"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00" w:history="1">
            <w:r w:rsidRPr="00B87015">
              <w:rPr>
                <w:rStyle w:val="Hyperlink"/>
                <w:rFonts w:ascii="Calibri" w:hAnsi="Calibri" w:cs="Calibri"/>
                <w:noProof/>
                <w:color w:val="auto"/>
                <w:sz w:val="24"/>
                <w:szCs w:val="20"/>
              </w:rPr>
              <w:t>4.7 Attack Surface Analysis: Intellihub Smart Meters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_Toc184133700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62</w:t>
            </w:r>
            <w:r w:rsidRPr="00B87015">
              <w:rPr>
                <w:rFonts w:ascii="Calibri" w:hAnsi="Calibri" w:cs="Calibri"/>
                <w:noProof/>
                <w:webHidden/>
                <w:color w:val="auto"/>
                <w:sz w:val="24"/>
                <w:szCs w:val="20"/>
              </w:rPr>
              <w:fldChar w:fldCharType="end"/>
            </w:r>
          </w:hyperlink>
        </w:p>
        <w:p w14:paraId="2920FDC7" w14:textId="63293A9A"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01" w:history="1">
            <w:r w:rsidRPr="00B87015">
              <w:rPr>
                <w:rStyle w:val="Hyperlink"/>
                <w:rFonts w:ascii="Calibri" w:hAnsi="Calibri" w:cs="Calibri"/>
                <w:noProof/>
                <w:color w:val="auto"/>
                <w:sz w:val="24"/>
                <w:szCs w:val="20"/>
              </w:rPr>
              <w:t>4.8 Correlation with Sydney Lab Penetration Testing</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_Toc184133701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64</w:t>
            </w:r>
            <w:r w:rsidRPr="00B87015">
              <w:rPr>
                <w:rFonts w:ascii="Calibri" w:hAnsi="Calibri" w:cs="Calibri"/>
                <w:noProof/>
                <w:webHidden/>
                <w:color w:val="auto"/>
                <w:sz w:val="24"/>
                <w:szCs w:val="20"/>
              </w:rPr>
              <w:fldChar w:fldCharType="end"/>
            </w:r>
          </w:hyperlink>
        </w:p>
        <w:p w14:paraId="71B48492" w14:textId="3767FFAE"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02" w:history="1">
            <w:r w:rsidRPr="00B87015">
              <w:rPr>
                <w:rStyle w:val="Hyperlink"/>
                <w:rFonts w:ascii="Calibri" w:hAnsi="Calibri" w:cs="Calibri"/>
                <w:noProof/>
                <w:color w:val="auto"/>
                <w:sz w:val="24"/>
                <w:szCs w:val="20"/>
              </w:rPr>
              <w:t>4.9 Mitigating risks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_Toc184133702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66</w:t>
            </w:r>
            <w:r w:rsidRPr="00B87015">
              <w:rPr>
                <w:rFonts w:ascii="Calibri" w:hAnsi="Calibri" w:cs="Calibri"/>
                <w:noProof/>
                <w:webHidden/>
                <w:color w:val="auto"/>
                <w:sz w:val="24"/>
                <w:szCs w:val="20"/>
              </w:rPr>
              <w:fldChar w:fldCharType="end"/>
            </w:r>
          </w:hyperlink>
        </w:p>
        <w:p w14:paraId="354EC79B" w14:textId="7F8C77F3"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03" w:history="1">
            <w:r w:rsidRPr="00B87015">
              <w:rPr>
                <w:rStyle w:val="Hyperlink"/>
                <w:rFonts w:ascii="Calibri" w:hAnsi="Calibri" w:cs="Calibri"/>
                <w:noProof/>
                <w:color w:val="auto"/>
                <w:sz w:val="24"/>
                <w:szCs w:val="20"/>
              </w:rPr>
              <w:t>Section 5: Validated Architecture Design Review</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_Toc184133703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67</w:t>
            </w:r>
            <w:r w:rsidRPr="00B87015">
              <w:rPr>
                <w:rFonts w:ascii="Calibri" w:hAnsi="Calibri" w:cs="Calibri"/>
                <w:noProof/>
                <w:webHidden/>
                <w:color w:val="auto"/>
                <w:sz w:val="24"/>
                <w:szCs w:val="20"/>
              </w:rPr>
              <w:fldChar w:fldCharType="end"/>
            </w:r>
          </w:hyperlink>
        </w:p>
        <w:p w14:paraId="2A4C54CF" w14:textId="08E60BC8"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04" w:history="1">
            <w:r w:rsidRPr="00B87015">
              <w:rPr>
                <w:rStyle w:val="Hyperlink"/>
                <w:rFonts w:ascii="Calibri" w:hAnsi="Calibri" w:cs="Calibri"/>
                <w:noProof/>
                <w:color w:val="auto"/>
                <w:sz w:val="24"/>
                <w:szCs w:val="20"/>
              </w:rPr>
              <w:t>5.1 Methodology and Approach</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_Toc184133704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67</w:t>
            </w:r>
            <w:r w:rsidRPr="00B87015">
              <w:rPr>
                <w:rFonts w:ascii="Calibri" w:hAnsi="Calibri" w:cs="Calibri"/>
                <w:noProof/>
                <w:webHidden/>
                <w:color w:val="auto"/>
                <w:sz w:val="24"/>
                <w:szCs w:val="20"/>
              </w:rPr>
              <w:fldChar w:fldCharType="end"/>
            </w:r>
          </w:hyperlink>
        </w:p>
        <w:p w14:paraId="4D5E5853" w14:textId="5AA98716"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05" w:history="1">
            <w:r w:rsidRPr="00B87015">
              <w:rPr>
                <w:rStyle w:val="Hyperlink"/>
                <w:rFonts w:ascii="Calibri" w:hAnsi="Calibri" w:cs="Calibri"/>
                <w:noProof/>
                <w:color w:val="auto"/>
                <w:sz w:val="24"/>
                <w:szCs w:val="20"/>
              </w:rPr>
              <w:t>5.2 Data Flow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_Toc184133705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68</w:t>
            </w:r>
            <w:r w:rsidRPr="00B87015">
              <w:rPr>
                <w:rFonts w:ascii="Calibri" w:hAnsi="Calibri" w:cs="Calibri"/>
                <w:noProof/>
                <w:webHidden/>
                <w:color w:val="auto"/>
                <w:sz w:val="24"/>
                <w:szCs w:val="20"/>
              </w:rPr>
              <w:fldChar w:fldCharType="end"/>
            </w:r>
          </w:hyperlink>
        </w:p>
        <w:p w14:paraId="376F3ACD" w14:textId="7D46139A"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06" w:history="1">
            <w:r w:rsidRPr="00B87015">
              <w:rPr>
                <w:rStyle w:val="Hyperlink"/>
                <w:rFonts w:ascii="Calibri" w:hAnsi="Calibri" w:cs="Calibri"/>
                <w:noProof/>
                <w:color w:val="auto"/>
                <w:sz w:val="24"/>
                <w:szCs w:val="20"/>
              </w:rPr>
              <w:t>5.3 Testing Results and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_Toc184133706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72</w:t>
            </w:r>
            <w:r w:rsidRPr="00B87015">
              <w:rPr>
                <w:rFonts w:ascii="Calibri" w:hAnsi="Calibri" w:cs="Calibri"/>
                <w:noProof/>
                <w:webHidden/>
                <w:color w:val="auto"/>
                <w:sz w:val="24"/>
                <w:szCs w:val="20"/>
              </w:rPr>
              <w:fldChar w:fldCharType="end"/>
            </w:r>
          </w:hyperlink>
        </w:p>
        <w:p w14:paraId="412F8B5C" w14:textId="1C00A6F4"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07" w:history="1">
            <w:r w:rsidRPr="00B87015">
              <w:rPr>
                <w:rStyle w:val="Hyperlink"/>
                <w:rFonts w:ascii="Calibri" w:hAnsi="Calibri" w:cs="Calibri"/>
                <w:noProof/>
                <w:color w:val="auto"/>
                <w:sz w:val="24"/>
                <w:szCs w:val="20"/>
              </w:rPr>
              <w:t>5.4 Vulnerability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_Toc184133707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73</w:t>
            </w:r>
            <w:r w:rsidRPr="00B87015">
              <w:rPr>
                <w:rFonts w:ascii="Calibri" w:hAnsi="Calibri" w:cs="Calibri"/>
                <w:noProof/>
                <w:webHidden/>
                <w:color w:val="auto"/>
                <w:sz w:val="24"/>
                <w:szCs w:val="20"/>
              </w:rPr>
              <w:fldChar w:fldCharType="end"/>
            </w:r>
          </w:hyperlink>
        </w:p>
        <w:p w14:paraId="58022DCC" w14:textId="7BC00848"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08" w:history="1">
            <w:r w:rsidRPr="00B87015">
              <w:rPr>
                <w:rStyle w:val="Hyperlink"/>
                <w:rFonts w:ascii="Calibri" w:hAnsi="Calibri" w:cs="Calibri"/>
                <w:noProof/>
                <w:color w:val="auto"/>
                <w:sz w:val="24"/>
                <w:szCs w:val="20"/>
              </w:rPr>
              <w:t>Section 6 - Technology Background</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_Toc184133708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75</w:t>
            </w:r>
            <w:r w:rsidRPr="00B87015">
              <w:rPr>
                <w:rFonts w:ascii="Calibri" w:hAnsi="Calibri" w:cs="Calibri"/>
                <w:noProof/>
                <w:webHidden/>
                <w:color w:val="auto"/>
                <w:sz w:val="24"/>
                <w:szCs w:val="20"/>
              </w:rPr>
              <w:fldChar w:fldCharType="end"/>
            </w:r>
          </w:hyperlink>
        </w:p>
        <w:p w14:paraId="66A3E218" w14:textId="48C8D903"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09" w:history="1">
            <w:r w:rsidRPr="00B87015">
              <w:rPr>
                <w:rStyle w:val="Hyperlink"/>
                <w:rFonts w:ascii="Calibri" w:hAnsi="Calibri" w:cs="Calibri"/>
                <w:noProof/>
                <w:color w:val="auto"/>
                <w:sz w:val="24"/>
                <w:szCs w:val="20"/>
                <w:lang w:val="nl-NL"/>
              </w:rPr>
              <w:t>6.1 Hardware Architecture: IntelligenX Gen 2 Platform</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_Toc184133709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75</w:t>
            </w:r>
            <w:r w:rsidRPr="00B87015">
              <w:rPr>
                <w:rFonts w:ascii="Calibri" w:hAnsi="Calibri" w:cs="Calibri"/>
                <w:noProof/>
                <w:webHidden/>
                <w:color w:val="auto"/>
                <w:sz w:val="24"/>
                <w:szCs w:val="20"/>
              </w:rPr>
              <w:fldChar w:fldCharType="end"/>
            </w:r>
          </w:hyperlink>
        </w:p>
        <w:p w14:paraId="38259DA4" w14:textId="22C09098"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10" w:history="1">
            <w:r w:rsidRPr="00B87015">
              <w:rPr>
                <w:rStyle w:val="Hyperlink"/>
                <w:rFonts w:ascii="Calibri" w:hAnsi="Calibri" w:cs="Calibri"/>
                <w:noProof/>
                <w:color w:val="auto"/>
                <w:sz w:val="24"/>
                <w:szCs w:val="20"/>
              </w:rPr>
              <w:t>6.2 Software Ecosystem: IntelliConX and PolicyNet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_Toc184133710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76</w:t>
            </w:r>
            <w:r w:rsidRPr="00B87015">
              <w:rPr>
                <w:rFonts w:ascii="Calibri" w:hAnsi="Calibri" w:cs="Calibri"/>
                <w:noProof/>
                <w:webHidden/>
                <w:color w:val="auto"/>
                <w:sz w:val="24"/>
                <w:szCs w:val="20"/>
              </w:rPr>
              <w:fldChar w:fldCharType="end"/>
            </w:r>
          </w:hyperlink>
        </w:p>
        <w:p w14:paraId="161D7E23" w14:textId="602B88CF"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11" w:history="1">
            <w:r w:rsidRPr="00B87015">
              <w:rPr>
                <w:rStyle w:val="Hyperlink"/>
                <w:rFonts w:ascii="Calibri" w:hAnsi="Calibri" w:cs="Calibri"/>
                <w:noProof/>
                <w:color w:val="auto"/>
                <w:sz w:val="24"/>
                <w:szCs w:val="20"/>
              </w:rPr>
              <w:t>6.3 Connectivity and Communication Protocols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_Toc184133711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77</w:t>
            </w:r>
            <w:r w:rsidRPr="00B87015">
              <w:rPr>
                <w:rFonts w:ascii="Calibri" w:hAnsi="Calibri" w:cs="Calibri"/>
                <w:noProof/>
                <w:webHidden/>
                <w:color w:val="auto"/>
                <w:sz w:val="24"/>
                <w:szCs w:val="20"/>
              </w:rPr>
              <w:fldChar w:fldCharType="end"/>
            </w:r>
          </w:hyperlink>
        </w:p>
        <w:p w14:paraId="047CCB3A" w14:textId="6535ED8B"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12" w:history="1">
            <w:r w:rsidRPr="00B87015">
              <w:rPr>
                <w:rStyle w:val="Hyperlink"/>
                <w:rFonts w:ascii="Calibri" w:hAnsi="Calibri" w:cs="Calibri"/>
                <w:noProof/>
                <w:color w:val="auto"/>
                <w:sz w:val="24"/>
                <w:szCs w:val="20"/>
              </w:rPr>
              <w:t>6.4 Deployment Landscape and Market Context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_Toc184133712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77</w:t>
            </w:r>
            <w:r w:rsidRPr="00B87015">
              <w:rPr>
                <w:rFonts w:ascii="Calibri" w:hAnsi="Calibri" w:cs="Calibri"/>
                <w:noProof/>
                <w:webHidden/>
                <w:color w:val="auto"/>
                <w:sz w:val="24"/>
                <w:szCs w:val="20"/>
              </w:rPr>
              <w:fldChar w:fldCharType="end"/>
            </w:r>
          </w:hyperlink>
        </w:p>
        <w:p w14:paraId="428D20A0" w14:textId="44A6CDB2"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13" w:history="1">
            <w:r w:rsidRPr="00B87015">
              <w:rPr>
                <w:rStyle w:val="Hyperlink"/>
                <w:rFonts w:ascii="Calibri" w:hAnsi="Calibri" w:cs="Calibri"/>
                <w:noProof/>
                <w:color w:val="auto"/>
                <w:sz w:val="24"/>
                <w:szCs w:val="20"/>
              </w:rPr>
              <w:t>6.5 Regulatory and Compliance Framework</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_Toc184133713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77</w:t>
            </w:r>
            <w:r w:rsidRPr="00B87015">
              <w:rPr>
                <w:rFonts w:ascii="Calibri" w:hAnsi="Calibri" w:cs="Calibri"/>
                <w:noProof/>
                <w:webHidden/>
                <w:color w:val="auto"/>
                <w:sz w:val="24"/>
                <w:szCs w:val="20"/>
              </w:rPr>
              <w:fldChar w:fldCharType="end"/>
            </w:r>
          </w:hyperlink>
        </w:p>
        <w:p w14:paraId="3B296893" w14:textId="6B036E3E"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14" w:history="1">
            <w:r w:rsidRPr="00B87015">
              <w:rPr>
                <w:rStyle w:val="Hyperlink"/>
                <w:rFonts w:ascii="Calibri" w:hAnsi="Calibri" w:cs="Calibri"/>
                <w:noProof/>
                <w:color w:val="auto"/>
                <w:sz w:val="24"/>
                <w:szCs w:val="20"/>
              </w:rPr>
              <w:t>6.6 Technological Implications and Strategic Positioning</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_Toc184133714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77</w:t>
            </w:r>
            <w:r w:rsidRPr="00B87015">
              <w:rPr>
                <w:rFonts w:ascii="Calibri" w:hAnsi="Calibri" w:cs="Calibri"/>
                <w:noProof/>
                <w:webHidden/>
                <w:color w:val="auto"/>
                <w:sz w:val="24"/>
                <w:szCs w:val="20"/>
              </w:rPr>
              <w:fldChar w:fldCharType="end"/>
            </w:r>
          </w:hyperlink>
        </w:p>
        <w:p w14:paraId="3E9DB00F" w14:textId="76F10C33" w:rsidR="00B87015" w:rsidRPr="00B87015" w:rsidRDefault="00B87015">
          <w:pPr>
            <w:pStyle w:val="TOC2"/>
            <w:tabs>
              <w:tab w:val="right" w:leader="dot" w:pos="10790"/>
            </w:tabs>
            <w:rPr>
              <w:rFonts w:ascii="Calibri" w:hAnsi="Calibri" w:cs="Calibri"/>
              <w:noProof/>
              <w:color w:val="auto"/>
              <w:kern w:val="2"/>
              <w:sz w:val="22"/>
              <w14:ligatures w14:val="standardContextual"/>
            </w:rPr>
          </w:pPr>
          <w:hyperlink w:anchor="_Toc184133715" w:history="1">
            <w:r w:rsidRPr="00B87015">
              <w:rPr>
                <w:rStyle w:val="Hyperlink"/>
                <w:rFonts w:ascii="Calibri" w:hAnsi="Calibri" w:cs="Calibri"/>
                <w:noProof/>
                <w:color w:val="auto"/>
                <w:sz w:val="24"/>
                <w:szCs w:val="20"/>
              </w:rPr>
              <w:t>6.7 CrescoNet Cloud Services and Business Support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_Toc184133715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78</w:t>
            </w:r>
            <w:r w:rsidRPr="00B87015">
              <w:rPr>
                <w:rFonts w:ascii="Calibri" w:hAnsi="Calibri" w:cs="Calibri"/>
                <w:noProof/>
                <w:webHidden/>
                <w:color w:val="auto"/>
                <w:sz w:val="24"/>
                <w:szCs w:val="20"/>
              </w:rPr>
              <w:fldChar w:fldCharType="end"/>
            </w:r>
          </w:hyperlink>
        </w:p>
        <w:p w14:paraId="4278156D" w14:textId="73543235"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16" w:history="1">
            <w:r w:rsidRPr="00B87015">
              <w:rPr>
                <w:rStyle w:val="Hyperlink"/>
                <w:rFonts w:ascii="Calibri" w:hAnsi="Calibri" w:cs="Calibri"/>
                <w:noProof/>
                <w:color w:val="auto"/>
                <w:sz w:val="24"/>
                <w:szCs w:val="20"/>
              </w:rPr>
              <w:t>Appendix A – Scenario-based Penetration Testing Outcome</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_Toc184133716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80</w:t>
            </w:r>
            <w:r w:rsidRPr="00B87015">
              <w:rPr>
                <w:rFonts w:ascii="Calibri" w:hAnsi="Calibri" w:cs="Calibri"/>
                <w:noProof/>
                <w:webHidden/>
                <w:color w:val="auto"/>
                <w:sz w:val="24"/>
                <w:szCs w:val="20"/>
              </w:rPr>
              <w:fldChar w:fldCharType="end"/>
            </w:r>
          </w:hyperlink>
        </w:p>
        <w:p w14:paraId="13DAD89B" w14:textId="23181924"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17" w:history="1">
            <w:r w:rsidRPr="00B87015">
              <w:rPr>
                <w:rStyle w:val="Hyperlink"/>
                <w:rFonts w:ascii="Calibri" w:hAnsi="Calibri" w:cs="Calibri"/>
                <w:noProof/>
                <w:color w:val="auto"/>
                <w:sz w:val="24"/>
                <w:szCs w:val="20"/>
              </w:rPr>
              <w:t>Appendix B - Risk Analysis Workbook</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_Toc184133717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80</w:t>
            </w:r>
            <w:r w:rsidRPr="00B87015">
              <w:rPr>
                <w:rFonts w:ascii="Calibri" w:hAnsi="Calibri" w:cs="Calibri"/>
                <w:noProof/>
                <w:webHidden/>
                <w:color w:val="auto"/>
                <w:sz w:val="24"/>
                <w:szCs w:val="20"/>
              </w:rPr>
              <w:fldChar w:fldCharType="end"/>
            </w:r>
          </w:hyperlink>
        </w:p>
        <w:p w14:paraId="4DB47C43" w14:textId="4288EBAB"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18" w:history="1">
            <w:r w:rsidRPr="00B87015">
              <w:rPr>
                <w:rStyle w:val="Hyperlink"/>
                <w:rFonts w:ascii="Calibri" w:hAnsi="Calibri" w:cs="Calibri"/>
                <w:noProof/>
                <w:color w:val="auto"/>
                <w:sz w:val="24"/>
                <w:szCs w:val="20"/>
              </w:rPr>
              <w:t>Appendix C - Ransomware Attacks against the Energy Sector on the Rise</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_Toc184133718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82</w:t>
            </w:r>
            <w:r w:rsidRPr="00B87015">
              <w:rPr>
                <w:rFonts w:ascii="Calibri" w:hAnsi="Calibri" w:cs="Calibri"/>
                <w:noProof/>
                <w:webHidden/>
                <w:color w:val="auto"/>
                <w:sz w:val="24"/>
                <w:szCs w:val="20"/>
              </w:rPr>
              <w:fldChar w:fldCharType="end"/>
            </w:r>
          </w:hyperlink>
        </w:p>
        <w:p w14:paraId="200FFAE5" w14:textId="1D9DA5C3"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19" w:history="1">
            <w:r w:rsidRPr="00B87015">
              <w:rPr>
                <w:rStyle w:val="Hyperlink"/>
                <w:rFonts w:ascii="Calibri" w:hAnsi="Calibri" w:cs="Calibri"/>
                <w:noProof/>
                <w:color w:val="auto"/>
                <w:sz w:val="24"/>
                <w:szCs w:val="20"/>
              </w:rPr>
              <w:t>Appendix D - Smart Meter Threat Model and Firmware Risks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_Toc184133719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91</w:t>
            </w:r>
            <w:r w:rsidRPr="00B87015">
              <w:rPr>
                <w:rFonts w:ascii="Calibri" w:hAnsi="Calibri" w:cs="Calibri"/>
                <w:noProof/>
                <w:webHidden/>
                <w:color w:val="auto"/>
                <w:sz w:val="24"/>
                <w:szCs w:val="20"/>
              </w:rPr>
              <w:fldChar w:fldCharType="end"/>
            </w:r>
          </w:hyperlink>
        </w:p>
        <w:p w14:paraId="2018F3E4" w14:textId="79A2AA18"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20" w:history="1">
            <w:r w:rsidRPr="00B87015">
              <w:rPr>
                <w:rStyle w:val="Hyperlink"/>
                <w:rFonts w:ascii="Calibri" w:hAnsi="Calibri" w:cs="Calibri"/>
                <w:noProof/>
                <w:color w:val="auto"/>
                <w:sz w:val="24"/>
                <w:szCs w:val="20"/>
              </w:rPr>
              <w:t>Appendix E - Intellihub Supply Chain Risk Management – CrescoNet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_Toc184133720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97</w:t>
            </w:r>
            <w:r w:rsidRPr="00B87015">
              <w:rPr>
                <w:rFonts w:ascii="Calibri" w:hAnsi="Calibri" w:cs="Calibri"/>
                <w:noProof/>
                <w:webHidden/>
                <w:color w:val="auto"/>
                <w:sz w:val="24"/>
                <w:szCs w:val="20"/>
              </w:rPr>
              <w:fldChar w:fldCharType="end"/>
            </w:r>
          </w:hyperlink>
        </w:p>
        <w:p w14:paraId="78513D5A" w14:textId="6E7E1316"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21" w:history="1">
            <w:r w:rsidRPr="00B87015">
              <w:rPr>
                <w:rStyle w:val="Hyperlink"/>
                <w:rFonts w:ascii="Calibri" w:hAnsi="Calibri" w:cs="Calibri"/>
                <w:noProof/>
                <w:color w:val="auto"/>
                <w:sz w:val="24"/>
                <w:szCs w:val="20"/>
              </w:rPr>
              <w:t>Appendix F - Third-Party Dependency Analysis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_Toc184133721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102</w:t>
            </w:r>
            <w:r w:rsidRPr="00B87015">
              <w:rPr>
                <w:rFonts w:ascii="Calibri" w:hAnsi="Calibri" w:cs="Calibri"/>
                <w:noProof/>
                <w:webHidden/>
                <w:color w:val="auto"/>
                <w:sz w:val="24"/>
                <w:szCs w:val="20"/>
              </w:rPr>
              <w:fldChar w:fldCharType="end"/>
            </w:r>
          </w:hyperlink>
        </w:p>
        <w:p w14:paraId="5FABA97E" w14:textId="61BE9ED5"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22" w:history="1">
            <w:r w:rsidRPr="00B87015">
              <w:rPr>
                <w:rStyle w:val="Hyperlink"/>
                <w:rFonts w:ascii="Calibri" w:hAnsi="Calibri" w:cs="Calibri"/>
                <w:noProof/>
                <w:color w:val="auto"/>
                <w:sz w:val="24"/>
                <w:szCs w:val="20"/>
              </w:rPr>
              <w:t>Appendix G - Intellihub OT Cyber Risk Report Brief</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_Toc184133722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106</w:t>
            </w:r>
            <w:r w:rsidRPr="00B87015">
              <w:rPr>
                <w:rFonts w:ascii="Calibri" w:hAnsi="Calibri" w:cs="Calibri"/>
                <w:noProof/>
                <w:webHidden/>
                <w:color w:val="auto"/>
                <w:sz w:val="24"/>
                <w:szCs w:val="20"/>
              </w:rPr>
              <w:fldChar w:fldCharType="end"/>
            </w:r>
          </w:hyperlink>
        </w:p>
        <w:p w14:paraId="57923418" w14:textId="240D1AD4"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23" w:history="1">
            <w:r w:rsidRPr="00B87015">
              <w:rPr>
                <w:rStyle w:val="Hyperlink"/>
                <w:rFonts w:ascii="Calibri" w:hAnsi="Calibri" w:cs="Calibri"/>
                <w:noProof/>
                <w:color w:val="auto"/>
                <w:sz w:val="24"/>
                <w:szCs w:val="20"/>
              </w:rPr>
              <w:t>Appendix H - Intellihub Business Unit Risk Treat Criteria – Cybersecurity</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_Toc184133723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108</w:t>
            </w:r>
            <w:r w:rsidRPr="00B87015">
              <w:rPr>
                <w:rFonts w:ascii="Calibri" w:hAnsi="Calibri" w:cs="Calibri"/>
                <w:noProof/>
                <w:webHidden/>
                <w:color w:val="auto"/>
                <w:sz w:val="24"/>
                <w:szCs w:val="20"/>
              </w:rPr>
              <w:fldChar w:fldCharType="end"/>
            </w:r>
          </w:hyperlink>
        </w:p>
        <w:p w14:paraId="1EE55716" w14:textId="2118BDB1"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24" w:history="1">
            <w:r w:rsidRPr="00B87015">
              <w:rPr>
                <w:rStyle w:val="Hyperlink"/>
                <w:rFonts w:ascii="Calibri" w:hAnsi="Calibri" w:cs="Calibri"/>
                <w:noProof/>
                <w:color w:val="auto"/>
                <w:sz w:val="24"/>
                <w:szCs w:val="20"/>
              </w:rPr>
              <w:t>Appendix I - Intellihub Business Unit Risk Treat Criteria - CrescoNet</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_Toc184133724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111</w:t>
            </w:r>
            <w:r w:rsidRPr="00B87015">
              <w:rPr>
                <w:rFonts w:ascii="Calibri" w:hAnsi="Calibri" w:cs="Calibri"/>
                <w:noProof/>
                <w:webHidden/>
                <w:color w:val="auto"/>
                <w:sz w:val="24"/>
                <w:szCs w:val="20"/>
              </w:rPr>
              <w:fldChar w:fldCharType="end"/>
            </w:r>
          </w:hyperlink>
        </w:p>
        <w:p w14:paraId="5F4A9CB7" w14:textId="68F7885A" w:rsidR="00B87015" w:rsidRPr="00B87015" w:rsidRDefault="00B87015">
          <w:pPr>
            <w:pStyle w:val="TOC1"/>
            <w:tabs>
              <w:tab w:val="right" w:leader="dot" w:pos="10790"/>
            </w:tabs>
            <w:rPr>
              <w:rFonts w:ascii="Calibri" w:hAnsi="Calibri" w:cs="Calibri"/>
              <w:noProof/>
              <w:color w:val="auto"/>
              <w:kern w:val="2"/>
              <w:sz w:val="22"/>
              <w14:ligatures w14:val="standardContextual"/>
            </w:rPr>
          </w:pPr>
          <w:hyperlink w:anchor="_Toc184133725" w:history="1">
            <w:r w:rsidRPr="00B87015">
              <w:rPr>
                <w:rStyle w:val="Hyperlink"/>
                <w:rFonts w:ascii="Calibri" w:hAnsi="Calibri" w:cs="Calibri"/>
                <w:noProof/>
                <w:color w:val="auto"/>
                <w:sz w:val="24"/>
                <w:szCs w:val="20"/>
              </w:rPr>
              <w:t xml:space="preserve">Appendix J </w:t>
            </w:r>
            <w:r w:rsidRPr="00B87015">
              <w:rPr>
                <w:rStyle w:val="Hyperlink"/>
                <w:rFonts w:ascii="Calibri" w:hAnsi="Calibri" w:cs="Calibri"/>
                <w:bCs/>
                <w:noProof/>
                <w:color w:val="auto"/>
                <w:sz w:val="24"/>
                <w:szCs w:val="20"/>
              </w:rPr>
              <w:t>– CrescoNet Business Overview</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_Toc184133725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115</w:t>
            </w:r>
            <w:r w:rsidRPr="00B87015">
              <w:rPr>
                <w:rFonts w:ascii="Calibri" w:hAnsi="Calibri" w:cs="Calibri"/>
                <w:noProof/>
                <w:webHidden/>
                <w:color w:val="auto"/>
                <w:sz w:val="24"/>
                <w:szCs w:val="20"/>
              </w:rPr>
              <w:fldChar w:fldCharType="end"/>
            </w:r>
          </w:hyperlink>
        </w:p>
        <w:p w14:paraId="4C6AFB63" w14:textId="29EEE192" w:rsidR="00B87015" w:rsidRDefault="00B87015">
          <w:pPr>
            <w:pStyle w:val="TOC1"/>
            <w:tabs>
              <w:tab w:val="right" w:leader="dot" w:pos="10790"/>
            </w:tabs>
            <w:rPr>
              <w:noProof/>
              <w:color w:val="auto"/>
              <w:kern w:val="2"/>
              <w:sz w:val="24"/>
              <w:szCs w:val="24"/>
              <w14:ligatures w14:val="standardContextual"/>
            </w:rPr>
          </w:pPr>
          <w:hyperlink w:anchor="_Toc184133726" w:history="1">
            <w:r w:rsidRPr="00B87015">
              <w:rPr>
                <w:rStyle w:val="Hyperlink"/>
                <w:rFonts w:ascii="Calibri" w:hAnsi="Calibri" w:cs="Calibri"/>
                <w:noProof/>
                <w:color w:val="auto"/>
                <w:sz w:val="24"/>
                <w:szCs w:val="20"/>
              </w:rPr>
              <w:t>Appendix K – Initial Device Testing Results and Observations</w:t>
            </w:r>
            <w:r w:rsidRPr="00B87015">
              <w:rPr>
                <w:rFonts w:ascii="Calibri" w:hAnsi="Calibri" w:cs="Calibri"/>
                <w:noProof/>
                <w:webHidden/>
                <w:color w:val="auto"/>
                <w:sz w:val="24"/>
                <w:szCs w:val="20"/>
              </w:rPr>
              <w:tab/>
            </w:r>
            <w:r w:rsidRPr="00B87015">
              <w:rPr>
                <w:rFonts w:ascii="Calibri" w:hAnsi="Calibri" w:cs="Calibri"/>
                <w:noProof/>
                <w:webHidden/>
                <w:color w:val="auto"/>
                <w:sz w:val="24"/>
                <w:szCs w:val="20"/>
              </w:rPr>
              <w:fldChar w:fldCharType="begin"/>
            </w:r>
            <w:r w:rsidRPr="00B87015">
              <w:rPr>
                <w:rFonts w:ascii="Calibri" w:hAnsi="Calibri" w:cs="Calibri"/>
                <w:noProof/>
                <w:webHidden/>
                <w:color w:val="auto"/>
                <w:sz w:val="24"/>
                <w:szCs w:val="20"/>
              </w:rPr>
              <w:instrText xml:space="preserve"> PAGEREF _Toc184133726 \h </w:instrText>
            </w:r>
            <w:r w:rsidRPr="00B87015">
              <w:rPr>
                <w:rFonts w:ascii="Calibri" w:hAnsi="Calibri" w:cs="Calibri"/>
                <w:noProof/>
                <w:webHidden/>
                <w:color w:val="auto"/>
                <w:sz w:val="24"/>
                <w:szCs w:val="20"/>
              </w:rPr>
            </w:r>
            <w:r w:rsidRPr="00B87015">
              <w:rPr>
                <w:rFonts w:ascii="Calibri" w:hAnsi="Calibri" w:cs="Calibri"/>
                <w:noProof/>
                <w:webHidden/>
                <w:color w:val="auto"/>
                <w:sz w:val="24"/>
                <w:szCs w:val="20"/>
              </w:rPr>
              <w:fldChar w:fldCharType="separate"/>
            </w:r>
            <w:r w:rsidRPr="00B87015">
              <w:rPr>
                <w:rFonts w:ascii="Calibri" w:hAnsi="Calibri" w:cs="Calibri"/>
                <w:noProof/>
                <w:webHidden/>
                <w:color w:val="auto"/>
                <w:sz w:val="24"/>
                <w:szCs w:val="20"/>
              </w:rPr>
              <w:t>118</w:t>
            </w:r>
            <w:r w:rsidRPr="00B87015">
              <w:rPr>
                <w:rFonts w:ascii="Calibri" w:hAnsi="Calibri" w:cs="Calibri"/>
                <w:noProof/>
                <w:webHidden/>
                <w:color w:val="auto"/>
                <w:sz w:val="24"/>
                <w:szCs w:val="20"/>
              </w:rPr>
              <w:fldChar w:fldCharType="end"/>
            </w:r>
          </w:hyperlink>
        </w:p>
        <w:p w14:paraId="7586AF34" w14:textId="3F3AD5D0" w:rsidR="00B20AD9" w:rsidRPr="00B87015" w:rsidRDefault="00B20AD9">
          <w:pPr>
            <w:rPr>
              <w:rFonts w:ascii="Calibri" w:hAnsi="Calibri" w:cs="Calibri"/>
              <w:color w:val="auto"/>
              <w:sz w:val="22"/>
            </w:rPr>
          </w:pPr>
          <w:r w:rsidRPr="00B87015">
            <w:rPr>
              <w:rFonts w:ascii="Calibri" w:hAnsi="Calibri" w:cs="Calibri"/>
              <w:b/>
              <w:bCs/>
              <w:noProof/>
              <w:color w:val="auto"/>
              <w:sz w:val="22"/>
            </w:rPr>
            <w:fldChar w:fldCharType="end"/>
          </w:r>
        </w:p>
      </w:sdtContent>
    </w:sdt>
    <w:p w14:paraId="36D48D7C" w14:textId="77777777" w:rsidR="00B20AD9" w:rsidRPr="00B87015" w:rsidRDefault="00B20AD9">
      <w:pPr>
        <w:spacing w:after="200"/>
        <w:rPr>
          <w:rFonts w:ascii="Calibri" w:eastAsia="Times New Roman" w:hAnsi="Calibri" w:cs="Calibri"/>
          <w:b/>
          <w:color w:val="auto"/>
          <w:sz w:val="22"/>
        </w:rPr>
      </w:pPr>
      <w:r w:rsidRPr="00B87015">
        <w:rPr>
          <w:rFonts w:ascii="Calibri" w:hAnsi="Calibri" w:cs="Calibri"/>
          <w:color w:val="auto"/>
          <w:sz w:val="22"/>
        </w:rPr>
        <w:br w:type="page"/>
      </w:r>
    </w:p>
    <w:p w14:paraId="7FBBEDBE" w14:textId="50F0896A" w:rsidR="004B7E44" w:rsidRPr="00A04C96" w:rsidRDefault="004C4B28" w:rsidP="00B20AD9">
      <w:pPr>
        <w:pStyle w:val="Heading1"/>
        <w:rPr>
          <w:rFonts w:ascii="Calibri" w:hAnsi="Calibri" w:cs="Calibri"/>
          <w:color w:val="auto"/>
          <w:sz w:val="44"/>
          <w:szCs w:val="22"/>
        </w:rPr>
      </w:pPr>
      <w:bookmarkStart w:id="8" w:name="_Toc184133662"/>
      <w:r w:rsidRPr="00A04C96">
        <w:rPr>
          <w:rFonts w:ascii="Calibri" w:hAnsi="Calibri" w:cs="Calibri"/>
          <w:color w:val="auto"/>
          <w:sz w:val="44"/>
          <w:szCs w:val="22"/>
        </w:rPr>
        <w:lastRenderedPageBreak/>
        <w:t>1.</w:t>
      </w:r>
      <w:r w:rsidR="00C11F51" w:rsidRPr="00A04C96">
        <w:rPr>
          <w:rFonts w:ascii="Calibri" w:hAnsi="Calibri" w:cs="Calibri"/>
          <w:color w:val="auto"/>
          <w:sz w:val="44"/>
          <w:szCs w:val="22"/>
        </w:rPr>
        <w:t>Introduction</w:t>
      </w:r>
      <w:bookmarkEnd w:id="8"/>
    </w:p>
    <w:p w14:paraId="4309C2AF" w14:textId="77777777" w:rsidR="00C11F51" w:rsidRPr="00A04C96" w:rsidRDefault="00C11F51" w:rsidP="004326AF">
      <w:pPr>
        <w:pStyle w:val="Heading2"/>
        <w:rPr>
          <w:rFonts w:ascii="Calibri" w:hAnsi="Calibri" w:cs="Calibri"/>
          <w:sz w:val="40"/>
          <w:szCs w:val="16"/>
        </w:rPr>
      </w:pPr>
      <w:bookmarkStart w:id="9" w:name="_Toc184133663"/>
      <w:r w:rsidRPr="00A04C96">
        <w:rPr>
          <w:rFonts w:ascii="Calibri" w:hAnsi="Calibri" w:cs="Calibri"/>
          <w:sz w:val="40"/>
          <w:szCs w:val="16"/>
        </w:rPr>
        <w:t>1.1 Project Overview</w:t>
      </w:r>
      <w:bookmarkEnd w:id="9"/>
    </w:p>
    <w:p w14:paraId="687E882B" w14:textId="0A05B813" w:rsidR="00C11F51" w:rsidRPr="00A04C96" w:rsidRDefault="00A73192" w:rsidP="00C11F51">
      <w:pPr>
        <w:jc w:val="both"/>
        <w:rPr>
          <w:rFonts w:ascii="Calibri" w:hAnsi="Calibri" w:cs="Calibri"/>
          <w:color w:val="auto"/>
          <w:szCs w:val="28"/>
        </w:rPr>
      </w:pPr>
      <w:r w:rsidRPr="00A04C96">
        <w:rPr>
          <w:rFonts w:ascii="Calibri" w:hAnsi="Calibri" w:cs="Calibri"/>
          <w:color w:val="auto"/>
          <w:szCs w:val="28"/>
        </w:rPr>
        <w:t xml:space="preserve">The NCC Group conducted a comprehensive cybersecurity assessment of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Smart Meter infrastructure between September and November 2024.</w:t>
      </w:r>
      <w:r w:rsidR="00C11F51" w:rsidRPr="00A04C96">
        <w:rPr>
          <w:rFonts w:ascii="Calibri" w:hAnsi="Calibri" w:cs="Calibri"/>
          <w:color w:val="auto"/>
          <w:szCs w:val="28"/>
        </w:rPr>
        <w:t xml:space="preserve"> </w:t>
      </w:r>
      <w:r w:rsidR="00A04C96" w:rsidRPr="00A04C96">
        <w:rPr>
          <w:rFonts w:ascii="Calibri" w:hAnsi="Calibri" w:cs="Calibri"/>
          <w:color w:val="auto"/>
          <w:szCs w:val="28"/>
        </w:rPr>
        <w:t>This assessment examined the technological ecosystem supporting approximately 800,000 smart meter units deployed across Australia and New Zealand and evaluated operational security, architectural integrity, and threat resilience.</w:t>
      </w:r>
    </w:p>
    <w:p w14:paraId="33E0B430" w14:textId="347EB7FD" w:rsidR="004B7E44" w:rsidRPr="00A04C96" w:rsidRDefault="004B7E44" w:rsidP="00C11F51">
      <w:pPr>
        <w:rPr>
          <w:rFonts w:ascii="Calibri" w:hAnsi="Calibri" w:cs="Calibri"/>
          <w:color w:val="auto"/>
          <w:szCs w:val="28"/>
        </w:rPr>
      </w:pPr>
    </w:p>
    <w:p w14:paraId="753C297D" w14:textId="3F11A14E" w:rsidR="00C11F51" w:rsidRPr="00A04C96" w:rsidRDefault="00C11F51" w:rsidP="004326AF">
      <w:pPr>
        <w:pStyle w:val="Heading2"/>
        <w:rPr>
          <w:rFonts w:ascii="Calibri" w:hAnsi="Calibri" w:cs="Calibri"/>
          <w:sz w:val="40"/>
          <w:szCs w:val="16"/>
        </w:rPr>
      </w:pPr>
      <w:bookmarkStart w:id="10" w:name="_Toc184133664"/>
      <w:r w:rsidRPr="00A04C96">
        <w:rPr>
          <w:rFonts w:ascii="Calibri" w:hAnsi="Calibri" w:cs="Calibri"/>
          <w:sz w:val="40"/>
          <w:szCs w:val="16"/>
        </w:rPr>
        <w:t>1.2 Project Scope</w:t>
      </w:r>
      <w:bookmarkEnd w:id="10"/>
    </w:p>
    <w:p w14:paraId="3AFC4150" w14:textId="297C39E6" w:rsidR="004B7E44" w:rsidRPr="00A04C96" w:rsidRDefault="00A73192" w:rsidP="00C11F51">
      <w:pPr>
        <w:jc w:val="both"/>
        <w:rPr>
          <w:rFonts w:ascii="Calibri" w:hAnsi="Calibri" w:cs="Calibri"/>
          <w:color w:val="auto"/>
          <w:szCs w:val="28"/>
        </w:rPr>
      </w:pPr>
      <w:r w:rsidRPr="00A04C96">
        <w:rPr>
          <w:rFonts w:ascii="Calibri" w:hAnsi="Calibri" w:cs="Calibri"/>
          <w:color w:val="auto"/>
          <w:szCs w:val="28"/>
        </w:rPr>
        <w:t xml:space="preserve">The assessment concentrated on four essential domains that form the backbone of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smart meter operations.</w:t>
      </w:r>
      <w:r w:rsidR="00C11F51" w:rsidRPr="00A04C96">
        <w:rPr>
          <w:rFonts w:ascii="Calibri" w:hAnsi="Calibri" w:cs="Calibri"/>
          <w:color w:val="auto"/>
          <w:szCs w:val="28"/>
        </w:rPr>
        <w:t xml:space="preserve"> </w:t>
      </w:r>
      <w:r w:rsidR="00A04C96" w:rsidRPr="00A04C96">
        <w:rPr>
          <w:rFonts w:ascii="Calibri" w:hAnsi="Calibri" w:cs="Calibri"/>
          <w:color w:val="auto"/>
          <w:szCs w:val="28"/>
        </w:rPr>
        <w:t xml:space="preserve">We examined the </w:t>
      </w:r>
      <w:proofErr w:type="spellStart"/>
      <w:r w:rsidR="00A04C96" w:rsidRPr="00A04C96">
        <w:rPr>
          <w:rFonts w:ascii="Calibri" w:hAnsi="Calibri" w:cs="Calibri"/>
          <w:color w:val="auto"/>
          <w:szCs w:val="28"/>
        </w:rPr>
        <w:t>IntelliConX</w:t>
      </w:r>
      <w:proofErr w:type="spellEnd"/>
      <w:r w:rsidR="00A04C96" w:rsidRPr="00A04C96">
        <w:rPr>
          <w:rFonts w:ascii="Calibri" w:hAnsi="Calibri" w:cs="Calibri"/>
          <w:color w:val="auto"/>
          <w:szCs w:val="28"/>
        </w:rPr>
        <w:t xml:space="preserve"> Gen 2 hardware platform and its integration with </w:t>
      </w:r>
      <w:proofErr w:type="spellStart"/>
      <w:r w:rsidR="00A04C96" w:rsidRPr="00A04C96">
        <w:rPr>
          <w:rFonts w:ascii="Calibri" w:hAnsi="Calibri" w:cs="Calibri"/>
          <w:color w:val="auto"/>
          <w:szCs w:val="28"/>
        </w:rPr>
        <w:t>Landis+Gyr</w:t>
      </w:r>
      <w:proofErr w:type="spellEnd"/>
      <w:r w:rsidR="00A04C96" w:rsidRPr="00A04C96">
        <w:rPr>
          <w:rFonts w:ascii="Calibri" w:hAnsi="Calibri" w:cs="Calibri"/>
          <w:color w:val="auto"/>
          <w:szCs w:val="28"/>
        </w:rPr>
        <w:t xml:space="preserve"> E355 smart meters to evaluate both component-level security and system-wide vulnerability.</w:t>
      </w:r>
      <w:r w:rsidR="00C11F51" w:rsidRPr="00A04C96">
        <w:rPr>
          <w:rFonts w:ascii="Calibri" w:hAnsi="Calibri" w:cs="Calibri"/>
          <w:color w:val="auto"/>
          <w:szCs w:val="28"/>
        </w:rPr>
        <w:t xml:space="preserve"> </w:t>
      </w:r>
      <w:r w:rsidR="00A04C96" w:rsidRPr="00A04C96">
        <w:rPr>
          <w:rFonts w:ascii="Calibri" w:hAnsi="Calibri" w:cs="Calibri"/>
          <w:color w:val="auto"/>
          <w:szCs w:val="28"/>
        </w:rPr>
        <w:t>The scope was extended to Telstra's communication infrastructure, particularly focusing on meter-to-HES data transmission protocols and their security implications.</w:t>
      </w:r>
      <w:r w:rsidR="00C11F51" w:rsidRPr="00A04C96">
        <w:rPr>
          <w:rFonts w:ascii="Calibri" w:hAnsi="Calibri" w:cs="Calibri"/>
          <w:color w:val="auto"/>
          <w:szCs w:val="28"/>
        </w:rPr>
        <w:t xml:space="preserve"> </w:t>
      </w:r>
      <w:r w:rsidR="00A04C96" w:rsidRPr="00A04C96">
        <w:rPr>
          <w:rFonts w:ascii="Calibri" w:hAnsi="Calibri" w:cs="Calibri"/>
          <w:color w:val="auto"/>
          <w:szCs w:val="28"/>
        </w:rPr>
        <w:t>We also conducted a thorough review of the PolicyNet management platform to assess its role in maintaining operational integrity across the network.</w:t>
      </w:r>
    </w:p>
    <w:p w14:paraId="0AAF38F9" w14:textId="77777777" w:rsidR="00C11F51" w:rsidRPr="00A04C96" w:rsidRDefault="00C11F51" w:rsidP="004B7E44">
      <w:pPr>
        <w:rPr>
          <w:rFonts w:ascii="Calibri" w:hAnsi="Calibri" w:cs="Calibri"/>
          <w:color w:val="auto"/>
          <w:szCs w:val="28"/>
        </w:rPr>
      </w:pPr>
    </w:p>
    <w:p w14:paraId="056BD8EE" w14:textId="77777777" w:rsidR="00C11F51" w:rsidRPr="00A04C96" w:rsidRDefault="00C11F51" w:rsidP="004326AF">
      <w:pPr>
        <w:pStyle w:val="Heading2"/>
        <w:rPr>
          <w:rFonts w:ascii="Calibri" w:hAnsi="Calibri" w:cs="Calibri"/>
          <w:sz w:val="40"/>
          <w:szCs w:val="16"/>
        </w:rPr>
      </w:pPr>
      <w:bookmarkStart w:id="11" w:name="_Toc184133665"/>
      <w:r w:rsidRPr="00A04C96">
        <w:rPr>
          <w:rFonts w:ascii="Calibri" w:hAnsi="Calibri" w:cs="Calibri"/>
          <w:sz w:val="40"/>
          <w:szCs w:val="16"/>
        </w:rPr>
        <w:t>1.3 Key Objectives</w:t>
      </w:r>
      <w:bookmarkEnd w:id="11"/>
    </w:p>
    <w:p w14:paraId="156DDF15" w14:textId="125F6DE2" w:rsidR="00C11F51" w:rsidRPr="00A04C96" w:rsidRDefault="00A73192" w:rsidP="00C11F51">
      <w:pPr>
        <w:jc w:val="both"/>
        <w:rPr>
          <w:rFonts w:ascii="Calibri" w:hAnsi="Calibri" w:cs="Calibri"/>
          <w:color w:val="auto"/>
          <w:szCs w:val="28"/>
        </w:rPr>
      </w:pPr>
      <w:r w:rsidRPr="00A04C96">
        <w:rPr>
          <w:rFonts w:ascii="Calibri" w:hAnsi="Calibri" w:cs="Calibri"/>
          <w:color w:val="auto"/>
          <w:szCs w:val="28"/>
        </w:rPr>
        <w:t>The primary aim of our assessment was to provide Intellihub with a clear understanding of its current security posture while identifying practical paths for enhancement.</w:t>
      </w:r>
      <w:r w:rsidR="00C11F51" w:rsidRPr="00A04C96">
        <w:rPr>
          <w:rFonts w:ascii="Calibri" w:hAnsi="Calibri" w:cs="Calibri"/>
          <w:color w:val="auto"/>
          <w:szCs w:val="28"/>
        </w:rPr>
        <w:t xml:space="preserve"> </w:t>
      </w:r>
      <w:r w:rsidR="00A04C96" w:rsidRPr="00A04C96">
        <w:rPr>
          <w:rFonts w:ascii="Calibri" w:hAnsi="Calibri" w:cs="Calibri"/>
          <w:color w:val="auto"/>
          <w:szCs w:val="28"/>
        </w:rPr>
        <w:t>We focus on documenting the existing OT smart meter system architecture and examining how effectively their current security controls protect critical assets.</w:t>
      </w:r>
      <w:r w:rsidR="00C11F51" w:rsidRPr="00A04C96">
        <w:rPr>
          <w:rFonts w:ascii="Calibri" w:hAnsi="Calibri" w:cs="Calibri"/>
          <w:color w:val="auto"/>
          <w:szCs w:val="28"/>
        </w:rPr>
        <w:t xml:space="preserve"> </w:t>
      </w:r>
      <w:r w:rsidR="00A04C96" w:rsidRPr="00A04C96">
        <w:rPr>
          <w:rFonts w:ascii="Calibri" w:hAnsi="Calibri" w:cs="Calibri"/>
          <w:color w:val="auto"/>
          <w:szCs w:val="28"/>
        </w:rPr>
        <w:t>This included evaluating their cyber incident response capabilities and assessing how well their systems align with both current regulatory requirements and emerging cybersecurity frameworks.</w:t>
      </w:r>
    </w:p>
    <w:p w14:paraId="4F348EB6" w14:textId="77777777" w:rsidR="00C11F51" w:rsidRPr="00A04C96" w:rsidRDefault="00C11F51" w:rsidP="00C11F51">
      <w:pPr>
        <w:rPr>
          <w:rFonts w:ascii="Calibri" w:hAnsi="Calibri" w:cs="Calibri"/>
          <w:color w:val="auto"/>
          <w:szCs w:val="28"/>
        </w:rPr>
      </w:pPr>
    </w:p>
    <w:p w14:paraId="3313DA15" w14:textId="77777777" w:rsidR="00C11F51" w:rsidRPr="00A04C96" w:rsidRDefault="00C11F51" w:rsidP="004326AF">
      <w:pPr>
        <w:pStyle w:val="Heading2"/>
        <w:rPr>
          <w:rFonts w:ascii="Calibri" w:hAnsi="Calibri" w:cs="Calibri"/>
          <w:sz w:val="40"/>
          <w:szCs w:val="16"/>
        </w:rPr>
      </w:pPr>
      <w:bookmarkStart w:id="12" w:name="_Toc184133666"/>
      <w:r w:rsidRPr="00A04C96">
        <w:rPr>
          <w:rFonts w:ascii="Calibri" w:hAnsi="Calibri" w:cs="Calibri"/>
          <w:sz w:val="40"/>
          <w:szCs w:val="16"/>
        </w:rPr>
        <w:t>1.4 Deliverables</w:t>
      </w:r>
      <w:bookmarkEnd w:id="12"/>
    </w:p>
    <w:p w14:paraId="1BA22CFA" w14:textId="58FD51E6" w:rsidR="00C11F51" w:rsidRPr="00A04C96" w:rsidRDefault="00A04C96" w:rsidP="00C11F51">
      <w:pPr>
        <w:jc w:val="both"/>
        <w:rPr>
          <w:rFonts w:ascii="Calibri" w:hAnsi="Calibri" w:cs="Calibri"/>
          <w:color w:val="auto"/>
          <w:szCs w:val="28"/>
        </w:rPr>
      </w:pPr>
      <w:r w:rsidRPr="00A04C96">
        <w:rPr>
          <w:rFonts w:ascii="Calibri" w:hAnsi="Calibri" w:cs="Calibri"/>
          <w:color w:val="auto"/>
          <w:szCs w:val="28"/>
        </w:rPr>
        <w:t>Our assessment generated several interconnected documents that provided both strategic insights and tactical guidance.</w:t>
      </w:r>
      <w:r w:rsidR="00C11F51" w:rsidRPr="00A04C96">
        <w:rPr>
          <w:rFonts w:ascii="Calibri" w:hAnsi="Calibri" w:cs="Calibri"/>
          <w:color w:val="auto"/>
          <w:szCs w:val="28"/>
        </w:rPr>
        <w:t xml:space="preserve"> </w:t>
      </w:r>
      <w:r w:rsidR="00A73192" w:rsidRPr="00A04C96">
        <w:rPr>
          <w:rFonts w:ascii="Calibri" w:hAnsi="Calibri" w:cs="Calibri"/>
          <w:color w:val="auto"/>
          <w:szCs w:val="28"/>
        </w:rPr>
        <w:t>The cornerstone deliverable is our validated architectural design review report, which provides a detailed technical analysis of the current infrastructure.</w:t>
      </w:r>
      <w:r w:rsidR="00C11F51" w:rsidRPr="00A04C96">
        <w:rPr>
          <w:rFonts w:ascii="Calibri" w:hAnsi="Calibri" w:cs="Calibri"/>
          <w:color w:val="auto"/>
          <w:szCs w:val="28"/>
        </w:rPr>
        <w:t xml:space="preserve"> </w:t>
      </w:r>
      <w:r w:rsidR="00A73192" w:rsidRPr="00A04C96">
        <w:rPr>
          <w:rFonts w:ascii="Calibri" w:hAnsi="Calibri" w:cs="Calibri"/>
          <w:color w:val="auto"/>
          <w:szCs w:val="28"/>
        </w:rPr>
        <w:t>This is supported by our review report and penetration test results, which offer specific insights into system vulnerabilities and potential remediation strategies.</w:t>
      </w:r>
      <w:r w:rsidR="00C11F51" w:rsidRPr="00A04C96">
        <w:rPr>
          <w:rFonts w:ascii="Calibri" w:hAnsi="Calibri" w:cs="Calibri"/>
          <w:color w:val="auto"/>
          <w:szCs w:val="28"/>
        </w:rPr>
        <w:t xml:space="preserve"> </w:t>
      </w:r>
      <w:r w:rsidRPr="00A04C96">
        <w:rPr>
          <w:rFonts w:ascii="Calibri" w:hAnsi="Calibri" w:cs="Calibri"/>
          <w:color w:val="auto"/>
          <w:szCs w:val="28"/>
        </w:rPr>
        <w:t>We also provide strategic guidance through our Executive Readout and Customer Security Assessment, along with a detailed analysis of supplier risks, particularly focusing on the CrescoNet relationship.</w:t>
      </w:r>
    </w:p>
    <w:p w14:paraId="108002F5" w14:textId="77777777" w:rsidR="00A73192" w:rsidRPr="00A04C96" w:rsidRDefault="00A73192" w:rsidP="00C11F51">
      <w:pPr>
        <w:jc w:val="both"/>
        <w:rPr>
          <w:rFonts w:ascii="Calibri" w:hAnsi="Calibri" w:cs="Calibri"/>
          <w:color w:val="auto"/>
          <w:szCs w:val="28"/>
        </w:rPr>
      </w:pPr>
    </w:p>
    <w:p w14:paraId="4C8E8E59" w14:textId="77777777" w:rsidR="00A73192" w:rsidRPr="00A04C96" w:rsidRDefault="00A73192" w:rsidP="004326AF">
      <w:pPr>
        <w:pStyle w:val="Heading2"/>
        <w:rPr>
          <w:rFonts w:ascii="Calibri" w:hAnsi="Calibri" w:cs="Calibri"/>
          <w:sz w:val="40"/>
          <w:szCs w:val="16"/>
        </w:rPr>
      </w:pPr>
      <w:bookmarkStart w:id="13" w:name="_Toc184133667"/>
      <w:r w:rsidRPr="00A04C96">
        <w:rPr>
          <w:rFonts w:ascii="Calibri" w:hAnsi="Calibri" w:cs="Calibri"/>
          <w:sz w:val="40"/>
          <w:szCs w:val="16"/>
        </w:rPr>
        <w:t>1.5 Project Methodology</w:t>
      </w:r>
      <w:bookmarkEnd w:id="13"/>
    </w:p>
    <w:p w14:paraId="255EF091" w14:textId="3145C9D9" w:rsidR="00A73192" w:rsidRPr="00A04C96" w:rsidRDefault="00A04C96" w:rsidP="00A73192">
      <w:pPr>
        <w:jc w:val="both"/>
        <w:rPr>
          <w:rFonts w:ascii="Calibri" w:hAnsi="Calibri" w:cs="Calibri"/>
          <w:color w:val="auto"/>
          <w:szCs w:val="28"/>
        </w:rPr>
      </w:pPr>
      <w:r w:rsidRPr="00A04C96">
        <w:rPr>
          <w:rFonts w:ascii="Calibri" w:hAnsi="Calibri" w:cs="Calibri"/>
          <w:color w:val="auto"/>
          <w:szCs w:val="28"/>
        </w:rPr>
        <w:t>The project was conducted in four phases.</w:t>
      </w:r>
    </w:p>
    <w:p w14:paraId="484631B2" w14:textId="77777777" w:rsidR="00A73192" w:rsidRPr="00A04C96" w:rsidRDefault="00A73192" w:rsidP="00031B0E">
      <w:pPr>
        <w:pStyle w:val="ListParagraph"/>
        <w:numPr>
          <w:ilvl w:val="0"/>
          <w:numId w:val="1"/>
        </w:numPr>
        <w:jc w:val="both"/>
        <w:rPr>
          <w:rFonts w:ascii="Calibri" w:hAnsi="Calibri" w:cs="Calibri"/>
          <w:color w:val="auto"/>
          <w:szCs w:val="28"/>
        </w:rPr>
      </w:pPr>
      <w:r w:rsidRPr="00A04C96">
        <w:rPr>
          <w:rFonts w:ascii="Calibri" w:hAnsi="Calibri" w:cs="Calibri"/>
          <w:color w:val="auto"/>
          <w:szCs w:val="28"/>
        </w:rPr>
        <w:t xml:space="preserve">Phase 1: Project Initialization (Pre-September 30) </w:t>
      </w:r>
    </w:p>
    <w:p w14:paraId="1753725D" w14:textId="77777777" w:rsidR="00A73192" w:rsidRPr="00A04C96" w:rsidRDefault="00A73192" w:rsidP="00031B0E">
      <w:pPr>
        <w:pStyle w:val="ListParagraph"/>
        <w:numPr>
          <w:ilvl w:val="0"/>
          <w:numId w:val="1"/>
        </w:numPr>
        <w:jc w:val="both"/>
        <w:rPr>
          <w:rFonts w:ascii="Calibri" w:hAnsi="Calibri" w:cs="Calibri"/>
          <w:color w:val="auto"/>
          <w:szCs w:val="28"/>
        </w:rPr>
      </w:pPr>
      <w:r w:rsidRPr="00A04C96">
        <w:rPr>
          <w:rFonts w:ascii="Calibri" w:hAnsi="Calibri" w:cs="Calibri"/>
          <w:color w:val="auto"/>
          <w:szCs w:val="28"/>
        </w:rPr>
        <w:t xml:space="preserve">Phase 2: Validated Architecture Design Review (September 30 - October 18) </w:t>
      </w:r>
    </w:p>
    <w:p w14:paraId="7FDB43F0" w14:textId="77777777" w:rsidR="00A73192" w:rsidRPr="00A04C96" w:rsidRDefault="00A73192" w:rsidP="00031B0E">
      <w:pPr>
        <w:pStyle w:val="ListParagraph"/>
        <w:numPr>
          <w:ilvl w:val="0"/>
          <w:numId w:val="1"/>
        </w:numPr>
        <w:jc w:val="both"/>
        <w:rPr>
          <w:rFonts w:ascii="Calibri" w:hAnsi="Calibri" w:cs="Calibri"/>
          <w:color w:val="auto"/>
          <w:szCs w:val="28"/>
        </w:rPr>
      </w:pPr>
      <w:r w:rsidRPr="00A04C96">
        <w:rPr>
          <w:rFonts w:ascii="Calibri" w:hAnsi="Calibri" w:cs="Calibri"/>
          <w:color w:val="auto"/>
          <w:szCs w:val="28"/>
        </w:rPr>
        <w:t>Phase 3: Scenario-based Testing and Build Review (October 8-15)</w:t>
      </w:r>
    </w:p>
    <w:p w14:paraId="0E8E9888" w14:textId="5F42DA1C" w:rsidR="00A73192" w:rsidRPr="00A04C96" w:rsidRDefault="00A73192" w:rsidP="00031B0E">
      <w:pPr>
        <w:pStyle w:val="ListParagraph"/>
        <w:numPr>
          <w:ilvl w:val="0"/>
          <w:numId w:val="1"/>
        </w:numPr>
        <w:jc w:val="both"/>
        <w:rPr>
          <w:rFonts w:ascii="Calibri" w:hAnsi="Calibri" w:cs="Calibri"/>
          <w:color w:val="auto"/>
          <w:szCs w:val="28"/>
        </w:rPr>
      </w:pPr>
      <w:r w:rsidRPr="00A04C96">
        <w:rPr>
          <w:rFonts w:ascii="Calibri" w:hAnsi="Calibri" w:cs="Calibri"/>
          <w:color w:val="auto"/>
          <w:szCs w:val="28"/>
        </w:rPr>
        <w:t>Phase 4: Technical Reporting (October 21 onward)</w:t>
      </w:r>
    </w:p>
    <w:p w14:paraId="7D3B360B" w14:textId="77777777" w:rsidR="00A73192" w:rsidRPr="00A04C96" w:rsidRDefault="00A73192" w:rsidP="00A73192">
      <w:pPr>
        <w:jc w:val="both"/>
        <w:rPr>
          <w:rFonts w:ascii="Calibri" w:hAnsi="Calibri" w:cs="Calibri"/>
          <w:color w:val="auto"/>
          <w:szCs w:val="28"/>
        </w:rPr>
      </w:pPr>
    </w:p>
    <w:p w14:paraId="243DCEDD" w14:textId="753B748E" w:rsidR="00A73192" w:rsidRPr="00A04C96" w:rsidRDefault="00A73192" w:rsidP="004326AF">
      <w:pPr>
        <w:pStyle w:val="Heading2"/>
        <w:rPr>
          <w:rFonts w:ascii="Calibri" w:hAnsi="Calibri" w:cs="Calibri"/>
          <w:sz w:val="40"/>
          <w:szCs w:val="16"/>
        </w:rPr>
      </w:pPr>
      <w:bookmarkStart w:id="14" w:name="_Toc184133668"/>
      <w:r w:rsidRPr="00A04C96">
        <w:rPr>
          <w:rFonts w:ascii="Calibri" w:hAnsi="Calibri" w:cs="Calibri"/>
          <w:sz w:val="40"/>
          <w:szCs w:val="16"/>
        </w:rPr>
        <w:t>1.6 Strategic Alignment</w:t>
      </w:r>
      <w:r w:rsidR="004326AF" w:rsidRPr="00A04C96">
        <w:rPr>
          <w:rFonts w:ascii="Calibri" w:hAnsi="Calibri" w:cs="Calibri"/>
          <w:sz w:val="40"/>
          <w:szCs w:val="16"/>
        </w:rPr>
        <w:t>, Energy Sector, Intellihub Operations, Technology Stack and Supplier Ecosystem</w:t>
      </w:r>
      <w:bookmarkEnd w:id="14"/>
    </w:p>
    <w:p w14:paraId="4EF26CDD" w14:textId="77777777" w:rsidR="002C22BB" w:rsidRPr="00A04C96" w:rsidRDefault="002C22BB" w:rsidP="004326AF">
      <w:pPr>
        <w:pStyle w:val="Heading2"/>
        <w:rPr>
          <w:rFonts w:ascii="Calibri" w:hAnsi="Calibri" w:cs="Calibri"/>
          <w:sz w:val="40"/>
          <w:szCs w:val="16"/>
        </w:rPr>
      </w:pPr>
    </w:p>
    <w:p w14:paraId="4722611A" w14:textId="3B7BDC30" w:rsidR="002C22BB" w:rsidRPr="00B87015" w:rsidRDefault="002C22BB" w:rsidP="0097235C">
      <w:pPr>
        <w:rPr>
          <w:rFonts w:ascii="Calibri" w:hAnsi="Calibri" w:cs="Calibri"/>
          <w:b/>
          <w:bCs/>
          <w:color w:val="auto"/>
        </w:rPr>
      </w:pPr>
      <w:r w:rsidRPr="00B87015">
        <w:rPr>
          <w:rFonts w:ascii="Calibri" w:hAnsi="Calibri" w:cs="Calibri"/>
          <w:b/>
          <w:bCs/>
          <w:color w:val="auto"/>
        </w:rPr>
        <w:t>1.</w:t>
      </w:r>
      <w:r w:rsidRPr="00B87015">
        <w:rPr>
          <w:rFonts w:ascii="Calibri" w:hAnsi="Calibri" w:cs="Calibri"/>
          <w:b/>
          <w:bCs/>
          <w:color w:val="auto"/>
        </w:rPr>
        <w:t>6.</w:t>
      </w:r>
      <w:r w:rsidRPr="00B87015">
        <w:rPr>
          <w:rFonts w:ascii="Calibri" w:hAnsi="Calibri" w:cs="Calibri"/>
          <w:b/>
          <w:bCs/>
          <w:color w:val="auto"/>
        </w:rPr>
        <w:t>1 Contextual Overview</w:t>
      </w:r>
    </w:p>
    <w:p w14:paraId="0CF3F6BE" w14:textId="3F52BFB7" w:rsidR="002C22BB" w:rsidRPr="00A04C96" w:rsidRDefault="00A04C96" w:rsidP="002C22BB">
      <w:pPr>
        <w:rPr>
          <w:rFonts w:ascii="Calibri" w:hAnsi="Calibri" w:cs="Calibri"/>
          <w:color w:val="auto"/>
        </w:rPr>
      </w:pPr>
      <w:r w:rsidRPr="00A04C96">
        <w:rPr>
          <w:rFonts w:ascii="Calibri" w:hAnsi="Calibri" w:cs="Calibri"/>
          <w:color w:val="auto"/>
        </w:rPr>
        <w:t>The modern energy infrastructure is a complex ecosystem of technologies, owners, operators, suppliers, and vendors.</w:t>
      </w:r>
      <w:r w:rsidR="002C22BB" w:rsidRPr="002C22BB">
        <w:rPr>
          <w:rFonts w:ascii="Calibri" w:hAnsi="Calibri" w:cs="Calibri"/>
          <w:color w:val="auto"/>
        </w:rPr>
        <w:t xml:space="preserve"> </w:t>
      </w:r>
      <w:r w:rsidR="002841FC" w:rsidRPr="00A04C96">
        <w:rPr>
          <w:rFonts w:ascii="Calibri" w:hAnsi="Calibri" w:cs="Calibri"/>
          <w:color w:val="auto"/>
        </w:rPr>
        <w:t>Our methodology performs threat modeling activities and research of actuals and "near-misses,” focusing specifically on the Intellihub smart metering infrastructure and the broader Australian energy sector landscape to provide context and practical reference to our findings and recommendations.</w:t>
      </w:r>
    </w:p>
    <w:p w14:paraId="7B512089" w14:textId="77777777" w:rsidR="00A632CA" w:rsidRPr="002C22BB" w:rsidRDefault="00A632CA" w:rsidP="002C22BB">
      <w:pPr>
        <w:rPr>
          <w:rFonts w:ascii="Calibri" w:hAnsi="Calibri" w:cs="Calibri"/>
          <w:color w:val="auto"/>
        </w:rPr>
      </w:pPr>
    </w:p>
    <w:p w14:paraId="064D97C4" w14:textId="4235FF40" w:rsidR="002C22BB" w:rsidRPr="00A04C96" w:rsidRDefault="002C22BB" w:rsidP="00906C8B">
      <w:pPr>
        <w:pStyle w:val="Heading2"/>
        <w:rPr>
          <w:rFonts w:ascii="Calibri" w:hAnsi="Calibri" w:cs="Calibri"/>
          <w:sz w:val="40"/>
          <w:szCs w:val="16"/>
        </w:rPr>
      </w:pPr>
      <w:bookmarkStart w:id="15" w:name="_Toc184133669"/>
      <w:r w:rsidRPr="00A04C96">
        <w:rPr>
          <w:rFonts w:ascii="Calibri" w:hAnsi="Calibri" w:cs="Calibri"/>
          <w:sz w:val="40"/>
          <w:szCs w:val="16"/>
        </w:rPr>
        <w:t>1.</w:t>
      </w:r>
      <w:r w:rsidR="00906C8B" w:rsidRPr="00A04C96">
        <w:rPr>
          <w:rFonts w:ascii="Calibri" w:hAnsi="Calibri" w:cs="Calibri"/>
          <w:sz w:val="40"/>
          <w:szCs w:val="16"/>
        </w:rPr>
        <w:t>7</w:t>
      </w:r>
      <w:r w:rsidRPr="00A04C96">
        <w:rPr>
          <w:rFonts w:ascii="Calibri" w:hAnsi="Calibri" w:cs="Calibri"/>
          <w:sz w:val="40"/>
          <w:szCs w:val="16"/>
        </w:rPr>
        <w:t xml:space="preserve"> Geopolitical and Strategic Context</w:t>
      </w:r>
      <w:bookmarkEnd w:id="15"/>
    </w:p>
    <w:p w14:paraId="7DBA0C5B" w14:textId="7A7FACCD" w:rsidR="00A632CA" w:rsidRPr="002C22BB" w:rsidRDefault="002C22BB" w:rsidP="002C22BB">
      <w:pPr>
        <w:rPr>
          <w:rFonts w:ascii="Calibri" w:hAnsi="Calibri" w:cs="Calibri"/>
          <w:color w:val="auto"/>
        </w:rPr>
      </w:pPr>
      <w:r w:rsidRPr="002C22BB">
        <w:rPr>
          <w:rFonts w:ascii="Calibri" w:hAnsi="Calibri" w:cs="Calibri"/>
          <w:color w:val="auto"/>
        </w:rPr>
        <w:t xml:space="preserve">The current global threat landscape is fundamentally shaped by ongoing conflicts in Europe and the EMEA regions, which have precipitated sophisticated strategic directives from nation-states and aligned organizations. </w:t>
      </w:r>
      <w:r w:rsidR="002841FC" w:rsidRPr="00A04C96">
        <w:rPr>
          <w:rFonts w:ascii="Calibri" w:hAnsi="Calibri" w:cs="Calibri"/>
          <w:color w:val="auto"/>
        </w:rPr>
        <w:t>These directives are specifically designed to develop high-impact, low-cost, and low-attestation methodologies that target critical infrastructure at the local, regional, and national levels.</w:t>
      </w:r>
    </w:p>
    <w:p w14:paraId="1C260206" w14:textId="41E52858" w:rsidR="002C22BB" w:rsidRPr="002C22BB" w:rsidRDefault="00A04C96" w:rsidP="002C22BB">
      <w:pPr>
        <w:rPr>
          <w:rFonts w:ascii="Calibri" w:hAnsi="Calibri" w:cs="Calibri"/>
          <w:color w:val="auto"/>
        </w:rPr>
      </w:pPr>
      <w:r w:rsidRPr="00A04C96">
        <w:rPr>
          <w:rFonts w:ascii="Calibri" w:hAnsi="Calibri" w:cs="Calibri"/>
          <w:color w:val="auto"/>
        </w:rPr>
        <w:t>The strategic objective of these directives extends beyond traditional military confrontation by focusing on creating systemic disruption through targeted infrastructure compromises.</w:t>
      </w:r>
      <w:r w:rsidR="002C22BB" w:rsidRPr="002C22BB">
        <w:rPr>
          <w:rFonts w:ascii="Calibri" w:hAnsi="Calibri" w:cs="Calibri"/>
          <w:color w:val="auto"/>
        </w:rPr>
        <w:t xml:space="preserve"> </w:t>
      </w:r>
      <w:r w:rsidRPr="00A04C96">
        <w:rPr>
          <w:rFonts w:ascii="Calibri" w:hAnsi="Calibri" w:cs="Calibri"/>
          <w:color w:val="auto"/>
        </w:rPr>
        <w:t>The primary goals were as follows:</w:t>
      </w:r>
    </w:p>
    <w:p w14:paraId="792863FD" w14:textId="77777777" w:rsidR="002C22BB" w:rsidRPr="002C22BB" w:rsidRDefault="002C22BB" w:rsidP="002C22BB">
      <w:pPr>
        <w:numPr>
          <w:ilvl w:val="0"/>
          <w:numId w:val="116"/>
        </w:numPr>
        <w:rPr>
          <w:rFonts w:ascii="Calibri" w:hAnsi="Calibri" w:cs="Calibri"/>
          <w:color w:val="auto"/>
        </w:rPr>
      </w:pPr>
      <w:r w:rsidRPr="002C22BB">
        <w:rPr>
          <w:rFonts w:ascii="Calibri" w:hAnsi="Calibri" w:cs="Calibri"/>
          <w:color w:val="auto"/>
        </w:rPr>
        <w:t>Interfering with critical infrastructure processes</w:t>
      </w:r>
    </w:p>
    <w:p w14:paraId="1D90C983" w14:textId="77777777" w:rsidR="002C22BB" w:rsidRPr="002C22BB" w:rsidRDefault="002C22BB" w:rsidP="002C22BB">
      <w:pPr>
        <w:numPr>
          <w:ilvl w:val="0"/>
          <w:numId w:val="116"/>
        </w:numPr>
        <w:rPr>
          <w:rFonts w:ascii="Calibri" w:hAnsi="Calibri" w:cs="Calibri"/>
          <w:color w:val="auto"/>
        </w:rPr>
      </w:pPr>
      <w:r w:rsidRPr="002C22BB">
        <w:rPr>
          <w:rFonts w:ascii="Calibri" w:hAnsi="Calibri" w:cs="Calibri"/>
          <w:color w:val="auto"/>
        </w:rPr>
        <w:t>Generating widespread societal uncertainty</w:t>
      </w:r>
    </w:p>
    <w:p w14:paraId="568F6FF2" w14:textId="77777777" w:rsidR="002C22BB" w:rsidRPr="002C22BB" w:rsidRDefault="002C22BB" w:rsidP="002C22BB">
      <w:pPr>
        <w:numPr>
          <w:ilvl w:val="0"/>
          <w:numId w:val="116"/>
        </w:numPr>
        <w:rPr>
          <w:rFonts w:ascii="Calibri" w:hAnsi="Calibri" w:cs="Calibri"/>
          <w:color w:val="auto"/>
        </w:rPr>
      </w:pPr>
      <w:r w:rsidRPr="002C22BB">
        <w:rPr>
          <w:rFonts w:ascii="Calibri" w:hAnsi="Calibri" w:cs="Calibri"/>
          <w:color w:val="auto"/>
        </w:rPr>
        <w:t>Undermining governmental and corporate operational capabilities</w:t>
      </w:r>
    </w:p>
    <w:p w14:paraId="3A432497" w14:textId="5CDB94A3" w:rsidR="00A632CA" w:rsidRPr="002C22BB" w:rsidRDefault="002C22BB" w:rsidP="00A632CA">
      <w:pPr>
        <w:numPr>
          <w:ilvl w:val="0"/>
          <w:numId w:val="116"/>
        </w:numPr>
        <w:rPr>
          <w:rFonts w:ascii="Calibri" w:hAnsi="Calibri" w:cs="Calibri"/>
          <w:color w:val="auto"/>
        </w:rPr>
      </w:pPr>
      <w:r w:rsidRPr="002C22BB">
        <w:rPr>
          <w:rFonts w:ascii="Calibri" w:hAnsi="Calibri" w:cs="Calibri"/>
          <w:color w:val="auto"/>
        </w:rPr>
        <w:t xml:space="preserve">Disrupting essential </w:t>
      </w:r>
      <w:proofErr w:type="gramStart"/>
      <w:r w:rsidRPr="002C22BB">
        <w:rPr>
          <w:rFonts w:ascii="Calibri" w:hAnsi="Calibri" w:cs="Calibri"/>
          <w:color w:val="auto"/>
        </w:rPr>
        <w:t>service delivery</w:t>
      </w:r>
      <w:proofErr w:type="gramEnd"/>
      <w:r w:rsidRPr="002C22BB">
        <w:rPr>
          <w:rFonts w:ascii="Calibri" w:hAnsi="Calibri" w:cs="Calibri"/>
          <w:color w:val="auto"/>
        </w:rPr>
        <w:t xml:space="preserve"> in sectors such as energy, transportation, food, and water</w:t>
      </w:r>
    </w:p>
    <w:p w14:paraId="71E0994B" w14:textId="4F9BFA50" w:rsidR="002C22BB" w:rsidRPr="002C22BB" w:rsidRDefault="002C22BB" w:rsidP="002C22BB">
      <w:pPr>
        <w:rPr>
          <w:rFonts w:ascii="Calibri" w:hAnsi="Calibri" w:cs="Calibri"/>
          <w:b/>
          <w:bCs/>
          <w:color w:val="auto"/>
        </w:rPr>
      </w:pPr>
      <w:r w:rsidRPr="002C22BB">
        <w:rPr>
          <w:rFonts w:ascii="Calibri" w:hAnsi="Calibri" w:cs="Calibri"/>
          <w:b/>
          <w:bCs/>
          <w:color w:val="auto"/>
        </w:rPr>
        <w:t>1.</w:t>
      </w:r>
      <w:r w:rsidR="00906C8B" w:rsidRPr="00A04C96">
        <w:rPr>
          <w:rFonts w:ascii="Calibri" w:hAnsi="Calibri" w:cs="Calibri"/>
          <w:b/>
          <w:bCs/>
          <w:color w:val="auto"/>
        </w:rPr>
        <w:t>7.1</w:t>
      </w:r>
      <w:r w:rsidRPr="002C22BB">
        <w:rPr>
          <w:rFonts w:ascii="Calibri" w:hAnsi="Calibri" w:cs="Calibri"/>
          <w:b/>
          <w:bCs/>
          <w:color w:val="auto"/>
        </w:rPr>
        <w:t xml:space="preserve"> Research Methodology</w:t>
      </w:r>
    </w:p>
    <w:p w14:paraId="5065C124" w14:textId="412FCFE5" w:rsidR="002C22BB" w:rsidRPr="002C22BB" w:rsidRDefault="00A04C96" w:rsidP="002C22BB">
      <w:pPr>
        <w:rPr>
          <w:rFonts w:ascii="Calibri" w:hAnsi="Calibri" w:cs="Calibri"/>
          <w:color w:val="auto"/>
        </w:rPr>
      </w:pPr>
      <w:r w:rsidRPr="00A04C96">
        <w:rPr>
          <w:rFonts w:ascii="Calibri" w:hAnsi="Calibri" w:cs="Calibri"/>
          <w:color w:val="auto"/>
        </w:rPr>
        <w:lastRenderedPageBreak/>
        <w:t>Our approach employs a formal methodology that integrates advanced threat intelligence protocols.</w:t>
      </w:r>
      <w:r w:rsidR="002C22BB" w:rsidRPr="002C22BB">
        <w:rPr>
          <w:rFonts w:ascii="Calibri" w:hAnsi="Calibri" w:cs="Calibri"/>
          <w:color w:val="auto"/>
        </w:rPr>
        <w:t xml:space="preserve"> </w:t>
      </w:r>
      <w:r w:rsidRPr="00A04C96">
        <w:rPr>
          <w:rFonts w:ascii="Calibri" w:hAnsi="Calibri" w:cs="Calibri"/>
          <w:color w:val="auto"/>
        </w:rPr>
        <w:t>The methodology includes the NCC Group's Threat Intelligence Center, Component-based Threat Modeling, MITRE ATT&amp;CK Framework for Industrial Control Systems, and Empirical Penetration Testing Validation Methodologies via scenario-based penetration testing performed on IntelligenX Gen 2 w/E355, Telstra APN, and PolicyNet in the Intellihub Sydney Lab.</w:t>
      </w:r>
    </w:p>
    <w:p w14:paraId="36363635" w14:textId="77777777" w:rsidR="00070543" w:rsidRPr="00A04C96" w:rsidRDefault="00070543" w:rsidP="002C22BB">
      <w:pPr>
        <w:rPr>
          <w:rFonts w:ascii="Calibri" w:hAnsi="Calibri" w:cs="Calibri"/>
          <w:b/>
          <w:bCs/>
          <w:color w:val="auto"/>
        </w:rPr>
      </w:pPr>
    </w:p>
    <w:p w14:paraId="6AAF5552" w14:textId="48267813" w:rsidR="002C22BB" w:rsidRPr="00A04C96" w:rsidRDefault="00070543" w:rsidP="00906C8B">
      <w:pPr>
        <w:pStyle w:val="Heading2"/>
        <w:rPr>
          <w:rFonts w:ascii="Calibri" w:hAnsi="Calibri" w:cs="Calibri"/>
          <w:sz w:val="40"/>
          <w:szCs w:val="16"/>
        </w:rPr>
      </w:pPr>
      <w:bookmarkStart w:id="16" w:name="_Toc184133670"/>
      <w:r w:rsidRPr="00A04C96">
        <w:rPr>
          <w:rFonts w:ascii="Calibri" w:hAnsi="Calibri" w:cs="Calibri"/>
          <w:sz w:val="40"/>
          <w:szCs w:val="16"/>
        </w:rPr>
        <w:t>1.</w:t>
      </w:r>
      <w:r w:rsidR="00906C8B" w:rsidRPr="00A04C96">
        <w:rPr>
          <w:rFonts w:ascii="Calibri" w:hAnsi="Calibri" w:cs="Calibri"/>
          <w:sz w:val="40"/>
          <w:szCs w:val="16"/>
        </w:rPr>
        <w:t>8</w:t>
      </w:r>
      <w:r w:rsidRPr="00A04C96">
        <w:rPr>
          <w:rFonts w:ascii="Calibri" w:hAnsi="Calibri" w:cs="Calibri"/>
          <w:sz w:val="40"/>
          <w:szCs w:val="16"/>
        </w:rPr>
        <w:t xml:space="preserve"> </w:t>
      </w:r>
      <w:r w:rsidR="002C22BB" w:rsidRPr="00A04C96">
        <w:rPr>
          <w:rFonts w:ascii="Calibri" w:hAnsi="Calibri" w:cs="Calibri"/>
          <w:sz w:val="40"/>
          <w:szCs w:val="16"/>
        </w:rPr>
        <w:t>Threat Actor Capability Comparative Matrix</w:t>
      </w:r>
      <w:bookmarkEnd w:id="16"/>
    </w:p>
    <w:p w14:paraId="6369236C" w14:textId="22206F55" w:rsidR="002C22BB" w:rsidRPr="00A04C96" w:rsidRDefault="00A04C96" w:rsidP="002C22BB">
      <w:pPr>
        <w:rPr>
          <w:rFonts w:ascii="Calibri" w:hAnsi="Calibri" w:cs="Calibri"/>
          <w:color w:val="auto"/>
        </w:rPr>
      </w:pPr>
      <w:r w:rsidRPr="00A04C96">
        <w:rPr>
          <w:rFonts w:ascii="Calibri" w:hAnsi="Calibri" w:cs="Calibri"/>
          <w:color w:val="auto"/>
        </w:rPr>
        <w:t xml:space="preserve">The contemporary cyber threat landscape in the energy sector has three </w:t>
      </w:r>
      <w:proofErr w:type="gramStart"/>
      <w:r w:rsidRPr="00A04C96">
        <w:rPr>
          <w:rFonts w:ascii="Calibri" w:hAnsi="Calibri" w:cs="Calibri"/>
          <w:color w:val="auto"/>
        </w:rPr>
        <w:t>primary actor</w:t>
      </w:r>
      <w:proofErr w:type="gramEnd"/>
      <w:r w:rsidRPr="00A04C96">
        <w:rPr>
          <w:rFonts w:ascii="Calibri" w:hAnsi="Calibri" w:cs="Calibri"/>
          <w:color w:val="auto"/>
        </w:rPr>
        <w:t xml:space="preserve"> categories.</w:t>
      </w:r>
    </w:p>
    <w:p w14:paraId="4DC907AD" w14:textId="56A3114B" w:rsidR="00F44AF0" w:rsidRPr="002C22BB" w:rsidRDefault="0065641A" w:rsidP="002C22BB">
      <w:pPr>
        <w:rPr>
          <w:rFonts w:ascii="Calibri" w:hAnsi="Calibri" w:cs="Calibri"/>
          <w:color w:val="auto"/>
        </w:rPr>
      </w:pPr>
      <w:r w:rsidRPr="00A04C96">
        <w:rPr>
          <w:rFonts w:ascii="Calibri" w:hAnsi="Calibri" w:cs="Calibri"/>
          <w:color w:val="auto"/>
          <w:szCs w:val="28"/>
        </w:rPr>
        <w:t>T</w:t>
      </w:r>
      <w:r w:rsidRPr="0089107D">
        <w:rPr>
          <w:rFonts w:ascii="Calibri" w:hAnsi="Calibri" w:cs="Calibri"/>
          <w:color w:val="auto"/>
          <w:szCs w:val="28"/>
        </w:rPr>
        <w:t xml:space="preserve">able </w:t>
      </w:r>
      <w:r w:rsidRPr="00A04C96">
        <w:rPr>
          <w:rFonts w:ascii="Calibri" w:hAnsi="Calibri" w:cs="Calibri"/>
          <w:color w:val="auto"/>
          <w:szCs w:val="28"/>
        </w:rPr>
        <w:t>1.</w:t>
      </w:r>
      <w:r w:rsidRPr="00A04C96">
        <w:rPr>
          <w:rFonts w:ascii="Calibri" w:hAnsi="Calibri" w:cs="Calibri"/>
          <w:color w:val="auto"/>
          <w:szCs w:val="28"/>
        </w:rPr>
        <w:t>8.0.1</w:t>
      </w:r>
      <w:r w:rsidRPr="00A04C96">
        <w:rPr>
          <w:rFonts w:ascii="Calibri" w:hAnsi="Calibri" w:cs="Calibri"/>
          <w:color w:val="auto"/>
          <w:szCs w:val="28"/>
        </w:rPr>
        <w:t>.</w:t>
      </w:r>
      <w:r w:rsidRPr="00A04C96">
        <w:rPr>
          <w:rFonts w:ascii="Calibri" w:hAnsi="Calibri" w:cs="Calibri"/>
          <w:color w:val="auto"/>
          <w:szCs w:val="28"/>
        </w:rPr>
        <w:t xml:space="preserve"> Primary Threat Actor Categories</w:t>
      </w:r>
    </w:p>
    <w:tbl>
      <w:tblPr>
        <w:tblStyle w:val="PlainTable5"/>
        <w:tblW w:w="0" w:type="auto"/>
        <w:tblLook w:val="04A0" w:firstRow="1" w:lastRow="0" w:firstColumn="1" w:lastColumn="0" w:noHBand="0" w:noVBand="1"/>
      </w:tblPr>
      <w:tblGrid>
        <w:gridCol w:w="1712"/>
        <w:gridCol w:w="2611"/>
        <w:gridCol w:w="1764"/>
        <w:gridCol w:w="2581"/>
      </w:tblGrid>
      <w:tr w:rsidR="002C22BB" w:rsidRPr="00A04C96" w14:paraId="4796E4C1" w14:textId="77777777" w:rsidTr="0007054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380D102" w14:textId="77777777" w:rsidR="002C22BB" w:rsidRPr="002C22BB" w:rsidRDefault="002C22BB" w:rsidP="002C22BB">
            <w:pPr>
              <w:spacing w:line="276" w:lineRule="auto"/>
              <w:rPr>
                <w:rFonts w:ascii="Calibri" w:hAnsi="Calibri" w:cs="Calibri"/>
                <w:b/>
                <w:bCs/>
                <w:color w:val="auto"/>
                <w:sz w:val="24"/>
                <w:szCs w:val="20"/>
              </w:rPr>
            </w:pPr>
            <w:r w:rsidRPr="002C22BB">
              <w:rPr>
                <w:rFonts w:ascii="Calibri" w:hAnsi="Calibri" w:cs="Calibri"/>
                <w:b/>
                <w:bCs/>
                <w:color w:val="auto"/>
                <w:sz w:val="24"/>
                <w:szCs w:val="20"/>
              </w:rPr>
              <w:t>Actor Category</w:t>
            </w:r>
          </w:p>
        </w:tc>
        <w:tc>
          <w:tcPr>
            <w:tcW w:w="0" w:type="auto"/>
            <w:hideMark/>
          </w:tcPr>
          <w:p w14:paraId="0FDF0D5A" w14:textId="77777777" w:rsidR="002C22BB" w:rsidRPr="002C22BB" w:rsidRDefault="002C22BB" w:rsidP="002C22B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2C22BB">
              <w:rPr>
                <w:rFonts w:ascii="Calibri" w:hAnsi="Calibri" w:cs="Calibri"/>
                <w:b/>
                <w:bCs/>
                <w:color w:val="auto"/>
                <w:sz w:val="24"/>
                <w:szCs w:val="20"/>
              </w:rPr>
              <w:t>Technical Sophistication</w:t>
            </w:r>
          </w:p>
        </w:tc>
        <w:tc>
          <w:tcPr>
            <w:tcW w:w="0" w:type="auto"/>
            <w:hideMark/>
          </w:tcPr>
          <w:p w14:paraId="7B0FDE14" w14:textId="77777777" w:rsidR="002C22BB" w:rsidRPr="002C22BB" w:rsidRDefault="002C22BB" w:rsidP="002C22B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2C22BB">
              <w:rPr>
                <w:rFonts w:ascii="Calibri" w:hAnsi="Calibri" w:cs="Calibri"/>
                <w:b/>
                <w:bCs/>
                <w:color w:val="auto"/>
                <w:sz w:val="24"/>
                <w:szCs w:val="20"/>
              </w:rPr>
              <w:t>Strategic Intent</w:t>
            </w:r>
          </w:p>
        </w:tc>
        <w:tc>
          <w:tcPr>
            <w:tcW w:w="0" w:type="auto"/>
            <w:hideMark/>
          </w:tcPr>
          <w:p w14:paraId="2AC7A1CC" w14:textId="77777777" w:rsidR="002C22BB" w:rsidRPr="002C22BB" w:rsidRDefault="002C22BB" w:rsidP="002C22B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2C22BB">
              <w:rPr>
                <w:rFonts w:ascii="Calibri" w:hAnsi="Calibri" w:cs="Calibri"/>
                <w:b/>
                <w:bCs/>
                <w:color w:val="auto"/>
                <w:sz w:val="24"/>
                <w:szCs w:val="20"/>
              </w:rPr>
              <w:t>Operational Complexity</w:t>
            </w:r>
          </w:p>
        </w:tc>
      </w:tr>
      <w:tr w:rsidR="002C22BB" w:rsidRPr="00A04C96" w14:paraId="2C61E782" w14:textId="77777777" w:rsidTr="000705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D28B32" w14:textId="77777777" w:rsidR="002C22BB" w:rsidRPr="002C22BB" w:rsidRDefault="002C22BB" w:rsidP="002C22BB">
            <w:pPr>
              <w:spacing w:line="276" w:lineRule="auto"/>
              <w:rPr>
                <w:rFonts w:ascii="Calibri" w:hAnsi="Calibri" w:cs="Calibri"/>
                <w:color w:val="auto"/>
                <w:sz w:val="24"/>
                <w:szCs w:val="20"/>
              </w:rPr>
            </w:pPr>
            <w:r w:rsidRPr="002C22BB">
              <w:rPr>
                <w:rFonts w:ascii="Calibri" w:hAnsi="Calibri" w:cs="Calibri"/>
                <w:color w:val="auto"/>
                <w:sz w:val="24"/>
                <w:szCs w:val="20"/>
              </w:rPr>
              <w:t>Nation-State</w:t>
            </w:r>
          </w:p>
        </w:tc>
        <w:tc>
          <w:tcPr>
            <w:tcW w:w="0" w:type="auto"/>
            <w:hideMark/>
          </w:tcPr>
          <w:p w14:paraId="6232B0CA"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0.85 (High)</w:t>
            </w:r>
          </w:p>
        </w:tc>
        <w:tc>
          <w:tcPr>
            <w:tcW w:w="0" w:type="auto"/>
            <w:hideMark/>
          </w:tcPr>
          <w:p w14:paraId="4DB514FE"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Strategic</w:t>
            </w:r>
          </w:p>
        </w:tc>
        <w:tc>
          <w:tcPr>
            <w:tcW w:w="0" w:type="auto"/>
            <w:hideMark/>
          </w:tcPr>
          <w:p w14:paraId="36F33C6D"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Global</w:t>
            </w:r>
          </w:p>
        </w:tc>
      </w:tr>
      <w:tr w:rsidR="002C22BB" w:rsidRPr="00A04C96" w14:paraId="04967695" w14:textId="77777777" w:rsidTr="00070543">
        <w:tc>
          <w:tcPr>
            <w:cnfStyle w:val="001000000000" w:firstRow="0" w:lastRow="0" w:firstColumn="1" w:lastColumn="0" w:oddVBand="0" w:evenVBand="0" w:oddHBand="0" w:evenHBand="0" w:firstRowFirstColumn="0" w:firstRowLastColumn="0" w:lastRowFirstColumn="0" w:lastRowLastColumn="0"/>
            <w:tcW w:w="0" w:type="auto"/>
            <w:hideMark/>
          </w:tcPr>
          <w:p w14:paraId="42FB2BC3" w14:textId="77777777" w:rsidR="002C22BB" w:rsidRPr="002C22BB" w:rsidRDefault="002C22BB" w:rsidP="002C22BB">
            <w:pPr>
              <w:spacing w:line="276" w:lineRule="auto"/>
              <w:rPr>
                <w:rFonts w:ascii="Calibri" w:hAnsi="Calibri" w:cs="Calibri"/>
                <w:color w:val="auto"/>
                <w:sz w:val="24"/>
                <w:szCs w:val="20"/>
              </w:rPr>
            </w:pPr>
            <w:r w:rsidRPr="002C22BB">
              <w:rPr>
                <w:rFonts w:ascii="Calibri" w:hAnsi="Calibri" w:cs="Calibri"/>
                <w:color w:val="auto"/>
                <w:sz w:val="24"/>
                <w:szCs w:val="20"/>
              </w:rPr>
              <w:t>Financial</w:t>
            </w:r>
          </w:p>
        </w:tc>
        <w:tc>
          <w:tcPr>
            <w:tcW w:w="0" w:type="auto"/>
            <w:hideMark/>
          </w:tcPr>
          <w:p w14:paraId="38CAA0E5" w14:textId="77777777" w:rsidR="002C22BB" w:rsidRPr="002C22BB" w:rsidRDefault="002C22BB" w:rsidP="002C22B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0.65 (Moderate)</w:t>
            </w:r>
          </w:p>
        </w:tc>
        <w:tc>
          <w:tcPr>
            <w:tcW w:w="0" w:type="auto"/>
            <w:hideMark/>
          </w:tcPr>
          <w:p w14:paraId="508B4EDA" w14:textId="77777777" w:rsidR="002C22BB" w:rsidRPr="002C22BB" w:rsidRDefault="002C22BB" w:rsidP="002C22B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Economic</w:t>
            </w:r>
          </w:p>
        </w:tc>
        <w:tc>
          <w:tcPr>
            <w:tcW w:w="0" w:type="auto"/>
            <w:hideMark/>
          </w:tcPr>
          <w:p w14:paraId="0B5CDCFC" w14:textId="77777777" w:rsidR="002C22BB" w:rsidRPr="002C22BB" w:rsidRDefault="002C22BB" w:rsidP="002C22B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Targeted</w:t>
            </w:r>
          </w:p>
        </w:tc>
      </w:tr>
      <w:tr w:rsidR="002C22BB" w:rsidRPr="00A04C96" w14:paraId="31A44024" w14:textId="77777777" w:rsidTr="000705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4FED1A" w14:textId="77777777" w:rsidR="002C22BB" w:rsidRPr="002C22BB" w:rsidRDefault="002C22BB" w:rsidP="002C22BB">
            <w:pPr>
              <w:spacing w:line="276" w:lineRule="auto"/>
              <w:rPr>
                <w:rFonts w:ascii="Calibri" w:hAnsi="Calibri" w:cs="Calibri"/>
                <w:color w:val="auto"/>
                <w:sz w:val="24"/>
                <w:szCs w:val="20"/>
              </w:rPr>
            </w:pPr>
            <w:r w:rsidRPr="002C22BB">
              <w:rPr>
                <w:rFonts w:ascii="Calibri" w:hAnsi="Calibri" w:cs="Calibri"/>
                <w:color w:val="auto"/>
                <w:sz w:val="24"/>
                <w:szCs w:val="20"/>
              </w:rPr>
              <w:t>Ideological</w:t>
            </w:r>
          </w:p>
        </w:tc>
        <w:tc>
          <w:tcPr>
            <w:tcW w:w="0" w:type="auto"/>
            <w:hideMark/>
          </w:tcPr>
          <w:p w14:paraId="6447B00C"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0.60 (Moderate)</w:t>
            </w:r>
          </w:p>
        </w:tc>
        <w:tc>
          <w:tcPr>
            <w:tcW w:w="0" w:type="auto"/>
            <w:hideMark/>
          </w:tcPr>
          <w:p w14:paraId="2D399FA4"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Disruptive</w:t>
            </w:r>
          </w:p>
        </w:tc>
        <w:tc>
          <w:tcPr>
            <w:tcW w:w="0" w:type="auto"/>
            <w:hideMark/>
          </w:tcPr>
          <w:p w14:paraId="16AE23E8"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Regional</w:t>
            </w:r>
          </w:p>
        </w:tc>
      </w:tr>
    </w:tbl>
    <w:p w14:paraId="6668984C" w14:textId="77777777" w:rsidR="00070543" w:rsidRPr="00A04C96" w:rsidRDefault="00070543" w:rsidP="002C22BB">
      <w:pPr>
        <w:rPr>
          <w:rFonts w:ascii="Calibri" w:hAnsi="Calibri" w:cs="Calibri"/>
          <w:color w:val="auto"/>
        </w:rPr>
      </w:pPr>
    </w:p>
    <w:p w14:paraId="053D7C26" w14:textId="7C566C9B" w:rsidR="002C22BB" w:rsidRPr="002C22BB" w:rsidRDefault="002841FC" w:rsidP="002C22BB">
      <w:pPr>
        <w:rPr>
          <w:rFonts w:ascii="Calibri" w:hAnsi="Calibri" w:cs="Calibri"/>
          <w:color w:val="auto"/>
        </w:rPr>
      </w:pPr>
      <w:r w:rsidRPr="00A04C96">
        <w:rPr>
          <w:rFonts w:ascii="Calibri" w:hAnsi="Calibri" w:cs="Calibri"/>
          <w:color w:val="auto"/>
        </w:rPr>
        <w:t>Each category is characterized by distinct operational methodologies and strategic objectives.</w:t>
      </w:r>
    </w:p>
    <w:p w14:paraId="22D073D5" w14:textId="77777777" w:rsidR="002C22BB" w:rsidRPr="002C22BB" w:rsidRDefault="002C22BB" w:rsidP="0065641A">
      <w:pPr>
        <w:numPr>
          <w:ilvl w:val="0"/>
          <w:numId w:val="122"/>
        </w:numPr>
        <w:rPr>
          <w:rFonts w:ascii="Calibri" w:hAnsi="Calibri" w:cs="Calibri"/>
          <w:b/>
          <w:bCs/>
          <w:color w:val="auto"/>
        </w:rPr>
      </w:pPr>
      <w:r w:rsidRPr="002C22BB">
        <w:rPr>
          <w:rFonts w:ascii="Calibri" w:hAnsi="Calibri" w:cs="Calibri"/>
          <w:b/>
          <w:bCs/>
          <w:color w:val="auto"/>
        </w:rPr>
        <w:t>Nation-State Actors</w:t>
      </w:r>
    </w:p>
    <w:p w14:paraId="31F8646F" w14:textId="77777777" w:rsidR="002C22BB" w:rsidRPr="002C22BB" w:rsidRDefault="002C22BB" w:rsidP="0065641A">
      <w:pPr>
        <w:numPr>
          <w:ilvl w:val="1"/>
          <w:numId w:val="122"/>
        </w:numPr>
        <w:rPr>
          <w:rFonts w:ascii="Calibri" w:hAnsi="Calibri" w:cs="Calibri"/>
          <w:color w:val="auto"/>
        </w:rPr>
      </w:pPr>
      <w:r w:rsidRPr="002C22BB">
        <w:rPr>
          <w:rFonts w:ascii="Calibri" w:hAnsi="Calibri" w:cs="Calibri"/>
          <w:color w:val="auto"/>
        </w:rPr>
        <w:t>Exemplified by APT40 (China-affiliated) and Sandworm (Russia-affiliated)</w:t>
      </w:r>
    </w:p>
    <w:p w14:paraId="2131B6B1" w14:textId="77777777" w:rsidR="002C22BB" w:rsidRPr="002C22BB" w:rsidRDefault="002C22BB" w:rsidP="0065641A">
      <w:pPr>
        <w:numPr>
          <w:ilvl w:val="1"/>
          <w:numId w:val="122"/>
        </w:numPr>
        <w:rPr>
          <w:rFonts w:ascii="Calibri" w:hAnsi="Calibri" w:cs="Calibri"/>
          <w:color w:val="auto"/>
        </w:rPr>
      </w:pPr>
      <w:r w:rsidRPr="002C22BB">
        <w:rPr>
          <w:rFonts w:ascii="Calibri" w:hAnsi="Calibri" w:cs="Calibri"/>
          <w:color w:val="auto"/>
        </w:rPr>
        <w:t>Characterized by advanced firmware manipulation and strategic infrastructure targeting</w:t>
      </w:r>
    </w:p>
    <w:p w14:paraId="0B3A58E7" w14:textId="77777777" w:rsidR="002C22BB" w:rsidRPr="002C22BB" w:rsidRDefault="002C22BB" w:rsidP="0065641A">
      <w:pPr>
        <w:numPr>
          <w:ilvl w:val="1"/>
          <w:numId w:val="122"/>
        </w:numPr>
        <w:rPr>
          <w:rFonts w:ascii="Calibri" w:hAnsi="Calibri" w:cs="Calibri"/>
          <w:color w:val="auto"/>
        </w:rPr>
      </w:pPr>
      <w:r w:rsidRPr="002C22BB">
        <w:rPr>
          <w:rFonts w:ascii="Calibri" w:hAnsi="Calibri" w:cs="Calibri"/>
          <w:color w:val="auto"/>
        </w:rPr>
        <w:t>Demonstrated capability for developing specialized cyber weapons with long-term strategic objectives</w:t>
      </w:r>
    </w:p>
    <w:p w14:paraId="58715D06" w14:textId="77777777" w:rsidR="002C22BB" w:rsidRPr="002C22BB" w:rsidRDefault="002C22BB" w:rsidP="0065641A">
      <w:pPr>
        <w:numPr>
          <w:ilvl w:val="0"/>
          <w:numId w:val="122"/>
        </w:numPr>
        <w:rPr>
          <w:rFonts w:ascii="Calibri" w:hAnsi="Calibri" w:cs="Calibri"/>
          <w:b/>
          <w:bCs/>
          <w:color w:val="auto"/>
        </w:rPr>
      </w:pPr>
      <w:r w:rsidRPr="002C22BB">
        <w:rPr>
          <w:rFonts w:ascii="Calibri" w:hAnsi="Calibri" w:cs="Calibri"/>
          <w:b/>
          <w:bCs/>
          <w:color w:val="auto"/>
        </w:rPr>
        <w:t>Financial Threat Groups</w:t>
      </w:r>
    </w:p>
    <w:p w14:paraId="100A977C" w14:textId="77777777" w:rsidR="002C22BB" w:rsidRPr="002C22BB" w:rsidRDefault="002C22BB" w:rsidP="0065641A">
      <w:pPr>
        <w:numPr>
          <w:ilvl w:val="1"/>
          <w:numId w:val="122"/>
        </w:numPr>
        <w:rPr>
          <w:rFonts w:ascii="Calibri" w:hAnsi="Calibri" w:cs="Calibri"/>
          <w:color w:val="auto"/>
        </w:rPr>
      </w:pPr>
      <w:r w:rsidRPr="002C22BB">
        <w:rPr>
          <w:rFonts w:ascii="Calibri" w:hAnsi="Calibri" w:cs="Calibri"/>
          <w:color w:val="auto"/>
        </w:rPr>
        <w:t xml:space="preserve">Entities like </w:t>
      </w:r>
      <w:proofErr w:type="spellStart"/>
      <w:r w:rsidRPr="002C22BB">
        <w:rPr>
          <w:rFonts w:ascii="Calibri" w:hAnsi="Calibri" w:cs="Calibri"/>
          <w:color w:val="auto"/>
        </w:rPr>
        <w:t>RansomHub</w:t>
      </w:r>
      <w:proofErr w:type="spellEnd"/>
      <w:r w:rsidRPr="002C22BB">
        <w:rPr>
          <w:rFonts w:ascii="Calibri" w:hAnsi="Calibri" w:cs="Calibri"/>
          <w:color w:val="auto"/>
        </w:rPr>
        <w:t xml:space="preserve"> and </w:t>
      </w:r>
      <w:proofErr w:type="spellStart"/>
      <w:r w:rsidRPr="002C22BB">
        <w:rPr>
          <w:rFonts w:ascii="Calibri" w:hAnsi="Calibri" w:cs="Calibri"/>
          <w:color w:val="auto"/>
        </w:rPr>
        <w:t>BlackCat</w:t>
      </w:r>
      <w:proofErr w:type="spellEnd"/>
      <w:r w:rsidRPr="002C22BB">
        <w:rPr>
          <w:rFonts w:ascii="Calibri" w:hAnsi="Calibri" w:cs="Calibri"/>
          <w:color w:val="auto"/>
        </w:rPr>
        <w:t xml:space="preserve"> Collective</w:t>
      </w:r>
    </w:p>
    <w:p w14:paraId="01621D88" w14:textId="77777777" w:rsidR="002C22BB" w:rsidRPr="002C22BB" w:rsidRDefault="002C22BB" w:rsidP="0065641A">
      <w:pPr>
        <w:numPr>
          <w:ilvl w:val="1"/>
          <w:numId w:val="122"/>
        </w:numPr>
        <w:rPr>
          <w:rFonts w:ascii="Calibri" w:hAnsi="Calibri" w:cs="Calibri"/>
          <w:color w:val="auto"/>
        </w:rPr>
      </w:pPr>
      <w:r w:rsidRPr="002C22BB">
        <w:rPr>
          <w:rFonts w:ascii="Calibri" w:hAnsi="Calibri" w:cs="Calibri"/>
          <w:color w:val="auto"/>
        </w:rPr>
        <w:t>Sophisticated ransomware deployment methodologies</w:t>
      </w:r>
    </w:p>
    <w:p w14:paraId="2C13A7B3" w14:textId="77777777" w:rsidR="002C22BB" w:rsidRPr="002C22BB" w:rsidRDefault="002C22BB" w:rsidP="0065641A">
      <w:pPr>
        <w:numPr>
          <w:ilvl w:val="1"/>
          <w:numId w:val="122"/>
        </w:numPr>
        <w:rPr>
          <w:rFonts w:ascii="Calibri" w:hAnsi="Calibri" w:cs="Calibri"/>
          <w:color w:val="auto"/>
        </w:rPr>
      </w:pPr>
      <w:r w:rsidRPr="002C22BB">
        <w:rPr>
          <w:rFonts w:ascii="Calibri" w:hAnsi="Calibri" w:cs="Calibri"/>
          <w:color w:val="auto"/>
        </w:rPr>
        <w:t>Complex supply chain compromise techniques</w:t>
      </w:r>
    </w:p>
    <w:p w14:paraId="091547D6" w14:textId="77777777" w:rsidR="002C22BB" w:rsidRPr="002C22BB" w:rsidRDefault="002C22BB" w:rsidP="0065641A">
      <w:pPr>
        <w:numPr>
          <w:ilvl w:val="1"/>
          <w:numId w:val="122"/>
        </w:numPr>
        <w:rPr>
          <w:rFonts w:ascii="Calibri" w:hAnsi="Calibri" w:cs="Calibri"/>
          <w:color w:val="auto"/>
        </w:rPr>
      </w:pPr>
      <w:r w:rsidRPr="002C22BB">
        <w:rPr>
          <w:rFonts w:ascii="Calibri" w:hAnsi="Calibri" w:cs="Calibri"/>
          <w:color w:val="auto"/>
        </w:rPr>
        <w:t>Robust underground economic infrastructures</w:t>
      </w:r>
    </w:p>
    <w:p w14:paraId="10719880" w14:textId="77777777" w:rsidR="002C22BB" w:rsidRPr="002C22BB" w:rsidRDefault="002C22BB" w:rsidP="0065641A">
      <w:pPr>
        <w:numPr>
          <w:ilvl w:val="0"/>
          <w:numId w:val="122"/>
        </w:numPr>
        <w:rPr>
          <w:rFonts w:ascii="Calibri" w:hAnsi="Calibri" w:cs="Calibri"/>
          <w:b/>
          <w:bCs/>
          <w:color w:val="auto"/>
        </w:rPr>
      </w:pPr>
      <w:r w:rsidRPr="002C22BB">
        <w:rPr>
          <w:rFonts w:ascii="Calibri" w:hAnsi="Calibri" w:cs="Calibri"/>
          <w:b/>
          <w:bCs/>
          <w:color w:val="auto"/>
        </w:rPr>
        <w:t>Ideologically Motivated Actors</w:t>
      </w:r>
    </w:p>
    <w:p w14:paraId="70F427B9" w14:textId="77777777" w:rsidR="002C22BB" w:rsidRPr="002C22BB" w:rsidRDefault="002C22BB" w:rsidP="0065641A">
      <w:pPr>
        <w:numPr>
          <w:ilvl w:val="1"/>
          <w:numId w:val="122"/>
        </w:numPr>
        <w:rPr>
          <w:rFonts w:ascii="Calibri" w:hAnsi="Calibri" w:cs="Calibri"/>
          <w:color w:val="auto"/>
        </w:rPr>
      </w:pPr>
      <w:r w:rsidRPr="002C22BB">
        <w:rPr>
          <w:rFonts w:ascii="Calibri" w:hAnsi="Calibri" w:cs="Calibri"/>
          <w:color w:val="auto"/>
        </w:rPr>
        <w:t>Distinguished by strategic infrastructure disruption potential</w:t>
      </w:r>
    </w:p>
    <w:p w14:paraId="61A4D5C2" w14:textId="77777777" w:rsidR="002C22BB" w:rsidRPr="002C22BB" w:rsidRDefault="002C22BB" w:rsidP="0065641A">
      <w:pPr>
        <w:numPr>
          <w:ilvl w:val="1"/>
          <w:numId w:val="122"/>
        </w:numPr>
        <w:rPr>
          <w:rFonts w:ascii="Calibri" w:hAnsi="Calibri" w:cs="Calibri"/>
          <w:color w:val="auto"/>
        </w:rPr>
      </w:pPr>
      <w:r w:rsidRPr="002C22BB">
        <w:rPr>
          <w:rFonts w:ascii="Calibri" w:hAnsi="Calibri" w:cs="Calibri"/>
          <w:color w:val="auto"/>
        </w:rPr>
        <w:t>Advanced technological exploitation capabilities</w:t>
      </w:r>
    </w:p>
    <w:p w14:paraId="0BA96B24" w14:textId="77777777" w:rsidR="002C22BB" w:rsidRPr="00A04C96" w:rsidRDefault="002C22BB" w:rsidP="0065641A">
      <w:pPr>
        <w:numPr>
          <w:ilvl w:val="1"/>
          <w:numId w:val="122"/>
        </w:numPr>
        <w:rPr>
          <w:rFonts w:ascii="Calibri" w:hAnsi="Calibri" w:cs="Calibri"/>
          <w:color w:val="auto"/>
        </w:rPr>
      </w:pPr>
      <w:r w:rsidRPr="002C22BB">
        <w:rPr>
          <w:rFonts w:ascii="Calibri" w:hAnsi="Calibri" w:cs="Calibri"/>
          <w:color w:val="auto"/>
        </w:rPr>
        <w:t>Sustained interference methodologies</w:t>
      </w:r>
    </w:p>
    <w:p w14:paraId="6D7B6A58" w14:textId="77777777" w:rsidR="00A632CA" w:rsidRPr="002C22BB" w:rsidRDefault="00A632CA" w:rsidP="00A632CA">
      <w:pPr>
        <w:ind w:left="1440"/>
        <w:rPr>
          <w:rFonts w:ascii="Calibri" w:hAnsi="Calibri" w:cs="Calibri"/>
          <w:color w:val="auto"/>
        </w:rPr>
      </w:pPr>
    </w:p>
    <w:p w14:paraId="7D7FFA9F" w14:textId="32B9C022" w:rsidR="002C22BB" w:rsidRPr="00A04C96" w:rsidRDefault="002C22BB" w:rsidP="00906C8B">
      <w:pPr>
        <w:pStyle w:val="Heading2"/>
        <w:rPr>
          <w:rFonts w:ascii="Calibri" w:hAnsi="Calibri" w:cs="Calibri"/>
          <w:sz w:val="40"/>
          <w:szCs w:val="16"/>
        </w:rPr>
      </w:pPr>
      <w:bookmarkStart w:id="17" w:name="_Toc184133671"/>
      <w:r w:rsidRPr="00A04C96">
        <w:rPr>
          <w:rFonts w:ascii="Calibri" w:hAnsi="Calibri" w:cs="Calibri"/>
          <w:sz w:val="40"/>
          <w:szCs w:val="16"/>
        </w:rPr>
        <w:t>1.</w:t>
      </w:r>
      <w:r w:rsidR="00906C8B" w:rsidRPr="00A04C96">
        <w:rPr>
          <w:rFonts w:ascii="Calibri" w:hAnsi="Calibri" w:cs="Calibri"/>
          <w:sz w:val="40"/>
          <w:szCs w:val="16"/>
        </w:rPr>
        <w:t>9</w:t>
      </w:r>
      <w:r w:rsidRPr="00A04C96">
        <w:rPr>
          <w:rFonts w:ascii="Calibri" w:hAnsi="Calibri" w:cs="Calibri"/>
          <w:sz w:val="40"/>
          <w:szCs w:val="16"/>
        </w:rPr>
        <w:t xml:space="preserve"> Potential Impact Scenarios</w:t>
      </w:r>
      <w:bookmarkEnd w:id="17"/>
    </w:p>
    <w:p w14:paraId="31BEAEF5" w14:textId="51C9186A" w:rsidR="002C22BB" w:rsidRPr="002C22BB" w:rsidRDefault="002841FC" w:rsidP="002C22BB">
      <w:pPr>
        <w:rPr>
          <w:rFonts w:ascii="Calibri" w:hAnsi="Calibri" w:cs="Calibri"/>
          <w:color w:val="auto"/>
        </w:rPr>
      </w:pPr>
      <w:r w:rsidRPr="00A04C96">
        <w:rPr>
          <w:rFonts w:ascii="Calibri" w:hAnsi="Calibri" w:cs="Calibri"/>
          <w:color w:val="auto"/>
        </w:rPr>
        <w:t>A comprehensive analysis revealed two primary critical impact scenarios.</w:t>
      </w:r>
    </w:p>
    <w:p w14:paraId="7B4AB6F4" w14:textId="77777777" w:rsidR="002C22BB" w:rsidRPr="002C22BB" w:rsidRDefault="002C22BB" w:rsidP="0065641A">
      <w:pPr>
        <w:numPr>
          <w:ilvl w:val="0"/>
          <w:numId w:val="121"/>
        </w:numPr>
        <w:rPr>
          <w:rFonts w:ascii="Calibri" w:hAnsi="Calibri" w:cs="Calibri"/>
          <w:color w:val="auto"/>
        </w:rPr>
      </w:pPr>
      <w:r w:rsidRPr="002C22BB">
        <w:rPr>
          <w:rFonts w:ascii="Calibri" w:hAnsi="Calibri" w:cs="Calibri"/>
          <w:color w:val="auto"/>
        </w:rPr>
        <w:lastRenderedPageBreak/>
        <w:t>Operational Disruption Potential</w:t>
      </w:r>
    </w:p>
    <w:p w14:paraId="7C59B98E" w14:textId="77777777" w:rsidR="002C22BB" w:rsidRPr="002C22BB" w:rsidRDefault="002C22BB" w:rsidP="0065641A">
      <w:pPr>
        <w:numPr>
          <w:ilvl w:val="1"/>
          <w:numId w:val="121"/>
        </w:numPr>
        <w:rPr>
          <w:rFonts w:ascii="Calibri" w:hAnsi="Calibri" w:cs="Calibri"/>
          <w:color w:val="auto"/>
        </w:rPr>
      </w:pPr>
      <w:r w:rsidRPr="002C22BB">
        <w:rPr>
          <w:rFonts w:ascii="Calibri" w:hAnsi="Calibri" w:cs="Calibri"/>
          <w:color w:val="auto"/>
        </w:rPr>
        <w:t>Large-scale service interruption capabilities</w:t>
      </w:r>
    </w:p>
    <w:p w14:paraId="193073CD" w14:textId="77777777" w:rsidR="002C22BB" w:rsidRPr="002C22BB" w:rsidRDefault="002C22BB" w:rsidP="0065641A">
      <w:pPr>
        <w:numPr>
          <w:ilvl w:val="1"/>
          <w:numId w:val="121"/>
        </w:numPr>
        <w:rPr>
          <w:rFonts w:ascii="Calibri" w:hAnsi="Calibri" w:cs="Calibri"/>
          <w:color w:val="auto"/>
        </w:rPr>
      </w:pPr>
      <w:r w:rsidRPr="002C22BB">
        <w:rPr>
          <w:rFonts w:ascii="Calibri" w:hAnsi="Calibri" w:cs="Calibri"/>
          <w:color w:val="auto"/>
        </w:rPr>
        <w:t>Systematic infrastructure destabilization</w:t>
      </w:r>
    </w:p>
    <w:p w14:paraId="72D732A5" w14:textId="77777777" w:rsidR="002C22BB" w:rsidRPr="002C22BB" w:rsidRDefault="002C22BB" w:rsidP="0065641A">
      <w:pPr>
        <w:numPr>
          <w:ilvl w:val="1"/>
          <w:numId w:val="121"/>
        </w:numPr>
        <w:rPr>
          <w:rFonts w:ascii="Calibri" w:hAnsi="Calibri" w:cs="Calibri"/>
          <w:color w:val="auto"/>
        </w:rPr>
      </w:pPr>
      <w:r w:rsidRPr="002C22BB">
        <w:rPr>
          <w:rFonts w:ascii="Calibri" w:hAnsi="Calibri" w:cs="Calibri"/>
          <w:color w:val="auto"/>
        </w:rPr>
        <w:t>Coordinated multi-point failure potential</w:t>
      </w:r>
    </w:p>
    <w:p w14:paraId="44BEE677" w14:textId="77777777" w:rsidR="002C22BB" w:rsidRPr="002C22BB" w:rsidRDefault="002C22BB" w:rsidP="0065641A">
      <w:pPr>
        <w:numPr>
          <w:ilvl w:val="0"/>
          <w:numId w:val="121"/>
        </w:numPr>
        <w:rPr>
          <w:rFonts w:ascii="Calibri" w:hAnsi="Calibri" w:cs="Calibri"/>
          <w:color w:val="auto"/>
        </w:rPr>
      </w:pPr>
      <w:r w:rsidRPr="002C22BB">
        <w:rPr>
          <w:rFonts w:ascii="Calibri" w:hAnsi="Calibri" w:cs="Calibri"/>
          <w:color w:val="auto"/>
        </w:rPr>
        <w:t>Data Integrity Compromise</w:t>
      </w:r>
    </w:p>
    <w:p w14:paraId="6A9C4D40" w14:textId="77777777" w:rsidR="002C22BB" w:rsidRPr="002C22BB" w:rsidRDefault="002C22BB" w:rsidP="0065641A">
      <w:pPr>
        <w:numPr>
          <w:ilvl w:val="1"/>
          <w:numId w:val="121"/>
        </w:numPr>
        <w:rPr>
          <w:rFonts w:ascii="Calibri" w:hAnsi="Calibri" w:cs="Calibri"/>
          <w:color w:val="auto"/>
        </w:rPr>
      </w:pPr>
      <w:r w:rsidRPr="002C22BB">
        <w:rPr>
          <w:rFonts w:ascii="Calibri" w:hAnsi="Calibri" w:cs="Calibri"/>
          <w:color w:val="auto"/>
        </w:rPr>
        <w:t>Advanced metering data stream manipulation</w:t>
      </w:r>
    </w:p>
    <w:p w14:paraId="094C9148" w14:textId="77777777" w:rsidR="002C22BB" w:rsidRPr="002C22BB" w:rsidRDefault="002C22BB" w:rsidP="0065641A">
      <w:pPr>
        <w:numPr>
          <w:ilvl w:val="1"/>
          <w:numId w:val="121"/>
        </w:numPr>
        <w:rPr>
          <w:rFonts w:ascii="Calibri" w:hAnsi="Calibri" w:cs="Calibri"/>
          <w:color w:val="auto"/>
        </w:rPr>
      </w:pPr>
      <w:r w:rsidRPr="002C22BB">
        <w:rPr>
          <w:rFonts w:ascii="Calibri" w:hAnsi="Calibri" w:cs="Calibri"/>
          <w:color w:val="auto"/>
        </w:rPr>
        <w:t>Billing system corruption potential</w:t>
      </w:r>
    </w:p>
    <w:p w14:paraId="596E2263" w14:textId="77777777" w:rsidR="002C22BB" w:rsidRPr="00A04C96" w:rsidRDefault="002C22BB" w:rsidP="0065641A">
      <w:pPr>
        <w:numPr>
          <w:ilvl w:val="1"/>
          <w:numId w:val="121"/>
        </w:numPr>
        <w:rPr>
          <w:rFonts w:ascii="Calibri" w:hAnsi="Calibri" w:cs="Calibri"/>
          <w:color w:val="auto"/>
        </w:rPr>
      </w:pPr>
      <w:r w:rsidRPr="002C22BB">
        <w:rPr>
          <w:rFonts w:ascii="Calibri" w:hAnsi="Calibri" w:cs="Calibri"/>
          <w:color w:val="auto"/>
        </w:rPr>
        <w:t>Sophisticated data modification methodologies</w:t>
      </w:r>
    </w:p>
    <w:p w14:paraId="21545591" w14:textId="77777777" w:rsidR="00A632CA" w:rsidRPr="002C22BB" w:rsidRDefault="00A632CA" w:rsidP="00A632CA">
      <w:pPr>
        <w:ind w:left="1440"/>
        <w:rPr>
          <w:rFonts w:ascii="Calibri" w:hAnsi="Calibri" w:cs="Calibri"/>
          <w:color w:val="auto"/>
        </w:rPr>
      </w:pPr>
    </w:p>
    <w:p w14:paraId="712A28BF" w14:textId="07C384B6" w:rsidR="002C22BB" w:rsidRPr="002C22BB" w:rsidRDefault="00F44AF0" w:rsidP="002C22BB">
      <w:pPr>
        <w:rPr>
          <w:rFonts w:ascii="Calibri" w:hAnsi="Calibri" w:cs="Calibri"/>
          <w:b/>
          <w:bCs/>
          <w:color w:val="auto"/>
        </w:rPr>
      </w:pPr>
      <w:r w:rsidRPr="00A04C96">
        <w:rPr>
          <w:rFonts w:ascii="Calibri" w:hAnsi="Calibri" w:cs="Calibri"/>
          <w:b/>
          <w:bCs/>
          <w:color w:val="auto"/>
        </w:rPr>
        <w:t>1.9.1</w:t>
      </w:r>
      <w:r w:rsidR="002C22BB" w:rsidRPr="002C22BB">
        <w:rPr>
          <w:rFonts w:ascii="Calibri" w:hAnsi="Calibri" w:cs="Calibri"/>
          <w:b/>
          <w:bCs/>
          <w:color w:val="auto"/>
        </w:rPr>
        <w:t xml:space="preserve"> Energy Sector Vulnerability Landscape</w:t>
      </w:r>
    </w:p>
    <w:p w14:paraId="796A2018" w14:textId="2937EEE9" w:rsidR="002C22BB" w:rsidRPr="002C22BB" w:rsidRDefault="00A04C96" w:rsidP="002C22BB">
      <w:pPr>
        <w:rPr>
          <w:rFonts w:ascii="Calibri" w:hAnsi="Calibri" w:cs="Calibri"/>
          <w:color w:val="auto"/>
        </w:rPr>
      </w:pPr>
      <w:r w:rsidRPr="00A04C96">
        <w:rPr>
          <w:rFonts w:ascii="Calibri" w:hAnsi="Calibri" w:cs="Calibri"/>
          <w:color w:val="auto"/>
        </w:rPr>
        <w:t>The energy sector is threatened the most by nation-state actors, who maintain the highest technical capabilities, with a global operational complexity that distinguishes them from the other threat categories.</w:t>
      </w:r>
      <w:r w:rsidR="002C22BB" w:rsidRPr="002C22BB">
        <w:rPr>
          <w:rFonts w:ascii="Calibri" w:hAnsi="Calibri" w:cs="Calibri"/>
          <w:color w:val="auto"/>
        </w:rPr>
        <w:t xml:space="preserve"> </w:t>
      </w:r>
      <w:r w:rsidRPr="00A04C96">
        <w:rPr>
          <w:rFonts w:ascii="Calibri" w:hAnsi="Calibri" w:cs="Calibri"/>
          <w:color w:val="auto"/>
        </w:rPr>
        <w:t>The most pressing concerns of this group are as follows:</w:t>
      </w:r>
    </w:p>
    <w:p w14:paraId="775E2A88" w14:textId="77777777" w:rsidR="002C22BB" w:rsidRPr="002C22BB" w:rsidRDefault="002C22BB" w:rsidP="0065641A">
      <w:pPr>
        <w:numPr>
          <w:ilvl w:val="0"/>
          <w:numId w:val="120"/>
        </w:numPr>
        <w:rPr>
          <w:rFonts w:ascii="Calibri" w:hAnsi="Calibri" w:cs="Calibri"/>
          <w:color w:val="auto"/>
        </w:rPr>
      </w:pPr>
      <w:r w:rsidRPr="002C22BB">
        <w:rPr>
          <w:rFonts w:ascii="Calibri" w:hAnsi="Calibri" w:cs="Calibri"/>
          <w:color w:val="auto"/>
        </w:rPr>
        <w:t>Potential Grid Impacts:</w:t>
      </w:r>
    </w:p>
    <w:p w14:paraId="7292A04F" w14:textId="77777777" w:rsidR="002C22BB" w:rsidRPr="002C22BB" w:rsidRDefault="002C22BB" w:rsidP="0065641A">
      <w:pPr>
        <w:numPr>
          <w:ilvl w:val="1"/>
          <w:numId w:val="120"/>
        </w:numPr>
        <w:rPr>
          <w:rFonts w:ascii="Calibri" w:hAnsi="Calibri" w:cs="Calibri"/>
          <w:color w:val="auto"/>
        </w:rPr>
      </w:pPr>
      <w:r w:rsidRPr="002C22BB">
        <w:rPr>
          <w:rFonts w:ascii="Calibri" w:hAnsi="Calibri" w:cs="Calibri"/>
          <w:color w:val="auto"/>
        </w:rPr>
        <w:t>Widespread power outages and grid instability from coordinated attacks</w:t>
      </w:r>
    </w:p>
    <w:p w14:paraId="7E1CEF1B" w14:textId="77777777" w:rsidR="002C22BB" w:rsidRPr="002C22BB" w:rsidRDefault="002C22BB" w:rsidP="0065641A">
      <w:pPr>
        <w:numPr>
          <w:ilvl w:val="1"/>
          <w:numId w:val="120"/>
        </w:numPr>
        <w:rPr>
          <w:rFonts w:ascii="Calibri" w:hAnsi="Calibri" w:cs="Calibri"/>
          <w:color w:val="auto"/>
        </w:rPr>
      </w:pPr>
      <w:r w:rsidRPr="002C22BB">
        <w:rPr>
          <w:rFonts w:ascii="Calibri" w:hAnsi="Calibri" w:cs="Calibri"/>
          <w:color w:val="auto"/>
        </w:rPr>
        <w:t>Data breaches leading to privacy violations and regulatory penalties</w:t>
      </w:r>
    </w:p>
    <w:p w14:paraId="370DDB1E" w14:textId="77777777" w:rsidR="002C22BB" w:rsidRPr="002C22BB" w:rsidRDefault="002C22BB" w:rsidP="0065641A">
      <w:pPr>
        <w:numPr>
          <w:ilvl w:val="1"/>
          <w:numId w:val="120"/>
        </w:numPr>
        <w:rPr>
          <w:rFonts w:ascii="Calibri" w:hAnsi="Calibri" w:cs="Calibri"/>
          <w:color w:val="auto"/>
        </w:rPr>
      </w:pPr>
      <w:r w:rsidRPr="002C22BB">
        <w:rPr>
          <w:rFonts w:ascii="Calibri" w:hAnsi="Calibri" w:cs="Calibri"/>
          <w:color w:val="auto"/>
        </w:rPr>
        <w:t>Financial losses from energy theft and service disruptions</w:t>
      </w:r>
    </w:p>
    <w:p w14:paraId="299BCE90" w14:textId="77777777" w:rsidR="002C22BB" w:rsidRPr="00A04C96" w:rsidRDefault="002C22BB" w:rsidP="0065641A">
      <w:pPr>
        <w:numPr>
          <w:ilvl w:val="1"/>
          <w:numId w:val="120"/>
        </w:numPr>
        <w:rPr>
          <w:rFonts w:ascii="Calibri" w:hAnsi="Calibri" w:cs="Calibri"/>
          <w:color w:val="auto"/>
        </w:rPr>
      </w:pPr>
      <w:r w:rsidRPr="002C22BB">
        <w:rPr>
          <w:rFonts w:ascii="Calibri" w:hAnsi="Calibri" w:cs="Calibri"/>
          <w:color w:val="auto"/>
        </w:rPr>
        <w:t>Reputational damage affecting customer trust and business operations</w:t>
      </w:r>
    </w:p>
    <w:p w14:paraId="6F00D5E3" w14:textId="77777777" w:rsidR="00A632CA" w:rsidRPr="002C22BB" w:rsidRDefault="00A632CA" w:rsidP="00A632CA">
      <w:pPr>
        <w:ind w:left="1440"/>
        <w:rPr>
          <w:rFonts w:ascii="Calibri" w:hAnsi="Calibri" w:cs="Calibri"/>
          <w:color w:val="auto"/>
        </w:rPr>
      </w:pPr>
    </w:p>
    <w:p w14:paraId="59503AC9" w14:textId="1E9129C4" w:rsidR="002C22BB" w:rsidRPr="002C22BB" w:rsidRDefault="002C22BB" w:rsidP="002C22BB">
      <w:pPr>
        <w:rPr>
          <w:rFonts w:ascii="Calibri" w:hAnsi="Calibri" w:cs="Calibri"/>
          <w:b/>
          <w:bCs/>
          <w:color w:val="auto"/>
        </w:rPr>
      </w:pPr>
      <w:r w:rsidRPr="002C22BB">
        <w:rPr>
          <w:rFonts w:ascii="Calibri" w:hAnsi="Calibri" w:cs="Calibri"/>
          <w:b/>
          <w:bCs/>
          <w:color w:val="auto"/>
        </w:rPr>
        <w:t>1.</w:t>
      </w:r>
      <w:r w:rsidR="00F44AF0" w:rsidRPr="00A04C96">
        <w:rPr>
          <w:rFonts w:ascii="Calibri" w:hAnsi="Calibri" w:cs="Calibri"/>
          <w:b/>
          <w:bCs/>
          <w:color w:val="auto"/>
        </w:rPr>
        <w:t>9.2</w:t>
      </w:r>
      <w:r w:rsidRPr="002C22BB">
        <w:rPr>
          <w:rFonts w:ascii="Calibri" w:hAnsi="Calibri" w:cs="Calibri"/>
          <w:b/>
          <w:bCs/>
          <w:color w:val="auto"/>
        </w:rPr>
        <w:t xml:space="preserve"> Emerging </w:t>
      </w:r>
      <w:r w:rsidR="00F44AF0" w:rsidRPr="00A04C96">
        <w:rPr>
          <w:rFonts w:ascii="Calibri" w:hAnsi="Calibri" w:cs="Calibri"/>
          <w:b/>
          <w:bCs/>
          <w:color w:val="auto"/>
        </w:rPr>
        <w:t>Opportunities</w:t>
      </w:r>
      <w:r w:rsidRPr="002C22BB">
        <w:rPr>
          <w:rFonts w:ascii="Calibri" w:hAnsi="Calibri" w:cs="Calibri"/>
          <w:b/>
          <w:bCs/>
          <w:color w:val="auto"/>
        </w:rPr>
        <w:t xml:space="preserve">, Increasing attack surface via micro-grids and consumer grade devices and cloud-based </w:t>
      </w:r>
      <w:r w:rsidR="00F44AF0" w:rsidRPr="00A04C96">
        <w:rPr>
          <w:rFonts w:ascii="Calibri" w:hAnsi="Calibri" w:cs="Calibri"/>
          <w:b/>
          <w:bCs/>
          <w:color w:val="auto"/>
        </w:rPr>
        <w:t>management</w:t>
      </w:r>
      <w:r w:rsidRPr="002C22BB">
        <w:rPr>
          <w:rFonts w:ascii="Calibri" w:hAnsi="Calibri" w:cs="Calibri"/>
          <w:b/>
          <w:bCs/>
          <w:color w:val="auto"/>
        </w:rPr>
        <w:t xml:space="preserve"> systems</w:t>
      </w:r>
    </w:p>
    <w:p w14:paraId="75EC0E01" w14:textId="7D8BFF8A" w:rsidR="002C22BB" w:rsidRPr="002C22BB" w:rsidRDefault="002841FC" w:rsidP="002C22BB">
      <w:pPr>
        <w:rPr>
          <w:rFonts w:ascii="Calibri" w:hAnsi="Calibri" w:cs="Calibri"/>
          <w:color w:val="auto"/>
        </w:rPr>
      </w:pPr>
      <w:r w:rsidRPr="00A04C96">
        <w:rPr>
          <w:rFonts w:ascii="Calibri" w:hAnsi="Calibri" w:cs="Calibri"/>
          <w:color w:val="auto"/>
        </w:rPr>
        <w:t>The implementation of Distributed Energy Resources (DER) introduces additional complexity, particularly through smart meter-type devices managing side-of-the-meter, under-the-meter, and associated microgrid energy production and balancing.</w:t>
      </w:r>
      <w:r w:rsidR="002C22BB" w:rsidRPr="002C22BB">
        <w:rPr>
          <w:rFonts w:ascii="Calibri" w:hAnsi="Calibri" w:cs="Calibri"/>
          <w:color w:val="auto"/>
        </w:rPr>
        <w:t xml:space="preserve"> </w:t>
      </w:r>
      <w:r w:rsidR="00A04C96" w:rsidRPr="00A04C96">
        <w:rPr>
          <w:rFonts w:ascii="Calibri" w:hAnsi="Calibri" w:cs="Calibri"/>
          <w:color w:val="auto"/>
        </w:rPr>
        <w:t>This technological ecosystem strategically positions Intellihub and its associated technical stack as potential targets.</w:t>
      </w:r>
    </w:p>
    <w:p w14:paraId="7BE22629" w14:textId="2B689B13" w:rsidR="002C22BB" w:rsidRPr="00A04C96" w:rsidRDefault="00A04C96" w:rsidP="002C22BB">
      <w:pPr>
        <w:rPr>
          <w:rFonts w:ascii="Calibri" w:hAnsi="Calibri" w:cs="Calibri"/>
          <w:color w:val="auto"/>
        </w:rPr>
      </w:pPr>
      <w:r w:rsidRPr="00A04C96">
        <w:rPr>
          <w:rFonts w:ascii="Calibri" w:hAnsi="Calibri" w:cs="Calibri"/>
          <w:color w:val="auto"/>
        </w:rPr>
        <w:t>Multi-tenant service providers, such as CrescoNet, operating across geographical regions with diverse retail and commercial customer portfolios represent particularly attractive targets for well-resourced threat actors seeking force-multiplier effects and asymmetric warfare capabilities.</w:t>
      </w:r>
    </w:p>
    <w:p w14:paraId="2B7C3C6E" w14:textId="77777777" w:rsidR="00A632CA" w:rsidRPr="002C22BB" w:rsidRDefault="00A632CA" w:rsidP="002C22BB">
      <w:pPr>
        <w:rPr>
          <w:rFonts w:ascii="Calibri" w:hAnsi="Calibri" w:cs="Calibri"/>
          <w:color w:val="auto"/>
        </w:rPr>
      </w:pPr>
    </w:p>
    <w:p w14:paraId="407380D9" w14:textId="01FE05A9" w:rsidR="00221D2D" w:rsidRPr="00A04C96" w:rsidRDefault="002C22BB" w:rsidP="0065641A">
      <w:pPr>
        <w:rPr>
          <w:rFonts w:ascii="Calibri" w:hAnsi="Calibri" w:cs="Calibri"/>
          <w:color w:val="auto"/>
        </w:rPr>
      </w:pPr>
      <w:r w:rsidRPr="002C22BB">
        <w:rPr>
          <w:rFonts w:ascii="Calibri" w:hAnsi="Calibri" w:cs="Calibri"/>
          <w:b/>
          <w:bCs/>
          <w:color w:val="auto"/>
        </w:rPr>
        <w:t>1.</w:t>
      </w:r>
      <w:r w:rsidR="00F44AF0" w:rsidRPr="00A04C96">
        <w:rPr>
          <w:rFonts w:ascii="Calibri" w:hAnsi="Calibri" w:cs="Calibri"/>
          <w:b/>
          <w:bCs/>
          <w:color w:val="auto"/>
        </w:rPr>
        <w:t>9.3</w:t>
      </w:r>
      <w:r w:rsidRPr="002C22BB">
        <w:rPr>
          <w:rFonts w:ascii="Calibri" w:hAnsi="Calibri" w:cs="Calibri"/>
          <w:b/>
          <w:bCs/>
          <w:color w:val="auto"/>
        </w:rPr>
        <w:t xml:space="preserve"> Vulnerability Surface Distribution</w:t>
      </w:r>
    </w:p>
    <w:p w14:paraId="73782700" w14:textId="1C098EBB" w:rsidR="0065641A" w:rsidRPr="00A04C96" w:rsidRDefault="002841FC" w:rsidP="00221D2D">
      <w:pPr>
        <w:rPr>
          <w:rFonts w:ascii="Calibri" w:hAnsi="Calibri" w:cs="Calibri"/>
          <w:noProof/>
        </w:rPr>
      </w:pPr>
      <w:r w:rsidRPr="00A04C96">
        <w:rPr>
          <w:rFonts w:ascii="Calibri" w:hAnsi="Calibri" w:cs="Calibri"/>
          <w:color w:val="auto"/>
        </w:rPr>
        <w:t>A comprehensive analysis of the NCC Group mapped the critical vulnerability surfaces within the energy infrastructure ecosystem.</w:t>
      </w:r>
      <w:r w:rsidR="002C22BB" w:rsidRPr="002C22BB">
        <w:rPr>
          <w:rFonts w:ascii="Calibri" w:hAnsi="Calibri" w:cs="Calibri"/>
          <w:color w:val="auto"/>
        </w:rPr>
        <w:t xml:space="preserve"> </w:t>
      </w:r>
      <w:r w:rsidRPr="00A04C96">
        <w:rPr>
          <w:rFonts w:ascii="Calibri" w:hAnsi="Calibri" w:cs="Calibri"/>
          <w:color w:val="auto"/>
        </w:rPr>
        <w:t xml:space="preserve">The following visualization provides a quantitative representation of the identified vulnerability </w:t>
      </w:r>
      <w:proofErr w:type="gramStart"/>
      <w:r w:rsidRPr="00A04C96">
        <w:rPr>
          <w:rFonts w:ascii="Calibri" w:hAnsi="Calibri" w:cs="Calibri"/>
          <w:color w:val="auto"/>
        </w:rPr>
        <w:t>potentials</w:t>
      </w:r>
      <w:proofErr w:type="gramEnd"/>
      <w:r w:rsidRPr="00A04C96">
        <w:rPr>
          <w:rFonts w:ascii="Calibri" w:hAnsi="Calibri" w:cs="Calibri"/>
          <w:color w:val="auto"/>
        </w:rPr>
        <w:t>:</w:t>
      </w:r>
      <w:r w:rsidR="004358CC" w:rsidRPr="00A04C96">
        <w:rPr>
          <w:rFonts w:ascii="Calibri" w:hAnsi="Calibri" w:cs="Calibri"/>
          <w:noProof/>
        </w:rPr>
        <w:t xml:space="preserve"> </w:t>
      </w:r>
    </w:p>
    <w:p w14:paraId="4CA4DD67" w14:textId="77777777" w:rsidR="0065641A" w:rsidRPr="00A04C96" w:rsidRDefault="0065641A" w:rsidP="00221D2D">
      <w:pPr>
        <w:rPr>
          <w:rFonts w:ascii="Calibri" w:hAnsi="Calibri" w:cs="Calibri"/>
          <w:noProof/>
        </w:rPr>
      </w:pPr>
    </w:p>
    <w:p w14:paraId="637D20DA" w14:textId="72CCD51C" w:rsidR="0065641A" w:rsidRPr="002C22BB" w:rsidRDefault="0065641A" w:rsidP="0065641A">
      <w:pPr>
        <w:rPr>
          <w:rFonts w:ascii="Calibri" w:hAnsi="Calibri" w:cs="Calibri"/>
          <w:color w:val="auto"/>
        </w:rPr>
      </w:pPr>
      <w:r w:rsidRPr="00A04C96">
        <w:rPr>
          <w:rFonts w:ascii="Calibri" w:hAnsi="Calibri" w:cs="Calibri"/>
          <w:color w:val="auto"/>
          <w:szCs w:val="28"/>
        </w:rPr>
        <w:lastRenderedPageBreak/>
        <w:t>T</w:t>
      </w:r>
      <w:r w:rsidRPr="0089107D">
        <w:rPr>
          <w:rFonts w:ascii="Calibri" w:hAnsi="Calibri" w:cs="Calibri"/>
          <w:color w:val="auto"/>
          <w:szCs w:val="28"/>
        </w:rPr>
        <w:t xml:space="preserve">able </w:t>
      </w:r>
      <w:r w:rsidRPr="00A04C96">
        <w:rPr>
          <w:rFonts w:ascii="Calibri" w:hAnsi="Calibri" w:cs="Calibri"/>
          <w:color w:val="auto"/>
          <w:szCs w:val="28"/>
        </w:rPr>
        <w:t>1.</w:t>
      </w:r>
      <w:r w:rsidRPr="00A04C96">
        <w:rPr>
          <w:rFonts w:ascii="Calibri" w:hAnsi="Calibri" w:cs="Calibri"/>
          <w:color w:val="auto"/>
          <w:szCs w:val="28"/>
        </w:rPr>
        <w:t>9.3.1</w:t>
      </w:r>
      <w:r w:rsidRPr="00A04C96">
        <w:rPr>
          <w:rFonts w:ascii="Calibri" w:hAnsi="Calibri" w:cs="Calibri"/>
          <w:color w:val="auto"/>
          <w:szCs w:val="28"/>
        </w:rPr>
        <w:t xml:space="preserve">. </w:t>
      </w:r>
      <w:r w:rsidRPr="00A04C96">
        <w:rPr>
          <w:rFonts w:ascii="Calibri" w:hAnsi="Calibri" w:cs="Calibri"/>
          <w:color w:val="auto"/>
          <w:szCs w:val="28"/>
        </w:rPr>
        <w:t>Vulnerability Surface Distribution</w:t>
      </w:r>
    </w:p>
    <w:p w14:paraId="5E6A8E38" w14:textId="092BE18A" w:rsidR="002C22BB" w:rsidRPr="002C22BB" w:rsidRDefault="004358CC" w:rsidP="00221D2D">
      <w:pPr>
        <w:rPr>
          <w:rFonts w:ascii="Calibri" w:hAnsi="Calibri" w:cs="Calibri"/>
          <w:color w:val="auto"/>
        </w:rPr>
      </w:pPr>
      <w:r w:rsidRPr="00A04C96">
        <w:rPr>
          <w:rFonts w:ascii="Calibri" w:hAnsi="Calibri" w:cs="Calibri"/>
          <w:noProof/>
        </w:rPr>
        <w:drawing>
          <wp:inline distT="0" distB="0" distL="0" distR="0" wp14:anchorId="21437323" wp14:editId="33A4D79D">
            <wp:extent cx="4048125" cy="1514475"/>
            <wp:effectExtent l="0" t="0" r="9525" b="9525"/>
            <wp:docPr id="1188879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879510" name=""/>
                    <pic:cNvPicPr/>
                  </pic:nvPicPr>
                  <pic:blipFill>
                    <a:blip r:embed="rId12">
                      <a:extLst>
                        <a:ext uri="{28A0092B-C50C-407E-A947-70E740481C1C}">
                          <a14:useLocalDpi xmlns:a14="http://schemas.microsoft.com/office/drawing/2010/main" val="0"/>
                        </a:ext>
                      </a:extLst>
                    </a:blip>
                    <a:stretch>
                      <a:fillRect/>
                    </a:stretch>
                  </pic:blipFill>
                  <pic:spPr>
                    <a:xfrm>
                      <a:off x="0" y="0"/>
                      <a:ext cx="4048125" cy="1514475"/>
                    </a:xfrm>
                    <a:prstGeom prst="rect">
                      <a:avLst/>
                    </a:prstGeom>
                  </pic:spPr>
                </pic:pic>
              </a:graphicData>
            </a:graphic>
          </wp:inline>
        </w:drawing>
      </w:r>
    </w:p>
    <w:p w14:paraId="38DEDA54" w14:textId="7B12BDD3" w:rsidR="002C22BB" w:rsidRPr="002C22BB" w:rsidRDefault="00A04C96" w:rsidP="002C22BB">
      <w:pPr>
        <w:rPr>
          <w:rFonts w:ascii="Calibri" w:hAnsi="Calibri" w:cs="Calibri"/>
          <w:color w:val="auto"/>
        </w:rPr>
      </w:pPr>
      <w:r w:rsidRPr="00A04C96">
        <w:rPr>
          <w:rFonts w:ascii="Calibri" w:hAnsi="Calibri" w:cs="Calibri"/>
          <w:color w:val="auto"/>
        </w:rPr>
        <w:t>This  reveals that communication protocols and cloud infrastructure present the most significant vulnerability surfaces, with potential exploitation rates exceeding 70%.</w:t>
      </w:r>
    </w:p>
    <w:p w14:paraId="455F0645" w14:textId="77777777" w:rsidR="000D44BA" w:rsidRPr="00A04C96" w:rsidRDefault="000D44BA" w:rsidP="002C22BB">
      <w:pPr>
        <w:rPr>
          <w:rFonts w:ascii="Calibri" w:hAnsi="Calibri" w:cs="Calibri"/>
          <w:b/>
          <w:bCs/>
          <w:color w:val="auto"/>
        </w:rPr>
      </w:pPr>
    </w:p>
    <w:p w14:paraId="586A9624" w14:textId="38B918F6" w:rsidR="002C22BB" w:rsidRPr="002C22BB" w:rsidRDefault="002C22BB" w:rsidP="002C22BB">
      <w:pPr>
        <w:rPr>
          <w:rFonts w:ascii="Calibri" w:hAnsi="Calibri" w:cs="Calibri"/>
          <w:b/>
          <w:bCs/>
          <w:color w:val="auto"/>
        </w:rPr>
      </w:pPr>
      <w:r w:rsidRPr="002C22BB">
        <w:rPr>
          <w:rFonts w:ascii="Calibri" w:hAnsi="Calibri" w:cs="Calibri"/>
          <w:b/>
          <w:bCs/>
          <w:color w:val="auto"/>
        </w:rPr>
        <w:t>1.</w:t>
      </w:r>
      <w:r w:rsidR="00F44AF0" w:rsidRPr="00A04C96">
        <w:rPr>
          <w:rFonts w:ascii="Calibri" w:hAnsi="Calibri" w:cs="Calibri"/>
          <w:b/>
          <w:bCs/>
          <w:color w:val="auto"/>
        </w:rPr>
        <w:t>9.4</w:t>
      </w:r>
      <w:r w:rsidRPr="002C22BB">
        <w:rPr>
          <w:rFonts w:ascii="Calibri" w:hAnsi="Calibri" w:cs="Calibri"/>
          <w:b/>
          <w:bCs/>
          <w:color w:val="auto"/>
        </w:rPr>
        <w:t xml:space="preserve"> Empirical Findings: Compromise Vector Analysis</w:t>
      </w:r>
    </w:p>
    <w:p w14:paraId="0C0EC3D0" w14:textId="54E09F84" w:rsidR="002C22BB" w:rsidRPr="00A04C96" w:rsidRDefault="008070B1" w:rsidP="002C22BB">
      <w:pPr>
        <w:rPr>
          <w:rFonts w:ascii="Calibri" w:hAnsi="Calibri" w:cs="Calibri"/>
          <w:color w:val="auto"/>
        </w:rPr>
      </w:pPr>
      <w:r>
        <w:rPr>
          <w:rFonts w:ascii="Calibri" w:hAnsi="Calibri" w:cs="Calibri"/>
          <w:color w:val="auto"/>
        </w:rPr>
        <w:t>NCC Group</w:t>
      </w:r>
      <w:r w:rsidR="00A04C96" w:rsidRPr="00A04C96">
        <w:rPr>
          <w:rFonts w:ascii="Calibri" w:hAnsi="Calibri" w:cs="Calibri"/>
          <w:color w:val="auto"/>
        </w:rPr>
        <w:t xml:space="preserve"> performed a detailed comparative analysis of different compromise vectors to provide a comprehensive understanding of their potential vulnerabilities.</w:t>
      </w:r>
    </w:p>
    <w:p w14:paraId="38EAB43F" w14:textId="77777777" w:rsidR="000517C5" w:rsidRPr="002C22BB" w:rsidRDefault="000517C5" w:rsidP="002C22BB">
      <w:pPr>
        <w:rPr>
          <w:rFonts w:ascii="Calibri" w:hAnsi="Calibri" w:cs="Calibri"/>
          <w:color w:val="auto"/>
        </w:rPr>
      </w:pPr>
    </w:p>
    <w:p w14:paraId="2D7AC925" w14:textId="14843D46" w:rsidR="002C22BB" w:rsidRPr="002C22BB" w:rsidRDefault="0065641A" w:rsidP="002C22BB">
      <w:pPr>
        <w:rPr>
          <w:rFonts w:ascii="Calibri" w:hAnsi="Calibri" w:cs="Calibri"/>
          <w:color w:val="auto"/>
          <w:szCs w:val="28"/>
        </w:rPr>
      </w:pPr>
      <w:r w:rsidRPr="00A04C96">
        <w:rPr>
          <w:rFonts w:ascii="Calibri" w:hAnsi="Calibri" w:cs="Calibri"/>
          <w:color w:val="auto"/>
          <w:szCs w:val="28"/>
        </w:rPr>
        <w:t>T</w:t>
      </w:r>
      <w:r w:rsidRPr="0089107D">
        <w:rPr>
          <w:rFonts w:ascii="Calibri" w:hAnsi="Calibri" w:cs="Calibri"/>
          <w:color w:val="auto"/>
          <w:szCs w:val="28"/>
        </w:rPr>
        <w:t xml:space="preserve">able </w:t>
      </w:r>
      <w:r w:rsidRPr="00A04C96">
        <w:rPr>
          <w:rFonts w:ascii="Calibri" w:hAnsi="Calibri" w:cs="Calibri"/>
          <w:color w:val="auto"/>
          <w:szCs w:val="28"/>
        </w:rPr>
        <w:t>1.9.4.1</w:t>
      </w:r>
      <w:r w:rsidRPr="00A04C96">
        <w:rPr>
          <w:rFonts w:ascii="Calibri" w:hAnsi="Calibri" w:cs="Calibri"/>
          <w:color w:val="auto"/>
          <w:szCs w:val="28"/>
        </w:rPr>
        <w:t xml:space="preserve"> </w:t>
      </w:r>
      <w:r w:rsidR="002C22BB" w:rsidRPr="002C22BB">
        <w:rPr>
          <w:rFonts w:ascii="Calibri" w:hAnsi="Calibri" w:cs="Calibri"/>
          <w:color w:val="auto"/>
        </w:rPr>
        <w:t>Vulnerability Potential Comparative Analysis</w:t>
      </w:r>
    </w:p>
    <w:tbl>
      <w:tblPr>
        <w:tblStyle w:val="PlainTable5"/>
        <w:tblW w:w="0" w:type="auto"/>
        <w:tblLook w:val="04A0" w:firstRow="1" w:lastRow="0" w:firstColumn="1" w:lastColumn="0" w:noHBand="0" w:noVBand="1"/>
      </w:tblPr>
      <w:tblGrid>
        <w:gridCol w:w="2711"/>
        <w:gridCol w:w="2384"/>
        <w:gridCol w:w="1763"/>
        <w:gridCol w:w="2136"/>
      </w:tblGrid>
      <w:tr w:rsidR="002C22BB" w:rsidRPr="00A04C96" w14:paraId="78515946" w14:textId="77777777" w:rsidTr="00A632C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A836E53" w14:textId="77777777" w:rsidR="002C22BB" w:rsidRPr="002C22BB" w:rsidRDefault="002C22BB" w:rsidP="002C22BB">
            <w:pPr>
              <w:spacing w:line="276" w:lineRule="auto"/>
              <w:rPr>
                <w:rFonts w:ascii="Calibri" w:hAnsi="Calibri" w:cs="Calibri"/>
                <w:b/>
                <w:bCs/>
                <w:color w:val="auto"/>
                <w:sz w:val="24"/>
                <w:szCs w:val="20"/>
              </w:rPr>
            </w:pPr>
            <w:r w:rsidRPr="002C22BB">
              <w:rPr>
                <w:rFonts w:ascii="Calibri" w:hAnsi="Calibri" w:cs="Calibri"/>
                <w:b/>
                <w:bCs/>
                <w:color w:val="auto"/>
                <w:sz w:val="24"/>
                <w:szCs w:val="20"/>
              </w:rPr>
              <w:t>Vulnerability Category</w:t>
            </w:r>
          </w:p>
        </w:tc>
        <w:tc>
          <w:tcPr>
            <w:tcW w:w="0" w:type="auto"/>
            <w:hideMark/>
          </w:tcPr>
          <w:p w14:paraId="7F2C56D7" w14:textId="77777777" w:rsidR="002C22BB" w:rsidRPr="002C22BB" w:rsidRDefault="002C22BB" w:rsidP="002C22B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2C22BB">
              <w:rPr>
                <w:rFonts w:ascii="Calibri" w:hAnsi="Calibri" w:cs="Calibri"/>
                <w:b/>
                <w:bCs/>
                <w:color w:val="auto"/>
                <w:sz w:val="24"/>
                <w:szCs w:val="20"/>
              </w:rPr>
              <w:t>Exploitation Potential</w:t>
            </w:r>
          </w:p>
        </w:tc>
        <w:tc>
          <w:tcPr>
            <w:tcW w:w="0" w:type="auto"/>
            <w:hideMark/>
          </w:tcPr>
          <w:p w14:paraId="630C7D80" w14:textId="77777777" w:rsidR="002C22BB" w:rsidRPr="002C22BB" w:rsidRDefault="002C22BB" w:rsidP="002C22B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2C22BB">
              <w:rPr>
                <w:rFonts w:ascii="Calibri" w:hAnsi="Calibri" w:cs="Calibri"/>
                <w:b/>
                <w:bCs/>
                <w:color w:val="auto"/>
                <w:sz w:val="24"/>
                <w:szCs w:val="20"/>
              </w:rPr>
              <w:t>Impact Severity</w:t>
            </w:r>
          </w:p>
        </w:tc>
        <w:tc>
          <w:tcPr>
            <w:tcW w:w="0" w:type="auto"/>
            <w:hideMark/>
          </w:tcPr>
          <w:p w14:paraId="71377A07" w14:textId="77777777" w:rsidR="002C22BB" w:rsidRPr="002C22BB" w:rsidRDefault="002C22BB" w:rsidP="002C22B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2C22BB">
              <w:rPr>
                <w:rFonts w:ascii="Calibri" w:hAnsi="Calibri" w:cs="Calibri"/>
                <w:b/>
                <w:bCs/>
                <w:color w:val="auto"/>
                <w:sz w:val="24"/>
                <w:szCs w:val="20"/>
              </w:rPr>
              <w:t>Detection Difficulty</w:t>
            </w:r>
          </w:p>
        </w:tc>
      </w:tr>
      <w:tr w:rsidR="002C22BB" w:rsidRPr="00A04C96" w14:paraId="527BDA99" w14:textId="77777777" w:rsidTr="00A63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DAC0A6" w14:textId="77777777" w:rsidR="002C22BB" w:rsidRPr="002C22BB" w:rsidRDefault="002C22BB" w:rsidP="002C22BB">
            <w:pPr>
              <w:spacing w:line="276" w:lineRule="auto"/>
              <w:rPr>
                <w:rFonts w:ascii="Calibri" w:hAnsi="Calibri" w:cs="Calibri"/>
                <w:color w:val="auto"/>
                <w:sz w:val="24"/>
                <w:szCs w:val="20"/>
              </w:rPr>
            </w:pPr>
            <w:r w:rsidRPr="002C22BB">
              <w:rPr>
                <w:rFonts w:ascii="Calibri" w:hAnsi="Calibri" w:cs="Calibri"/>
                <w:color w:val="auto"/>
                <w:sz w:val="24"/>
                <w:szCs w:val="20"/>
              </w:rPr>
              <w:t>Communication Protocols</w:t>
            </w:r>
          </w:p>
        </w:tc>
        <w:tc>
          <w:tcPr>
            <w:tcW w:w="0" w:type="auto"/>
            <w:hideMark/>
          </w:tcPr>
          <w:p w14:paraId="5A1D81A3"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High (0.75)</w:t>
            </w:r>
          </w:p>
        </w:tc>
        <w:tc>
          <w:tcPr>
            <w:tcW w:w="0" w:type="auto"/>
            <w:hideMark/>
          </w:tcPr>
          <w:p w14:paraId="3903222E"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Critical (0.85)</w:t>
            </w:r>
          </w:p>
        </w:tc>
        <w:tc>
          <w:tcPr>
            <w:tcW w:w="0" w:type="auto"/>
            <w:hideMark/>
          </w:tcPr>
          <w:p w14:paraId="484321FE"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Moderate (0.60)</w:t>
            </w:r>
          </w:p>
        </w:tc>
      </w:tr>
      <w:tr w:rsidR="002C22BB" w:rsidRPr="00A04C96" w14:paraId="4C576568" w14:textId="77777777" w:rsidTr="00A632CA">
        <w:tc>
          <w:tcPr>
            <w:cnfStyle w:val="001000000000" w:firstRow="0" w:lastRow="0" w:firstColumn="1" w:lastColumn="0" w:oddVBand="0" w:evenVBand="0" w:oddHBand="0" w:evenHBand="0" w:firstRowFirstColumn="0" w:firstRowLastColumn="0" w:lastRowFirstColumn="0" w:lastRowLastColumn="0"/>
            <w:tcW w:w="0" w:type="auto"/>
            <w:hideMark/>
          </w:tcPr>
          <w:p w14:paraId="747E0ACD" w14:textId="77777777" w:rsidR="002C22BB" w:rsidRPr="002C22BB" w:rsidRDefault="002C22BB" w:rsidP="002C22BB">
            <w:pPr>
              <w:spacing w:line="276" w:lineRule="auto"/>
              <w:rPr>
                <w:rFonts w:ascii="Calibri" w:hAnsi="Calibri" w:cs="Calibri"/>
                <w:color w:val="auto"/>
                <w:sz w:val="24"/>
                <w:szCs w:val="20"/>
              </w:rPr>
            </w:pPr>
            <w:r w:rsidRPr="002C22BB">
              <w:rPr>
                <w:rFonts w:ascii="Calibri" w:hAnsi="Calibri" w:cs="Calibri"/>
                <w:color w:val="auto"/>
                <w:sz w:val="24"/>
                <w:szCs w:val="20"/>
              </w:rPr>
              <w:t>Firmware Manipulation</w:t>
            </w:r>
          </w:p>
        </w:tc>
        <w:tc>
          <w:tcPr>
            <w:tcW w:w="0" w:type="auto"/>
            <w:hideMark/>
          </w:tcPr>
          <w:p w14:paraId="227157E8" w14:textId="77777777" w:rsidR="002C22BB" w:rsidRPr="002C22BB" w:rsidRDefault="002C22BB" w:rsidP="002C22B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Moderate (0.65)</w:t>
            </w:r>
          </w:p>
        </w:tc>
        <w:tc>
          <w:tcPr>
            <w:tcW w:w="0" w:type="auto"/>
            <w:hideMark/>
          </w:tcPr>
          <w:p w14:paraId="71461574" w14:textId="77777777" w:rsidR="002C22BB" w:rsidRPr="002C22BB" w:rsidRDefault="002C22BB" w:rsidP="002C22B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High (0.70)</w:t>
            </w:r>
          </w:p>
        </w:tc>
        <w:tc>
          <w:tcPr>
            <w:tcW w:w="0" w:type="auto"/>
            <w:hideMark/>
          </w:tcPr>
          <w:p w14:paraId="28B1E97F" w14:textId="77777777" w:rsidR="002C22BB" w:rsidRPr="002C22BB" w:rsidRDefault="002C22BB" w:rsidP="002C22B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Complex (0.70)</w:t>
            </w:r>
          </w:p>
        </w:tc>
      </w:tr>
      <w:tr w:rsidR="002C22BB" w:rsidRPr="00A04C96" w14:paraId="567A77D4" w14:textId="77777777" w:rsidTr="00A63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A306E" w14:textId="77777777" w:rsidR="002C22BB" w:rsidRPr="002C22BB" w:rsidRDefault="002C22BB" w:rsidP="002C22BB">
            <w:pPr>
              <w:spacing w:line="276" w:lineRule="auto"/>
              <w:rPr>
                <w:rFonts w:ascii="Calibri" w:hAnsi="Calibri" w:cs="Calibri"/>
                <w:color w:val="auto"/>
                <w:sz w:val="24"/>
                <w:szCs w:val="20"/>
              </w:rPr>
            </w:pPr>
            <w:r w:rsidRPr="002C22BB">
              <w:rPr>
                <w:rFonts w:ascii="Calibri" w:hAnsi="Calibri" w:cs="Calibri"/>
                <w:color w:val="auto"/>
                <w:sz w:val="24"/>
                <w:szCs w:val="20"/>
              </w:rPr>
              <w:t>Cloud Infrastructure</w:t>
            </w:r>
          </w:p>
        </w:tc>
        <w:tc>
          <w:tcPr>
            <w:tcW w:w="0" w:type="auto"/>
            <w:hideMark/>
          </w:tcPr>
          <w:p w14:paraId="0080CA26"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High (0.70)</w:t>
            </w:r>
          </w:p>
        </w:tc>
        <w:tc>
          <w:tcPr>
            <w:tcW w:w="0" w:type="auto"/>
            <w:hideMark/>
          </w:tcPr>
          <w:p w14:paraId="67D7D3A4"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Critical (0.80)</w:t>
            </w:r>
          </w:p>
        </w:tc>
        <w:tc>
          <w:tcPr>
            <w:tcW w:w="0" w:type="auto"/>
            <w:hideMark/>
          </w:tcPr>
          <w:p w14:paraId="5DDF317D" w14:textId="77777777" w:rsidR="002C22BB" w:rsidRPr="002C22BB" w:rsidRDefault="002C22BB" w:rsidP="002C22B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2C22BB">
              <w:rPr>
                <w:rFonts w:ascii="Calibri" w:hAnsi="Calibri" w:cs="Calibri"/>
                <w:color w:val="auto"/>
                <w:sz w:val="24"/>
                <w:szCs w:val="20"/>
              </w:rPr>
              <w:t>Low (0.50)</w:t>
            </w:r>
          </w:p>
        </w:tc>
      </w:tr>
    </w:tbl>
    <w:p w14:paraId="0426CA38" w14:textId="77777777" w:rsidR="000517C5" w:rsidRPr="00A04C96" w:rsidRDefault="000517C5" w:rsidP="002C22BB">
      <w:pPr>
        <w:rPr>
          <w:rFonts w:ascii="Calibri" w:hAnsi="Calibri" w:cs="Calibri"/>
          <w:color w:val="auto"/>
        </w:rPr>
      </w:pPr>
    </w:p>
    <w:p w14:paraId="3353DDAD" w14:textId="5EF50FD9" w:rsidR="002C22BB" w:rsidRPr="002C22BB" w:rsidRDefault="00A04C96" w:rsidP="002C22BB">
      <w:pPr>
        <w:rPr>
          <w:rFonts w:ascii="Calibri" w:hAnsi="Calibri" w:cs="Calibri"/>
          <w:color w:val="auto"/>
        </w:rPr>
      </w:pPr>
      <w:r w:rsidRPr="00A04C96">
        <w:rPr>
          <w:rFonts w:ascii="Calibri" w:hAnsi="Calibri" w:cs="Calibri"/>
          <w:color w:val="auto"/>
        </w:rPr>
        <w:t>This matrix provides a quantitative assessment of different vulnerability categories, highlighting the critical nature of communication protocols and cloud infrastructure vulnerabilities.</w:t>
      </w:r>
      <w:r w:rsidR="002C22BB" w:rsidRPr="002C22BB">
        <w:rPr>
          <w:rFonts w:ascii="Calibri" w:hAnsi="Calibri" w:cs="Calibri"/>
          <w:color w:val="auto"/>
        </w:rPr>
        <w:t xml:space="preserve"> </w:t>
      </w:r>
      <w:r w:rsidRPr="00A04C96">
        <w:rPr>
          <w:rFonts w:ascii="Calibri" w:hAnsi="Calibri" w:cs="Calibri"/>
          <w:color w:val="auto"/>
        </w:rPr>
        <w:t>The analysis demonstrates that while the exploitation potential varies, the potential impact remains consistently high across different vulnerability surfaces.</w:t>
      </w:r>
    </w:p>
    <w:p w14:paraId="484E1417" w14:textId="77777777" w:rsidR="00A632CA" w:rsidRPr="00A04C96" w:rsidRDefault="00A632CA" w:rsidP="002C22BB">
      <w:pPr>
        <w:rPr>
          <w:rFonts w:ascii="Calibri" w:hAnsi="Calibri" w:cs="Calibri"/>
          <w:b/>
          <w:bCs/>
          <w:color w:val="auto"/>
        </w:rPr>
      </w:pPr>
    </w:p>
    <w:p w14:paraId="336C11A3" w14:textId="4728EE48" w:rsidR="002C22BB" w:rsidRPr="00A04C96" w:rsidRDefault="002C22BB" w:rsidP="00F44AF0">
      <w:pPr>
        <w:pStyle w:val="Heading2"/>
        <w:rPr>
          <w:rFonts w:ascii="Calibri" w:hAnsi="Calibri" w:cs="Calibri"/>
          <w:sz w:val="40"/>
          <w:szCs w:val="16"/>
        </w:rPr>
      </w:pPr>
      <w:bookmarkStart w:id="18" w:name="_Toc184133672"/>
      <w:r w:rsidRPr="00A04C96">
        <w:rPr>
          <w:rFonts w:ascii="Calibri" w:hAnsi="Calibri" w:cs="Calibri"/>
          <w:sz w:val="40"/>
          <w:szCs w:val="16"/>
        </w:rPr>
        <w:t>1.</w:t>
      </w:r>
      <w:r w:rsidR="00F44AF0" w:rsidRPr="00A04C96">
        <w:rPr>
          <w:rFonts w:ascii="Calibri" w:hAnsi="Calibri" w:cs="Calibri"/>
          <w:sz w:val="40"/>
          <w:szCs w:val="16"/>
        </w:rPr>
        <w:t>10</w:t>
      </w:r>
      <w:r w:rsidRPr="00A04C96">
        <w:rPr>
          <w:rFonts w:ascii="Calibri" w:hAnsi="Calibri" w:cs="Calibri"/>
          <w:sz w:val="40"/>
          <w:szCs w:val="16"/>
        </w:rPr>
        <w:t xml:space="preserve"> Strategic Implications</w:t>
      </w:r>
      <w:bookmarkEnd w:id="18"/>
    </w:p>
    <w:p w14:paraId="53ED613F" w14:textId="2A8F4D70" w:rsidR="002C22BB" w:rsidRPr="002C22BB" w:rsidRDefault="002841FC" w:rsidP="002C22BB">
      <w:pPr>
        <w:rPr>
          <w:rFonts w:ascii="Calibri" w:hAnsi="Calibri" w:cs="Calibri"/>
          <w:color w:val="auto"/>
        </w:rPr>
      </w:pPr>
      <w:r w:rsidRPr="00A04C96">
        <w:rPr>
          <w:rFonts w:ascii="Calibri" w:hAnsi="Calibri" w:cs="Calibri"/>
          <w:color w:val="auto"/>
        </w:rPr>
        <w:t>The complexity of the risk landscape is further illustrated by our strategic risk assessment, which emphasizes the multidimensional nature of potential cyber risks.</w:t>
      </w:r>
      <w:r w:rsidR="0065641A" w:rsidRPr="00A04C96">
        <w:rPr>
          <w:rFonts w:ascii="Calibri" w:hAnsi="Calibri" w:cs="Calibri"/>
          <w:color w:val="auto"/>
        </w:rPr>
        <w:br/>
      </w:r>
      <w:r w:rsidR="0065641A" w:rsidRPr="00A04C96">
        <w:rPr>
          <w:rFonts w:ascii="Calibri" w:hAnsi="Calibri" w:cs="Calibri"/>
          <w:color w:val="auto"/>
          <w:szCs w:val="28"/>
        </w:rPr>
        <w:t>T</w:t>
      </w:r>
      <w:r w:rsidR="0065641A" w:rsidRPr="0089107D">
        <w:rPr>
          <w:rFonts w:ascii="Calibri" w:hAnsi="Calibri" w:cs="Calibri"/>
          <w:color w:val="auto"/>
          <w:szCs w:val="28"/>
        </w:rPr>
        <w:t xml:space="preserve">able </w:t>
      </w:r>
      <w:r w:rsidR="0065641A" w:rsidRPr="00A04C96">
        <w:rPr>
          <w:rFonts w:ascii="Calibri" w:hAnsi="Calibri" w:cs="Calibri"/>
          <w:color w:val="auto"/>
          <w:szCs w:val="28"/>
        </w:rPr>
        <w:t>1.</w:t>
      </w:r>
      <w:r w:rsidR="0065641A" w:rsidRPr="00A04C96">
        <w:rPr>
          <w:rFonts w:ascii="Calibri" w:hAnsi="Calibri" w:cs="Calibri"/>
          <w:color w:val="auto"/>
          <w:szCs w:val="28"/>
        </w:rPr>
        <w:t>10</w:t>
      </w:r>
      <w:r w:rsidR="0065641A" w:rsidRPr="00A04C96">
        <w:rPr>
          <w:rFonts w:ascii="Calibri" w:hAnsi="Calibri" w:cs="Calibri"/>
          <w:color w:val="auto"/>
          <w:szCs w:val="28"/>
        </w:rPr>
        <w:t xml:space="preserve">.1. </w:t>
      </w:r>
      <w:r w:rsidR="0065641A" w:rsidRPr="00A04C96">
        <w:rPr>
          <w:rFonts w:ascii="Calibri" w:hAnsi="Calibri" w:cs="Calibri"/>
          <w:color w:val="auto"/>
          <w:szCs w:val="28"/>
        </w:rPr>
        <w:t>Risk Landscape Complexity</w:t>
      </w:r>
    </w:p>
    <w:p w14:paraId="47FE885E" w14:textId="0AC25572" w:rsidR="00221D2D" w:rsidRPr="00A04C96" w:rsidRDefault="00221D2D" w:rsidP="0065641A">
      <w:pPr>
        <w:rPr>
          <w:rFonts w:ascii="Calibri" w:hAnsi="Calibri" w:cs="Calibri"/>
          <w:color w:val="auto"/>
        </w:rPr>
      </w:pPr>
      <w:r w:rsidRPr="00A04C96">
        <w:rPr>
          <w:rFonts w:ascii="Calibri" w:hAnsi="Calibri" w:cs="Calibri"/>
          <w:noProof/>
        </w:rPr>
        <w:drawing>
          <wp:inline distT="0" distB="0" distL="0" distR="0" wp14:anchorId="63BC5676" wp14:editId="4B4DE294">
            <wp:extent cx="4267200" cy="1152525"/>
            <wp:effectExtent l="0" t="0" r="0" b="9525"/>
            <wp:docPr id="1051556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56414" name=""/>
                    <pic:cNvPicPr/>
                  </pic:nvPicPr>
                  <pic:blipFill>
                    <a:blip r:embed="rId13"/>
                    <a:stretch>
                      <a:fillRect/>
                    </a:stretch>
                  </pic:blipFill>
                  <pic:spPr>
                    <a:xfrm>
                      <a:off x="0" y="0"/>
                      <a:ext cx="4267200" cy="1152525"/>
                    </a:xfrm>
                    <a:prstGeom prst="rect">
                      <a:avLst/>
                    </a:prstGeom>
                  </pic:spPr>
                </pic:pic>
              </a:graphicData>
            </a:graphic>
          </wp:inline>
        </w:drawing>
      </w:r>
    </w:p>
    <w:p w14:paraId="123C56D9" w14:textId="44E89DA2" w:rsidR="002C22BB" w:rsidRPr="002C22BB" w:rsidRDefault="002C22BB" w:rsidP="002C22BB">
      <w:pPr>
        <w:rPr>
          <w:rFonts w:ascii="Calibri" w:hAnsi="Calibri" w:cs="Calibri"/>
          <w:color w:val="auto"/>
        </w:rPr>
      </w:pPr>
      <w:r w:rsidRPr="002C22BB">
        <w:rPr>
          <w:rFonts w:ascii="Calibri" w:hAnsi="Calibri" w:cs="Calibri"/>
          <w:color w:val="auto"/>
        </w:rPr>
        <w:t>.</w:t>
      </w:r>
    </w:p>
    <w:p w14:paraId="30768A0E" w14:textId="77777777" w:rsidR="00A632CA" w:rsidRPr="00A04C96" w:rsidRDefault="00A632CA" w:rsidP="002C22BB">
      <w:pPr>
        <w:rPr>
          <w:rFonts w:ascii="Calibri" w:hAnsi="Calibri" w:cs="Calibri"/>
          <w:b/>
          <w:bCs/>
          <w:color w:val="auto"/>
        </w:rPr>
      </w:pPr>
    </w:p>
    <w:p w14:paraId="2FDC78DB" w14:textId="67FD2256" w:rsidR="002C22BB" w:rsidRPr="002C22BB" w:rsidRDefault="002C22BB" w:rsidP="002C22BB">
      <w:pPr>
        <w:rPr>
          <w:rFonts w:ascii="Calibri" w:hAnsi="Calibri" w:cs="Calibri"/>
          <w:b/>
          <w:bCs/>
          <w:color w:val="auto"/>
        </w:rPr>
      </w:pPr>
      <w:r w:rsidRPr="002C22BB">
        <w:rPr>
          <w:rFonts w:ascii="Calibri" w:hAnsi="Calibri" w:cs="Calibri"/>
          <w:b/>
          <w:bCs/>
          <w:color w:val="auto"/>
        </w:rPr>
        <w:t>1.</w:t>
      </w:r>
      <w:r w:rsidR="00F44AF0" w:rsidRPr="00A04C96">
        <w:rPr>
          <w:rFonts w:ascii="Calibri" w:hAnsi="Calibri" w:cs="Calibri"/>
          <w:b/>
          <w:bCs/>
          <w:color w:val="auto"/>
        </w:rPr>
        <w:t xml:space="preserve">10.11 </w:t>
      </w:r>
      <w:r w:rsidR="000D44BA" w:rsidRPr="00A04C96">
        <w:rPr>
          <w:rFonts w:ascii="Calibri" w:hAnsi="Calibri" w:cs="Calibri"/>
          <w:b/>
          <w:bCs/>
          <w:color w:val="auto"/>
        </w:rPr>
        <w:t>Key Takeaway</w:t>
      </w:r>
    </w:p>
    <w:p w14:paraId="381541FA" w14:textId="7EA88009" w:rsidR="002C22BB" w:rsidRPr="002C22BB" w:rsidRDefault="002841FC" w:rsidP="002C22BB">
      <w:pPr>
        <w:rPr>
          <w:rFonts w:ascii="Calibri" w:hAnsi="Calibri" w:cs="Calibri"/>
          <w:color w:val="auto"/>
        </w:rPr>
      </w:pPr>
      <w:r w:rsidRPr="00A04C96">
        <w:rPr>
          <w:rFonts w:ascii="Calibri" w:hAnsi="Calibri" w:cs="Calibri"/>
          <w:color w:val="auto"/>
        </w:rPr>
        <w:t>Contemporary energy infrastructure is a critical national asset with complex technological interdependencies.</w:t>
      </w:r>
      <w:r w:rsidR="002C22BB" w:rsidRPr="002C22BB">
        <w:rPr>
          <w:rFonts w:ascii="Calibri" w:hAnsi="Calibri" w:cs="Calibri"/>
          <w:color w:val="auto"/>
        </w:rPr>
        <w:t xml:space="preserve"> </w:t>
      </w:r>
      <w:r w:rsidR="00A04C96" w:rsidRPr="00A04C96">
        <w:rPr>
          <w:rFonts w:ascii="Calibri" w:hAnsi="Calibri" w:cs="Calibri"/>
          <w:color w:val="auto"/>
        </w:rPr>
        <w:t>A sophisticated threat landscape demands continuous, proactive, and adaptive security strategies that anticipate and mitigate emerging compromising methodologies.</w:t>
      </w:r>
      <w:r w:rsidR="002C22BB" w:rsidRPr="002C22BB">
        <w:rPr>
          <w:rFonts w:ascii="Calibri" w:hAnsi="Calibri" w:cs="Calibri"/>
          <w:color w:val="auto"/>
        </w:rPr>
        <w:t xml:space="preserve"> NCC Group grounds or observations, findings and </w:t>
      </w:r>
      <w:r w:rsidR="00F44AF0" w:rsidRPr="00A04C96">
        <w:rPr>
          <w:rFonts w:ascii="Calibri" w:hAnsi="Calibri" w:cs="Calibri"/>
          <w:color w:val="auto"/>
        </w:rPr>
        <w:t>recommendations</w:t>
      </w:r>
      <w:r w:rsidR="002C22BB" w:rsidRPr="002C22BB">
        <w:rPr>
          <w:rFonts w:ascii="Calibri" w:hAnsi="Calibri" w:cs="Calibri"/>
          <w:color w:val="auto"/>
        </w:rPr>
        <w:t xml:space="preserve"> in this environment, to provide a threat-based </w:t>
      </w:r>
      <w:r w:rsidR="00F44AF0" w:rsidRPr="00A04C96">
        <w:rPr>
          <w:rFonts w:ascii="Calibri" w:hAnsi="Calibri" w:cs="Calibri"/>
          <w:color w:val="auto"/>
        </w:rPr>
        <w:t>perspective</w:t>
      </w:r>
      <w:r w:rsidR="002C22BB" w:rsidRPr="002C22BB">
        <w:rPr>
          <w:rFonts w:ascii="Calibri" w:hAnsi="Calibri" w:cs="Calibri"/>
          <w:color w:val="auto"/>
        </w:rPr>
        <w:t xml:space="preserve"> to </w:t>
      </w:r>
      <w:r w:rsidR="008070B1" w:rsidRPr="00A04C96">
        <w:rPr>
          <w:rFonts w:ascii="Calibri" w:hAnsi="Calibri" w:cs="Calibri"/>
          <w:color w:val="auto"/>
        </w:rPr>
        <w:t>business</w:t>
      </w:r>
      <w:r w:rsidR="008070B1" w:rsidRPr="002C22BB">
        <w:rPr>
          <w:rFonts w:ascii="Calibri" w:hAnsi="Calibri" w:cs="Calibri"/>
          <w:color w:val="auto"/>
        </w:rPr>
        <w:t>-based</w:t>
      </w:r>
      <w:r w:rsidR="002C22BB" w:rsidRPr="002C22BB">
        <w:rPr>
          <w:rFonts w:ascii="Calibri" w:hAnsi="Calibri" w:cs="Calibri"/>
          <w:color w:val="auto"/>
        </w:rPr>
        <w:t xml:space="preserve"> risk assessments and remedy </w:t>
      </w:r>
      <w:r w:rsidR="00F44AF0" w:rsidRPr="00A04C96">
        <w:rPr>
          <w:rFonts w:ascii="Calibri" w:hAnsi="Calibri" w:cs="Calibri"/>
          <w:color w:val="auto"/>
        </w:rPr>
        <w:t>periodization</w:t>
      </w:r>
    </w:p>
    <w:p w14:paraId="58A1960B" w14:textId="77777777" w:rsidR="002C22BB" w:rsidRPr="00A04C96" w:rsidRDefault="002C22BB" w:rsidP="002C22BB">
      <w:pPr>
        <w:rPr>
          <w:rFonts w:ascii="Calibri" w:hAnsi="Calibri" w:cs="Calibri"/>
          <w:color w:val="auto"/>
        </w:rPr>
      </w:pPr>
    </w:p>
    <w:p w14:paraId="52B12492" w14:textId="77777777" w:rsidR="004326AF" w:rsidRPr="00A04C96" w:rsidRDefault="004326AF" w:rsidP="00A73192">
      <w:pPr>
        <w:jc w:val="both"/>
        <w:rPr>
          <w:rFonts w:ascii="Calibri" w:hAnsi="Calibri" w:cs="Calibri"/>
          <w:color w:val="auto"/>
          <w:szCs w:val="28"/>
        </w:rPr>
      </w:pPr>
    </w:p>
    <w:p w14:paraId="535DCCC6" w14:textId="77777777" w:rsidR="00A73192" w:rsidRPr="00A04C96" w:rsidRDefault="00A73192" w:rsidP="00A73192">
      <w:pPr>
        <w:jc w:val="both"/>
        <w:rPr>
          <w:rFonts w:ascii="Calibri" w:hAnsi="Calibri" w:cs="Calibri"/>
          <w:color w:val="auto"/>
          <w:szCs w:val="28"/>
        </w:rPr>
      </w:pPr>
    </w:p>
    <w:p w14:paraId="5997DB77" w14:textId="77777777" w:rsidR="00A73192" w:rsidRPr="00A04C96" w:rsidRDefault="00A73192" w:rsidP="00C11F51">
      <w:pPr>
        <w:jc w:val="both"/>
        <w:rPr>
          <w:rFonts w:ascii="Calibri" w:hAnsi="Calibri" w:cs="Calibri"/>
          <w:color w:val="auto"/>
          <w:szCs w:val="28"/>
        </w:rPr>
      </w:pPr>
    </w:p>
    <w:p w14:paraId="00E86390" w14:textId="77777777" w:rsidR="00493A92" w:rsidRPr="00A04C96" w:rsidRDefault="00493A92" w:rsidP="00C11F51">
      <w:pPr>
        <w:jc w:val="both"/>
        <w:rPr>
          <w:rFonts w:ascii="Calibri" w:hAnsi="Calibri" w:cs="Calibri"/>
          <w:color w:val="auto"/>
          <w:szCs w:val="28"/>
        </w:rPr>
      </w:pPr>
    </w:p>
    <w:p w14:paraId="73A6EFBD" w14:textId="77777777" w:rsidR="00C11F51" w:rsidRPr="00A04C96" w:rsidRDefault="00C11F51" w:rsidP="004B7E44">
      <w:pPr>
        <w:rPr>
          <w:rFonts w:ascii="Calibri" w:hAnsi="Calibri" w:cs="Calibri"/>
          <w:color w:val="auto"/>
          <w:szCs w:val="28"/>
        </w:rPr>
      </w:pPr>
    </w:p>
    <w:p w14:paraId="0D6C5386" w14:textId="77777777" w:rsidR="00493A92" w:rsidRPr="00A04C96" w:rsidRDefault="00493A92">
      <w:pPr>
        <w:spacing w:after="200"/>
        <w:rPr>
          <w:rFonts w:ascii="Calibri" w:eastAsia="Times New Roman" w:hAnsi="Calibri" w:cs="Calibri"/>
          <w:b/>
          <w:color w:val="auto"/>
          <w:szCs w:val="28"/>
        </w:rPr>
      </w:pPr>
      <w:r w:rsidRPr="00A04C96">
        <w:rPr>
          <w:rFonts w:ascii="Calibri" w:hAnsi="Calibri" w:cs="Calibri"/>
          <w:color w:val="auto"/>
          <w:szCs w:val="28"/>
        </w:rPr>
        <w:br w:type="page"/>
      </w:r>
    </w:p>
    <w:p w14:paraId="7A626F41" w14:textId="56797AE4" w:rsidR="00E94B5F" w:rsidRPr="00A04C96" w:rsidRDefault="004C4B28" w:rsidP="007A46E4">
      <w:pPr>
        <w:pStyle w:val="Heading1"/>
        <w:rPr>
          <w:rFonts w:ascii="Calibri" w:hAnsi="Calibri" w:cs="Calibri"/>
          <w:color w:val="auto"/>
        </w:rPr>
      </w:pPr>
      <w:bookmarkStart w:id="19" w:name="_Toc184133673"/>
      <w:r w:rsidRPr="00A04C96">
        <w:rPr>
          <w:rFonts w:ascii="Calibri" w:hAnsi="Calibri" w:cs="Calibri"/>
          <w:color w:val="auto"/>
        </w:rPr>
        <w:lastRenderedPageBreak/>
        <w:t>2. Executive Summary</w:t>
      </w:r>
      <w:bookmarkEnd w:id="19"/>
    </w:p>
    <w:p w14:paraId="7CC5D282" w14:textId="220E47AC" w:rsidR="004C4B28" w:rsidRPr="00A04C96" w:rsidRDefault="004C4B28" w:rsidP="007A46E4">
      <w:pPr>
        <w:pStyle w:val="Heading2"/>
        <w:rPr>
          <w:rFonts w:ascii="Calibri" w:hAnsi="Calibri" w:cs="Calibri"/>
          <w:sz w:val="44"/>
          <w:szCs w:val="18"/>
        </w:rPr>
      </w:pPr>
      <w:bookmarkStart w:id="20" w:name="_Toc184133674"/>
      <w:r w:rsidRPr="00A04C96">
        <w:rPr>
          <w:rFonts w:ascii="Calibri" w:hAnsi="Calibri" w:cs="Calibri"/>
          <w:sz w:val="44"/>
          <w:szCs w:val="18"/>
        </w:rPr>
        <w:t xml:space="preserve">2.1 </w:t>
      </w:r>
      <w:r w:rsidR="00392436" w:rsidRPr="00A04C96">
        <w:rPr>
          <w:rFonts w:ascii="Calibri" w:hAnsi="Calibri" w:cs="Calibri"/>
          <w:sz w:val="44"/>
          <w:szCs w:val="18"/>
        </w:rPr>
        <w:t>Assessment context</w:t>
      </w:r>
      <w:bookmarkEnd w:id="20"/>
      <w:r w:rsidR="00392436" w:rsidRPr="00A04C96">
        <w:rPr>
          <w:rFonts w:ascii="Calibri" w:hAnsi="Calibri" w:cs="Calibri"/>
          <w:sz w:val="44"/>
          <w:szCs w:val="18"/>
        </w:rPr>
        <w:t xml:space="preserve"> </w:t>
      </w:r>
    </w:p>
    <w:p w14:paraId="764EE3BF" w14:textId="3FA86B2A" w:rsidR="004C4B28" w:rsidRPr="00A04C96" w:rsidRDefault="00A04C96" w:rsidP="004C4B28">
      <w:pPr>
        <w:rPr>
          <w:rFonts w:ascii="Calibri" w:hAnsi="Calibri" w:cs="Calibri"/>
          <w:color w:val="auto"/>
          <w:szCs w:val="28"/>
        </w:rPr>
      </w:pPr>
      <w:r w:rsidRPr="00A04C96">
        <w:rPr>
          <w:rFonts w:ascii="Calibri" w:hAnsi="Calibri" w:cs="Calibri"/>
          <w:color w:val="auto"/>
          <w:szCs w:val="28"/>
        </w:rPr>
        <w:t xml:space="preserve">The NCC Group conducted a comprehensive security assessment of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smart meter infrastructure, examining the technological ecosystem supporting 800,000 smart meter endpoints across Australia and New Zealand.</w:t>
      </w:r>
      <w:r w:rsidR="00DE7CAA" w:rsidRPr="00A04C96">
        <w:rPr>
          <w:rFonts w:ascii="Calibri" w:hAnsi="Calibri" w:cs="Calibri"/>
          <w:color w:val="auto"/>
          <w:szCs w:val="28"/>
        </w:rPr>
        <w:t xml:space="preserve"> </w:t>
      </w:r>
      <w:r w:rsidRPr="00A04C96">
        <w:rPr>
          <w:rFonts w:ascii="Calibri" w:hAnsi="Calibri" w:cs="Calibri"/>
          <w:color w:val="auto"/>
          <w:szCs w:val="28"/>
        </w:rPr>
        <w:t xml:space="preserve">The assessment specifically evaluates operational dependencies, security controls, and risk governance frameworks with a focus on the </w:t>
      </w:r>
      <w:proofErr w:type="spellStart"/>
      <w:r w:rsidRPr="00A04C96">
        <w:rPr>
          <w:rFonts w:ascii="Calibri" w:hAnsi="Calibri" w:cs="Calibri"/>
          <w:color w:val="auto"/>
          <w:szCs w:val="28"/>
        </w:rPr>
        <w:t>Cresconet</w:t>
      </w:r>
      <w:proofErr w:type="spellEnd"/>
      <w:r w:rsidRPr="00A04C96">
        <w:rPr>
          <w:rFonts w:ascii="Calibri" w:hAnsi="Calibri" w:cs="Calibri"/>
          <w:color w:val="auto"/>
          <w:szCs w:val="28"/>
        </w:rPr>
        <w:t xml:space="preserve"> relationship.</w:t>
      </w:r>
    </w:p>
    <w:p w14:paraId="724A2E06" w14:textId="77777777" w:rsidR="00DE7CAA" w:rsidRPr="00A04C96" w:rsidRDefault="00DE7CAA" w:rsidP="004C4B28">
      <w:pPr>
        <w:rPr>
          <w:rFonts w:ascii="Calibri" w:hAnsi="Calibri" w:cs="Calibri"/>
          <w:color w:val="auto"/>
          <w:szCs w:val="28"/>
        </w:rPr>
      </w:pPr>
    </w:p>
    <w:p w14:paraId="4887C168" w14:textId="5E09CF5B" w:rsidR="00080471" w:rsidRPr="00A04C96" w:rsidRDefault="00080471" w:rsidP="007A46E4">
      <w:pPr>
        <w:pStyle w:val="Heading2"/>
        <w:rPr>
          <w:rFonts w:ascii="Calibri" w:hAnsi="Calibri" w:cs="Calibri"/>
          <w:sz w:val="44"/>
          <w:szCs w:val="18"/>
        </w:rPr>
      </w:pPr>
      <w:bookmarkStart w:id="21" w:name="_Toc184133675"/>
      <w:r w:rsidRPr="00A04C96">
        <w:rPr>
          <w:rFonts w:ascii="Calibri" w:hAnsi="Calibri" w:cs="Calibri"/>
          <w:sz w:val="44"/>
          <w:szCs w:val="18"/>
        </w:rPr>
        <w:t xml:space="preserve">2.2 </w:t>
      </w:r>
      <w:r w:rsidR="004B2A89" w:rsidRPr="00A04C96">
        <w:rPr>
          <w:rFonts w:ascii="Calibri" w:hAnsi="Calibri" w:cs="Calibri"/>
          <w:sz w:val="44"/>
          <w:szCs w:val="18"/>
        </w:rPr>
        <w:t xml:space="preserve">Intellihub </w:t>
      </w:r>
      <w:r w:rsidR="00DE7CAA" w:rsidRPr="00A04C96">
        <w:rPr>
          <w:rFonts w:ascii="Calibri" w:hAnsi="Calibri" w:cs="Calibri"/>
          <w:sz w:val="44"/>
          <w:szCs w:val="18"/>
        </w:rPr>
        <w:t>Risk Profile Analysis</w:t>
      </w:r>
      <w:bookmarkEnd w:id="21"/>
    </w:p>
    <w:p w14:paraId="4F3238DA" w14:textId="2B94E0EA" w:rsidR="008070B1" w:rsidRDefault="00A04C96" w:rsidP="00C500C0">
      <w:pPr>
        <w:rPr>
          <w:rFonts w:ascii="Calibri" w:hAnsi="Calibri" w:cs="Calibri"/>
          <w:color w:val="auto"/>
          <w:szCs w:val="28"/>
        </w:rPr>
      </w:pPr>
      <w:r w:rsidRPr="00A04C96">
        <w:rPr>
          <w:rFonts w:ascii="Calibri" w:hAnsi="Calibri" w:cs="Calibri"/>
          <w:color w:val="auto"/>
          <w:szCs w:val="28"/>
        </w:rPr>
        <w:t>Our evaluation revealed four  primary risk domains that require strategic attention.</w:t>
      </w:r>
      <w:r w:rsidR="00FC0D92" w:rsidRPr="00A04C96">
        <w:rPr>
          <w:rFonts w:ascii="Calibri" w:hAnsi="Calibri" w:cs="Calibri"/>
          <w:color w:val="auto"/>
          <w:szCs w:val="28"/>
        </w:rPr>
        <w:t xml:space="preserve"> </w:t>
      </w:r>
      <w:r w:rsidRPr="00A04C96">
        <w:rPr>
          <w:rFonts w:ascii="Calibri" w:hAnsi="Calibri" w:cs="Calibri"/>
          <w:color w:val="auto"/>
          <w:szCs w:val="28"/>
        </w:rPr>
        <w:t xml:space="preserve">These findings align with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established risk assessment framework and metrics for the NCC Group.</w:t>
      </w:r>
      <w:r w:rsidR="00035A58" w:rsidRPr="00A04C96">
        <w:rPr>
          <w:rFonts w:ascii="Calibri" w:hAnsi="Calibri" w:cs="Calibri"/>
          <w:color w:val="auto"/>
          <w:szCs w:val="28"/>
        </w:rPr>
        <w:t xml:space="preserve"> </w:t>
      </w:r>
      <w:r w:rsidR="008070B1">
        <w:rPr>
          <w:rFonts w:ascii="Calibri" w:hAnsi="Calibri" w:cs="Calibri"/>
          <w:color w:val="auto"/>
          <w:szCs w:val="28"/>
        </w:rPr>
        <w:br/>
      </w:r>
    </w:p>
    <w:p w14:paraId="6FD465DC" w14:textId="77777777" w:rsidR="008070B1" w:rsidRPr="0089107D" w:rsidRDefault="008070B1" w:rsidP="008070B1">
      <w:pPr>
        <w:rPr>
          <w:rFonts w:ascii="Calibri" w:hAnsi="Calibri" w:cs="Calibri"/>
          <w:color w:val="auto"/>
          <w:sz w:val="24"/>
          <w:szCs w:val="24"/>
        </w:rPr>
      </w:pPr>
      <w:r w:rsidRPr="008070B1">
        <w:rPr>
          <w:rFonts w:ascii="Calibri" w:hAnsi="Calibri" w:cs="Calibri"/>
          <w:color w:val="auto"/>
          <w:sz w:val="24"/>
          <w:szCs w:val="24"/>
        </w:rPr>
        <w:t>T</w:t>
      </w:r>
      <w:r w:rsidRPr="0089107D">
        <w:rPr>
          <w:rFonts w:ascii="Calibri" w:hAnsi="Calibri" w:cs="Calibri"/>
          <w:color w:val="auto"/>
          <w:sz w:val="24"/>
          <w:szCs w:val="24"/>
        </w:rPr>
        <w:t>able 2.2.2: Risk Priority Matrix</w:t>
      </w:r>
    </w:p>
    <w:tbl>
      <w:tblPr>
        <w:tblStyle w:val="PlainTable3"/>
        <w:tblW w:w="0" w:type="auto"/>
        <w:tblLook w:val="04A0" w:firstRow="1" w:lastRow="0" w:firstColumn="1" w:lastColumn="0" w:noHBand="0" w:noVBand="1"/>
      </w:tblPr>
      <w:tblGrid>
        <w:gridCol w:w="1148"/>
        <w:gridCol w:w="6371"/>
        <w:gridCol w:w="3281"/>
      </w:tblGrid>
      <w:tr w:rsidR="008070B1" w:rsidRPr="00A04C96" w14:paraId="0C6F1D07" w14:textId="77777777" w:rsidTr="00E163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254AF0B" w14:textId="77777777" w:rsidR="008070B1" w:rsidRPr="0089107D" w:rsidRDefault="008070B1" w:rsidP="00E16328">
            <w:pPr>
              <w:spacing w:line="276" w:lineRule="auto"/>
              <w:rPr>
                <w:rFonts w:ascii="Calibri" w:hAnsi="Calibri" w:cs="Calibri"/>
                <w:color w:val="auto"/>
                <w:sz w:val="24"/>
                <w:szCs w:val="24"/>
              </w:rPr>
            </w:pPr>
            <w:r w:rsidRPr="0089107D">
              <w:rPr>
                <w:rFonts w:ascii="Calibri" w:hAnsi="Calibri" w:cs="Calibri"/>
                <w:color w:val="auto"/>
                <w:sz w:val="24"/>
                <w:szCs w:val="24"/>
              </w:rPr>
              <w:t>Priority</w:t>
            </w:r>
          </w:p>
        </w:tc>
        <w:tc>
          <w:tcPr>
            <w:tcW w:w="0" w:type="auto"/>
            <w:hideMark/>
          </w:tcPr>
          <w:p w14:paraId="45CC183B" w14:textId="77777777" w:rsidR="008070B1" w:rsidRPr="0089107D" w:rsidRDefault="008070B1" w:rsidP="00E16328">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89107D">
              <w:rPr>
                <w:rFonts w:ascii="Calibri" w:hAnsi="Calibri" w:cs="Calibri"/>
                <w:color w:val="auto"/>
                <w:sz w:val="24"/>
                <w:szCs w:val="24"/>
              </w:rPr>
              <w:t>Risk Categories</w:t>
            </w:r>
          </w:p>
        </w:tc>
        <w:tc>
          <w:tcPr>
            <w:tcW w:w="0" w:type="auto"/>
            <w:hideMark/>
          </w:tcPr>
          <w:p w14:paraId="41CA641A" w14:textId="77777777" w:rsidR="008070B1" w:rsidRPr="0089107D" w:rsidRDefault="008070B1" w:rsidP="00E16328">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89107D">
              <w:rPr>
                <w:rFonts w:ascii="Calibri" w:hAnsi="Calibri" w:cs="Calibri"/>
                <w:color w:val="auto"/>
                <w:sz w:val="24"/>
                <w:szCs w:val="24"/>
              </w:rPr>
              <w:t>Key Characteristics</w:t>
            </w:r>
          </w:p>
        </w:tc>
      </w:tr>
      <w:tr w:rsidR="008070B1" w:rsidRPr="00A04C96" w14:paraId="3B12CA44"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B95862" w14:textId="77777777" w:rsidR="008070B1" w:rsidRPr="0089107D" w:rsidRDefault="008070B1" w:rsidP="00E16328">
            <w:pPr>
              <w:spacing w:line="276" w:lineRule="auto"/>
              <w:rPr>
                <w:rFonts w:ascii="Calibri" w:hAnsi="Calibri" w:cs="Calibri"/>
                <w:color w:val="auto"/>
                <w:sz w:val="24"/>
                <w:szCs w:val="24"/>
              </w:rPr>
            </w:pPr>
            <w:r w:rsidRPr="0089107D">
              <w:rPr>
                <w:rFonts w:ascii="Calibri" w:hAnsi="Calibri" w:cs="Calibri"/>
                <w:color w:val="auto"/>
                <w:sz w:val="24"/>
                <w:szCs w:val="24"/>
              </w:rPr>
              <w:t>Critical</w:t>
            </w:r>
          </w:p>
        </w:tc>
        <w:tc>
          <w:tcPr>
            <w:tcW w:w="0" w:type="auto"/>
            <w:hideMark/>
          </w:tcPr>
          <w:p w14:paraId="6A805BF9" w14:textId="77777777" w:rsidR="008070B1" w:rsidRPr="0089107D" w:rsidRDefault="008070B1" w:rsidP="00E1632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89107D">
              <w:rPr>
                <w:rFonts w:ascii="Calibri" w:hAnsi="Calibri" w:cs="Calibri"/>
                <w:color w:val="auto"/>
                <w:sz w:val="24"/>
                <w:szCs w:val="24"/>
              </w:rPr>
              <w:t>Supply Chain Integration and Control Framework (ID.1)</w:t>
            </w:r>
          </w:p>
        </w:tc>
        <w:tc>
          <w:tcPr>
            <w:tcW w:w="0" w:type="auto"/>
            <w:hideMark/>
          </w:tcPr>
          <w:p w14:paraId="59555E62" w14:textId="77777777" w:rsidR="008070B1" w:rsidRPr="0089107D" w:rsidRDefault="008070B1" w:rsidP="00E1632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89107D">
              <w:rPr>
                <w:rFonts w:ascii="Calibri" w:hAnsi="Calibri" w:cs="Calibri"/>
                <w:color w:val="auto"/>
                <w:sz w:val="24"/>
                <w:szCs w:val="24"/>
              </w:rPr>
              <w:t>Very High Risk, Major Impact, Low Controls</w:t>
            </w:r>
          </w:p>
        </w:tc>
      </w:tr>
      <w:tr w:rsidR="008070B1" w:rsidRPr="00A04C96" w14:paraId="62B92F0D"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5AE6656C" w14:textId="77777777" w:rsidR="008070B1" w:rsidRPr="0089107D" w:rsidRDefault="008070B1" w:rsidP="00E16328">
            <w:pPr>
              <w:spacing w:line="276" w:lineRule="auto"/>
              <w:rPr>
                <w:rFonts w:ascii="Calibri" w:hAnsi="Calibri" w:cs="Calibri"/>
                <w:color w:val="auto"/>
                <w:sz w:val="24"/>
                <w:szCs w:val="24"/>
              </w:rPr>
            </w:pPr>
            <w:r w:rsidRPr="0089107D">
              <w:rPr>
                <w:rFonts w:ascii="Calibri" w:hAnsi="Calibri" w:cs="Calibri"/>
                <w:color w:val="auto"/>
                <w:sz w:val="24"/>
                <w:szCs w:val="24"/>
              </w:rPr>
              <w:t>High</w:t>
            </w:r>
          </w:p>
        </w:tc>
        <w:tc>
          <w:tcPr>
            <w:tcW w:w="0" w:type="auto"/>
            <w:hideMark/>
          </w:tcPr>
          <w:p w14:paraId="53CDCE74" w14:textId="77777777" w:rsidR="008070B1" w:rsidRPr="0089107D" w:rsidRDefault="008070B1" w:rsidP="00E1632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89107D">
              <w:rPr>
                <w:rFonts w:ascii="Calibri" w:hAnsi="Calibri" w:cs="Calibri"/>
                <w:color w:val="auto"/>
                <w:sz w:val="24"/>
                <w:szCs w:val="24"/>
              </w:rPr>
              <w:t>Authentication Infrastructure and Control Implementation (ID.2), Data Governance and Regulatory Alignment (ID.4)</w:t>
            </w:r>
          </w:p>
        </w:tc>
        <w:tc>
          <w:tcPr>
            <w:tcW w:w="0" w:type="auto"/>
            <w:hideMark/>
          </w:tcPr>
          <w:p w14:paraId="19761966" w14:textId="77777777" w:rsidR="008070B1" w:rsidRPr="0089107D" w:rsidRDefault="008070B1" w:rsidP="00E1632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89107D">
              <w:rPr>
                <w:rFonts w:ascii="Calibri" w:hAnsi="Calibri" w:cs="Calibri"/>
                <w:color w:val="auto"/>
                <w:sz w:val="24"/>
                <w:szCs w:val="24"/>
              </w:rPr>
              <w:t>High Risk, Major Impact, Variable Controls</w:t>
            </w:r>
          </w:p>
        </w:tc>
      </w:tr>
      <w:tr w:rsidR="008070B1" w:rsidRPr="00A04C96" w14:paraId="1807AE10"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4EED1F" w14:textId="77777777" w:rsidR="008070B1" w:rsidRPr="0089107D" w:rsidRDefault="008070B1" w:rsidP="00E16328">
            <w:pPr>
              <w:spacing w:line="276" w:lineRule="auto"/>
              <w:rPr>
                <w:rFonts w:ascii="Calibri" w:hAnsi="Calibri" w:cs="Calibri"/>
                <w:color w:val="auto"/>
                <w:sz w:val="24"/>
                <w:szCs w:val="24"/>
              </w:rPr>
            </w:pPr>
            <w:r w:rsidRPr="0089107D">
              <w:rPr>
                <w:rFonts w:ascii="Calibri" w:hAnsi="Calibri" w:cs="Calibri"/>
                <w:color w:val="auto"/>
                <w:sz w:val="24"/>
                <w:szCs w:val="24"/>
              </w:rPr>
              <w:t>Medium</w:t>
            </w:r>
          </w:p>
        </w:tc>
        <w:tc>
          <w:tcPr>
            <w:tcW w:w="0" w:type="auto"/>
            <w:hideMark/>
          </w:tcPr>
          <w:p w14:paraId="6FEBB193" w14:textId="77777777" w:rsidR="008070B1" w:rsidRPr="0089107D" w:rsidRDefault="008070B1" w:rsidP="00E1632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89107D">
              <w:rPr>
                <w:rFonts w:ascii="Calibri" w:hAnsi="Calibri" w:cs="Calibri"/>
                <w:color w:val="auto"/>
                <w:sz w:val="24"/>
                <w:szCs w:val="24"/>
              </w:rPr>
              <w:t>Operational Resilience Enhancement (ID.3)</w:t>
            </w:r>
          </w:p>
        </w:tc>
        <w:tc>
          <w:tcPr>
            <w:tcW w:w="0" w:type="auto"/>
            <w:hideMark/>
          </w:tcPr>
          <w:p w14:paraId="40084339" w14:textId="77777777" w:rsidR="008070B1" w:rsidRPr="0089107D" w:rsidRDefault="008070B1" w:rsidP="00E1632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89107D">
              <w:rPr>
                <w:rFonts w:ascii="Calibri" w:hAnsi="Calibri" w:cs="Calibri"/>
                <w:color w:val="auto"/>
                <w:sz w:val="24"/>
                <w:szCs w:val="24"/>
              </w:rPr>
              <w:t>Medium Risk, Moderate Impact, Low Controls</w:t>
            </w:r>
          </w:p>
        </w:tc>
      </w:tr>
    </w:tbl>
    <w:p w14:paraId="6FB27DF7" w14:textId="77777777" w:rsidR="008070B1" w:rsidRPr="00A04C96" w:rsidRDefault="008070B1" w:rsidP="00C500C0">
      <w:pPr>
        <w:rPr>
          <w:rFonts w:ascii="Calibri" w:hAnsi="Calibri" w:cs="Calibri"/>
          <w:color w:val="auto"/>
          <w:szCs w:val="28"/>
        </w:rPr>
      </w:pPr>
    </w:p>
    <w:p w14:paraId="1811905D" w14:textId="0A562E82" w:rsidR="00C500C0" w:rsidRPr="00C500C0" w:rsidRDefault="00C500C0" w:rsidP="00C500C0">
      <w:pPr>
        <w:rPr>
          <w:rFonts w:ascii="Calibri" w:hAnsi="Calibri" w:cs="Calibri"/>
          <w:color w:val="auto"/>
          <w:sz w:val="24"/>
          <w:szCs w:val="24"/>
        </w:rPr>
      </w:pPr>
      <w:r w:rsidRPr="00C500C0">
        <w:rPr>
          <w:rFonts w:ascii="Calibri" w:hAnsi="Calibri" w:cs="Calibri"/>
          <w:color w:val="auto"/>
          <w:sz w:val="24"/>
          <w:szCs w:val="24"/>
        </w:rPr>
        <w:t xml:space="preserve">Figure </w:t>
      </w:r>
      <w:r w:rsidR="006E34F6" w:rsidRPr="008070B1">
        <w:rPr>
          <w:rFonts w:ascii="Calibri" w:hAnsi="Calibri" w:cs="Calibri"/>
          <w:color w:val="auto"/>
          <w:sz w:val="24"/>
          <w:szCs w:val="24"/>
        </w:rPr>
        <w:t>2</w:t>
      </w:r>
      <w:r w:rsidR="00136F71" w:rsidRPr="008070B1">
        <w:rPr>
          <w:rFonts w:ascii="Calibri" w:hAnsi="Calibri" w:cs="Calibri"/>
          <w:color w:val="auto"/>
          <w:sz w:val="24"/>
          <w:szCs w:val="24"/>
        </w:rPr>
        <w:t>.2.2</w:t>
      </w:r>
      <w:r w:rsidRPr="00C500C0">
        <w:rPr>
          <w:rFonts w:ascii="Calibri" w:hAnsi="Calibri" w:cs="Calibri"/>
          <w:color w:val="auto"/>
          <w:sz w:val="24"/>
          <w:szCs w:val="24"/>
        </w:rPr>
        <w:t>: Risk Heat Map</w:t>
      </w:r>
    </w:p>
    <w:p w14:paraId="7CD4DB09" w14:textId="2EEE7BB2" w:rsidR="00C500C0" w:rsidRPr="00C500C0" w:rsidRDefault="006E34F6" w:rsidP="0065641A">
      <w:pPr>
        <w:rPr>
          <w:rFonts w:ascii="Calibri" w:hAnsi="Calibri" w:cs="Calibri"/>
          <w:color w:val="auto"/>
          <w:szCs w:val="28"/>
        </w:rPr>
      </w:pPr>
      <w:r w:rsidRPr="00A04C96">
        <w:rPr>
          <w:rFonts w:ascii="Calibri" w:hAnsi="Calibri" w:cs="Calibri"/>
          <w:noProof/>
          <w:color w:val="auto"/>
          <w:szCs w:val="28"/>
        </w:rPr>
        <w:drawing>
          <wp:inline distT="0" distB="0" distL="0" distR="0" wp14:anchorId="0E0C240C" wp14:editId="50690A86">
            <wp:extent cx="2952750" cy="2686050"/>
            <wp:effectExtent l="0" t="0" r="0" b="0"/>
            <wp:docPr id="728970429"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70429" name="Picture 1" descr="A screen shot of a computer program&#10;&#10;Description automatically generated"/>
                    <pic:cNvPicPr/>
                  </pic:nvPicPr>
                  <pic:blipFill>
                    <a:blip r:embed="rId14"/>
                    <a:stretch>
                      <a:fillRect/>
                    </a:stretch>
                  </pic:blipFill>
                  <pic:spPr>
                    <a:xfrm>
                      <a:off x="0" y="0"/>
                      <a:ext cx="2952750" cy="2686050"/>
                    </a:xfrm>
                    <a:prstGeom prst="rect">
                      <a:avLst/>
                    </a:prstGeom>
                  </pic:spPr>
                </pic:pic>
              </a:graphicData>
            </a:graphic>
          </wp:inline>
        </w:drawing>
      </w:r>
    </w:p>
    <w:p w14:paraId="1E8340B4" w14:textId="77777777" w:rsidR="0089107D" w:rsidRPr="00A04C96" w:rsidRDefault="0089107D" w:rsidP="00C500C0">
      <w:pPr>
        <w:rPr>
          <w:rFonts w:ascii="Calibri" w:hAnsi="Calibri" w:cs="Calibri"/>
          <w:color w:val="auto"/>
          <w:szCs w:val="28"/>
        </w:rPr>
      </w:pPr>
    </w:p>
    <w:p w14:paraId="0F17819F" w14:textId="77777777" w:rsidR="003117E4" w:rsidRPr="00A04C96" w:rsidRDefault="003117E4" w:rsidP="003117E4">
      <w:pPr>
        <w:pStyle w:val="Heading2"/>
        <w:rPr>
          <w:rFonts w:ascii="Calibri" w:hAnsi="Calibri" w:cs="Calibri"/>
          <w:sz w:val="32"/>
          <w:szCs w:val="12"/>
        </w:rPr>
      </w:pPr>
      <w:bookmarkStart w:id="22" w:name="_Toc184133676"/>
      <w:r w:rsidRPr="00A04C96">
        <w:rPr>
          <w:rFonts w:ascii="Calibri" w:hAnsi="Calibri" w:cs="Calibri"/>
          <w:sz w:val="32"/>
          <w:szCs w:val="12"/>
        </w:rPr>
        <w:lastRenderedPageBreak/>
        <w:t>Primary Risks</w:t>
      </w:r>
      <w:bookmarkEnd w:id="22"/>
    </w:p>
    <w:p w14:paraId="13D4648A" w14:textId="77777777" w:rsidR="003117E4" w:rsidRPr="00A04C96" w:rsidRDefault="003117E4" w:rsidP="003117E4">
      <w:pPr>
        <w:numPr>
          <w:ilvl w:val="0"/>
          <w:numId w:val="123"/>
        </w:numPr>
        <w:rPr>
          <w:rFonts w:ascii="Calibri" w:hAnsi="Calibri" w:cs="Calibri"/>
          <w:color w:val="auto"/>
          <w:sz w:val="24"/>
          <w:szCs w:val="20"/>
        </w:rPr>
      </w:pPr>
      <w:r w:rsidRPr="00926D0A">
        <w:rPr>
          <w:rFonts w:ascii="Calibri" w:hAnsi="Calibri" w:cs="Calibri"/>
          <w:color w:val="auto"/>
          <w:sz w:val="24"/>
          <w:szCs w:val="20"/>
        </w:rPr>
        <w:t xml:space="preserve">Supply Chain Integration </w:t>
      </w:r>
      <w:r w:rsidRPr="00A04C96">
        <w:rPr>
          <w:rFonts w:ascii="Calibri" w:hAnsi="Calibri" w:cs="Calibri"/>
          <w:color w:val="auto"/>
          <w:sz w:val="24"/>
          <w:szCs w:val="20"/>
        </w:rPr>
        <w:t>Dependencies (CrescoNet)</w:t>
      </w:r>
    </w:p>
    <w:p w14:paraId="5621C950" w14:textId="47829D5C" w:rsidR="003117E4" w:rsidRPr="00A04C96" w:rsidRDefault="003117E4" w:rsidP="003117E4">
      <w:pPr>
        <w:numPr>
          <w:ilvl w:val="0"/>
          <w:numId w:val="123"/>
        </w:numPr>
        <w:rPr>
          <w:rFonts w:ascii="Calibri" w:hAnsi="Calibri" w:cs="Calibri"/>
          <w:color w:val="auto"/>
          <w:sz w:val="24"/>
          <w:szCs w:val="20"/>
        </w:rPr>
      </w:pPr>
      <w:r w:rsidRPr="00A04C96">
        <w:rPr>
          <w:rFonts w:ascii="Calibri" w:hAnsi="Calibri" w:cs="Calibri"/>
          <w:color w:val="auto"/>
          <w:sz w:val="24"/>
          <w:szCs w:val="20"/>
        </w:rPr>
        <w:t xml:space="preserve">Authentication </w:t>
      </w:r>
      <w:r w:rsidRPr="00926D0A">
        <w:rPr>
          <w:rFonts w:ascii="Calibri" w:hAnsi="Calibri" w:cs="Calibri"/>
          <w:color w:val="auto"/>
          <w:sz w:val="24"/>
          <w:szCs w:val="20"/>
        </w:rPr>
        <w:t xml:space="preserve">Infrastructure: </w:t>
      </w:r>
      <w:r w:rsidRPr="00A04C96">
        <w:rPr>
          <w:rFonts w:ascii="Calibri" w:hAnsi="Calibri" w:cs="Calibri"/>
          <w:color w:val="auto"/>
          <w:sz w:val="24"/>
          <w:szCs w:val="20"/>
        </w:rPr>
        <w:t>Identity Management and privileged access protection</w:t>
      </w:r>
    </w:p>
    <w:p w14:paraId="6934F154" w14:textId="5E46D723" w:rsidR="003117E4" w:rsidRPr="00926D0A" w:rsidRDefault="003117E4" w:rsidP="003117E4">
      <w:pPr>
        <w:numPr>
          <w:ilvl w:val="0"/>
          <w:numId w:val="123"/>
        </w:numPr>
        <w:rPr>
          <w:rFonts w:ascii="Calibri" w:hAnsi="Calibri" w:cs="Calibri"/>
          <w:color w:val="auto"/>
          <w:sz w:val="24"/>
          <w:szCs w:val="20"/>
        </w:rPr>
      </w:pPr>
      <w:r w:rsidRPr="00926D0A">
        <w:rPr>
          <w:rFonts w:ascii="Calibri" w:hAnsi="Calibri" w:cs="Calibri"/>
          <w:color w:val="auto"/>
          <w:sz w:val="24"/>
          <w:szCs w:val="20"/>
        </w:rPr>
        <w:t xml:space="preserve">Operational Resilience: </w:t>
      </w:r>
      <w:r w:rsidRPr="00A04C96">
        <w:rPr>
          <w:rFonts w:ascii="Calibri" w:hAnsi="Calibri" w:cs="Calibri"/>
          <w:color w:val="auto"/>
          <w:sz w:val="24"/>
          <w:szCs w:val="20"/>
        </w:rPr>
        <w:t xml:space="preserve">OT </w:t>
      </w:r>
      <w:r w:rsidRPr="00926D0A">
        <w:rPr>
          <w:rFonts w:ascii="Calibri" w:hAnsi="Calibri" w:cs="Calibri"/>
          <w:color w:val="auto"/>
          <w:sz w:val="24"/>
          <w:szCs w:val="20"/>
        </w:rPr>
        <w:t>Response capabilities</w:t>
      </w:r>
      <w:r w:rsidRPr="00A04C96">
        <w:rPr>
          <w:rFonts w:ascii="Calibri" w:hAnsi="Calibri" w:cs="Calibri"/>
          <w:color w:val="auto"/>
          <w:sz w:val="24"/>
          <w:szCs w:val="20"/>
        </w:rPr>
        <w:t>, Alignment with CrescoNet on RACI</w:t>
      </w:r>
    </w:p>
    <w:p w14:paraId="25D25771" w14:textId="1918B511" w:rsidR="003117E4" w:rsidRPr="00A04C96" w:rsidRDefault="003117E4" w:rsidP="00A963E9">
      <w:pPr>
        <w:numPr>
          <w:ilvl w:val="0"/>
          <w:numId w:val="123"/>
        </w:numPr>
        <w:rPr>
          <w:rFonts w:ascii="Calibri" w:hAnsi="Calibri" w:cs="Calibri"/>
          <w:color w:val="auto"/>
        </w:rPr>
      </w:pPr>
      <w:r w:rsidRPr="00A04C96">
        <w:rPr>
          <w:rFonts w:ascii="Calibri" w:hAnsi="Calibri" w:cs="Calibri"/>
          <w:color w:val="auto"/>
          <w:sz w:val="24"/>
          <w:szCs w:val="20"/>
        </w:rPr>
        <w:t xml:space="preserve">Reliance on </w:t>
      </w:r>
      <w:proofErr w:type="spellStart"/>
      <w:r w:rsidRPr="00A04C96">
        <w:rPr>
          <w:rFonts w:ascii="Calibri" w:hAnsi="Calibri" w:cs="Calibri"/>
          <w:color w:val="auto"/>
          <w:sz w:val="24"/>
          <w:szCs w:val="20"/>
        </w:rPr>
        <w:t>Cresconet</w:t>
      </w:r>
      <w:proofErr w:type="spellEnd"/>
      <w:r w:rsidRPr="00A04C96">
        <w:rPr>
          <w:rFonts w:ascii="Calibri" w:hAnsi="Calibri" w:cs="Calibri"/>
          <w:color w:val="auto"/>
          <w:sz w:val="24"/>
          <w:szCs w:val="20"/>
        </w:rPr>
        <w:t xml:space="preserve"> </w:t>
      </w:r>
      <w:r w:rsidRPr="00A04C96">
        <w:rPr>
          <w:rFonts w:ascii="Calibri" w:hAnsi="Calibri" w:cs="Calibri"/>
          <w:color w:val="auto"/>
          <w:sz w:val="24"/>
          <w:szCs w:val="20"/>
        </w:rPr>
        <w:t xml:space="preserve">for </w:t>
      </w:r>
      <w:r w:rsidRPr="00A04C96">
        <w:rPr>
          <w:rFonts w:ascii="Calibri" w:hAnsi="Calibri" w:cs="Calibri"/>
          <w:color w:val="auto"/>
          <w:sz w:val="24"/>
          <w:szCs w:val="20"/>
        </w:rPr>
        <w:t>Cybersecurity capabilitie</w:t>
      </w:r>
      <w:r w:rsidRPr="00A04C96">
        <w:rPr>
          <w:rFonts w:ascii="Calibri" w:hAnsi="Calibri" w:cs="Calibri"/>
          <w:color w:val="auto"/>
          <w:sz w:val="24"/>
          <w:szCs w:val="20"/>
        </w:rPr>
        <w:t>s</w:t>
      </w:r>
    </w:p>
    <w:p w14:paraId="2F6A1FD8" w14:textId="3160F040" w:rsidR="003117E4" w:rsidRPr="00A04C96" w:rsidRDefault="003117E4" w:rsidP="00A963E9">
      <w:pPr>
        <w:numPr>
          <w:ilvl w:val="0"/>
          <w:numId w:val="123"/>
        </w:numPr>
        <w:rPr>
          <w:rFonts w:ascii="Calibri" w:hAnsi="Calibri" w:cs="Calibri"/>
          <w:color w:val="auto"/>
        </w:rPr>
      </w:pPr>
      <w:r w:rsidRPr="00A04C96">
        <w:rPr>
          <w:rFonts w:ascii="Calibri" w:hAnsi="Calibri" w:cs="Calibri"/>
          <w:color w:val="auto"/>
          <w:sz w:val="24"/>
          <w:szCs w:val="20"/>
        </w:rPr>
        <w:t>Concentration of critical operational and support services with CrescoNet</w:t>
      </w:r>
    </w:p>
    <w:p w14:paraId="42DBD87D" w14:textId="77777777" w:rsidR="003117E4" w:rsidRPr="00A04C96" w:rsidRDefault="003117E4" w:rsidP="003117E4">
      <w:pPr>
        <w:rPr>
          <w:rFonts w:ascii="Calibri" w:hAnsi="Calibri" w:cs="Calibri"/>
          <w:color w:val="auto"/>
          <w:sz w:val="24"/>
          <w:szCs w:val="20"/>
        </w:rPr>
      </w:pPr>
    </w:p>
    <w:p w14:paraId="3DB20CFA" w14:textId="11714E77" w:rsidR="003117E4" w:rsidRPr="00926D0A" w:rsidRDefault="003117E4" w:rsidP="003117E4">
      <w:pPr>
        <w:rPr>
          <w:rFonts w:ascii="Calibri" w:hAnsi="Calibri" w:cs="Calibri"/>
          <w:color w:val="auto"/>
        </w:rPr>
      </w:pPr>
      <w:r w:rsidRPr="00A04C96">
        <w:rPr>
          <w:rFonts w:ascii="Calibri" w:hAnsi="Calibri" w:cs="Calibri"/>
          <w:b/>
          <w:bCs/>
          <w:color w:val="auto"/>
        </w:rPr>
        <w:t xml:space="preserve">Primary </w:t>
      </w:r>
      <w:r w:rsidRPr="00926D0A">
        <w:rPr>
          <w:rFonts w:ascii="Calibri" w:hAnsi="Calibri" w:cs="Calibri"/>
          <w:b/>
          <w:bCs/>
          <w:color w:val="auto"/>
        </w:rPr>
        <w:t>Risk Causes</w:t>
      </w:r>
      <w:r w:rsidRPr="00926D0A">
        <w:rPr>
          <w:rFonts w:ascii="Calibri" w:hAnsi="Calibri" w:cs="Calibri"/>
          <w:color w:val="auto"/>
        </w:rPr>
        <w:t> </w:t>
      </w:r>
    </w:p>
    <w:p w14:paraId="3EC5CA17" w14:textId="77777777" w:rsidR="003117E4" w:rsidRPr="00A04C96" w:rsidRDefault="003117E4" w:rsidP="003117E4">
      <w:pPr>
        <w:numPr>
          <w:ilvl w:val="0"/>
          <w:numId w:val="124"/>
        </w:numPr>
        <w:rPr>
          <w:rFonts w:ascii="Calibri" w:hAnsi="Calibri" w:cs="Calibri"/>
          <w:color w:val="auto"/>
          <w:sz w:val="24"/>
          <w:szCs w:val="20"/>
        </w:rPr>
      </w:pPr>
      <w:r w:rsidRPr="00A04C96">
        <w:rPr>
          <w:rFonts w:ascii="Calibri" w:hAnsi="Calibri" w:cs="Calibri"/>
          <w:color w:val="auto"/>
          <w:sz w:val="24"/>
          <w:szCs w:val="20"/>
        </w:rPr>
        <w:t>Supplier Management and Contractual cycles</w:t>
      </w:r>
    </w:p>
    <w:p w14:paraId="72A8991A" w14:textId="4D31D85E" w:rsidR="003117E4" w:rsidRPr="00926D0A" w:rsidRDefault="003117E4" w:rsidP="003117E4">
      <w:pPr>
        <w:numPr>
          <w:ilvl w:val="0"/>
          <w:numId w:val="124"/>
        </w:numPr>
        <w:rPr>
          <w:rFonts w:ascii="Calibri" w:hAnsi="Calibri" w:cs="Calibri"/>
          <w:color w:val="auto"/>
          <w:sz w:val="24"/>
          <w:szCs w:val="20"/>
        </w:rPr>
      </w:pPr>
      <w:r w:rsidRPr="00926D0A">
        <w:rPr>
          <w:rFonts w:ascii="Calibri" w:hAnsi="Calibri" w:cs="Calibri"/>
          <w:color w:val="auto"/>
          <w:sz w:val="24"/>
          <w:szCs w:val="20"/>
        </w:rPr>
        <w:t xml:space="preserve">Disparate security frameworks  </w:t>
      </w:r>
    </w:p>
    <w:p w14:paraId="1509ED2E" w14:textId="65C11D3D" w:rsidR="003117E4" w:rsidRPr="00926D0A" w:rsidRDefault="003117E4" w:rsidP="003117E4">
      <w:pPr>
        <w:numPr>
          <w:ilvl w:val="0"/>
          <w:numId w:val="124"/>
        </w:numPr>
        <w:rPr>
          <w:rFonts w:ascii="Calibri" w:hAnsi="Calibri" w:cs="Calibri"/>
          <w:color w:val="auto"/>
          <w:sz w:val="24"/>
          <w:szCs w:val="20"/>
        </w:rPr>
      </w:pPr>
      <w:r w:rsidRPr="00926D0A">
        <w:rPr>
          <w:rFonts w:ascii="Calibri" w:hAnsi="Calibri" w:cs="Calibri"/>
          <w:color w:val="auto"/>
          <w:sz w:val="24"/>
          <w:szCs w:val="20"/>
        </w:rPr>
        <w:t>Technical control gaps</w:t>
      </w:r>
      <w:r w:rsidRPr="00A04C96">
        <w:rPr>
          <w:rFonts w:ascii="Calibri" w:hAnsi="Calibri" w:cs="Calibri"/>
          <w:color w:val="auto"/>
          <w:sz w:val="24"/>
          <w:szCs w:val="20"/>
        </w:rPr>
        <w:t xml:space="preserve"> for authentication and firmware assurance</w:t>
      </w:r>
      <w:r w:rsidRPr="00926D0A">
        <w:rPr>
          <w:rFonts w:ascii="Calibri" w:hAnsi="Calibri" w:cs="Calibri"/>
          <w:color w:val="auto"/>
          <w:sz w:val="24"/>
          <w:szCs w:val="20"/>
        </w:rPr>
        <w:t xml:space="preserve"> </w:t>
      </w:r>
    </w:p>
    <w:p w14:paraId="401593DF" w14:textId="0F691D94" w:rsidR="003117E4" w:rsidRPr="00A04C96" w:rsidRDefault="003117E4" w:rsidP="003117E4">
      <w:pPr>
        <w:numPr>
          <w:ilvl w:val="0"/>
          <w:numId w:val="124"/>
        </w:numPr>
        <w:rPr>
          <w:rFonts w:ascii="Calibri" w:hAnsi="Calibri" w:cs="Calibri"/>
          <w:color w:val="auto"/>
          <w:sz w:val="24"/>
          <w:szCs w:val="20"/>
        </w:rPr>
      </w:pPr>
      <w:r w:rsidRPr="00A04C96">
        <w:rPr>
          <w:rFonts w:ascii="Calibri" w:hAnsi="Calibri" w:cs="Calibri"/>
          <w:color w:val="auto"/>
          <w:sz w:val="24"/>
          <w:szCs w:val="20"/>
        </w:rPr>
        <w:t>High Dependency on CrescoNet f</w:t>
      </w:r>
      <w:r w:rsidRPr="00A04C96">
        <w:rPr>
          <w:rFonts w:ascii="Calibri" w:hAnsi="Calibri" w:cs="Calibri"/>
          <w:color w:val="auto"/>
          <w:sz w:val="24"/>
          <w:szCs w:val="20"/>
        </w:rPr>
        <w:t xml:space="preserve">or cloud-based technologies, communications and field equipment </w:t>
      </w:r>
    </w:p>
    <w:p w14:paraId="7E2F1AA1" w14:textId="77777777" w:rsidR="003117E4" w:rsidRPr="00A04C96" w:rsidRDefault="003117E4" w:rsidP="003117E4">
      <w:pPr>
        <w:rPr>
          <w:rFonts w:ascii="Calibri" w:hAnsi="Calibri" w:cs="Calibri"/>
          <w:b/>
          <w:bCs/>
          <w:color w:val="auto"/>
        </w:rPr>
      </w:pPr>
    </w:p>
    <w:p w14:paraId="076C1A42" w14:textId="4EA07ED9" w:rsidR="003117E4" w:rsidRPr="00926D0A" w:rsidRDefault="003117E4" w:rsidP="003117E4">
      <w:pPr>
        <w:rPr>
          <w:rFonts w:ascii="Calibri" w:hAnsi="Calibri" w:cs="Calibri"/>
          <w:color w:val="auto"/>
        </w:rPr>
      </w:pPr>
      <w:r w:rsidRPr="00926D0A">
        <w:rPr>
          <w:rFonts w:ascii="Calibri" w:hAnsi="Calibri" w:cs="Calibri"/>
          <w:b/>
          <w:bCs/>
          <w:color w:val="auto"/>
        </w:rPr>
        <w:t>Risk Consequences</w:t>
      </w:r>
      <w:r w:rsidRPr="00926D0A">
        <w:rPr>
          <w:rFonts w:ascii="Calibri" w:hAnsi="Calibri" w:cs="Calibri"/>
          <w:color w:val="auto"/>
        </w:rPr>
        <w:t> </w:t>
      </w:r>
    </w:p>
    <w:p w14:paraId="7D0F3A41" w14:textId="77777777" w:rsidR="003117E4" w:rsidRPr="00A04C96" w:rsidRDefault="003117E4" w:rsidP="003117E4">
      <w:pPr>
        <w:numPr>
          <w:ilvl w:val="0"/>
          <w:numId w:val="125"/>
        </w:numPr>
        <w:rPr>
          <w:rFonts w:ascii="Calibri" w:hAnsi="Calibri" w:cs="Calibri"/>
          <w:color w:val="auto"/>
          <w:sz w:val="24"/>
          <w:szCs w:val="20"/>
        </w:rPr>
      </w:pPr>
      <w:r w:rsidRPr="00A04C96">
        <w:rPr>
          <w:rFonts w:ascii="Calibri" w:hAnsi="Calibri" w:cs="Calibri"/>
          <w:color w:val="auto"/>
          <w:sz w:val="24"/>
          <w:szCs w:val="20"/>
        </w:rPr>
        <w:t xml:space="preserve">Supplier risks flow downstream, unless formalized </w:t>
      </w:r>
    </w:p>
    <w:p w14:paraId="59380315" w14:textId="598C791D" w:rsidR="003117E4" w:rsidRPr="00A04C96" w:rsidRDefault="003117E4" w:rsidP="003117E4">
      <w:pPr>
        <w:numPr>
          <w:ilvl w:val="0"/>
          <w:numId w:val="125"/>
        </w:numPr>
        <w:rPr>
          <w:rFonts w:ascii="Calibri" w:hAnsi="Calibri" w:cs="Calibri"/>
          <w:color w:val="auto"/>
          <w:sz w:val="24"/>
          <w:szCs w:val="20"/>
        </w:rPr>
      </w:pPr>
      <w:r w:rsidRPr="00926D0A">
        <w:rPr>
          <w:rFonts w:ascii="Calibri" w:hAnsi="Calibri" w:cs="Calibri"/>
          <w:color w:val="auto"/>
          <w:sz w:val="24"/>
          <w:szCs w:val="20"/>
        </w:rPr>
        <w:t>Service delivery disruption</w:t>
      </w:r>
    </w:p>
    <w:p w14:paraId="54DB23CE" w14:textId="77777777" w:rsidR="003117E4" w:rsidRPr="00926D0A" w:rsidRDefault="003117E4" w:rsidP="003117E4">
      <w:pPr>
        <w:numPr>
          <w:ilvl w:val="0"/>
          <w:numId w:val="125"/>
        </w:numPr>
        <w:rPr>
          <w:rFonts w:ascii="Calibri" w:hAnsi="Calibri" w:cs="Calibri"/>
          <w:color w:val="auto"/>
          <w:sz w:val="24"/>
          <w:szCs w:val="20"/>
        </w:rPr>
      </w:pPr>
      <w:r w:rsidRPr="00926D0A">
        <w:rPr>
          <w:rFonts w:ascii="Calibri" w:hAnsi="Calibri" w:cs="Calibri"/>
          <w:color w:val="auto"/>
          <w:sz w:val="24"/>
          <w:szCs w:val="20"/>
        </w:rPr>
        <w:t>Reputational impact</w:t>
      </w:r>
    </w:p>
    <w:p w14:paraId="75F9743E" w14:textId="77777777" w:rsidR="003117E4" w:rsidRPr="00A04C96" w:rsidRDefault="003117E4" w:rsidP="003117E4">
      <w:pPr>
        <w:numPr>
          <w:ilvl w:val="0"/>
          <w:numId w:val="125"/>
        </w:numPr>
        <w:rPr>
          <w:rFonts w:ascii="Calibri" w:hAnsi="Calibri" w:cs="Calibri"/>
          <w:color w:val="auto"/>
          <w:sz w:val="24"/>
          <w:szCs w:val="20"/>
        </w:rPr>
      </w:pPr>
      <w:r w:rsidRPr="00926D0A">
        <w:rPr>
          <w:rFonts w:ascii="Calibri" w:hAnsi="Calibri" w:cs="Calibri"/>
          <w:color w:val="auto"/>
          <w:sz w:val="24"/>
          <w:szCs w:val="20"/>
        </w:rPr>
        <w:t xml:space="preserve">Operational efficiency impact  </w:t>
      </w:r>
    </w:p>
    <w:p w14:paraId="7DED69A1" w14:textId="77777777" w:rsidR="003117E4" w:rsidRPr="00926D0A" w:rsidRDefault="003117E4" w:rsidP="003117E4">
      <w:pPr>
        <w:numPr>
          <w:ilvl w:val="0"/>
          <w:numId w:val="125"/>
        </w:numPr>
        <w:rPr>
          <w:rFonts w:ascii="Calibri" w:hAnsi="Calibri" w:cs="Calibri"/>
          <w:color w:val="auto"/>
          <w:sz w:val="24"/>
          <w:szCs w:val="20"/>
        </w:rPr>
      </w:pPr>
      <w:r w:rsidRPr="00926D0A">
        <w:rPr>
          <w:rFonts w:ascii="Calibri" w:hAnsi="Calibri" w:cs="Calibri"/>
          <w:color w:val="auto"/>
          <w:sz w:val="24"/>
          <w:szCs w:val="20"/>
        </w:rPr>
        <w:t>Customer trust erosion</w:t>
      </w:r>
    </w:p>
    <w:p w14:paraId="7B1FD411" w14:textId="77777777" w:rsidR="003117E4" w:rsidRPr="00A04C96" w:rsidRDefault="003117E4" w:rsidP="007A46E4">
      <w:pPr>
        <w:pStyle w:val="Heading2"/>
        <w:rPr>
          <w:rFonts w:ascii="Calibri" w:hAnsi="Calibri" w:cs="Calibri"/>
          <w:sz w:val="44"/>
          <w:szCs w:val="18"/>
        </w:rPr>
      </w:pPr>
    </w:p>
    <w:p w14:paraId="79ACB68B" w14:textId="79C472D5" w:rsidR="008206EC" w:rsidRPr="00A04C96" w:rsidRDefault="008206EC" w:rsidP="007A46E4">
      <w:pPr>
        <w:pStyle w:val="Heading2"/>
        <w:rPr>
          <w:rFonts w:ascii="Calibri" w:hAnsi="Calibri" w:cs="Calibri"/>
          <w:sz w:val="44"/>
          <w:szCs w:val="18"/>
        </w:rPr>
      </w:pPr>
      <w:bookmarkStart w:id="23" w:name="_Toc184133677"/>
      <w:r w:rsidRPr="00A04C96">
        <w:rPr>
          <w:rFonts w:ascii="Calibri" w:hAnsi="Calibri" w:cs="Calibri"/>
          <w:sz w:val="44"/>
          <w:szCs w:val="18"/>
        </w:rPr>
        <w:t xml:space="preserve">2.3 </w:t>
      </w:r>
      <w:r w:rsidR="000C5F77" w:rsidRPr="00A04C96">
        <w:rPr>
          <w:rFonts w:ascii="Calibri" w:hAnsi="Calibri" w:cs="Calibri"/>
          <w:sz w:val="44"/>
          <w:szCs w:val="18"/>
        </w:rPr>
        <w:t>Overall Outcome</w:t>
      </w:r>
      <w:r w:rsidR="008070B1">
        <w:rPr>
          <w:rFonts w:ascii="Calibri" w:hAnsi="Calibri" w:cs="Calibri"/>
          <w:sz w:val="44"/>
          <w:szCs w:val="18"/>
        </w:rPr>
        <w:t xml:space="preserve">, Proposed </w:t>
      </w:r>
      <w:r w:rsidR="000C5F77" w:rsidRPr="00A04C96">
        <w:rPr>
          <w:rFonts w:ascii="Calibri" w:hAnsi="Calibri" w:cs="Calibri"/>
          <w:sz w:val="44"/>
          <w:szCs w:val="18"/>
        </w:rPr>
        <w:t>Risk Reduction Framework</w:t>
      </w:r>
      <w:bookmarkEnd w:id="23"/>
    </w:p>
    <w:p w14:paraId="525C537D" w14:textId="46AE5E1E" w:rsidR="00926D0A" w:rsidRPr="00A04C96" w:rsidRDefault="008070B1" w:rsidP="00A04C96">
      <w:pPr>
        <w:rPr>
          <w:rFonts w:ascii="Calibri" w:hAnsi="Calibri" w:cs="Calibri"/>
          <w:color w:val="auto"/>
        </w:rPr>
      </w:pPr>
      <w:r>
        <w:rPr>
          <w:rFonts w:ascii="Calibri" w:hAnsi="Calibri" w:cs="Calibri"/>
          <w:color w:val="auto"/>
        </w:rPr>
        <w:t xml:space="preserve">The OT Cyber Risk Assessment elucidates vulnerabilities in the OT infrastructure across the Intellihub OT (Smart Metering) infrastructure, specifically in the domains of supply chain, authentication, resilience, and governance. </w:t>
      </w:r>
    </w:p>
    <w:p w14:paraId="747EEC16" w14:textId="77777777" w:rsidR="004B2A89" w:rsidRPr="00A04C96" w:rsidRDefault="004B2A89" w:rsidP="007A46E4">
      <w:pPr>
        <w:pStyle w:val="Heading2"/>
        <w:rPr>
          <w:rFonts w:ascii="Calibri" w:hAnsi="Calibri" w:cs="Calibri"/>
          <w:b w:val="0"/>
          <w:sz w:val="44"/>
          <w:szCs w:val="18"/>
        </w:rPr>
      </w:pPr>
    </w:p>
    <w:p w14:paraId="73957559" w14:textId="3CEFC950" w:rsidR="004B2A89" w:rsidRPr="00926D0A" w:rsidRDefault="00926D0A" w:rsidP="00926D0A">
      <w:pPr>
        <w:rPr>
          <w:rFonts w:ascii="Calibri" w:hAnsi="Calibri" w:cs="Calibri"/>
          <w:color w:val="auto"/>
          <w:sz w:val="24"/>
          <w:szCs w:val="20"/>
        </w:rPr>
      </w:pPr>
      <w:r w:rsidRPr="00A06260">
        <w:rPr>
          <w:rFonts w:ascii="Calibri" w:hAnsi="Calibri" w:cs="Calibri"/>
          <w:color w:val="auto"/>
          <w:sz w:val="24"/>
          <w:szCs w:val="20"/>
        </w:rPr>
        <w:t>Table 2.</w:t>
      </w:r>
      <w:r w:rsidR="00126E4B" w:rsidRPr="00A06260">
        <w:rPr>
          <w:rFonts w:ascii="Calibri" w:hAnsi="Calibri" w:cs="Calibri"/>
          <w:color w:val="auto"/>
          <w:sz w:val="24"/>
          <w:szCs w:val="20"/>
        </w:rPr>
        <w:t>0.1</w:t>
      </w:r>
      <w:r w:rsidRPr="00A06260">
        <w:rPr>
          <w:rFonts w:ascii="Calibri" w:hAnsi="Calibri" w:cs="Calibri"/>
          <w:color w:val="auto"/>
          <w:sz w:val="24"/>
          <w:szCs w:val="20"/>
        </w:rPr>
        <w:t xml:space="preserve"> R</w:t>
      </w:r>
      <w:r w:rsidRPr="00926D0A">
        <w:rPr>
          <w:rFonts w:ascii="Calibri" w:hAnsi="Calibri" w:cs="Calibri"/>
          <w:color w:val="auto"/>
          <w:sz w:val="24"/>
          <w:szCs w:val="20"/>
        </w:rPr>
        <w:t>isk Domain Analysis with</w:t>
      </w:r>
      <w:r w:rsidR="003117E4" w:rsidRPr="00A06260">
        <w:rPr>
          <w:rFonts w:ascii="Calibri" w:hAnsi="Calibri" w:cs="Calibri"/>
          <w:color w:val="auto"/>
          <w:sz w:val="24"/>
          <w:szCs w:val="20"/>
        </w:rPr>
        <w:t xml:space="preserve"> Risk Transition</w:t>
      </w:r>
    </w:p>
    <w:tbl>
      <w:tblPr>
        <w:tblStyle w:val="PlainTable3"/>
        <w:tblW w:w="0" w:type="auto"/>
        <w:tblLook w:val="04A0" w:firstRow="1" w:lastRow="0" w:firstColumn="1" w:lastColumn="0" w:noHBand="0" w:noVBand="1"/>
      </w:tblPr>
      <w:tblGrid>
        <w:gridCol w:w="2101"/>
        <w:gridCol w:w="1520"/>
        <w:gridCol w:w="2096"/>
        <w:gridCol w:w="2632"/>
        <w:gridCol w:w="2451"/>
      </w:tblGrid>
      <w:tr w:rsidR="008070B1" w:rsidRPr="00A04C96" w14:paraId="3DA51443" w14:textId="77777777" w:rsidTr="00926D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1C4DCDA" w14:textId="77777777" w:rsidR="00926D0A" w:rsidRPr="00926D0A" w:rsidRDefault="00926D0A" w:rsidP="00926D0A">
            <w:pPr>
              <w:spacing w:line="276" w:lineRule="auto"/>
              <w:rPr>
                <w:rFonts w:ascii="Calibri" w:hAnsi="Calibri" w:cs="Calibri"/>
                <w:color w:val="auto"/>
                <w:sz w:val="22"/>
                <w:szCs w:val="18"/>
              </w:rPr>
            </w:pPr>
            <w:r w:rsidRPr="00926D0A">
              <w:rPr>
                <w:rFonts w:ascii="Calibri" w:hAnsi="Calibri" w:cs="Calibri"/>
                <w:color w:val="auto"/>
                <w:sz w:val="22"/>
                <w:szCs w:val="18"/>
              </w:rPr>
              <w:t>Domain</w:t>
            </w:r>
          </w:p>
        </w:tc>
        <w:tc>
          <w:tcPr>
            <w:tcW w:w="0" w:type="auto"/>
            <w:hideMark/>
          </w:tcPr>
          <w:p w14:paraId="28598172" w14:textId="77777777" w:rsidR="00926D0A" w:rsidRPr="00926D0A" w:rsidRDefault="00926D0A" w:rsidP="00926D0A">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Current Assessment</w:t>
            </w:r>
          </w:p>
        </w:tc>
        <w:tc>
          <w:tcPr>
            <w:tcW w:w="0" w:type="auto"/>
            <w:hideMark/>
          </w:tcPr>
          <w:p w14:paraId="0CC7BBC6" w14:textId="77777777" w:rsidR="00926D0A" w:rsidRPr="00926D0A" w:rsidRDefault="00926D0A" w:rsidP="00926D0A">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Key Observations</w:t>
            </w:r>
          </w:p>
        </w:tc>
        <w:tc>
          <w:tcPr>
            <w:tcW w:w="0" w:type="auto"/>
            <w:hideMark/>
          </w:tcPr>
          <w:p w14:paraId="657B47BC" w14:textId="77777777" w:rsidR="00926D0A" w:rsidRPr="00926D0A" w:rsidRDefault="00926D0A" w:rsidP="00926D0A">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Primary Controls</w:t>
            </w:r>
          </w:p>
        </w:tc>
        <w:tc>
          <w:tcPr>
            <w:tcW w:w="0" w:type="auto"/>
            <w:hideMark/>
          </w:tcPr>
          <w:p w14:paraId="457BE8F7" w14:textId="77777777" w:rsidR="00926D0A" w:rsidRPr="00926D0A" w:rsidRDefault="00926D0A" w:rsidP="00926D0A">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Risk Transition</w:t>
            </w:r>
          </w:p>
        </w:tc>
      </w:tr>
      <w:tr w:rsidR="008070B1" w:rsidRPr="00A04C96" w14:paraId="4BD1FE1B" w14:textId="77777777" w:rsidTr="00926D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072197" w14:textId="77777777" w:rsidR="00926D0A" w:rsidRPr="00926D0A" w:rsidRDefault="00926D0A" w:rsidP="00926D0A">
            <w:pPr>
              <w:spacing w:line="276" w:lineRule="auto"/>
              <w:rPr>
                <w:rFonts w:ascii="Calibri" w:hAnsi="Calibri" w:cs="Calibri"/>
                <w:color w:val="auto"/>
                <w:sz w:val="22"/>
                <w:szCs w:val="18"/>
              </w:rPr>
            </w:pPr>
            <w:r w:rsidRPr="00926D0A">
              <w:rPr>
                <w:rFonts w:ascii="Calibri" w:hAnsi="Calibri" w:cs="Calibri"/>
                <w:color w:val="auto"/>
                <w:sz w:val="22"/>
                <w:szCs w:val="18"/>
              </w:rPr>
              <w:t>Supply Chain Integration (ID.1)</w:t>
            </w:r>
          </w:p>
        </w:tc>
        <w:tc>
          <w:tcPr>
            <w:tcW w:w="0" w:type="auto"/>
            <w:hideMark/>
          </w:tcPr>
          <w:p w14:paraId="09A049C4" w14:textId="77777777" w:rsidR="00926D0A" w:rsidRPr="00926D0A" w:rsidRDefault="00926D0A" w:rsidP="00926D0A">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Risk: Very High</w:t>
            </w:r>
            <w:r w:rsidRPr="00926D0A">
              <w:rPr>
                <w:rFonts w:ascii="Calibri" w:hAnsi="Calibri" w:cs="Calibri"/>
                <w:color w:val="auto"/>
                <w:sz w:val="22"/>
                <w:szCs w:val="18"/>
              </w:rPr>
              <w:br/>
              <w:t>Impact: Major</w:t>
            </w:r>
            <w:r w:rsidRPr="00926D0A">
              <w:rPr>
                <w:rFonts w:ascii="Calibri" w:hAnsi="Calibri" w:cs="Calibri"/>
                <w:color w:val="auto"/>
                <w:sz w:val="22"/>
                <w:szCs w:val="18"/>
              </w:rPr>
              <w:br/>
              <w:t>Likelihood: Probable</w:t>
            </w:r>
            <w:r w:rsidRPr="00926D0A">
              <w:rPr>
                <w:rFonts w:ascii="Calibri" w:hAnsi="Calibri" w:cs="Calibri"/>
                <w:color w:val="auto"/>
                <w:sz w:val="22"/>
                <w:szCs w:val="18"/>
              </w:rPr>
              <w:br/>
              <w:t>Target: Low</w:t>
            </w:r>
          </w:p>
        </w:tc>
        <w:tc>
          <w:tcPr>
            <w:tcW w:w="0" w:type="auto"/>
            <w:hideMark/>
          </w:tcPr>
          <w:p w14:paraId="653AA89D" w14:textId="1FDE80D4" w:rsidR="00926D0A" w:rsidRPr="00926D0A" w:rsidRDefault="008070B1" w:rsidP="00926D0A">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 xml:space="preserve">- </w:t>
            </w:r>
            <w:r w:rsidR="00926D0A" w:rsidRPr="00926D0A">
              <w:rPr>
                <w:rFonts w:ascii="Calibri" w:hAnsi="Calibri" w:cs="Calibri"/>
                <w:color w:val="auto"/>
                <w:sz w:val="22"/>
                <w:szCs w:val="18"/>
              </w:rPr>
              <w:t>Critical dependency on CrescoNet cloud architecture</w:t>
            </w:r>
            <w:r w:rsidR="00D4647A" w:rsidRPr="00A04C96">
              <w:rPr>
                <w:rFonts w:ascii="Calibri" w:hAnsi="Calibri" w:cs="Calibri"/>
                <w:color w:val="auto"/>
                <w:sz w:val="22"/>
                <w:szCs w:val="18"/>
              </w:rPr>
              <w:t xml:space="preserve"> (HES etc)</w:t>
            </w:r>
            <w:r w:rsidR="00926D0A" w:rsidRPr="00926D0A">
              <w:rPr>
                <w:rFonts w:ascii="Calibri" w:hAnsi="Calibri" w:cs="Calibri"/>
                <w:color w:val="auto"/>
                <w:sz w:val="22"/>
                <w:szCs w:val="18"/>
              </w:rPr>
              <w:br/>
            </w:r>
            <w:r>
              <w:rPr>
                <w:rFonts w:ascii="Calibri" w:hAnsi="Calibri" w:cs="Calibri"/>
                <w:color w:val="auto"/>
                <w:sz w:val="22"/>
                <w:szCs w:val="18"/>
              </w:rPr>
              <w:t>-</w:t>
            </w:r>
            <w:r w:rsidR="00926D0A" w:rsidRPr="00926D0A">
              <w:rPr>
                <w:rFonts w:ascii="Calibri" w:hAnsi="Calibri" w:cs="Calibri"/>
                <w:color w:val="auto"/>
                <w:sz w:val="22"/>
                <w:szCs w:val="18"/>
              </w:rPr>
              <w:t xml:space="preserve">Limited </w:t>
            </w:r>
            <w:r w:rsidR="00D4647A" w:rsidRPr="00A04C96">
              <w:rPr>
                <w:rFonts w:ascii="Calibri" w:hAnsi="Calibri" w:cs="Calibri"/>
                <w:color w:val="auto"/>
                <w:sz w:val="22"/>
                <w:szCs w:val="18"/>
              </w:rPr>
              <w:t>cyber</w:t>
            </w:r>
            <w:r w:rsidR="00926D0A" w:rsidRPr="00926D0A">
              <w:rPr>
                <w:rFonts w:ascii="Calibri" w:hAnsi="Calibri" w:cs="Calibri"/>
                <w:color w:val="auto"/>
                <w:sz w:val="22"/>
                <w:szCs w:val="18"/>
              </w:rPr>
              <w:t>security oversight</w:t>
            </w:r>
            <w:r w:rsidR="00D4647A" w:rsidRPr="00A04C96">
              <w:rPr>
                <w:rFonts w:ascii="Calibri" w:hAnsi="Calibri" w:cs="Calibri"/>
                <w:color w:val="auto"/>
                <w:sz w:val="22"/>
                <w:szCs w:val="18"/>
              </w:rPr>
              <w:t xml:space="preserve"> or requirements </w:t>
            </w:r>
            <w:r>
              <w:rPr>
                <w:rFonts w:ascii="Calibri" w:hAnsi="Calibri" w:cs="Calibri"/>
                <w:color w:val="auto"/>
                <w:sz w:val="22"/>
                <w:szCs w:val="18"/>
              </w:rPr>
              <w:t>over</w:t>
            </w:r>
            <w:r w:rsidR="00D4647A" w:rsidRPr="00A04C96">
              <w:rPr>
                <w:rFonts w:ascii="Calibri" w:hAnsi="Calibri" w:cs="Calibri"/>
                <w:color w:val="auto"/>
                <w:sz w:val="22"/>
                <w:szCs w:val="18"/>
              </w:rPr>
              <w:t xml:space="preserve"> CrescoNet</w:t>
            </w:r>
            <w:r w:rsidR="00926D0A" w:rsidRPr="00926D0A">
              <w:rPr>
                <w:rFonts w:ascii="Calibri" w:hAnsi="Calibri" w:cs="Calibri"/>
                <w:color w:val="auto"/>
                <w:sz w:val="22"/>
                <w:szCs w:val="18"/>
              </w:rPr>
              <w:t xml:space="preserve"> </w:t>
            </w:r>
            <w:r w:rsidR="00D4647A" w:rsidRPr="00A04C96">
              <w:rPr>
                <w:rFonts w:ascii="Calibri" w:hAnsi="Calibri" w:cs="Calibri"/>
                <w:color w:val="auto"/>
                <w:sz w:val="22"/>
                <w:szCs w:val="18"/>
              </w:rPr>
              <w:t xml:space="preserve"> </w:t>
            </w:r>
            <w:r w:rsidR="00926D0A" w:rsidRPr="00926D0A">
              <w:rPr>
                <w:rFonts w:ascii="Calibri" w:hAnsi="Calibri" w:cs="Calibri"/>
                <w:color w:val="auto"/>
                <w:sz w:val="22"/>
                <w:szCs w:val="18"/>
              </w:rPr>
              <w:br/>
            </w:r>
            <w:r>
              <w:rPr>
                <w:rFonts w:ascii="Calibri" w:hAnsi="Calibri" w:cs="Calibri"/>
                <w:color w:val="auto"/>
                <w:sz w:val="22"/>
                <w:szCs w:val="18"/>
              </w:rPr>
              <w:t>-</w:t>
            </w:r>
            <w:r w:rsidR="00926D0A" w:rsidRPr="00926D0A">
              <w:rPr>
                <w:rFonts w:ascii="Calibri" w:hAnsi="Calibri" w:cs="Calibri"/>
                <w:color w:val="auto"/>
                <w:sz w:val="22"/>
                <w:szCs w:val="18"/>
              </w:rPr>
              <w:t xml:space="preserve">Uncertain firmware </w:t>
            </w:r>
            <w:r w:rsidR="00926D0A" w:rsidRPr="00926D0A">
              <w:rPr>
                <w:rFonts w:ascii="Calibri" w:hAnsi="Calibri" w:cs="Calibri"/>
                <w:color w:val="auto"/>
                <w:sz w:val="22"/>
                <w:szCs w:val="18"/>
              </w:rPr>
              <w:lastRenderedPageBreak/>
              <w:t>verification protocols</w:t>
            </w:r>
          </w:p>
        </w:tc>
        <w:tc>
          <w:tcPr>
            <w:tcW w:w="0" w:type="auto"/>
            <w:hideMark/>
          </w:tcPr>
          <w:p w14:paraId="16636E29" w14:textId="1FB95DD3" w:rsidR="00926D0A" w:rsidRPr="00926D0A" w:rsidRDefault="00A06260" w:rsidP="00926D0A">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lastRenderedPageBreak/>
              <w:t>-</w:t>
            </w:r>
            <w:r w:rsidR="00926D0A" w:rsidRPr="00926D0A">
              <w:rPr>
                <w:rFonts w:ascii="Calibri" w:hAnsi="Calibri" w:cs="Calibri"/>
                <w:color w:val="auto"/>
                <w:sz w:val="22"/>
                <w:szCs w:val="18"/>
              </w:rPr>
              <w:t>IEEE 1686-2013 Implementation</w:t>
            </w:r>
            <w:r w:rsidR="00926D0A" w:rsidRPr="00926D0A">
              <w:rPr>
                <w:rFonts w:ascii="Calibri" w:hAnsi="Calibri" w:cs="Calibri"/>
                <w:color w:val="auto"/>
                <w:sz w:val="22"/>
                <w:szCs w:val="18"/>
              </w:rPr>
              <w:br/>
            </w:r>
            <w:r>
              <w:rPr>
                <w:rFonts w:ascii="Calibri" w:hAnsi="Calibri" w:cs="Calibri"/>
                <w:color w:val="auto"/>
                <w:sz w:val="22"/>
                <w:szCs w:val="18"/>
              </w:rPr>
              <w:t>-</w:t>
            </w:r>
            <w:r w:rsidR="00926D0A" w:rsidRPr="00926D0A">
              <w:rPr>
                <w:rFonts w:ascii="Calibri" w:hAnsi="Calibri" w:cs="Calibri"/>
                <w:color w:val="auto"/>
                <w:sz w:val="22"/>
                <w:szCs w:val="18"/>
              </w:rPr>
              <w:t>NIST SP 800-82r3 Integration</w:t>
            </w:r>
            <w:r w:rsidR="00926D0A" w:rsidRPr="00926D0A">
              <w:rPr>
                <w:rFonts w:ascii="Calibri" w:hAnsi="Calibri" w:cs="Calibri"/>
                <w:color w:val="auto"/>
                <w:sz w:val="22"/>
                <w:szCs w:val="18"/>
              </w:rPr>
              <w:br/>
            </w:r>
            <w:r>
              <w:rPr>
                <w:rFonts w:ascii="Calibri" w:hAnsi="Calibri" w:cs="Calibri"/>
                <w:color w:val="auto"/>
                <w:sz w:val="22"/>
                <w:szCs w:val="18"/>
              </w:rPr>
              <w:t>-</w:t>
            </w:r>
            <w:r w:rsidR="00D4647A" w:rsidRPr="00A04C96">
              <w:rPr>
                <w:rFonts w:ascii="Calibri" w:hAnsi="Calibri" w:cs="Calibri"/>
                <w:color w:val="auto"/>
                <w:sz w:val="22"/>
                <w:szCs w:val="18"/>
              </w:rPr>
              <w:t>Supplier</w:t>
            </w:r>
            <w:r w:rsidR="00926D0A" w:rsidRPr="00926D0A">
              <w:rPr>
                <w:rFonts w:ascii="Calibri" w:hAnsi="Calibri" w:cs="Calibri"/>
                <w:color w:val="auto"/>
                <w:sz w:val="22"/>
                <w:szCs w:val="18"/>
              </w:rPr>
              <w:t xml:space="preserve"> Management Framework</w:t>
            </w:r>
            <w:r>
              <w:rPr>
                <w:rFonts w:ascii="Calibri" w:hAnsi="Calibri" w:cs="Calibri"/>
                <w:color w:val="auto"/>
                <w:sz w:val="22"/>
                <w:szCs w:val="18"/>
              </w:rPr>
              <w:t xml:space="preserve"> (proactive agreements for cybersecurity)</w:t>
            </w:r>
          </w:p>
        </w:tc>
        <w:tc>
          <w:tcPr>
            <w:tcW w:w="0" w:type="auto"/>
            <w:hideMark/>
          </w:tcPr>
          <w:p w14:paraId="7F85D1E3" w14:textId="221C3F77" w:rsidR="00926D0A" w:rsidRPr="00926D0A" w:rsidRDefault="00D4647A" w:rsidP="00926D0A">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A04C96">
              <w:rPr>
                <w:rFonts w:ascii="Calibri" w:hAnsi="Calibri" w:cs="Calibri"/>
                <w:color w:val="auto"/>
                <w:sz w:val="22"/>
                <w:szCs w:val="18"/>
              </w:rPr>
              <w:t>I</w:t>
            </w:r>
            <w:r w:rsidR="00926D0A" w:rsidRPr="00926D0A">
              <w:rPr>
                <w:rFonts w:ascii="Calibri" w:hAnsi="Calibri" w:cs="Calibri"/>
                <w:color w:val="auto"/>
                <w:sz w:val="22"/>
                <w:szCs w:val="18"/>
              </w:rPr>
              <w:t xml:space="preserve">ntervention requires </w:t>
            </w:r>
            <w:r w:rsidRPr="00A04C96">
              <w:rPr>
                <w:rFonts w:ascii="Calibri" w:hAnsi="Calibri" w:cs="Calibri"/>
                <w:color w:val="auto"/>
                <w:sz w:val="22"/>
                <w:szCs w:val="18"/>
              </w:rPr>
              <w:t>policy and contractual agreements with CrescoNet, and adoption of processes by Intellihub</w:t>
            </w:r>
          </w:p>
        </w:tc>
      </w:tr>
      <w:tr w:rsidR="008070B1" w:rsidRPr="00A04C96" w14:paraId="11606E7F" w14:textId="77777777" w:rsidTr="00926D0A">
        <w:tc>
          <w:tcPr>
            <w:cnfStyle w:val="001000000000" w:firstRow="0" w:lastRow="0" w:firstColumn="1" w:lastColumn="0" w:oddVBand="0" w:evenVBand="0" w:oddHBand="0" w:evenHBand="0" w:firstRowFirstColumn="0" w:firstRowLastColumn="0" w:lastRowFirstColumn="0" w:lastRowLastColumn="0"/>
            <w:tcW w:w="0" w:type="auto"/>
            <w:hideMark/>
          </w:tcPr>
          <w:p w14:paraId="520E2966" w14:textId="77777777" w:rsidR="00926D0A" w:rsidRPr="00926D0A" w:rsidRDefault="00926D0A" w:rsidP="00926D0A">
            <w:pPr>
              <w:spacing w:line="276" w:lineRule="auto"/>
              <w:rPr>
                <w:rFonts w:ascii="Calibri" w:hAnsi="Calibri" w:cs="Calibri"/>
                <w:color w:val="auto"/>
                <w:sz w:val="22"/>
                <w:szCs w:val="18"/>
              </w:rPr>
            </w:pPr>
            <w:r w:rsidRPr="00926D0A">
              <w:rPr>
                <w:rFonts w:ascii="Calibri" w:hAnsi="Calibri" w:cs="Calibri"/>
                <w:color w:val="auto"/>
                <w:sz w:val="22"/>
                <w:szCs w:val="18"/>
              </w:rPr>
              <w:t>Authentication Infrastructure (ID.2)</w:t>
            </w:r>
          </w:p>
        </w:tc>
        <w:tc>
          <w:tcPr>
            <w:tcW w:w="0" w:type="auto"/>
            <w:hideMark/>
          </w:tcPr>
          <w:p w14:paraId="045714DC" w14:textId="77777777" w:rsidR="00926D0A" w:rsidRPr="00926D0A" w:rsidRDefault="00926D0A"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Risk: High</w:t>
            </w:r>
            <w:r w:rsidRPr="00926D0A">
              <w:rPr>
                <w:rFonts w:ascii="Calibri" w:hAnsi="Calibri" w:cs="Calibri"/>
                <w:color w:val="auto"/>
                <w:sz w:val="22"/>
                <w:szCs w:val="18"/>
              </w:rPr>
              <w:br/>
              <w:t>Impact: Major</w:t>
            </w:r>
            <w:r w:rsidRPr="00926D0A">
              <w:rPr>
                <w:rFonts w:ascii="Calibri" w:hAnsi="Calibri" w:cs="Calibri"/>
                <w:color w:val="auto"/>
                <w:sz w:val="22"/>
                <w:szCs w:val="18"/>
              </w:rPr>
              <w:br/>
              <w:t>Likelihood: Possible</w:t>
            </w:r>
            <w:r w:rsidRPr="00926D0A">
              <w:rPr>
                <w:rFonts w:ascii="Calibri" w:hAnsi="Calibri" w:cs="Calibri"/>
                <w:color w:val="auto"/>
                <w:sz w:val="22"/>
                <w:szCs w:val="18"/>
              </w:rPr>
              <w:br/>
              <w:t>Target: Medium</w:t>
            </w:r>
          </w:p>
        </w:tc>
        <w:tc>
          <w:tcPr>
            <w:tcW w:w="0" w:type="auto"/>
            <w:hideMark/>
          </w:tcPr>
          <w:p w14:paraId="1BC7F77E" w14:textId="40B6C59E" w:rsidR="00926D0A" w:rsidRPr="00926D0A" w:rsidRDefault="008070B1"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w:t>
            </w:r>
            <w:r w:rsidR="00926D0A" w:rsidRPr="00926D0A">
              <w:rPr>
                <w:rFonts w:ascii="Calibri" w:hAnsi="Calibri" w:cs="Calibri"/>
                <w:color w:val="auto"/>
                <w:sz w:val="22"/>
                <w:szCs w:val="18"/>
              </w:rPr>
              <w:t>Inconsistent MFA deployment across OT platforms</w:t>
            </w:r>
            <w:r w:rsidR="00926D0A" w:rsidRPr="00926D0A">
              <w:rPr>
                <w:rFonts w:ascii="Calibri" w:hAnsi="Calibri" w:cs="Calibri"/>
                <w:color w:val="auto"/>
                <w:sz w:val="22"/>
                <w:szCs w:val="18"/>
              </w:rPr>
              <w:br/>
            </w:r>
          </w:p>
        </w:tc>
        <w:tc>
          <w:tcPr>
            <w:tcW w:w="0" w:type="auto"/>
            <w:hideMark/>
          </w:tcPr>
          <w:p w14:paraId="3D50F09E" w14:textId="652BADB8" w:rsidR="00D4647A" w:rsidRPr="00A04C96" w:rsidRDefault="00926D0A"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MFA Deployment</w:t>
            </w:r>
          </w:p>
          <w:p w14:paraId="616E5FC2" w14:textId="1F63CC0E" w:rsidR="00926D0A" w:rsidRPr="00926D0A" w:rsidRDefault="00926D0A"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Identity Governance</w:t>
            </w:r>
            <w:r w:rsidR="00D4647A" w:rsidRPr="00A04C96">
              <w:rPr>
                <w:rFonts w:ascii="Calibri" w:hAnsi="Calibri" w:cs="Calibri"/>
                <w:color w:val="auto"/>
                <w:sz w:val="22"/>
                <w:szCs w:val="18"/>
              </w:rPr>
              <w:t>, assurance of minimal access needed to perform duties, regular internal audits and external validation</w:t>
            </w:r>
          </w:p>
        </w:tc>
        <w:tc>
          <w:tcPr>
            <w:tcW w:w="0" w:type="auto"/>
            <w:hideMark/>
          </w:tcPr>
          <w:p w14:paraId="625C7E26" w14:textId="68044A31" w:rsidR="00926D0A" w:rsidRPr="00926D0A" w:rsidRDefault="00A06260"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w:t>
            </w:r>
            <w:r w:rsidR="00D4647A" w:rsidRPr="00A04C96">
              <w:rPr>
                <w:rFonts w:ascii="Calibri" w:hAnsi="Calibri" w:cs="Calibri"/>
                <w:color w:val="auto"/>
                <w:sz w:val="22"/>
                <w:szCs w:val="18"/>
              </w:rPr>
              <w:t>E</w:t>
            </w:r>
            <w:r w:rsidR="00926D0A" w:rsidRPr="00926D0A">
              <w:rPr>
                <w:rFonts w:ascii="Calibri" w:hAnsi="Calibri" w:cs="Calibri"/>
                <w:color w:val="auto"/>
                <w:sz w:val="22"/>
                <w:szCs w:val="18"/>
              </w:rPr>
              <w:t xml:space="preserve">nhancement of authentication mechanisms </w:t>
            </w:r>
            <w:r w:rsidR="00D4647A" w:rsidRPr="00A04C96">
              <w:rPr>
                <w:rFonts w:ascii="Calibri" w:hAnsi="Calibri" w:cs="Calibri"/>
                <w:color w:val="auto"/>
                <w:sz w:val="22"/>
                <w:szCs w:val="18"/>
              </w:rPr>
              <w:t>for all Cloud-based applications and systems</w:t>
            </w:r>
            <w:r>
              <w:rPr>
                <w:rFonts w:ascii="Calibri" w:hAnsi="Calibri" w:cs="Calibri"/>
                <w:color w:val="auto"/>
                <w:sz w:val="22"/>
                <w:szCs w:val="18"/>
              </w:rPr>
              <w:t xml:space="preserve"> (MFA)</w:t>
            </w:r>
          </w:p>
        </w:tc>
      </w:tr>
      <w:tr w:rsidR="008070B1" w:rsidRPr="00A04C96" w14:paraId="217F0CD4" w14:textId="77777777" w:rsidTr="00926D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7BA6D3" w14:textId="77777777" w:rsidR="00926D0A" w:rsidRPr="00926D0A" w:rsidRDefault="00926D0A" w:rsidP="00926D0A">
            <w:pPr>
              <w:spacing w:line="276" w:lineRule="auto"/>
              <w:rPr>
                <w:rFonts w:ascii="Calibri" w:hAnsi="Calibri" w:cs="Calibri"/>
                <w:color w:val="auto"/>
                <w:sz w:val="22"/>
                <w:szCs w:val="18"/>
              </w:rPr>
            </w:pPr>
            <w:r w:rsidRPr="00926D0A">
              <w:rPr>
                <w:rFonts w:ascii="Calibri" w:hAnsi="Calibri" w:cs="Calibri"/>
                <w:color w:val="auto"/>
                <w:sz w:val="22"/>
                <w:szCs w:val="18"/>
              </w:rPr>
              <w:t>Operational Resilience (ID.3)</w:t>
            </w:r>
          </w:p>
        </w:tc>
        <w:tc>
          <w:tcPr>
            <w:tcW w:w="0" w:type="auto"/>
            <w:hideMark/>
          </w:tcPr>
          <w:p w14:paraId="11BBB855" w14:textId="77777777" w:rsidR="00926D0A" w:rsidRPr="00926D0A" w:rsidRDefault="00926D0A" w:rsidP="00926D0A">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Risk: Medium</w:t>
            </w:r>
            <w:r w:rsidRPr="00926D0A">
              <w:rPr>
                <w:rFonts w:ascii="Calibri" w:hAnsi="Calibri" w:cs="Calibri"/>
                <w:color w:val="auto"/>
                <w:sz w:val="22"/>
                <w:szCs w:val="18"/>
              </w:rPr>
              <w:br/>
              <w:t>Impact: Moderate</w:t>
            </w:r>
            <w:r w:rsidRPr="00926D0A">
              <w:rPr>
                <w:rFonts w:ascii="Calibri" w:hAnsi="Calibri" w:cs="Calibri"/>
                <w:color w:val="auto"/>
                <w:sz w:val="22"/>
                <w:szCs w:val="18"/>
              </w:rPr>
              <w:br/>
              <w:t>Likelihood: Possible</w:t>
            </w:r>
            <w:r w:rsidRPr="00926D0A">
              <w:rPr>
                <w:rFonts w:ascii="Calibri" w:hAnsi="Calibri" w:cs="Calibri"/>
                <w:color w:val="auto"/>
                <w:sz w:val="22"/>
                <w:szCs w:val="18"/>
              </w:rPr>
              <w:br/>
              <w:t>Target: Low</w:t>
            </w:r>
          </w:p>
        </w:tc>
        <w:tc>
          <w:tcPr>
            <w:tcW w:w="0" w:type="auto"/>
            <w:hideMark/>
          </w:tcPr>
          <w:p w14:paraId="699B59E3" w14:textId="2846171D" w:rsidR="00926D0A" w:rsidRPr="00926D0A" w:rsidRDefault="008070B1" w:rsidP="00926D0A">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w:t>
            </w:r>
            <w:r w:rsidR="00926D0A" w:rsidRPr="00926D0A">
              <w:rPr>
                <w:rFonts w:ascii="Calibri" w:hAnsi="Calibri" w:cs="Calibri"/>
                <w:color w:val="auto"/>
                <w:sz w:val="22"/>
                <w:szCs w:val="18"/>
              </w:rPr>
              <w:t>Insufficient IT/OT incident response integration</w:t>
            </w:r>
            <w:r w:rsidR="00926D0A" w:rsidRPr="00926D0A">
              <w:rPr>
                <w:rFonts w:ascii="Calibri" w:hAnsi="Calibri" w:cs="Calibri"/>
                <w:color w:val="auto"/>
                <w:sz w:val="22"/>
                <w:szCs w:val="18"/>
              </w:rPr>
              <w:br/>
            </w:r>
            <w:r w:rsidR="00A06260">
              <w:rPr>
                <w:rFonts w:ascii="Calibri" w:hAnsi="Calibri" w:cs="Calibri"/>
                <w:color w:val="auto"/>
                <w:sz w:val="22"/>
                <w:szCs w:val="18"/>
              </w:rPr>
              <w:t>-</w:t>
            </w:r>
            <w:r w:rsidR="00926D0A" w:rsidRPr="00926D0A">
              <w:rPr>
                <w:rFonts w:ascii="Calibri" w:hAnsi="Calibri" w:cs="Calibri"/>
                <w:color w:val="auto"/>
                <w:sz w:val="22"/>
                <w:szCs w:val="18"/>
              </w:rPr>
              <w:t xml:space="preserve">Limited </w:t>
            </w:r>
            <w:r w:rsidR="00A06260">
              <w:rPr>
                <w:rFonts w:ascii="Calibri" w:hAnsi="Calibri" w:cs="Calibri"/>
                <w:color w:val="auto"/>
                <w:sz w:val="22"/>
                <w:szCs w:val="18"/>
              </w:rPr>
              <w:t>cyber</w:t>
            </w:r>
            <w:r w:rsidR="00926D0A" w:rsidRPr="00926D0A">
              <w:rPr>
                <w:rFonts w:ascii="Calibri" w:hAnsi="Calibri" w:cs="Calibri"/>
                <w:color w:val="auto"/>
                <w:sz w:val="22"/>
                <w:szCs w:val="18"/>
              </w:rPr>
              <w:t>security event coordination</w:t>
            </w:r>
            <w:r w:rsidR="00926D0A" w:rsidRPr="00926D0A">
              <w:rPr>
                <w:rFonts w:ascii="Calibri" w:hAnsi="Calibri" w:cs="Calibri"/>
                <w:color w:val="auto"/>
                <w:sz w:val="22"/>
                <w:szCs w:val="18"/>
              </w:rPr>
              <w:br/>
            </w:r>
            <w:r>
              <w:rPr>
                <w:rFonts w:ascii="Calibri" w:hAnsi="Calibri" w:cs="Calibri"/>
                <w:color w:val="auto"/>
                <w:sz w:val="22"/>
                <w:szCs w:val="18"/>
              </w:rPr>
              <w:t>-</w:t>
            </w:r>
            <w:r w:rsidR="00926D0A" w:rsidRPr="00926D0A">
              <w:rPr>
                <w:rFonts w:ascii="Calibri" w:hAnsi="Calibri" w:cs="Calibri"/>
                <w:color w:val="auto"/>
                <w:sz w:val="22"/>
                <w:szCs w:val="18"/>
              </w:rPr>
              <w:t>Significant HE</w:t>
            </w:r>
            <w:r w:rsidR="00D4647A" w:rsidRPr="00A04C96">
              <w:rPr>
                <w:rFonts w:ascii="Calibri" w:hAnsi="Calibri" w:cs="Calibri"/>
                <w:color w:val="auto"/>
                <w:sz w:val="22"/>
                <w:szCs w:val="18"/>
              </w:rPr>
              <w:t xml:space="preserve">S </w:t>
            </w:r>
            <w:r w:rsidR="00926D0A" w:rsidRPr="00926D0A">
              <w:rPr>
                <w:rFonts w:ascii="Calibri" w:hAnsi="Calibri" w:cs="Calibri"/>
                <w:color w:val="auto"/>
                <w:sz w:val="22"/>
                <w:szCs w:val="18"/>
              </w:rPr>
              <w:t>concentration risk</w:t>
            </w:r>
          </w:p>
        </w:tc>
        <w:tc>
          <w:tcPr>
            <w:tcW w:w="0" w:type="auto"/>
            <w:hideMark/>
          </w:tcPr>
          <w:p w14:paraId="07D43E79" w14:textId="1F6BAA3A" w:rsidR="00926D0A" w:rsidRPr="00926D0A" w:rsidRDefault="008070B1" w:rsidP="00926D0A">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w:t>
            </w:r>
            <w:r w:rsidR="00D4647A" w:rsidRPr="00A04C96">
              <w:rPr>
                <w:rFonts w:ascii="Calibri" w:hAnsi="Calibri" w:cs="Calibri"/>
                <w:color w:val="auto"/>
                <w:sz w:val="22"/>
                <w:szCs w:val="18"/>
              </w:rPr>
              <w:t xml:space="preserve">Intellihub </w:t>
            </w:r>
            <w:r w:rsidR="00B96032" w:rsidRPr="00A04C96">
              <w:rPr>
                <w:rFonts w:ascii="Calibri" w:hAnsi="Calibri" w:cs="Calibri"/>
                <w:color w:val="auto"/>
                <w:sz w:val="22"/>
                <w:szCs w:val="18"/>
              </w:rPr>
              <w:t xml:space="preserve">OT </w:t>
            </w:r>
            <w:r w:rsidR="00926D0A" w:rsidRPr="00926D0A">
              <w:rPr>
                <w:rFonts w:ascii="Calibri" w:hAnsi="Calibri" w:cs="Calibri"/>
                <w:color w:val="auto"/>
                <w:sz w:val="22"/>
                <w:szCs w:val="18"/>
              </w:rPr>
              <w:t>Incident Response</w:t>
            </w:r>
            <w:r w:rsidR="00D4647A" w:rsidRPr="00A04C96">
              <w:rPr>
                <w:rFonts w:ascii="Calibri" w:hAnsi="Calibri" w:cs="Calibri"/>
                <w:color w:val="auto"/>
                <w:sz w:val="22"/>
                <w:szCs w:val="18"/>
              </w:rPr>
              <w:t xml:space="preserve"> </w:t>
            </w:r>
            <w:r w:rsidR="00926D0A" w:rsidRPr="00926D0A">
              <w:rPr>
                <w:rFonts w:ascii="Calibri" w:hAnsi="Calibri" w:cs="Calibri"/>
                <w:color w:val="auto"/>
                <w:sz w:val="22"/>
                <w:szCs w:val="18"/>
              </w:rPr>
              <w:br/>
            </w:r>
            <w:r>
              <w:rPr>
                <w:rFonts w:ascii="Calibri" w:hAnsi="Calibri" w:cs="Calibri"/>
                <w:color w:val="auto"/>
                <w:sz w:val="22"/>
                <w:szCs w:val="18"/>
              </w:rPr>
              <w:t>-</w:t>
            </w:r>
            <w:r w:rsidR="00D4647A" w:rsidRPr="00A04C96">
              <w:rPr>
                <w:rFonts w:ascii="Calibri" w:hAnsi="Calibri" w:cs="Calibri"/>
                <w:color w:val="auto"/>
                <w:sz w:val="22"/>
                <w:szCs w:val="18"/>
              </w:rPr>
              <w:t>OT Cybersecurity transparency with CrescoNet</w:t>
            </w:r>
            <w:r w:rsidR="00926D0A" w:rsidRPr="00926D0A">
              <w:rPr>
                <w:rFonts w:ascii="Calibri" w:hAnsi="Calibri" w:cs="Calibri"/>
                <w:color w:val="auto"/>
                <w:sz w:val="22"/>
                <w:szCs w:val="18"/>
              </w:rPr>
              <w:t xml:space="preserve"> </w:t>
            </w:r>
            <w:r>
              <w:rPr>
                <w:rFonts w:ascii="Calibri" w:hAnsi="Calibri" w:cs="Calibri"/>
                <w:color w:val="auto"/>
                <w:sz w:val="22"/>
                <w:szCs w:val="18"/>
              </w:rPr>
              <w:t>OT</w:t>
            </w:r>
            <w:r w:rsidR="00926D0A" w:rsidRPr="00926D0A">
              <w:rPr>
                <w:rFonts w:ascii="Calibri" w:hAnsi="Calibri" w:cs="Calibri"/>
                <w:color w:val="auto"/>
                <w:sz w:val="22"/>
                <w:szCs w:val="18"/>
              </w:rPr>
              <w:br/>
              <w:t>Recovery Capabilities</w:t>
            </w:r>
          </w:p>
        </w:tc>
        <w:tc>
          <w:tcPr>
            <w:tcW w:w="0" w:type="auto"/>
            <w:hideMark/>
          </w:tcPr>
          <w:p w14:paraId="75E1D87B" w14:textId="3B3021C0" w:rsidR="00D4647A" w:rsidRPr="00A04C96" w:rsidRDefault="00A06260" w:rsidP="00926D0A">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w:t>
            </w:r>
            <w:r w:rsidR="00D4647A" w:rsidRPr="00A04C96">
              <w:rPr>
                <w:rFonts w:ascii="Calibri" w:hAnsi="Calibri" w:cs="Calibri"/>
                <w:color w:val="auto"/>
                <w:sz w:val="22"/>
                <w:szCs w:val="18"/>
              </w:rPr>
              <w:t>Coordination and with internal Intellihub teams for OT Cyber Riks, incident response playbooks and exercises</w:t>
            </w:r>
          </w:p>
          <w:p w14:paraId="746D55BC" w14:textId="6D1C8603" w:rsidR="00926D0A" w:rsidRPr="00926D0A" w:rsidRDefault="00A06260" w:rsidP="00926D0A">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w:t>
            </w:r>
            <w:r w:rsidR="00D4647A" w:rsidRPr="00A04C96">
              <w:rPr>
                <w:rFonts w:ascii="Calibri" w:hAnsi="Calibri" w:cs="Calibri"/>
                <w:color w:val="auto"/>
                <w:sz w:val="22"/>
                <w:szCs w:val="18"/>
              </w:rPr>
              <w:t>Coordination with CrescoNet for clear responsibilities for cybersecurity and transparency</w:t>
            </w:r>
          </w:p>
        </w:tc>
      </w:tr>
      <w:tr w:rsidR="008070B1" w:rsidRPr="00A04C96" w14:paraId="6CC51E2A" w14:textId="77777777" w:rsidTr="00926D0A">
        <w:tc>
          <w:tcPr>
            <w:cnfStyle w:val="001000000000" w:firstRow="0" w:lastRow="0" w:firstColumn="1" w:lastColumn="0" w:oddVBand="0" w:evenVBand="0" w:oddHBand="0" w:evenHBand="0" w:firstRowFirstColumn="0" w:firstRowLastColumn="0" w:lastRowFirstColumn="0" w:lastRowLastColumn="0"/>
            <w:tcW w:w="0" w:type="auto"/>
            <w:hideMark/>
          </w:tcPr>
          <w:p w14:paraId="221BDA7D" w14:textId="77777777" w:rsidR="00926D0A" w:rsidRPr="00926D0A" w:rsidRDefault="00926D0A" w:rsidP="00926D0A">
            <w:pPr>
              <w:spacing w:line="276" w:lineRule="auto"/>
              <w:rPr>
                <w:rFonts w:ascii="Calibri" w:hAnsi="Calibri" w:cs="Calibri"/>
                <w:color w:val="auto"/>
                <w:sz w:val="22"/>
                <w:szCs w:val="18"/>
              </w:rPr>
            </w:pPr>
            <w:r w:rsidRPr="00926D0A">
              <w:rPr>
                <w:rFonts w:ascii="Calibri" w:hAnsi="Calibri" w:cs="Calibri"/>
                <w:color w:val="auto"/>
                <w:sz w:val="22"/>
                <w:szCs w:val="18"/>
              </w:rPr>
              <w:t>Data Governance (ID.4)</w:t>
            </w:r>
          </w:p>
        </w:tc>
        <w:tc>
          <w:tcPr>
            <w:tcW w:w="0" w:type="auto"/>
            <w:hideMark/>
          </w:tcPr>
          <w:p w14:paraId="2199AD1A" w14:textId="77777777" w:rsidR="00926D0A" w:rsidRPr="00926D0A" w:rsidRDefault="00926D0A"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926D0A">
              <w:rPr>
                <w:rFonts w:ascii="Calibri" w:hAnsi="Calibri" w:cs="Calibri"/>
                <w:color w:val="auto"/>
                <w:sz w:val="22"/>
                <w:szCs w:val="18"/>
              </w:rPr>
              <w:t>Risk: High</w:t>
            </w:r>
            <w:r w:rsidRPr="00926D0A">
              <w:rPr>
                <w:rFonts w:ascii="Calibri" w:hAnsi="Calibri" w:cs="Calibri"/>
                <w:color w:val="auto"/>
                <w:sz w:val="22"/>
                <w:szCs w:val="18"/>
              </w:rPr>
              <w:br/>
              <w:t>Impact: Major</w:t>
            </w:r>
            <w:r w:rsidRPr="00926D0A">
              <w:rPr>
                <w:rFonts w:ascii="Calibri" w:hAnsi="Calibri" w:cs="Calibri"/>
                <w:color w:val="auto"/>
                <w:sz w:val="22"/>
                <w:szCs w:val="18"/>
              </w:rPr>
              <w:br/>
              <w:t>Likelihood: Possible</w:t>
            </w:r>
            <w:r w:rsidRPr="00926D0A">
              <w:rPr>
                <w:rFonts w:ascii="Calibri" w:hAnsi="Calibri" w:cs="Calibri"/>
                <w:color w:val="auto"/>
                <w:sz w:val="22"/>
                <w:szCs w:val="18"/>
              </w:rPr>
              <w:br/>
              <w:t>Target: Low</w:t>
            </w:r>
          </w:p>
        </w:tc>
        <w:tc>
          <w:tcPr>
            <w:tcW w:w="0" w:type="auto"/>
            <w:hideMark/>
          </w:tcPr>
          <w:p w14:paraId="1F92810F" w14:textId="4D77444C" w:rsidR="00926D0A" w:rsidRPr="00926D0A" w:rsidRDefault="008070B1"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-Lack of formal a</w:t>
            </w:r>
            <w:r w:rsidR="00D4647A" w:rsidRPr="00A04C96">
              <w:rPr>
                <w:rFonts w:ascii="Calibri" w:hAnsi="Calibri" w:cs="Calibri"/>
                <w:color w:val="auto"/>
                <w:sz w:val="22"/>
                <w:szCs w:val="18"/>
              </w:rPr>
              <w:t>lignment to</w:t>
            </w:r>
            <w:r>
              <w:rPr>
                <w:rFonts w:ascii="Calibri" w:hAnsi="Calibri" w:cs="Calibri"/>
                <w:color w:val="auto"/>
                <w:sz w:val="22"/>
                <w:szCs w:val="18"/>
              </w:rPr>
              <w:t xml:space="preserve"> regulatory frameworks</w:t>
            </w:r>
            <w:r w:rsidR="00926D0A" w:rsidRPr="00926D0A">
              <w:rPr>
                <w:rFonts w:ascii="Calibri" w:hAnsi="Calibri" w:cs="Calibri"/>
                <w:color w:val="auto"/>
                <w:sz w:val="22"/>
                <w:szCs w:val="18"/>
              </w:rPr>
              <w:br/>
            </w:r>
            <w:r w:rsidR="00A06260">
              <w:rPr>
                <w:rFonts w:ascii="Calibri" w:hAnsi="Calibri" w:cs="Calibri"/>
                <w:color w:val="auto"/>
                <w:sz w:val="22"/>
                <w:szCs w:val="18"/>
              </w:rPr>
              <w:t>-</w:t>
            </w:r>
            <w:r w:rsidR="00926D0A" w:rsidRPr="00926D0A">
              <w:rPr>
                <w:rFonts w:ascii="Calibri" w:hAnsi="Calibri" w:cs="Calibri"/>
                <w:color w:val="auto"/>
                <w:sz w:val="22"/>
                <w:szCs w:val="18"/>
              </w:rPr>
              <w:t>Limited regulatory control framework</w:t>
            </w:r>
            <w:r w:rsidR="00926D0A" w:rsidRPr="00926D0A">
              <w:rPr>
                <w:rFonts w:ascii="Calibri" w:hAnsi="Calibri" w:cs="Calibri"/>
                <w:color w:val="auto"/>
                <w:sz w:val="22"/>
                <w:szCs w:val="18"/>
              </w:rPr>
              <w:br/>
            </w:r>
          </w:p>
        </w:tc>
        <w:tc>
          <w:tcPr>
            <w:tcW w:w="0" w:type="auto"/>
            <w:hideMark/>
          </w:tcPr>
          <w:p w14:paraId="526DE248" w14:textId="70C478DE" w:rsidR="00926D0A" w:rsidRPr="00926D0A" w:rsidRDefault="00A06260"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w:t>
            </w:r>
            <w:r w:rsidR="00926D0A" w:rsidRPr="00926D0A">
              <w:rPr>
                <w:rFonts w:ascii="Calibri" w:hAnsi="Calibri" w:cs="Calibri"/>
                <w:color w:val="auto"/>
                <w:sz w:val="22"/>
                <w:szCs w:val="18"/>
              </w:rPr>
              <w:t>Regulatory Framework Implementation</w:t>
            </w:r>
            <w:r w:rsidR="00926D0A" w:rsidRPr="00926D0A">
              <w:rPr>
                <w:rFonts w:ascii="Calibri" w:hAnsi="Calibri" w:cs="Calibri"/>
                <w:color w:val="auto"/>
                <w:sz w:val="22"/>
                <w:szCs w:val="18"/>
              </w:rPr>
              <w:br/>
            </w:r>
            <w:r>
              <w:rPr>
                <w:rFonts w:ascii="Calibri" w:hAnsi="Calibri" w:cs="Calibri"/>
                <w:color w:val="auto"/>
                <w:sz w:val="22"/>
                <w:szCs w:val="18"/>
              </w:rPr>
              <w:t>-</w:t>
            </w:r>
            <w:r w:rsidR="00926D0A" w:rsidRPr="00926D0A">
              <w:rPr>
                <w:rFonts w:ascii="Calibri" w:hAnsi="Calibri" w:cs="Calibri"/>
                <w:color w:val="auto"/>
                <w:sz w:val="22"/>
                <w:szCs w:val="18"/>
              </w:rPr>
              <w:t>Compliance Monitoring</w:t>
            </w:r>
            <w:r w:rsidR="00926D0A" w:rsidRPr="00926D0A">
              <w:rPr>
                <w:rFonts w:ascii="Calibri" w:hAnsi="Calibri" w:cs="Calibri"/>
                <w:color w:val="auto"/>
                <w:sz w:val="22"/>
                <w:szCs w:val="18"/>
              </w:rPr>
              <w:br/>
            </w:r>
            <w:r>
              <w:rPr>
                <w:rFonts w:ascii="Calibri" w:hAnsi="Calibri" w:cs="Calibri"/>
                <w:color w:val="auto"/>
                <w:sz w:val="22"/>
                <w:szCs w:val="18"/>
              </w:rPr>
              <w:t xml:space="preserve">-Independent </w:t>
            </w:r>
            <w:r w:rsidR="00926D0A" w:rsidRPr="00926D0A">
              <w:rPr>
                <w:rFonts w:ascii="Calibri" w:hAnsi="Calibri" w:cs="Calibri"/>
                <w:color w:val="auto"/>
                <w:sz w:val="22"/>
                <w:szCs w:val="18"/>
              </w:rPr>
              <w:t>Control Validation</w:t>
            </w:r>
          </w:p>
        </w:tc>
        <w:tc>
          <w:tcPr>
            <w:tcW w:w="0" w:type="auto"/>
            <w:hideMark/>
          </w:tcPr>
          <w:p w14:paraId="221714D6" w14:textId="77777777" w:rsidR="00A06260" w:rsidRDefault="00A06260"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w:t>
            </w:r>
            <w:r w:rsidR="00926D0A" w:rsidRPr="00926D0A">
              <w:rPr>
                <w:rFonts w:ascii="Calibri" w:hAnsi="Calibri" w:cs="Calibri"/>
                <w:color w:val="auto"/>
                <w:sz w:val="22"/>
                <w:szCs w:val="18"/>
              </w:rPr>
              <w:t xml:space="preserve">Systematic </w:t>
            </w:r>
            <w:r w:rsidR="00D4647A" w:rsidRPr="00A04C96">
              <w:rPr>
                <w:rFonts w:ascii="Calibri" w:hAnsi="Calibri" w:cs="Calibri"/>
                <w:color w:val="auto"/>
                <w:sz w:val="22"/>
                <w:szCs w:val="18"/>
              </w:rPr>
              <w:t>application</w:t>
            </w:r>
            <w:r w:rsidR="00926D0A" w:rsidRPr="00926D0A">
              <w:rPr>
                <w:rFonts w:ascii="Calibri" w:hAnsi="Calibri" w:cs="Calibri"/>
                <w:color w:val="auto"/>
                <w:sz w:val="22"/>
                <w:szCs w:val="18"/>
              </w:rPr>
              <w:t xml:space="preserve"> of regulatory controls and compliance mechanisms</w:t>
            </w:r>
            <w:r w:rsidR="00D4647A" w:rsidRPr="00A04C96">
              <w:rPr>
                <w:rFonts w:ascii="Calibri" w:hAnsi="Calibri" w:cs="Calibri"/>
                <w:color w:val="auto"/>
                <w:sz w:val="22"/>
                <w:szCs w:val="18"/>
              </w:rPr>
              <w:t xml:space="preserve"> to CrescoNet. </w:t>
            </w:r>
          </w:p>
          <w:p w14:paraId="5C8EC915" w14:textId="216C4C06" w:rsidR="00926D0A" w:rsidRPr="00926D0A" w:rsidRDefault="00A06260" w:rsidP="00926D0A">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Pr>
                <w:rFonts w:ascii="Calibri" w:hAnsi="Calibri" w:cs="Calibri"/>
                <w:color w:val="auto"/>
                <w:sz w:val="22"/>
                <w:szCs w:val="18"/>
              </w:rPr>
              <w:t>-</w:t>
            </w:r>
            <w:r w:rsidR="00D4647A" w:rsidRPr="00A04C96">
              <w:rPr>
                <w:rFonts w:ascii="Calibri" w:hAnsi="Calibri" w:cs="Calibri"/>
                <w:color w:val="auto"/>
                <w:sz w:val="22"/>
                <w:szCs w:val="18"/>
              </w:rPr>
              <w:t>Validation of compliance via 3</w:t>
            </w:r>
            <w:r w:rsidR="00D4647A" w:rsidRPr="00A04C96">
              <w:rPr>
                <w:rFonts w:ascii="Calibri" w:hAnsi="Calibri" w:cs="Calibri"/>
                <w:color w:val="auto"/>
                <w:sz w:val="22"/>
                <w:szCs w:val="18"/>
                <w:vertAlign w:val="superscript"/>
              </w:rPr>
              <w:t>rd</w:t>
            </w:r>
            <w:r w:rsidR="00D4647A" w:rsidRPr="00A04C96">
              <w:rPr>
                <w:rFonts w:ascii="Calibri" w:hAnsi="Calibri" w:cs="Calibri"/>
                <w:color w:val="auto"/>
                <w:sz w:val="22"/>
                <w:szCs w:val="18"/>
              </w:rPr>
              <w:t xml:space="preserve"> Parties and contractual agreements</w:t>
            </w:r>
          </w:p>
        </w:tc>
      </w:tr>
    </w:tbl>
    <w:p w14:paraId="4EF2CE37" w14:textId="77777777" w:rsidR="00926D0A" w:rsidRPr="00A04C96" w:rsidRDefault="00926D0A" w:rsidP="00926D0A">
      <w:pPr>
        <w:rPr>
          <w:rFonts w:ascii="Calibri" w:hAnsi="Calibri" w:cs="Calibri"/>
          <w:color w:val="auto"/>
          <w:sz w:val="22"/>
          <w:szCs w:val="18"/>
        </w:rPr>
      </w:pPr>
    </w:p>
    <w:p w14:paraId="024FF61B" w14:textId="77777777" w:rsidR="00926D0A" w:rsidRPr="00A04C96" w:rsidRDefault="00926D0A" w:rsidP="00926D0A">
      <w:pPr>
        <w:rPr>
          <w:rFonts w:ascii="Calibri" w:hAnsi="Calibri" w:cs="Calibri"/>
          <w:color w:val="auto"/>
          <w:sz w:val="22"/>
          <w:szCs w:val="18"/>
        </w:rPr>
      </w:pPr>
    </w:p>
    <w:p w14:paraId="0CC481EB" w14:textId="77777777" w:rsidR="00126E4B" w:rsidRPr="00A04C96" w:rsidRDefault="00126E4B" w:rsidP="00126E4B">
      <w:pPr>
        <w:rPr>
          <w:rFonts w:ascii="Calibri" w:hAnsi="Calibri" w:cs="Calibri"/>
          <w:b/>
          <w:bCs/>
          <w:color w:val="auto"/>
          <w:sz w:val="32"/>
          <w:szCs w:val="24"/>
        </w:rPr>
      </w:pPr>
    </w:p>
    <w:p w14:paraId="664A04C1" w14:textId="77777777" w:rsidR="00126E4B" w:rsidRPr="00A04C96" w:rsidRDefault="00126E4B">
      <w:pPr>
        <w:spacing w:after="200"/>
        <w:rPr>
          <w:rFonts w:ascii="Calibri" w:eastAsia="Times New Roman" w:hAnsi="Calibri" w:cs="Calibri"/>
          <w:b/>
          <w:color w:val="auto"/>
          <w:sz w:val="40"/>
          <w:szCs w:val="40"/>
        </w:rPr>
      </w:pPr>
      <w:r w:rsidRPr="00A04C96">
        <w:rPr>
          <w:rFonts w:ascii="Calibri" w:hAnsi="Calibri" w:cs="Calibri"/>
          <w:sz w:val="40"/>
          <w:szCs w:val="40"/>
        </w:rPr>
        <w:br w:type="page"/>
      </w:r>
    </w:p>
    <w:p w14:paraId="71CB55A2" w14:textId="77777777" w:rsidR="00126E4B" w:rsidRPr="00A04C96" w:rsidRDefault="00126E4B" w:rsidP="004B2A89">
      <w:pPr>
        <w:pStyle w:val="Heading2"/>
        <w:rPr>
          <w:rFonts w:ascii="Calibri" w:hAnsi="Calibri" w:cs="Calibri"/>
          <w:sz w:val="40"/>
          <w:szCs w:val="40"/>
        </w:rPr>
      </w:pPr>
    </w:p>
    <w:p w14:paraId="16DDAD24" w14:textId="0CE3369E" w:rsidR="00126E4B" w:rsidRPr="00A04C96" w:rsidRDefault="000C5F77" w:rsidP="00126E4B">
      <w:pPr>
        <w:rPr>
          <w:rFonts w:ascii="Calibri" w:hAnsi="Calibri" w:cs="Calibri"/>
          <w:b/>
          <w:bCs/>
          <w:color w:val="auto"/>
          <w:sz w:val="32"/>
          <w:szCs w:val="24"/>
        </w:rPr>
      </w:pPr>
      <w:r w:rsidRPr="00A04C96">
        <w:rPr>
          <w:rFonts w:ascii="Calibri" w:hAnsi="Calibri" w:cs="Calibri"/>
          <w:b/>
          <w:bCs/>
          <w:color w:val="auto"/>
          <w:sz w:val="32"/>
          <w:szCs w:val="24"/>
        </w:rPr>
        <w:t>Risk Reduction Framework</w:t>
      </w:r>
    </w:p>
    <w:p w14:paraId="51FEA6C7" w14:textId="77777777" w:rsidR="00126E4B" w:rsidRPr="00A04C96" w:rsidRDefault="00126E4B" w:rsidP="004B2A89">
      <w:pPr>
        <w:pStyle w:val="Heading2"/>
        <w:rPr>
          <w:rFonts w:ascii="Calibri" w:hAnsi="Calibri" w:cs="Calibri"/>
          <w:sz w:val="28"/>
          <w:szCs w:val="28"/>
        </w:rPr>
      </w:pPr>
    </w:p>
    <w:p w14:paraId="096B1792" w14:textId="5D827BF7" w:rsidR="00D05260" w:rsidRPr="00D05260" w:rsidRDefault="002841FC" w:rsidP="00D05260">
      <w:pPr>
        <w:rPr>
          <w:rFonts w:ascii="Calibri" w:hAnsi="Calibri" w:cs="Calibri"/>
          <w:color w:val="auto"/>
          <w:szCs w:val="28"/>
        </w:rPr>
      </w:pPr>
      <w:r w:rsidRPr="00A04C96">
        <w:rPr>
          <w:rFonts w:ascii="Calibri" w:hAnsi="Calibri" w:cs="Calibri"/>
          <w:color w:val="auto"/>
          <w:szCs w:val="28"/>
        </w:rPr>
        <w:t xml:space="preserve">We provide a provisional risk-reduction framework that establishes an implementation framework that integrates organizational responsibilities with </w:t>
      </w:r>
      <w:proofErr w:type="gramStart"/>
      <w:r w:rsidRPr="00A04C96">
        <w:rPr>
          <w:rFonts w:ascii="Calibri" w:hAnsi="Calibri" w:cs="Calibri"/>
          <w:color w:val="auto"/>
          <w:szCs w:val="28"/>
        </w:rPr>
        <w:t>success</w:t>
      </w:r>
      <w:proofErr w:type="gramEnd"/>
      <w:r w:rsidRPr="00A04C96">
        <w:rPr>
          <w:rFonts w:ascii="Calibri" w:hAnsi="Calibri" w:cs="Calibri"/>
          <w:color w:val="auto"/>
          <w:szCs w:val="28"/>
        </w:rPr>
        <w:t xml:space="preserve"> metrics.</w:t>
      </w:r>
      <w:r w:rsidR="00D05260" w:rsidRPr="00D05260">
        <w:rPr>
          <w:rFonts w:ascii="Calibri" w:hAnsi="Calibri" w:cs="Calibri"/>
          <w:color w:val="auto"/>
          <w:szCs w:val="28"/>
        </w:rPr>
        <w:t xml:space="preserve"> </w:t>
      </w:r>
      <w:r w:rsidRPr="00A04C96">
        <w:rPr>
          <w:rFonts w:ascii="Calibri" w:hAnsi="Calibri" w:cs="Calibri"/>
          <w:color w:val="auto"/>
          <w:szCs w:val="28"/>
        </w:rPr>
        <w:t>This approach ensures measurable risk reduction through delineated phases of technical control enhancement and governance maturation.</w:t>
      </w:r>
    </w:p>
    <w:p w14:paraId="5DD6CBBA" w14:textId="77777777" w:rsidR="00D05260" w:rsidRPr="00A04C96" w:rsidRDefault="00D05260" w:rsidP="00D05260">
      <w:pPr>
        <w:rPr>
          <w:rFonts w:ascii="Calibri" w:hAnsi="Calibri" w:cs="Calibri"/>
          <w:b/>
          <w:bCs/>
          <w:color w:val="auto"/>
          <w:szCs w:val="28"/>
        </w:rPr>
      </w:pPr>
    </w:p>
    <w:p w14:paraId="4404E762" w14:textId="5634F8D8" w:rsidR="00D05260" w:rsidRPr="00A04C96" w:rsidRDefault="00D05260" w:rsidP="00D05260">
      <w:pPr>
        <w:rPr>
          <w:rFonts w:ascii="Calibri" w:hAnsi="Calibri" w:cs="Calibri"/>
          <w:b/>
          <w:bCs/>
          <w:color w:val="auto"/>
          <w:sz w:val="32"/>
          <w:szCs w:val="32"/>
        </w:rPr>
      </w:pPr>
      <w:r w:rsidRPr="00D05260">
        <w:rPr>
          <w:rFonts w:ascii="Calibri" w:hAnsi="Calibri" w:cs="Calibri"/>
          <w:b/>
          <w:bCs/>
          <w:color w:val="auto"/>
          <w:sz w:val="32"/>
          <w:szCs w:val="32"/>
        </w:rPr>
        <w:t>Strategic Control Implementation Timeline</w:t>
      </w:r>
      <w:r w:rsidR="004F6E4F" w:rsidRPr="00A04C96">
        <w:rPr>
          <w:rFonts w:ascii="Calibri" w:hAnsi="Calibri" w:cs="Calibri"/>
          <w:b/>
          <w:bCs/>
          <w:color w:val="auto"/>
          <w:sz w:val="32"/>
          <w:szCs w:val="32"/>
        </w:rPr>
        <w:t xml:space="preserve"> (Key Controls)</w:t>
      </w:r>
      <w:r w:rsidR="00A06260">
        <w:rPr>
          <w:rFonts w:ascii="Calibri" w:hAnsi="Calibri" w:cs="Calibri"/>
          <w:b/>
          <w:bCs/>
          <w:color w:val="auto"/>
          <w:sz w:val="32"/>
          <w:szCs w:val="32"/>
        </w:rPr>
        <w:t xml:space="preserve"> with Primary Owner</w:t>
      </w:r>
    </w:p>
    <w:p w14:paraId="37F043C1" w14:textId="4FE850C3" w:rsidR="00D05260" w:rsidRPr="00D05260" w:rsidRDefault="00A04C96" w:rsidP="00D05260">
      <w:pPr>
        <w:rPr>
          <w:rFonts w:ascii="Calibri" w:hAnsi="Calibri" w:cs="Calibri"/>
          <w:color w:val="auto"/>
          <w:sz w:val="32"/>
          <w:szCs w:val="32"/>
        </w:rPr>
      </w:pPr>
      <w:r w:rsidRPr="00A04C96">
        <w:rPr>
          <w:rFonts w:ascii="Calibri" w:hAnsi="Calibri" w:cs="Calibri"/>
          <w:color w:val="auto"/>
          <w:szCs w:val="28"/>
        </w:rPr>
        <w:t>The following is an illustrative roadmap for Intellihub to reduce the risk.</w:t>
      </w:r>
      <w:r w:rsidR="00B96032" w:rsidRPr="00A04C96">
        <w:rPr>
          <w:rFonts w:ascii="Calibri" w:hAnsi="Calibri" w:cs="Calibri"/>
          <w:color w:val="auto"/>
          <w:szCs w:val="28"/>
        </w:rPr>
        <w:t xml:space="preserve"> </w:t>
      </w:r>
      <w:r w:rsidR="002841FC" w:rsidRPr="00A04C96">
        <w:rPr>
          <w:rFonts w:ascii="Calibri" w:hAnsi="Calibri" w:cs="Calibri"/>
          <w:color w:val="auto"/>
          <w:szCs w:val="28"/>
        </w:rPr>
        <w:t>Section</w:t>
      </w:r>
      <w:r w:rsidR="00A06260">
        <w:rPr>
          <w:rFonts w:ascii="Calibri" w:hAnsi="Calibri" w:cs="Calibri"/>
          <w:color w:val="auto"/>
          <w:szCs w:val="28"/>
        </w:rPr>
        <w:t>s</w:t>
      </w:r>
      <w:r w:rsidR="002841FC" w:rsidRPr="00A04C96">
        <w:rPr>
          <w:rFonts w:ascii="Calibri" w:hAnsi="Calibri" w:cs="Calibri"/>
          <w:color w:val="auto"/>
          <w:szCs w:val="28"/>
        </w:rPr>
        <w:t xml:space="preserve"> 2.3 and 2.4 provide details on the domains of risk</w:t>
      </w:r>
      <w:r w:rsidR="00A06260">
        <w:rPr>
          <w:rFonts w:ascii="Calibri" w:hAnsi="Calibri" w:cs="Calibri"/>
          <w:color w:val="auto"/>
          <w:szCs w:val="28"/>
        </w:rPr>
        <w:t xml:space="preserve"> detailing</w:t>
      </w:r>
      <w:r w:rsidR="002841FC" w:rsidRPr="00A04C96">
        <w:rPr>
          <w:rFonts w:ascii="Calibri" w:hAnsi="Calibri" w:cs="Calibri"/>
          <w:color w:val="auto"/>
          <w:szCs w:val="28"/>
        </w:rPr>
        <w:t xml:space="preserve"> specific priority action items and strategic recommendations.</w:t>
      </w:r>
      <w:r w:rsidR="004F6E4F" w:rsidRPr="00A04C96">
        <w:rPr>
          <w:rFonts w:ascii="Calibri" w:hAnsi="Calibri" w:cs="Calibri"/>
          <w:color w:val="auto"/>
          <w:sz w:val="32"/>
          <w:szCs w:val="32"/>
        </w:rPr>
        <w:br/>
      </w:r>
    </w:p>
    <w:p w14:paraId="0B2D7917" w14:textId="2DE14A6A" w:rsidR="00D05260" w:rsidRPr="00D05260" w:rsidRDefault="00D05260" w:rsidP="00D05260">
      <w:pPr>
        <w:rPr>
          <w:rFonts w:ascii="Calibri" w:hAnsi="Calibri" w:cs="Calibri"/>
          <w:b/>
          <w:bCs/>
          <w:color w:val="auto"/>
          <w:szCs w:val="28"/>
        </w:rPr>
      </w:pPr>
      <w:r w:rsidRPr="00D05260">
        <w:rPr>
          <w:rFonts w:ascii="Calibri" w:hAnsi="Calibri" w:cs="Calibri"/>
          <w:b/>
          <w:bCs/>
          <w:color w:val="auto"/>
          <w:szCs w:val="28"/>
        </w:rPr>
        <w:t>Q</w:t>
      </w:r>
      <w:r w:rsidRPr="00A04C96">
        <w:rPr>
          <w:rFonts w:ascii="Calibri" w:hAnsi="Calibri" w:cs="Calibri"/>
          <w:b/>
          <w:bCs/>
          <w:color w:val="auto"/>
          <w:szCs w:val="28"/>
        </w:rPr>
        <w:t>1</w:t>
      </w:r>
      <w:r w:rsidRPr="00D05260">
        <w:rPr>
          <w:rFonts w:ascii="Calibri" w:hAnsi="Calibri" w:cs="Calibri"/>
          <w:b/>
          <w:bCs/>
          <w:color w:val="auto"/>
          <w:szCs w:val="28"/>
        </w:rPr>
        <w:t xml:space="preserve"> 202</w:t>
      </w:r>
      <w:r w:rsidRPr="00A04C96">
        <w:rPr>
          <w:rFonts w:ascii="Calibri" w:hAnsi="Calibri" w:cs="Calibri"/>
          <w:b/>
          <w:bCs/>
          <w:color w:val="auto"/>
          <w:szCs w:val="28"/>
        </w:rPr>
        <w:t>5</w:t>
      </w:r>
      <w:r w:rsidRPr="00D05260">
        <w:rPr>
          <w:rFonts w:ascii="Calibri" w:hAnsi="Calibri" w:cs="Calibri"/>
          <w:b/>
          <w:bCs/>
          <w:color w:val="auto"/>
          <w:szCs w:val="28"/>
        </w:rPr>
        <w:t>: Supplier Management Enhancement</w:t>
      </w:r>
    </w:p>
    <w:tbl>
      <w:tblPr>
        <w:tblStyle w:val="PlainTable3"/>
        <w:tblW w:w="0" w:type="auto"/>
        <w:tblLook w:val="04A0" w:firstRow="1" w:lastRow="0" w:firstColumn="1" w:lastColumn="0" w:noHBand="0" w:noVBand="1"/>
      </w:tblPr>
      <w:tblGrid>
        <w:gridCol w:w="2460"/>
        <w:gridCol w:w="3672"/>
        <w:gridCol w:w="2003"/>
        <w:gridCol w:w="2615"/>
      </w:tblGrid>
      <w:tr w:rsidR="004F6E4F" w:rsidRPr="00A04C96" w14:paraId="768BB18E" w14:textId="77777777" w:rsidTr="00D052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A8B1CB4"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Control Domain</w:t>
            </w:r>
          </w:p>
        </w:tc>
        <w:tc>
          <w:tcPr>
            <w:tcW w:w="0" w:type="auto"/>
            <w:hideMark/>
          </w:tcPr>
          <w:p w14:paraId="75D90BD1"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Implementation Focus</w:t>
            </w:r>
          </w:p>
        </w:tc>
        <w:tc>
          <w:tcPr>
            <w:tcW w:w="0" w:type="auto"/>
            <w:hideMark/>
          </w:tcPr>
          <w:p w14:paraId="22A73661"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Primary Owner</w:t>
            </w:r>
          </w:p>
        </w:tc>
        <w:tc>
          <w:tcPr>
            <w:tcW w:w="0" w:type="auto"/>
            <w:hideMark/>
          </w:tcPr>
          <w:p w14:paraId="03DDFEFC"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Success Criteria</w:t>
            </w:r>
          </w:p>
        </w:tc>
      </w:tr>
      <w:tr w:rsidR="004F6E4F" w:rsidRPr="00A04C96" w14:paraId="79CCAF26"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2794A3"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Legal Framework</w:t>
            </w:r>
          </w:p>
        </w:tc>
        <w:tc>
          <w:tcPr>
            <w:tcW w:w="0" w:type="auto"/>
            <w:hideMark/>
          </w:tcPr>
          <w:p w14:paraId="517E1B63" w14:textId="1F2CC31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Enhanced MSA with CrescoNet</w:t>
            </w:r>
            <w:r w:rsidRPr="00D05260">
              <w:rPr>
                <w:rFonts w:ascii="Calibri" w:hAnsi="Calibri" w:cs="Calibri"/>
                <w:color w:val="auto"/>
                <w:sz w:val="24"/>
                <w:szCs w:val="24"/>
              </w:rPr>
              <w:br/>
              <w:t>IEEE 1686-2013 requirements</w:t>
            </w:r>
            <w:r w:rsidRPr="00D05260">
              <w:rPr>
                <w:rFonts w:ascii="Calibri" w:hAnsi="Calibri" w:cs="Calibri"/>
                <w:color w:val="auto"/>
                <w:sz w:val="24"/>
                <w:szCs w:val="24"/>
              </w:rPr>
              <w:br/>
              <w:t>SOCI compliance obligations</w:t>
            </w:r>
          </w:p>
        </w:tc>
        <w:tc>
          <w:tcPr>
            <w:tcW w:w="0" w:type="auto"/>
            <w:hideMark/>
          </w:tcPr>
          <w:p w14:paraId="6DED8D90"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Intellihub Legal</w:t>
            </w:r>
          </w:p>
        </w:tc>
        <w:tc>
          <w:tcPr>
            <w:tcW w:w="0" w:type="auto"/>
            <w:hideMark/>
          </w:tcPr>
          <w:p w14:paraId="4D5CBD08" w14:textId="1217BB63"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Contract execution</w:t>
            </w:r>
            <w:r w:rsidRPr="00D05260">
              <w:rPr>
                <w:rFonts w:ascii="Calibri" w:hAnsi="Calibri" w:cs="Calibri"/>
                <w:color w:val="auto"/>
                <w:sz w:val="24"/>
                <w:szCs w:val="24"/>
              </w:rPr>
              <w:br/>
              <w:t>Standard incorporation</w:t>
            </w:r>
            <w:r w:rsidRPr="00D05260">
              <w:rPr>
                <w:rFonts w:ascii="Calibri" w:hAnsi="Calibri" w:cs="Calibri"/>
                <w:color w:val="auto"/>
                <w:sz w:val="24"/>
                <w:szCs w:val="24"/>
              </w:rPr>
              <w:br/>
              <w:t>Compliance validation</w:t>
            </w:r>
          </w:p>
        </w:tc>
      </w:tr>
      <w:tr w:rsidR="004F6E4F" w:rsidRPr="00A04C96" w14:paraId="1F9C1B78" w14:textId="77777777" w:rsidTr="00D05260">
        <w:tc>
          <w:tcPr>
            <w:cnfStyle w:val="001000000000" w:firstRow="0" w:lastRow="0" w:firstColumn="1" w:lastColumn="0" w:oddVBand="0" w:evenVBand="0" w:oddHBand="0" w:evenHBand="0" w:firstRowFirstColumn="0" w:firstRowLastColumn="0" w:lastRowFirstColumn="0" w:lastRowLastColumn="0"/>
            <w:tcW w:w="0" w:type="auto"/>
            <w:hideMark/>
          </w:tcPr>
          <w:p w14:paraId="3C683D71"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Technical Controls</w:t>
            </w:r>
          </w:p>
        </w:tc>
        <w:tc>
          <w:tcPr>
            <w:tcW w:w="0" w:type="auto"/>
            <w:hideMark/>
          </w:tcPr>
          <w:p w14:paraId="0609DC9D" w14:textId="145FEA2B"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MFA implementation requirements</w:t>
            </w:r>
            <w:r w:rsidRPr="00D05260">
              <w:rPr>
                <w:rFonts w:ascii="Calibri" w:hAnsi="Calibri" w:cs="Calibri"/>
                <w:color w:val="auto"/>
                <w:sz w:val="24"/>
                <w:szCs w:val="24"/>
              </w:rPr>
              <w:br/>
            </w:r>
          </w:p>
        </w:tc>
        <w:tc>
          <w:tcPr>
            <w:tcW w:w="0" w:type="auto"/>
            <w:hideMark/>
          </w:tcPr>
          <w:p w14:paraId="43612E3B"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CrescoNet</w:t>
            </w:r>
          </w:p>
        </w:tc>
        <w:tc>
          <w:tcPr>
            <w:tcW w:w="0" w:type="auto"/>
            <w:hideMark/>
          </w:tcPr>
          <w:p w14:paraId="023753F2" w14:textId="49F16F8A"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Authentication coverage</w:t>
            </w:r>
          </w:p>
        </w:tc>
      </w:tr>
    </w:tbl>
    <w:p w14:paraId="65545F02" w14:textId="77777777" w:rsidR="004F6E4F" w:rsidRPr="00A04C96" w:rsidRDefault="004F6E4F" w:rsidP="00D05260">
      <w:pPr>
        <w:rPr>
          <w:rFonts w:ascii="Calibri" w:hAnsi="Calibri" w:cs="Calibri"/>
          <w:b/>
          <w:bCs/>
          <w:color w:val="auto"/>
          <w:szCs w:val="28"/>
        </w:rPr>
      </w:pPr>
    </w:p>
    <w:p w14:paraId="42D6990C" w14:textId="582AEA33" w:rsidR="00D05260" w:rsidRPr="00D05260" w:rsidRDefault="00D05260" w:rsidP="00D05260">
      <w:pPr>
        <w:rPr>
          <w:rFonts w:ascii="Calibri" w:hAnsi="Calibri" w:cs="Calibri"/>
          <w:b/>
          <w:bCs/>
          <w:color w:val="auto"/>
          <w:szCs w:val="28"/>
        </w:rPr>
      </w:pPr>
      <w:r w:rsidRPr="00D05260">
        <w:rPr>
          <w:rFonts w:ascii="Calibri" w:hAnsi="Calibri" w:cs="Calibri"/>
          <w:b/>
          <w:bCs/>
          <w:color w:val="auto"/>
          <w:szCs w:val="28"/>
        </w:rPr>
        <w:t>Q</w:t>
      </w:r>
      <w:r w:rsidR="004F6E4F" w:rsidRPr="00A04C96">
        <w:rPr>
          <w:rFonts w:ascii="Calibri" w:hAnsi="Calibri" w:cs="Calibri"/>
          <w:b/>
          <w:bCs/>
          <w:color w:val="auto"/>
          <w:szCs w:val="28"/>
        </w:rPr>
        <w:t>2</w:t>
      </w:r>
      <w:r w:rsidRPr="00D05260">
        <w:rPr>
          <w:rFonts w:ascii="Calibri" w:hAnsi="Calibri" w:cs="Calibri"/>
          <w:b/>
          <w:bCs/>
          <w:color w:val="auto"/>
          <w:szCs w:val="28"/>
        </w:rPr>
        <w:t xml:space="preserve"> 202</w:t>
      </w:r>
      <w:r w:rsidRPr="00A04C96">
        <w:rPr>
          <w:rFonts w:ascii="Calibri" w:hAnsi="Calibri" w:cs="Calibri"/>
          <w:b/>
          <w:bCs/>
          <w:color w:val="auto"/>
          <w:szCs w:val="28"/>
        </w:rPr>
        <w:t>5</w:t>
      </w:r>
      <w:r w:rsidRPr="00D05260">
        <w:rPr>
          <w:rFonts w:ascii="Calibri" w:hAnsi="Calibri" w:cs="Calibri"/>
          <w:b/>
          <w:bCs/>
          <w:color w:val="auto"/>
          <w:szCs w:val="28"/>
        </w:rPr>
        <w:t>: Incident Response Enhancement</w:t>
      </w:r>
    </w:p>
    <w:tbl>
      <w:tblPr>
        <w:tblStyle w:val="PlainTable3"/>
        <w:tblW w:w="0" w:type="auto"/>
        <w:tblLook w:val="04A0" w:firstRow="1" w:lastRow="0" w:firstColumn="1" w:lastColumn="0" w:noHBand="0" w:noVBand="1"/>
      </w:tblPr>
      <w:tblGrid>
        <w:gridCol w:w="2133"/>
        <w:gridCol w:w="3625"/>
        <w:gridCol w:w="1589"/>
        <w:gridCol w:w="3453"/>
      </w:tblGrid>
      <w:tr w:rsidR="004F6E4F" w:rsidRPr="00A04C96" w14:paraId="47704045" w14:textId="77777777" w:rsidTr="00D052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DBA32A8"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Control Domain</w:t>
            </w:r>
          </w:p>
        </w:tc>
        <w:tc>
          <w:tcPr>
            <w:tcW w:w="0" w:type="auto"/>
            <w:hideMark/>
          </w:tcPr>
          <w:p w14:paraId="2B3633F2"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Implementation Focus</w:t>
            </w:r>
          </w:p>
        </w:tc>
        <w:tc>
          <w:tcPr>
            <w:tcW w:w="0" w:type="auto"/>
            <w:hideMark/>
          </w:tcPr>
          <w:p w14:paraId="59738761"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Primary Owner</w:t>
            </w:r>
          </w:p>
        </w:tc>
        <w:tc>
          <w:tcPr>
            <w:tcW w:w="0" w:type="auto"/>
            <w:hideMark/>
          </w:tcPr>
          <w:p w14:paraId="401D847B"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Success Criteria</w:t>
            </w:r>
          </w:p>
        </w:tc>
      </w:tr>
      <w:tr w:rsidR="004F6E4F" w:rsidRPr="00A04C96" w14:paraId="39C37662"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5E6BE3"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Internal Framework</w:t>
            </w:r>
          </w:p>
        </w:tc>
        <w:tc>
          <w:tcPr>
            <w:tcW w:w="0" w:type="auto"/>
            <w:hideMark/>
          </w:tcPr>
          <w:p w14:paraId="195DAE9F" w14:textId="56C90FEC"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OT incident response procedures</w:t>
            </w:r>
            <w:r w:rsidRPr="00D05260">
              <w:rPr>
                <w:rFonts w:ascii="Calibri" w:hAnsi="Calibri" w:cs="Calibri"/>
                <w:color w:val="auto"/>
                <w:sz w:val="24"/>
                <w:szCs w:val="24"/>
              </w:rPr>
              <w:br/>
            </w:r>
            <w:r w:rsidR="004F6E4F" w:rsidRPr="00A04C96">
              <w:rPr>
                <w:rFonts w:ascii="Calibri" w:hAnsi="Calibri" w:cs="Calibri"/>
                <w:color w:val="auto"/>
                <w:sz w:val="24"/>
                <w:szCs w:val="24"/>
              </w:rPr>
              <w:t>Integration with  Partner</w:t>
            </w:r>
            <w:r w:rsidRPr="00D05260">
              <w:rPr>
                <w:rFonts w:ascii="Calibri" w:hAnsi="Calibri" w:cs="Calibri"/>
                <w:color w:val="auto"/>
                <w:sz w:val="24"/>
                <w:szCs w:val="24"/>
              </w:rPr>
              <w:t xml:space="preserve"> capabilit</w:t>
            </w:r>
            <w:r w:rsidR="004F6E4F" w:rsidRPr="00A04C96">
              <w:rPr>
                <w:rFonts w:ascii="Calibri" w:hAnsi="Calibri" w:cs="Calibri"/>
                <w:color w:val="auto"/>
                <w:sz w:val="24"/>
                <w:szCs w:val="24"/>
              </w:rPr>
              <w:t>ies/processes</w:t>
            </w:r>
          </w:p>
        </w:tc>
        <w:tc>
          <w:tcPr>
            <w:tcW w:w="0" w:type="auto"/>
            <w:hideMark/>
          </w:tcPr>
          <w:p w14:paraId="3A00C45B"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Intellihub</w:t>
            </w:r>
          </w:p>
        </w:tc>
        <w:tc>
          <w:tcPr>
            <w:tcW w:w="0" w:type="auto"/>
            <w:hideMark/>
          </w:tcPr>
          <w:p w14:paraId="4A79B28C" w14:textId="33934F69"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Response time metrics</w:t>
            </w:r>
            <w:r w:rsidRPr="00D05260">
              <w:rPr>
                <w:rFonts w:ascii="Calibri" w:hAnsi="Calibri" w:cs="Calibri"/>
                <w:color w:val="auto"/>
                <w:sz w:val="24"/>
                <w:szCs w:val="24"/>
              </w:rPr>
              <w:br/>
            </w:r>
            <w:r w:rsidR="004F6E4F" w:rsidRPr="00A04C96">
              <w:rPr>
                <w:rFonts w:ascii="Calibri" w:hAnsi="Calibri" w:cs="Calibri"/>
                <w:color w:val="auto"/>
                <w:sz w:val="24"/>
                <w:szCs w:val="24"/>
              </w:rPr>
              <w:t>Tabletop exercises and playbooks w/CrescoNet</w:t>
            </w:r>
          </w:p>
        </w:tc>
      </w:tr>
      <w:tr w:rsidR="004F6E4F" w:rsidRPr="00A04C96" w14:paraId="14B6B21C" w14:textId="77777777" w:rsidTr="00D05260">
        <w:tc>
          <w:tcPr>
            <w:cnfStyle w:val="001000000000" w:firstRow="0" w:lastRow="0" w:firstColumn="1" w:lastColumn="0" w:oddVBand="0" w:evenVBand="0" w:oddHBand="0" w:evenHBand="0" w:firstRowFirstColumn="0" w:firstRowLastColumn="0" w:lastRowFirstColumn="0" w:lastRowLastColumn="0"/>
            <w:tcW w:w="0" w:type="auto"/>
            <w:hideMark/>
          </w:tcPr>
          <w:p w14:paraId="1AA1590F"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Integration</w:t>
            </w:r>
          </w:p>
        </w:tc>
        <w:tc>
          <w:tcPr>
            <w:tcW w:w="0" w:type="auto"/>
            <w:hideMark/>
          </w:tcPr>
          <w:p w14:paraId="3AE2448E" w14:textId="5C98B77A"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Cross-organizational playbooks</w:t>
            </w:r>
            <w:r w:rsidRPr="00D05260">
              <w:rPr>
                <w:rFonts w:ascii="Calibri" w:hAnsi="Calibri" w:cs="Calibri"/>
                <w:color w:val="auto"/>
                <w:sz w:val="24"/>
                <w:szCs w:val="24"/>
              </w:rPr>
              <w:br/>
            </w:r>
            <w:r w:rsidR="004F6E4F" w:rsidRPr="00A04C96">
              <w:rPr>
                <w:rFonts w:ascii="Calibri" w:hAnsi="Calibri" w:cs="Calibri"/>
                <w:color w:val="auto"/>
                <w:sz w:val="24"/>
                <w:szCs w:val="24"/>
              </w:rPr>
              <w:t>CrescoNet</w:t>
            </w:r>
            <w:r w:rsidRPr="00D05260">
              <w:rPr>
                <w:rFonts w:ascii="Calibri" w:hAnsi="Calibri" w:cs="Calibri"/>
                <w:color w:val="auto"/>
                <w:sz w:val="24"/>
                <w:szCs w:val="24"/>
              </w:rPr>
              <w:t xml:space="preserve"> coordination protocols</w:t>
            </w:r>
          </w:p>
        </w:tc>
        <w:tc>
          <w:tcPr>
            <w:tcW w:w="0" w:type="auto"/>
            <w:hideMark/>
          </w:tcPr>
          <w:p w14:paraId="156CC698"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Shared</w:t>
            </w:r>
          </w:p>
        </w:tc>
        <w:tc>
          <w:tcPr>
            <w:tcW w:w="0" w:type="auto"/>
            <w:hideMark/>
          </w:tcPr>
          <w:p w14:paraId="090B61E1" w14:textId="13223B91"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Coordination effectiveness</w:t>
            </w:r>
            <w:r w:rsidRPr="00D05260">
              <w:rPr>
                <w:rFonts w:ascii="Calibri" w:hAnsi="Calibri" w:cs="Calibri"/>
                <w:color w:val="auto"/>
                <w:sz w:val="24"/>
                <w:szCs w:val="24"/>
              </w:rPr>
              <w:br/>
            </w:r>
            <w:r w:rsidR="004F6E4F" w:rsidRPr="00A04C96">
              <w:rPr>
                <w:rFonts w:ascii="Calibri" w:hAnsi="Calibri" w:cs="Calibri"/>
                <w:color w:val="auto"/>
                <w:sz w:val="24"/>
                <w:szCs w:val="24"/>
              </w:rPr>
              <w:t>Targeted RPO, RTO aligned to cyber threat scenarios</w:t>
            </w:r>
          </w:p>
        </w:tc>
      </w:tr>
    </w:tbl>
    <w:p w14:paraId="3FDB8695" w14:textId="61F36771" w:rsidR="00D05260" w:rsidRPr="00D05260" w:rsidRDefault="00D05260" w:rsidP="00D05260">
      <w:pPr>
        <w:rPr>
          <w:rFonts w:ascii="Calibri" w:hAnsi="Calibri" w:cs="Calibri"/>
          <w:b/>
          <w:bCs/>
          <w:color w:val="auto"/>
          <w:szCs w:val="28"/>
        </w:rPr>
      </w:pPr>
      <w:r w:rsidRPr="00D05260">
        <w:rPr>
          <w:rFonts w:ascii="Calibri" w:hAnsi="Calibri" w:cs="Calibri"/>
          <w:b/>
          <w:bCs/>
          <w:color w:val="auto"/>
          <w:szCs w:val="28"/>
        </w:rPr>
        <w:t>Q</w:t>
      </w:r>
      <w:r w:rsidRPr="00A04C96">
        <w:rPr>
          <w:rFonts w:ascii="Calibri" w:hAnsi="Calibri" w:cs="Calibri"/>
          <w:b/>
          <w:bCs/>
          <w:color w:val="auto"/>
          <w:szCs w:val="28"/>
        </w:rPr>
        <w:t>2</w:t>
      </w:r>
      <w:r w:rsidRPr="00D05260">
        <w:rPr>
          <w:rFonts w:ascii="Calibri" w:hAnsi="Calibri" w:cs="Calibri"/>
          <w:b/>
          <w:bCs/>
          <w:color w:val="auto"/>
          <w:szCs w:val="28"/>
        </w:rPr>
        <w:t xml:space="preserve"> 202</w:t>
      </w:r>
      <w:r w:rsidRPr="00A04C96">
        <w:rPr>
          <w:rFonts w:ascii="Calibri" w:hAnsi="Calibri" w:cs="Calibri"/>
          <w:b/>
          <w:bCs/>
          <w:color w:val="auto"/>
          <w:szCs w:val="28"/>
        </w:rPr>
        <w:t>5</w:t>
      </w:r>
      <w:r w:rsidRPr="00D05260">
        <w:rPr>
          <w:rFonts w:ascii="Calibri" w:hAnsi="Calibri" w:cs="Calibri"/>
          <w:b/>
          <w:bCs/>
          <w:color w:val="auto"/>
          <w:szCs w:val="28"/>
        </w:rPr>
        <w:t>: Firmware Assurance Program</w:t>
      </w:r>
    </w:p>
    <w:tbl>
      <w:tblPr>
        <w:tblStyle w:val="PlainTable3"/>
        <w:tblW w:w="0" w:type="auto"/>
        <w:tblLook w:val="04A0" w:firstRow="1" w:lastRow="0" w:firstColumn="1" w:lastColumn="0" w:noHBand="0" w:noVBand="1"/>
      </w:tblPr>
      <w:tblGrid>
        <w:gridCol w:w="2120"/>
        <w:gridCol w:w="4053"/>
        <w:gridCol w:w="1992"/>
        <w:gridCol w:w="2635"/>
      </w:tblGrid>
      <w:tr w:rsidR="00D05260" w:rsidRPr="00A04C96" w14:paraId="499C3A01" w14:textId="77777777" w:rsidTr="00D052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3C6D4A0"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Control Domain</w:t>
            </w:r>
          </w:p>
        </w:tc>
        <w:tc>
          <w:tcPr>
            <w:tcW w:w="0" w:type="auto"/>
            <w:hideMark/>
          </w:tcPr>
          <w:p w14:paraId="5DD7D770"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Implementation Focus</w:t>
            </w:r>
          </w:p>
        </w:tc>
        <w:tc>
          <w:tcPr>
            <w:tcW w:w="0" w:type="auto"/>
            <w:hideMark/>
          </w:tcPr>
          <w:p w14:paraId="3C70D14F"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Primary Owner</w:t>
            </w:r>
          </w:p>
        </w:tc>
        <w:tc>
          <w:tcPr>
            <w:tcW w:w="0" w:type="auto"/>
            <w:hideMark/>
          </w:tcPr>
          <w:p w14:paraId="4F1A9392"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Success Criteria</w:t>
            </w:r>
          </w:p>
        </w:tc>
      </w:tr>
      <w:tr w:rsidR="00D05260" w:rsidRPr="00A04C96" w14:paraId="6456B62D"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6A1CC5"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Supply Chain</w:t>
            </w:r>
          </w:p>
        </w:tc>
        <w:tc>
          <w:tcPr>
            <w:tcW w:w="0" w:type="auto"/>
            <w:hideMark/>
          </w:tcPr>
          <w:p w14:paraId="46DE7454" w14:textId="34A0A58B"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Firmware verification process</w:t>
            </w:r>
            <w:r w:rsidRPr="00D05260">
              <w:rPr>
                <w:rFonts w:ascii="Calibri" w:hAnsi="Calibri" w:cs="Calibri"/>
                <w:color w:val="auto"/>
                <w:sz w:val="24"/>
                <w:szCs w:val="24"/>
              </w:rPr>
              <w:br/>
              <w:t>Distribution channel security</w:t>
            </w:r>
            <w:r w:rsidRPr="00D05260">
              <w:rPr>
                <w:rFonts w:ascii="Calibri" w:hAnsi="Calibri" w:cs="Calibri"/>
                <w:color w:val="auto"/>
                <w:sz w:val="24"/>
                <w:szCs w:val="24"/>
              </w:rPr>
              <w:br/>
              <w:t>Validation framework</w:t>
            </w:r>
          </w:p>
        </w:tc>
        <w:tc>
          <w:tcPr>
            <w:tcW w:w="0" w:type="auto"/>
            <w:hideMark/>
          </w:tcPr>
          <w:p w14:paraId="5F218E49"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CrescoNet</w:t>
            </w:r>
          </w:p>
        </w:tc>
        <w:tc>
          <w:tcPr>
            <w:tcW w:w="0" w:type="auto"/>
            <w:hideMark/>
          </w:tcPr>
          <w:p w14:paraId="255C6335" w14:textId="5BAAD91A"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Verification coverage</w:t>
            </w:r>
            <w:r w:rsidRPr="00D05260">
              <w:rPr>
                <w:rFonts w:ascii="Calibri" w:hAnsi="Calibri" w:cs="Calibri"/>
                <w:color w:val="auto"/>
                <w:sz w:val="24"/>
                <w:szCs w:val="24"/>
              </w:rPr>
              <w:br/>
              <w:t>Channel security</w:t>
            </w:r>
            <w:r w:rsidRPr="00D05260">
              <w:rPr>
                <w:rFonts w:ascii="Calibri" w:hAnsi="Calibri" w:cs="Calibri"/>
                <w:color w:val="auto"/>
                <w:sz w:val="24"/>
                <w:szCs w:val="24"/>
              </w:rPr>
              <w:br/>
              <w:t>Process validation</w:t>
            </w:r>
          </w:p>
        </w:tc>
      </w:tr>
      <w:tr w:rsidR="00D05260" w:rsidRPr="00A04C96" w14:paraId="61936AC0" w14:textId="77777777" w:rsidTr="00D05260">
        <w:tc>
          <w:tcPr>
            <w:cnfStyle w:val="001000000000" w:firstRow="0" w:lastRow="0" w:firstColumn="1" w:lastColumn="0" w:oddVBand="0" w:evenVBand="0" w:oddHBand="0" w:evenHBand="0" w:firstRowFirstColumn="0" w:firstRowLastColumn="0" w:lastRowFirstColumn="0" w:lastRowLastColumn="0"/>
            <w:tcW w:w="0" w:type="auto"/>
            <w:hideMark/>
          </w:tcPr>
          <w:p w14:paraId="6D97D8F3"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Monitoring</w:t>
            </w:r>
          </w:p>
        </w:tc>
        <w:tc>
          <w:tcPr>
            <w:tcW w:w="0" w:type="auto"/>
            <w:hideMark/>
          </w:tcPr>
          <w:p w14:paraId="756AE519" w14:textId="20A93E43"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Automated monitoring implementation</w:t>
            </w:r>
            <w:r w:rsidRPr="00D05260">
              <w:rPr>
                <w:rFonts w:ascii="Calibri" w:hAnsi="Calibri" w:cs="Calibri"/>
                <w:color w:val="auto"/>
                <w:sz w:val="24"/>
                <w:szCs w:val="24"/>
              </w:rPr>
              <w:br/>
            </w:r>
            <w:r w:rsidRPr="00D05260">
              <w:rPr>
                <w:rFonts w:ascii="Calibri" w:hAnsi="Calibri" w:cs="Calibri"/>
                <w:color w:val="auto"/>
                <w:sz w:val="24"/>
                <w:szCs w:val="24"/>
              </w:rPr>
              <w:lastRenderedPageBreak/>
              <w:t>Change detection capabilities</w:t>
            </w:r>
            <w:r w:rsidRPr="00D05260">
              <w:rPr>
                <w:rFonts w:ascii="Calibri" w:hAnsi="Calibri" w:cs="Calibri"/>
                <w:color w:val="auto"/>
                <w:sz w:val="24"/>
                <w:szCs w:val="24"/>
              </w:rPr>
              <w:br/>
              <w:t>Integrity validation</w:t>
            </w:r>
          </w:p>
        </w:tc>
        <w:tc>
          <w:tcPr>
            <w:tcW w:w="0" w:type="auto"/>
            <w:hideMark/>
          </w:tcPr>
          <w:p w14:paraId="20E3F5FB"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lastRenderedPageBreak/>
              <w:t>Shared</w:t>
            </w:r>
          </w:p>
        </w:tc>
        <w:tc>
          <w:tcPr>
            <w:tcW w:w="0" w:type="auto"/>
            <w:hideMark/>
          </w:tcPr>
          <w:p w14:paraId="64606870" w14:textId="1D63AFE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Monitoring effectiveness</w:t>
            </w:r>
            <w:r w:rsidRPr="00D05260">
              <w:rPr>
                <w:rFonts w:ascii="Calibri" w:hAnsi="Calibri" w:cs="Calibri"/>
                <w:color w:val="auto"/>
                <w:sz w:val="24"/>
                <w:szCs w:val="24"/>
              </w:rPr>
              <w:br/>
            </w:r>
            <w:r w:rsidRPr="00D05260">
              <w:rPr>
                <w:rFonts w:ascii="Calibri" w:hAnsi="Calibri" w:cs="Calibri"/>
                <w:color w:val="auto"/>
                <w:sz w:val="24"/>
                <w:szCs w:val="24"/>
              </w:rPr>
              <w:lastRenderedPageBreak/>
              <w:t>Detection accuracy</w:t>
            </w:r>
            <w:r w:rsidRPr="00D05260">
              <w:rPr>
                <w:rFonts w:ascii="Calibri" w:hAnsi="Calibri" w:cs="Calibri"/>
                <w:color w:val="auto"/>
                <w:sz w:val="24"/>
                <w:szCs w:val="24"/>
              </w:rPr>
              <w:br/>
              <w:t>Integrity metrics</w:t>
            </w:r>
          </w:p>
        </w:tc>
      </w:tr>
    </w:tbl>
    <w:p w14:paraId="4B6ED532" w14:textId="77777777" w:rsidR="00126E4B" w:rsidRPr="00A04C96" w:rsidRDefault="00126E4B" w:rsidP="004B2A89">
      <w:pPr>
        <w:pStyle w:val="Heading2"/>
        <w:rPr>
          <w:rFonts w:ascii="Calibri" w:hAnsi="Calibri" w:cs="Calibri"/>
          <w:sz w:val="28"/>
          <w:szCs w:val="28"/>
        </w:rPr>
      </w:pPr>
    </w:p>
    <w:p w14:paraId="6A7BA9AB" w14:textId="77777777" w:rsidR="00D05260" w:rsidRPr="00A04C96" w:rsidRDefault="00D05260" w:rsidP="004B2A89">
      <w:pPr>
        <w:pStyle w:val="Heading2"/>
        <w:rPr>
          <w:rFonts w:ascii="Calibri" w:hAnsi="Calibri" w:cs="Calibri"/>
          <w:sz w:val="28"/>
          <w:szCs w:val="28"/>
        </w:rPr>
      </w:pPr>
    </w:p>
    <w:p w14:paraId="72DB2FD9" w14:textId="3A13B5E4" w:rsidR="00D05260" w:rsidRPr="00A04C96" w:rsidRDefault="00D05260" w:rsidP="00D05260">
      <w:pPr>
        <w:rPr>
          <w:rFonts w:ascii="Calibri" w:hAnsi="Calibri" w:cs="Calibri"/>
          <w:b/>
          <w:bCs/>
          <w:color w:val="auto"/>
          <w:sz w:val="32"/>
          <w:szCs w:val="32"/>
        </w:rPr>
      </w:pPr>
      <w:r w:rsidRPr="00A04C96">
        <w:rPr>
          <w:rFonts w:ascii="Calibri" w:hAnsi="Calibri" w:cs="Calibri"/>
          <w:b/>
          <w:bCs/>
          <w:color w:val="auto"/>
          <w:sz w:val="32"/>
          <w:szCs w:val="32"/>
        </w:rPr>
        <w:t>Key Dependencies on CrescoNet(RACI)</w:t>
      </w:r>
    </w:p>
    <w:p w14:paraId="3F3F4223" w14:textId="4304212E" w:rsidR="00B96032" w:rsidRPr="00A04C96" w:rsidRDefault="00B96032" w:rsidP="00D05260">
      <w:pPr>
        <w:rPr>
          <w:rFonts w:ascii="Calibri" w:hAnsi="Calibri" w:cs="Calibri"/>
          <w:color w:val="auto"/>
          <w:szCs w:val="28"/>
        </w:rPr>
      </w:pPr>
      <w:r w:rsidRPr="00A04C96">
        <w:rPr>
          <w:rFonts w:ascii="Calibri" w:hAnsi="Calibri" w:cs="Calibri"/>
          <w:color w:val="auto"/>
          <w:szCs w:val="28"/>
        </w:rPr>
        <w:t xml:space="preserve">Intellihub relies heavily on CrescoNet for the controls required to reduce risk. </w:t>
      </w:r>
      <w:r w:rsidR="002841FC" w:rsidRPr="00A04C96">
        <w:rPr>
          <w:rFonts w:ascii="Calibri" w:hAnsi="Calibri" w:cs="Calibri"/>
          <w:color w:val="auto"/>
          <w:szCs w:val="28"/>
        </w:rPr>
        <w:t>The following illustrates the key controls via RACI.</w:t>
      </w:r>
    </w:p>
    <w:p w14:paraId="23C72823" w14:textId="77777777" w:rsidR="00D05260" w:rsidRPr="00D05260" w:rsidRDefault="00D05260" w:rsidP="00D05260">
      <w:pPr>
        <w:rPr>
          <w:rFonts w:ascii="Calibri" w:hAnsi="Calibri" w:cs="Calibri"/>
          <w:b/>
          <w:bCs/>
          <w:color w:val="auto"/>
          <w:szCs w:val="28"/>
        </w:rPr>
      </w:pPr>
    </w:p>
    <w:p w14:paraId="37A99A3C" w14:textId="03FE6FB3" w:rsidR="00D05260" w:rsidRPr="00D05260" w:rsidRDefault="00D05260" w:rsidP="00D05260">
      <w:pPr>
        <w:rPr>
          <w:rFonts w:ascii="Calibri" w:hAnsi="Calibri" w:cs="Calibri"/>
          <w:b/>
          <w:bCs/>
          <w:color w:val="auto"/>
          <w:szCs w:val="28"/>
        </w:rPr>
      </w:pPr>
      <w:r w:rsidRPr="00D05260">
        <w:rPr>
          <w:rFonts w:ascii="Calibri" w:hAnsi="Calibri" w:cs="Calibri"/>
          <w:b/>
          <w:bCs/>
          <w:color w:val="auto"/>
          <w:szCs w:val="28"/>
        </w:rPr>
        <w:t>Supply Chain Integration (ID.1)</w:t>
      </w:r>
    </w:p>
    <w:tbl>
      <w:tblPr>
        <w:tblStyle w:val="PlainTable3"/>
        <w:tblW w:w="0" w:type="auto"/>
        <w:tblLook w:val="04A0" w:firstRow="1" w:lastRow="0" w:firstColumn="1" w:lastColumn="0" w:noHBand="0" w:noVBand="1"/>
      </w:tblPr>
      <w:tblGrid>
        <w:gridCol w:w="3924"/>
        <w:gridCol w:w="1384"/>
        <w:gridCol w:w="1392"/>
        <w:gridCol w:w="1713"/>
        <w:gridCol w:w="2295"/>
      </w:tblGrid>
      <w:tr w:rsidR="00D05260" w:rsidRPr="00A04C96" w14:paraId="005BE173" w14:textId="77777777" w:rsidTr="00D052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F76BE62"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Component</w:t>
            </w:r>
          </w:p>
        </w:tc>
        <w:tc>
          <w:tcPr>
            <w:tcW w:w="0" w:type="auto"/>
            <w:hideMark/>
          </w:tcPr>
          <w:p w14:paraId="197298E2"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Intellihub</w:t>
            </w:r>
          </w:p>
        </w:tc>
        <w:tc>
          <w:tcPr>
            <w:tcW w:w="0" w:type="auto"/>
            <w:hideMark/>
          </w:tcPr>
          <w:p w14:paraId="5C5FE36D"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CrescoNet</w:t>
            </w:r>
          </w:p>
        </w:tc>
        <w:tc>
          <w:tcPr>
            <w:tcW w:w="0" w:type="auto"/>
            <w:hideMark/>
          </w:tcPr>
          <w:p w14:paraId="65A4B7D1"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Third Parties</w:t>
            </w:r>
          </w:p>
        </w:tc>
        <w:tc>
          <w:tcPr>
            <w:tcW w:w="0" w:type="auto"/>
            <w:hideMark/>
          </w:tcPr>
          <w:p w14:paraId="7B2CCA5A"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Success Criteria</w:t>
            </w:r>
          </w:p>
        </w:tc>
      </w:tr>
      <w:tr w:rsidR="00D05260" w:rsidRPr="00A04C96" w14:paraId="09CE5B8A"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E4AAE7" w14:textId="77777777" w:rsidR="00D05260" w:rsidRPr="00D05260" w:rsidRDefault="00D05260" w:rsidP="00D05260">
            <w:pPr>
              <w:spacing w:line="276" w:lineRule="auto"/>
              <w:rPr>
                <w:rFonts w:ascii="Calibri" w:hAnsi="Calibri" w:cs="Calibri"/>
                <w:b w:val="0"/>
                <w:bCs w:val="0"/>
                <w:color w:val="auto"/>
                <w:sz w:val="24"/>
                <w:szCs w:val="24"/>
              </w:rPr>
            </w:pPr>
            <w:r w:rsidRPr="00D05260">
              <w:rPr>
                <w:rFonts w:ascii="Calibri" w:hAnsi="Calibri" w:cs="Calibri"/>
                <w:b w:val="0"/>
                <w:bCs w:val="0"/>
                <w:color w:val="auto"/>
                <w:sz w:val="24"/>
                <w:szCs w:val="24"/>
              </w:rPr>
              <w:t>IEEE 1686-2013 Implementation</w:t>
            </w:r>
          </w:p>
        </w:tc>
        <w:tc>
          <w:tcPr>
            <w:tcW w:w="0" w:type="auto"/>
            <w:hideMark/>
          </w:tcPr>
          <w:p w14:paraId="627D4D9D"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A/C</w:t>
            </w:r>
          </w:p>
        </w:tc>
        <w:tc>
          <w:tcPr>
            <w:tcW w:w="0" w:type="auto"/>
            <w:hideMark/>
          </w:tcPr>
          <w:p w14:paraId="7C176543"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R</w:t>
            </w:r>
          </w:p>
        </w:tc>
        <w:tc>
          <w:tcPr>
            <w:tcW w:w="0" w:type="auto"/>
            <w:hideMark/>
          </w:tcPr>
          <w:p w14:paraId="2894A464"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w:t>
            </w:r>
          </w:p>
        </w:tc>
        <w:tc>
          <w:tcPr>
            <w:tcW w:w="0" w:type="auto"/>
            <w:hideMark/>
          </w:tcPr>
          <w:p w14:paraId="69735D47"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Framework Coverage</w:t>
            </w:r>
          </w:p>
        </w:tc>
      </w:tr>
      <w:tr w:rsidR="00D05260" w:rsidRPr="00A04C96" w14:paraId="2822F929" w14:textId="77777777" w:rsidTr="00D05260">
        <w:tc>
          <w:tcPr>
            <w:cnfStyle w:val="001000000000" w:firstRow="0" w:lastRow="0" w:firstColumn="1" w:lastColumn="0" w:oddVBand="0" w:evenVBand="0" w:oddHBand="0" w:evenHBand="0" w:firstRowFirstColumn="0" w:firstRowLastColumn="0" w:lastRowFirstColumn="0" w:lastRowLastColumn="0"/>
            <w:tcW w:w="0" w:type="auto"/>
            <w:hideMark/>
          </w:tcPr>
          <w:p w14:paraId="4C9A8271" w14:textId="77777777" w:rsidR="00D05260" w:rsidRPr="00D05260" w:rsidRDefault="00D05260" w:rsidP="00D05260">
            <w:pPr>
              <w:spacing w:line="276" w:lineRule="auto"/>
              <w:rPr>
                <w:rFonts w:ascii="Calibri" w:hAnsi="Calibri" w:cs="Calibri"/>
                <w:b w:val="0"/>
                <w:bCs w:val="0"/>
                <w:color w:val="auto"/>
                <w:sz w:val="24"/>
                <w:szCs w:val="24"/>
              </w:rPr>
            </w:pPr>
            <w:r w:rsidRPr="00D05260">
              <w:rPr>
                <w:rFonts w:ascii="Calibri" w:hAnsi="Calibri" w:cs="Calibri"/>
                <w:b w:val="0"/>
                <w:bCs w:val="0"/>
                <w:color w:val="auto"/>
                <w:sz w:val="24"/>
                <w:szCs w:val="24"/>
              </w:rPr>
              <w:t>HES Security Baseline</w:t>
            </w:r>
          </w:p>
        </w:tc>
        <w:tc>
          <w:tcPr>
            <w:tcW w:w="0" w:type="auto"/>
            <w:hideMark/>
          </w:tcPr>
          <w:p w14:paraId="5E8B0390"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w:t>
            </w:r>
          </w:p>
        </w:tc>
        <w:tc>
          <w:tcPr>
            <w:tcW w:w="0" w:type="auto"/>
            <w:hideMark/>
          </w:tcPr>
          <w:p w14:paraId="16149557"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R/A</w:t>
            </w:r>
          </w:p>
        </w:tc>
        <w:tc>
          <w:tcPr>
            <w:tcW w:w="0" w:type="auto"/>
            <w:hideMark/>
          </w:tcPr>
          <w:p w14:paraId="2EB1DEE8"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w:t>
            </w:r>
          </w:p>
        </w:tc>
        <w:tc>
          <w:tcPr>
            <w:tcW w:w="0" w:type="auto"/>
            <w:hideMark/>
          </w:tcPr>
          <w:p w14:paraId="78C13BE0"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Control Validation</w:t>
            </w:r>
          </w:p>
        </w:tc>
      </w:tr>
      <w:tr w:rsidR="00D05260" w:rsidRPr="00A04C96" w14:paraId="2B940769"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BD6C3D" w14:textId="40069CF5" w:rsidR="00D05260" w:rsidRPr="00D05260" w:rsidRDefault="00D05260" w:rsidP="00D05260">
            <w:pPr>
              <w:spacing w:line="276" w:lineRule="auto"/>
              <w:rPr>
                <w:rFonts w:ascii="Calibri" w:hAnsi="Calibri" w:cs="Calibri"/>
                <w:b w:val="0"/>
                <w:bCs w:val="0"/>
                <w:color w:val="auto"/>
                <w:sz w:val="24"/>
                <w:szCs w:val="24"/>
              </w:rPr>
            </w:pPr>
            <w:r w:rsidRPr="00D05260">
              <w:rPr>
                <w:rFonts w:ascii="Calibri" w:hAnsi="Calibri" w:cs="Calibri"/>
                <w:b w:val="0"/>
                <w:bCs w:val="0"/>
                <w:color w:val="auto"/>
                <w:sz w:val="24"/>
                <w:szCs w:val="24"/>
              </w:rPr>
              <w:t>Vendor Management</w:t>
            </w:r>
            <w:r w:rsidR="00A06260">
              <w:rPr>
                <w:rFonts w:ascii="Calibri" w:hAnsi="Calibri" w:cs="Calibri"/>
                <w:b w:val="0"/>
                <w:bCs w:val="0"/>
                <w:color w:val="auto"/>
                <w:sz w:val="24"/>
                <w:szCs w:val="24"/>
              </w:rPr>
              <w:t>(Cresconet)</w:t>
            </w:r>
          </w:p>
        </w:tc>
        <w:tc>
          <w:tcPr>
            <w:tcW w:w="0" w:type="auto"/>
            <w:hideMark/>
          </w:tcPr>
          <w:p w14:paraId="5DEE51E6"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R/A</w:t>
            </w:r>
          </w:p>
        </w:tc>
        <w:tc>
          <w:tcPr>
            <w:tcW w:w="0" w:type="auto"/>
            <w:hideMark/>
          </w:tcPr>
          <w:p w14:paraId="1AC8DA6B"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w:t>
            </w:r>
          </w:p>
        </w:tc>
        <w:tc>
          <w:tcPr>
            <w:tcW w:w="0" w:type="auto"/>
            <w:hideMark/>
          </w:tcPr>
          <w:p w14:paraId="267009FF"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w:t>
            </w:r>
          </w:p>
        </w:tc>
        <w:tc>
          <w:tcPr>
            <w:tcW w:w="0" w:type="auto"/>
            <w:hideMark/>
          </w:tcPr>
          <w:p w14:paraId="333C4E49" w14:textId="24E004EA" w:rsidR="00D05260" w:rsidRPr="00D05260" w:rsidRDefault="00A06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Pr>
                <w:rFonts w:ascii="Calibri" w:hAnsi="Calibri" w:cs="Calibri"/>
                <w:color w:val="auto"/>
                <w:sz w:val="24"/>
                <w:szCs w:val="24"/>
              </w:rPr>
              <w:t>Control Validation</w:t>
            </w:r>
          </w:p>
        </w:tc>
      </w:tr>
    </w:tbl>
    <w:p w14:paraId="7D175AAC" w14:textId="77777777" w:rsidR="00D05260" w:rsidRPr="00A04C96" w:rsidRDefault="00D05260" w:rsidP="00D05260">
      <w:pPr>
        <w:rPr>
          <w:rFonts w:ascii="Calibri" w:hAnsi="Calibri" w:cs="Calibri"/>
          <w:b/>
          <w:bCs/>
          <w:color w:val="auto"/>
          <w:szCs w:val="28"/>
        </w:rPr>
      </w:pPr>
    </w:p>
    <w:p w14:paraId="68ED0628" w14:textId="008EB08A" w:rsidR="00D05260" w:rsidRPr="00D05260" w:rsidRDefault="00D05260" w:rsidP="00D05260">
      <w:pPr>
        <w:rPr>
          <w:rFonts w:ascii="Calibri" w:hAnsi="Calibri" w:cs="Calibri"/>
          <w:b/>
          <w:bCs/>
          <w:color w:val="auto"/>
          <w:szCs w:val="28"/>
        </w:rPr>
      </w:pPr>
      <w:r w:rsidRPr="00D05260">
        <w:rPr>
          <w:rFonts w:ascii="Calibri" w:hAnsi="Calibri" w:cs="Calibri"/>
          <w:b/>
          <w:bCs/>
          <w:color w:val="auto"/>
          <w:szCs w:val="28"/>
        </w:rPr>
        <w:t>Authentication Framework (ID.2)</w:t>
      </w:r>
    </w:p>
    <w:tbl>
      <w:tblPr>
        <w:tblStyle w:val="PlainTable3"/>
        <w:tblW w:w="0" w:type="auto"/>
        <w:tblLook w:val="04A0" w:firstRow="1" w:lastRow="0" w:firstColumn="1" w:lastColumn="0" w:noHBand="0" w:noVBand="1"/>
      </w:tblPr>
      <w:tblGrid>
        <w:gridCol w:w="2550"/>
        <w:gridCol w:w="1384"/>
        <w:gridCol w:w="1392"/>
        <w:gridCol w:w="1713"/>
        <w:gridCol w:w="2236"/>
      </w:tblGrid>
      <w:tr w:rsidR="00D05260" w:rsidRPr="00A04C96" w14:paraId="69AF498F" w14:textId="77777777" w:rsidTr="00D052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8122384" w14:textId="77777777" w:rsidR="00D05260" w:rsidRPr="00D05260" w:rsidRDefault="00D05260" w:rsidP="00D05260">
            <w:pPr>
              <w:spacing w:line="276" w:lineRule="auto"/>
              <w:rPr>
                <w:rFonts w:ascii="Calibri" w:hAnsi="Calibri" w:cs="Calibri"/>
                <w:color w:val="auto"/>
                <w:sz w:val="24"/>
                <w:szCs w:val="24"/>
              </w:rPr>
            </w:pPr>
            <w:r w:rsidRPr="00D05260">
              <w:rPr>
                <w:rFonts w:ascii="Calibri" w:hAnsi="Calibri" w:cs="Calibri"/>
                <w:color w:val="auto"/>
                <w:sz w:val="24"/>
                <w:szCs w:val="24"/>
              </w:rPr>
              <w:t>Component</w:t>
            </w:r>
          </w:p>
        </w:tc>
        <w:tc>
          <w:tcPr>
            <w:tcW w:w="0" w:type="auto"/>
            <w:hideMark/>
          </w:tcPr>
          <w:p w14:paraId="1AE969E1"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Intellihub</w:t>
            </w:r>
          </w:p>
        </w:tc>
        <w:tc>
          <w:tcPr>
            <w:tcW w:w="0" w:type="auto"/>
            <w:hideMark/>
          </w:tcPr>
          <w:p w14:paraId="078F97EF"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CrescoNet</w:t>
            </w:r>
          </w:p>
        </w:tc>
        <w:tc>
          <w:tcPr>
            <w:tcW w:w="0" w:type="auto"/>
            <w:hideMark/>
          </w:tcPr>
          <w:p w14:paraId="2AC47255"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Third Parties</w:t>
            </w:r>
          </w:p>
        </w:tc>
        <w:tc>
          <w:tcPr>
            <w:tcW w:w="0" w:type="auto"/>
            <w:hideMark/>
          </w:tcPr>
          <w:p w14:paraId="4D62FDCC" w14:textId="77777777" w:rsidR="00D05260" w:rsidRPr="00D05260" w:rsidRDefault="00D05260" w:rsidP="00D05260">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Success Criteria</w:t>
            </w:r>
          </w:p>
        </w:tc>
      </w:tr>
      <w:tr w:rsidR="00D05260" w:rsidRPr="00A04C96" w14:paraId="24E4AC80"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A5D39C" w14:textId="11BDC28D" w:rsidR="00D05260" w:rsidRPr="00D05260" w:rsidRDefault="00D05260" w:rsidP="00D05260">
            <w:pPr>
              <w:spacing w:line="276" w:lineRule="auto"/>
              <w:rPr>
                <w:rFonts w:ascii="Calibri" w:hAnsi="Calibri" w:cs="Calibri"/>
                <w:b w:val="0"/>
                <w:bCs w:val="0"/>
                <w:color w:val="auto"/>
                <w:sz w:val="24"/>
                <w:szCs w:val="24"/>
              </w:rPr>
            </w:pPr>
            <w:r w:rsidRPr="00D05260">
              <w:rPr>
                <w:rFonts w:ascii="Calibri" w:hAnsi="Calibri" w:cs="Calibri"/>
                <w:b w:val="0"/>
                <w:bCs w:val="0"/>
                <w:color w:val="auto"/>
                <w:sz w:val="24"/>
                <w:szCs w:val="24"/>
              </w:rPr>
              <w:t>MFA</w:t>
            </w:r>
          </w:p>
        </w:tc>
        <w:tc>
          <w:tcPr>
            <w:tcW w:w="0" w:type="auto"/>
            <w:hideMark/>
          </w:tcPr>
          <w:p w14:paraId="68B3C749"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w:t>
            </w:r>
          </w:p>
        </w:tc>
        <w:tc>
          <w:tcPr>
            <w:tcW w:w="0" w:type="auto"/>
            <w:hideMark/>
          </w:tcPr>
          <w:p w14:paraId="53F11D86"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R/A</w:t>
            </w:r>
          </w:p>
        </w:tc>
        <w:tc>
          <w:tcPr>
            <w:tcW w:w="0" w:type="auto"/>
            <w:hideMark/>
          </w:tcPr>
          <w:p w14:paraId="64068DFF"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w:t>
            </w:r>
          </w:p>
        </w:tc>
        <w:tc>
          <w:tcPr>
            <w:tcW w:w="0" w:type="auto"/>
            <w:hideMark/>
          </w:tcPr>
          <w:p w14:paraId="6A825430" w14:textId="77777777" w:rsidR="00D05260" w:rsidRPr="00D05260" w:rsidRDefault="00D05260" w:rsidP="00D05260">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Coverage Metrics</w:t>
            </w:r>
          </w:p>
        </w:tc>
      </w:tr>
      <w:tr w:rsidR="00D05260" w:rsidRPr="00A04C96" w14:paraId="47EF3045" w14:textId="77777777" w:rsidTr="00D05260">
        <w:tc>
          <w:tcPr>
            <w:cnfStyle w:val="001000000000" w:firstRow="0" w:lastRow="0" w:firstColumn="1" w:lastColumn="0" w:oddVBand="0" w:evenVBand="0" w:oddHBand="0" w:evenHBand="0" w:firstRowFirstColumn="0" w:firstRowLastColumn="0" w:lastRowFirstColumn="0" w:lastRowLastColumn="0"/>
            <w:tcW w:w="0" w:type="auto"/>
            <w:hideMark/>
          </w:tcPr>
          <w:p w14:paraId="4BE9359B" w14:textId="77777777" w:rsidR="00D05260" w:rsidRPr="00D05260" w:rsidRDefault="00D05260" w:rsidP="00D05260">
            <w:pPr>
              <w:spacing w:line="276" w:lineRule="auto"/>
              <w:rPr>
                <w:rFonts w:ascii="Calibri" w:hAnsi="Calibri" w:cs="Calibri"/>
                <w:b w:val="0"/>
                <w:bCs w:val="0"/>
                <w:color w:val="auto"/>
                <w:sz w:val="24"/>
                <w:szCs w:val="24"/>
              </w:rPr>
            </w:pPr>
            <w:r w:rsidRPr="00D05260">
              <w:rPr>
                <w:rFonts w:ascii="Calibri" w:hAnsi="Calibri" w:cs="Calibri"/>
                <w:b w:val="0"/>
                <w:bCs w:val="0"/>
                <w:color w:val="auto"/>
                <w:sz w:val="24"/>
                <w:szCs w:val="24"/>
              </w:rPr>
              <w:t>Identity Governance</w:t>
            </w:r>
          </w:p>
        </w:tc>
        <w:tc>
          <w:tcPr>
            <w:tcW w:w="0" w:type="auto"/>
            <w:hideMark/>
          </w:tcPr>
          <w:p w14:paraId="4CBA5EF2"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R/A</w:t>
            </w:r>
          </w:p>
        </w:tc>
        <w:tc>
          <w:tcPr>
            <w:tcW w:w="0" w:type="auto"/>
            <w:hideMark/>
          </w:tcPr>
          <w:p w14:paraId="24D93B96"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w:t>
            </w:r>
          </w:p>
        </w:tc>
        <w:tc>
          <w:tcPr>
            <w:tcW w:w="0" w:type="auto"/>
            <w:hideMark/>
          </w:tcPr>
          <w:p w14:paraId="3CCFC2E2"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w:t>
            </w:r>
          </w:p>
        </w:tc>
        <w:tc>
          <w:tcPr>
            <w:tcW w:w="0" w:type="auto"/>
            <w:hideMark/>
          </w:tcPr>
          <w:p w14:paraId="09742655" w14:textId="77777777" w:rsidR="00D05260" w:rsidRPr="00D05260" w:rsidRDefault="00D05260" w:rsidP="00D05260">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Framework Maturity</w:t>
            </w:r>
          </w:p>
        </w:tc>
      </w:tr>
    </w:tbl>
    <w:p w14:paraId="30E39CA7" w14:textId="77777777" w:rsidR="00D05260" w:rsidRPr="00A04C96" w:rsidRDefault="00D05260" w:rsidP="00D05260">
      <w:pPr>
        <w:rPr>
          <w:rFonts w:ascii="Calibri" w:hAnsi="Calibri" w:cs="Calibri"/>
          <w:color w:val="auto"/>
          <w:szCs w:val="28"/>
        </w:rPr>
      </w:pPr>
    </w:p>
    <w:p w14:paraId="4C3910A3" w14:textId="77777777" w:rsidR="00A06260" w:rsidRDefault="00D05260" w:rsidP="00D05260">
      <w:pPr>
        <w:spacing w:after="200"/>
        <w:rPr>
          <w:rFonts w:ascii="Calibri" w:hAnsi="Calibri" w:cs="Calibri"/>
          <w:b/>
          <w:bCs/>
          <w:color w:val="auto"/>
          <w:sz w:val="32"/>
          <w:szCs w:val="32"/>
        </w:rPr>
      </w:pPr>
      <w:r w:rsidRPr="00A04C96">
        <w:rPr>
          <w:rFonts w:ascii="Calibri" w:hAnsi="Calibri" w:cs="Calibri"/>
          <w:b/>
          <w:bCs/>
          <w:color w:val="auto"/>
          <w:sz w:val="32"/>
          <w:szCs w:val="32"/>
        </w:rPr>
        <w:t xml:space="preserve">Key </w:t>
      </w:r>
      <w:r w:rsidRPr="00D05260">
        <w:rPr>
          <w:rFonts w:ascii="Calibri" w:hAnsi="Calibri" w:cs="Calibri"/>
          <w:b/>
          <w:bCs/>
          <w:color w:val="auto"/>
          <w:sz w:val="32"/>
          <w:szCs w:val="32"/>
        </w:rPr>
        <w:t xml:space="preserve">Domain Success Metrics with Timeline </w:t>
      </w:r>
    </w:p>
    <w:p w14:paraId="5AB37789" w14:textId="437D973E" w:rsidR="00B96032" w:rsidRPr="00A06260" w:rsidRDefault="00A06260" w:rsidP="00A06260">
      <w:pPr>
        <w:rPr>
          <w:rFonts w:ascii="Calibri" w:hAnsi="Calibri" w:cs="Calibri"/>
          <w:color w:val="auto"/>
        </w:rPr>
      </w:pPr>
      <w:r w:rsidRPr="00A06260">
        <w:rPr>
          <w:rFonts w:ascii="Calibri" w:hAnsi="Calibri" w:cs="Calibri"/>
          <w:color w:val="auto"/>
        </w:rPr>
        <w:t xml:space="preserve">The following provides an </w:t>
      </w:r>
      <w:proofErr w:type="gramStart"/>
      <w:r w:rsidRPr="00A06260">
        <w:rPr>
          <w:rFonts w:ascii="Calibri" w:hAnsi="Calibri" w:cs="Calibri"/>
          <w:color w:val="auto"/>
        </w:rPr>
        <w:t>example</w:t>
      </w:r>
      <w:proofErr w:type="gramEnd"/>
      <w:r w:rsidRPr="00A06260">
        <w:rPr>
          <w:rFonts w:ascii="Calibri" w:hAnsi="Calibri" w:cs="Calibri"/>
          <w:color w:val="auto"/>
        </w:rPr>
        <w:t xml:space="preserve"> progressive risk reduction process to achieve target risk levels.</w:t>
      </w:r>
    </w:p>
    <w:p w14:paraId="3CEEB1C6" w14:textId="77777777" w:rsidR="00D05260" w:rsidRPr="00D05260" w:rsidRDefault="00D05260" w:rsidP="00D05260">
      <w:pPr>
        <w:spacing w:after="200"/>
        <w:rPr>
          <w:rFonts w:ascii="Calibri" w:hAnsi="Calibri" w:cs="Calibri"/>
          <w:b/>
          <w:bCs/>
          <w:color w:val="auto"/>
          <w:szCs w:val="28"/>
        </w:rPr>
      </w:pPr>
      <w:r w:rsidRPr="00D05260">
        <w:rPr>
          <w:rFonts w:ascii="Calibri" w:hAnsi="Calibri" w:cs="Calibri"/>
          <w:b/>
          <w:bCs/>
          <w:color w:val="auto"/>
          <w:szCs w:val="28"/>
        </w:rPr>
        <w:t>Supply Chain Integration (ID.1)</w:t>
      </w:r>
    </w:p>
    <w:tbl>
      <w:tblPr>
        <w:tblStyle w:val="PlainTable3"/>
        <w:tblW w:w="0" w:type="auto"/>
        <w:tblLook w:val="04A0" w:firstRow="1" w:lastRow="0" w:firstColumn="1" w:lastColumn="0" w:noHBand="0" w:noVBand="1"/>
      </w:tblPr>
      <w:tblGrid>
        <w:gridCol w:w="1167"/>
        <w:gridCol w:w="1217"/>
        <w:gridCol w:w="4257"/>
        <w:gridCol w:w="1148"/>
        <w:gridCol w:w="1787"/>
        <w:gridCol w:w="1224"/>
      </w:tblGrid>
      <w:tr w:rsidR="00A06260" w:rsidRPr="00A04C96" w14:paraId="73B451D5" w14:textId="77777777" w:rsidTr="00D052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C26C55C" w14:textId="77777777" w:rsidR="00D05260" w:rsidRPr="00D05260" w:rsidRDefault="00D05260" w:rsidP="00D05260">
            <w:pPr>
              <w:spacing w:after="200" w:line="276" w:lineRule="auto"/>
              <w:rPr>
                <w:rFonts w:ascii="Calibri" w:hAnsi="Calibri" w:cs="Calibri"/>
                <w:color w:val="auto"/>
                <w:sz w:val="24"/>
                <w:szCs w:val="24"/>
              </w:rPr>
            </w:pPr>
            <w:r w:rsidRPr="00D05260">
              <w:rPr>
                <w:rFonts w:ascii="Calibri" w:hAnsi="Calibri" w:cs="Calibri"/>
                <w:color w:val="auto"/>
                <w:sz w:val="24"/>
                <w:szCs w:val="24"/>
              </w:rPr>
              <w:t>Timeline</w:t>
            </w:r>
          </w:p>
        </w:tc>
        <w:tc>
          <w:tcPr>
            <w:tcW w:w="0" w:type="auto"/>
            <w:hideMark/>
          </w:tcPr>
          <w:p w14:paraId="666E1863"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Risk Level</w:t>
            </w:r>
          </w:p>
        </w:tc>
        <w:tc>
          <w:tcPr>
            <w:tcW w:w="0" w:type="auto"/>
            <w:hideMark/>
          </w:tcPr>
          <w:p w14:paraId="28AA701F"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Success Metric</w:t>
            </w:r>
          </w:p>
        </w:tc>
        <w:tc>
          <w:tcPr>
            <w:tcW w:w="0" w:type="auto"/>
            <w:hideMark/>
          </w:tcPr>
          <w:p w14:paraId="2D9C2D27"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Target Value</w:t>
            </w:r>
          </w:p>
        </w:tc>
        <w:tc>
          <w:tcPr>
            <w:tcW w:w="0" w:type="auto"/>
            <w:hideMark/>
          </w:tcPr>
          <w:p w14:paraId="5B7D0D7A"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Validation Method</w:t>
            </w:r>
          </w:p>
        </w:tc>
        <w:tc>
          <w:tcPr>
            <w:tcW w:w="0" w:type="auto"/>
            <w:hideMark/>
          </w:tcPr>
          <w:p w14:paraId="677AF921"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Owner</w:t>
            </w:r>
          </w:p>
        </w:tc>
      </w:tr>
      <w:tr w:rsidR="00A06260" w:rsidRPr="00A04C96" w14:paraId="2D078353"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B45954" w14:textId="2986B44A" w:rsidR="00D05260" w:rsidRPr="00D05260" w:rsidRDefault="00D05260" w:rsidP="00D05260">
            <w:pPr>
              <w:spacing w:after="200" w:line="276" w:lineRule="auto"/>
              <w:rPr>
                <w:rFonts w:ascii="Calibri" w:hAnsi="Calibri" w:cs="Calibri"/>
                <w:color w:val="auto"/>
                <w:sz w:val="24"/>
                <w:szCs w:val="24"/>
              </w:rPr>
            </w:pPr>
            <w:r w:rsidRPr="00D05260">
              <w:rPr>
                <w:rFonts w:ascii="Calibri" w:hAnsi="Calibri" w:cs="Calibri"/>
                <w:color w:val="auto"/>
                <w:sz w:val="24"/>
                <w:szCs w:val="24"/>
              </w:rPr>
              <w:t>Q</w:t>
            </w:r>
            <w:r w:rsidRPr="00A04C96">
              <w:rPr>
                <w:rFonts w:ascii="Calibri" w:hAnsi="Calibri" w:cs="Calibri"/>
                <w:color w:val="auto"/>
                <w:sz w:val="24"/>
                <w:szCs w:val="24"/>
              </w:rPr>
              <w:t>1</w:t>
            </w:r>
            <w:r w:rsidRPr="00D05260">
              <w:rPr>
                <w:rFonts w:ascii="Calibri" w:hAnsi="Calibri" w:cs="Calibri"/>
                <w:color w:val="auto"/>
                <w:sz w:val="24"/>
                <w:szCs w:val="24"/>
              </w:rPr>
              <w:t xml:space="preserve"> 202</w:t>
            </w:r>
            <w:r w:rsidRPr="00A04C96">
              <w:rPr>
                <w:rFonts w:ascii="Calibri" w:hAnsi="Calibri" w:cs="Calibri"/>
                <w:color w:val="auto"/>
                <w:sz w:val="24"/>
                <w:szCs w:val="24"/>
              </w:rPr>
              <w:t>5</w:t>
            </w:r>
          </w:p>
        </w:tc>
        <w:tc>
          <w:tcPr>
            <w:tcW w:w="0" w:type="auto"/>
            <w:hideMark/>
          </w:tcPr>
          <w:p w14:paraId="0CD3DC96"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Very High → High</w:t>
            </w:r>
          </w:p>
        </w:tc>
        <w:tc>
          <w:tcPr>
            <w:tcW w:w="0" w:type="auto"/>
            <w:hideMark/>
          </w:tcPr>
          <w:p w14:paraId="36C21DA4" w14:textId="5DDF3D8D" w:rsidR="00D05260" w:rsidRPr="00D05260" w:rsidRDefault="00A06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Pr>
                <w:rFonts w:ascii="Calibri" w:hAnsi="Calibri" w:cs="Calibri"/>
                <w:color w:val="auto"/>
                <w:sz w:val="24"/>
                <w:szCs w:val="24"/>
              </w:rPr>
              <w:t>Cybersecurity requirements</w:t>
            </w:r>
            <w:r w:rsidR="00D05260" w:rsidRPr="00D05260">
              <w:rPr>
                <w:rFonts w:ascii="Calibri" w:hAnsi="Calibri" w:cs="Calibri"/>
                <w:color w:val="auto"/>
                <w:sz w:val="24"/>
                <w:szCs w:val="24"/>
              </w:rPr>
              <w:t xml:space="preserve"> </w:t>
            </w:r>
            <w:r>
              <w:rPr>
                <w:rFonts w:ascii="Calibri" w:hAnsi="Calibri" w:cs="Calibri"/>
                <w:color w:val="auto"/>
                <w:sz w:val="24"/>
                <w:szCs w:val="24"/>
              </w:rPr>
              <w:t>c</w:t>
            </w:r>
            <w:r w:rsidR="00D05260" w:rsidRPr="00D05260">
              <w:rPr>
                <w:rFonts w:ascii="Calibri" w:hAnsi="Calibri" w:cs="Calibri"/>
                <w:color w:val="auto"/>
                <w:sz w:val="24"/>
                <w:szCs w:val="24"/>
              </w:rPr>
              <w:t>overage</w:t>
            </w:r>
            <w:r w:rsidR="00D05260" w:rsidRPr="00A04C96">
              <w:rPr>
                <w:rFonts w:ascii="Calibri" w:hAnsi="Calibri" w:cs="Calibri"/>
                <w:color w:val="auto"/>
                <w:sz w:val="24"/>
                <w:szCs w:val="24"/>
              </w:rPr>
              <w:t xml:space="preserve"> via </w:t>
            </w:r>
            <w:r w:rsidR="004F6E4F" w:rsidRPr="00A04C96">
              <w:rPr>
                <w:rFonts w:ascii="Calibri" w:hAnsi="Calibri" w:cs="Calibri"/>
                <w:color w:val="auto"/>
                <w:sz w:val="24"/>
                <w:szCs w:val="24"/>
              </w:rPr>
              <w:t>Contracts/Supplier Management Framework</w:t>
            </w:r>
          </w:p>
        </w:tc>
        <w:tc>
          <w:tcPr>
            <w:tcW w:w="0" w:type="auto"/>
            <w:hideMark/>
          </w:tcPr>
          <w:p w14:paraId="4FF7EA6E"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75%</w:t>
            </w:r>
          </w:p>
        </w:tc>
        <w:tc>
          <w:tcPr>
            <w:tcW w:w="0" w:type="auto"/>
            <w:hideMark/>
          </w:tcPr>
          <w:p w14:paraId="74E94D3B" w14:textId="0250D64B" w:rsidR="00D05260" w:rsidRPr="00D05260" w:rsidRDefault="00A06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Pr>
                <w:rFonts w:ascii="Calibri" w:hAnsi="Calibri" w:cs="Calibri"/>
                <w:color w:val="auto"/>
                <w:sz w:val="24"/>
                <w:szCs w:val="24"/>
              </w:rPr>
              <w:t>Contract Negotiation</w:t>
            </w:r>
          </w:p>
        </w:tc>
        <w:tc>
          <w:tcPr>
            <w:tcW w:w="0" w:type="auto"/>
            <w:hideMark/>
          </w:tcPr>
          <w:p w14:paraId="3544D761" w14:textId="729CFEA0" w:rsidR="00D05260" w:rsidRPr="00D05260" w:rsidRDefault="00A06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Pr>
                <w:rFonts w:ascii="Calibri" w:hAnsi="Calibri" w:cs="Calibri"/>
                <w:color w:val="auto"/>
                <w:sz w:val="24"/>
                <w:szCs w:val="24"/>
              </w:rPr>
              <w:t>Intellihub</w:t>
            </w:r>
          </w:p>
        </w:tc>
      </w:tr>
      <w:tr w:rsidR="00A06260" w:rsidRPr="00A04C96" w14:paraId="1FBEF9AA" w14:textId="77777777" w:rsidTr="00D05260">
        <w:tc>
          <w:tcPr>
            <w:cnfStyle w:val="001000000000" w:firstRow="0" w:lastRow="0" w:firstColumn="1" w:lastColumn="0" w:oddVBand="0" w:evenVBand="0" w:oddHBand="0" w:evenHBand="0" w:firstRowFirstColumn="0" w:firstRowLastColumn="0" w:lastRowFirstColumn="0" w:lastRowLastColumn="0"/>
            <w:tcW w:w="0" w:type="auto"/>
            <w:hideMark/>
          </w:tcPr>
          <w:p w14:paraId="1445CDE3" w14:textId="50AD0EC7" w:rsidR="00D05260" w:rsidRPr="00D05260" w:rsidRDefault="00D05260" w:rsidP="00D05260">
            <w:pPr>
              <w:spacing w:after="200" w:line="276" w:lineRule="auto"/>
              <w:rPr>
                <w:rFonts w:ascii="Calibri" w:hAnsi="Calibri" w:cs="Calibri"/>
                <w:color w:val="auto"/>
                <w:sz w:val="24"/>
                <w:szCs w:val="24"/>
              </w:rPr>
            </w:pPr>
            <w:r w:rsidRPr="00D05260">
              <w:rPr>
                <w:rFonts w:ascii="Calibri" w:hAnsi="Calibri" w:cs="Calibri"/>
                <w:color w:val="auto"/>
                <w:sz w:val="24"/>
                <w:szCs w:val="24"/>
              </w:rPr>
              <w:t>Q</w:t>
            </w:r>
            <w:r w:rsidRPr="00A04C96">
              <w:rPr>
                <w:rFonts w:ascii="Calibri" w:hAnsi="Calibri" w:cs="Calibri"/>
                <w:color w:val="auto"/>
                <w:sz w:val="24"/>
                <w:szCs w:val="24"/>
              </w:rPr>
              <w:t>2</w:t>
            </w:r>
            <w:r w:rsidRPr="00D05260">
              <w:rPr>
                <w:rFonts w:ascii="Calibri" w:hAnsi="Calibri" w:cs="Calibri"/>
                <w:color w:val="auto"/>
                <w:sz w:val="24"/>
                <w:szCs w:val="24"/>
              </w:rPr>
              <w:t xml:space="preserve"> 202</w:t>
            </w:r>
            <w:r w:rsidRPr="00A04C96">
              <w:rPr>
                <w:rFonts w:ascii="Calibri" w:hAnsi="Calibri" w:cs="Calibri"/>
                <w:color w:val="auto"/>
                <w:sz w:val="24"/>
                <w:szCs w:val="24"/>
              </w:rPr>
              <w:t>5</w:t>
            </w:r>
          </w:p>
        </w:tc>
        <w:tc>
          <w:tcPr>
            <w:tcW w:w="0" w:type="auto"/>
            <w:hideMark/>
          </w:tcPr>
          <w:p w14:paraId="54F842EC" w14:textId="77777777"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High → Medium</w:t>
            </w:r>
          </w:p>
        </w:tc>
        <w:tc>
          <w:tcPr>
            <w:tcW w:w="0" w:type="auto"/>
            <w:hideMark/>
          </w:tcPr>
          <w:p w14:paraId="532C402F" w14:textId="7DC141D9"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 xml:space="preserve">HES Security </w:t>
            </w:r>
            <w:r w:rsidR="004F6E4F" w:rsidRPr="00A04C96">
              <w:rPr>
                <w:rFonts w:ascii="Calibri" w:hAnsi="Calibri" w:cs="Calibri"/>
                <w:color w:val="auto"/>
                <w:sz w:val="24"/>
                <w:szCs w:val="24"/>
              </w:rPr>
              <w:t xml:space="preserve">Validation (provided by CrescoNet) </w:t>
            </w:r>
          </w:p>
        </w:tc>
        <w:tc>
          <w:tcPr>
            <w:tcW w:w="0" w:type="auto"/>
            <w:hideMark/>
          </w:tcPr>
          <w:p w14:paraId="63A72CDB" w14:textId="77777777"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85%</w:t>
            </w:r>
          </w:p>
        </w:tc>
        <w:tc>
          <w:tcPr>
            <w:tcW w:w="0" w:type="auto"/>
            <w:hideMark/>
          </w:tcPr>
          <w:p w14:paraId="1F70A8F9" w14:textId="52E990B9" w:rsidR="00D05260" w:rsidRPr="00D05260" w:rsidRDefault="00A06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Pr>
                <w:rFonts w:ascii="Calibri" w:hAnsi="Calibri" w:cs="Calibri"/>
                <w:color w:val="auto"/>
                <w:sz w:val="24"/>
                <w:szCs w:val="24"/>
              </w:rPr>
              <w:t>CrescoNet Disclosure</w:t>
            </w:r>
          </w:p>
        </w:tc>
        <w:tc>
          <w:tcPr>
            <w:tcW w:w="0" w:type="auto"/>
            <w:hideMark/>
          </w:tcPr>
          <w:p w14:paraId="400F2303" w14:textId="6823F07A" w:rsidR="00D05260" w:rsidRPr="00D05260" w:rsidRDefault="00A06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Pr>
                <w:rFonts w:ascii="Calibri" w:hAnsi="Calibri" w:cs="Calibri"/>
                <w:color w:val="auto"/>
                <w:sz w:val="24"/>
                <w:szCs w:val="24"/>
              </w:rPr>
              <w:t>CrescoNet</w:t>
            </w:r>
          </w:p>
        </w:tc>
      </w:tr>
      <w:tr w:rsidR="00A06260" w:rsidRPr="00A04C96" w14:paraId="506E6777"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CC4D9" w14:textId="6E2C6B6A" w:rsidR="00D05260" w:rsidRPr="00D05260" w:rsidRDefault="00D05260" w:rsidP="00D05260">
            <w:pPr>
              <w:spacing w:after="200" w:line="276" w:lineRule="auto"/>
              <w:rPr>
                <w:rFonts w:ascii="Calibri" w:hAnsi="Calibri" w:cs="Calibri"/>
                <w:color w:val="auto"/>
                <w:sz w:val="24"/>
                <w:szCs w:val="24"/>
              </w:rPr>
            </w:pPr>
            <w:r w:rsidRPr="00D05260">
              <w:rPr>
                <w:rFonts w:ascii="Calibri" w:hAnsi="Calibri" w:cs="Calibri"/>
                <w:color w:val="auto"/>
                <w:sz w:val="24"/>
                <w:szCs w:val="24"/>
              </w:rPr>
              <w:t>Q</w:t>
            </w:r>
            <w:r w:rsidR="00A06260">
              <w:rPr>
                <w:rFonts w:ascii="Calibri" w:hAnsi="Calibri" w:cs="Calibri"/>
                <w:color w:val="auto"/>
                <w:sz w:val="24"/>
                <w:szCs w:val="24"/>
              </w:rPr>
              <w:t>4</w:t>
            </w:r>
            <w:r w:rsidRPr="00D05260">
              <w:rPr>
                <w:rFonts w:ascii="Calibri" w:hAnsi="Calibri" w:cs="Calibri"/>
                <w:color w:val="auto"/>
                <w:sz w:val="24"/>
                <w:szCs w:val="24"/>
              </w:rPr>
              <w:t xml:space="preserve"> 202</w:t>
            </w:r>
            <w:r w:rsidRPr="00A04C96">
              <w:rPr>
                <w:rFonts w:ascii="Calibri" w:hAnsi="Calibri" w:cs="Calibri"/>
                <w:color w:val="auto"/>
                <w:sz w:val="24"/>
                <w:szCs w:val="24"/>
              </w:rPr>
              <w:t>5</w:t>
            </w:r>
          </w:p>
        </w:tc>
        <w:tc>
          <w:tcPr>
            <w:tcW w:w="0" w:type="auto"/>
            <w:hideMark/>
          </w:tcPr>
          <w:p w14:paraId="5998ADB8" w14:textId="7D26CF04"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 xml:space="preserve">Medium → </w:t>
            </w:r>
            <w:r w:rsidR="005362CA">
              <w:rPr>
                <w:rFonts w:ascii="Calibri" w:hAnsi="Calibri" w:cs="Calibri"/>
                <w:color w:val="auto"/>
                <w:sz w:val="24"/>
                <w:szCs w:val="24"/>
              </w:rPr>
              <w:t>Low</w:t>
            </w:r>
          </w:p>
        </w:tc>
        <w:tc>
          <w:tcPr>
            <w:tcW w:w="0" w:type="auto"/>
            <w:hideMark/>
          </w:tcPr>
          <w:p w14:paraId="514D5378" w14:textId="09D4943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Vendor Framework Maturity</w:t>
            </w:r>
            <w:r w:rsidR="00B96032" w:rsidRPr="00A04C96">
              <w:rPr>
                <w:rFonts w:ascii="Calibri" w:hAnsi="Calibri" w:cs="Calibri"/>
                <w:color w:val="auto"/>
                <w:sz w:val="24"/>
                <w:szCs w:val="24"/>
              </w:rPr>
              <w:t xml:space="preserve"> </w:t>
            </w:r>
            <w:r w:rsidR="00A06260">
              <w:rPr>
                <w:rFonts w:ascii="Calibri" w:hAnsi="Calibri" w:cs="Calibri"/>
                <w:color w:val="auto"/>
                <w:sz w:val="24"/>
                <w:szCs w:val="24"/>
              </w:rPr>
              <w:t xml:space="preserve">, formal security requirements/compliance framework targets </w:t>
            </w:r>
            <w:r w:rsidR="00B96032" w:rsidRPr="00A04C96">
              <w:rPr>
                <w:rFonts w:ascii="Calibri" w:hAnsi="Calibri" w:cs="Calibri"/>
                <w:color w:val="auto"/>
                <w:sz w:val="24"/>
                <w:szCs w:val="24"/>
              </w:rPr>
              <w:t>(CrescoNet)</w:t>
            </w:r>
          </w:p>
        </w:tc>
        <w:tc>
          <w:tcPr>
            <w:tcW w:w="0" w:type="auto"/>
            <w:hideMark/>
          </w:tcPr>
          <w:p w14:paraId="1E880474"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90%</w:t>
            </w:r>
          </w:p>
        </w:tc>
        <w:tc>
          <w:tcPr>
            <w:tcW w:w="0" w:type="auto"/>
            <w:hideMark/>
          </w:tcPr>
          <w:p w14:paraId="631F9228"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Process Verification</w:t>
            </w:r>
          </w:p>
        </w:tc>
        <w:tc>
          <w:tcPr>
            <w:tcW w:w="0" w:type="auto"/>
            <w:hideMark/>
          </w:tcPr>
          <w:p w14:paraId="4D36F554"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Intellihub</w:t>
            </w:r>
          </w:p>
        </w:tc>
      </w:tr>
      <w:tr w:rsidR="00A06260" w:rsidRPr="00A04C96" w14:paraId="14656506" w14:textId="77777777" w:rsidTr="00D05260">
        <w:tc>
          <w:tcPr>
            <w:cnfStyle w:val="001000000000" w:firstRow="0" w:lastRow="0" w:firstColumn="1" w:lastColumn="0" w:oddVBand="0" w:evenVBand="0" w:oddHBand="0" w:evenHBand="0" w:firstRowFirstColumn="0" w:firstRowLastColumn="0" w:lastRowFirstColumn="0" w:lastRowLastColumn="0"/>
            <w:tcW w:w="0" w:type="auto"/>
            <w:hideMark/>
          </w:tcPr>
          <w:p w14:paraId="368412CD" w14:textId="49CD2720" w:rsidR="00D05260" w:rsidRPr="00D05260" w:rsidRDefault="00D05260" w:rsidP="00D05260">
            <w:pPr>
              <w:spacing w:after="200" w:line="276" w:lineRule="auto"/>
              <w:rPr>
                <w:rFonts w:ascii="Calibri" w:hAnsi="Calibri" w:cs="Calibri"/>
                <w:color w:val="auto"/>
                <w:sz w:val="24"/>
                <w:szCs w:val="24"/>
              </w:rPr>
            </w:pPr>
            <w:r w:rsidRPr="00D05260">
              <w:rPr>
                <w:rFonts w:ascii="Calibri" w:hAnsi="Calibri" w:cs="Calibri"/>
                <w:color w:val="auto"/>
                <w:sz w:val="24"/>
                <w:szCs w:val="24"/>
              </w:rPr>
              <w:lastRenderedPageBreak/>
              <w:t>Q</w:t>
            </w:r>
            <w:r w:rsidR="004F6E4F" w:rsidRPr="00A04C96">
              <w:rPr>
                <w:rFonts w:ascii="Calibri" w:hAnsi="Calibri" w:cs="Calibri"/>
                <w:color w:val="auto"/>
                <w:sz w:val="24"/>
                <w:szCs w:val="24"/>
              </w:rPr>
              <w:t>3</w:t>
            </w:r>
            <w:r w:rsidRPr="00D05260">
              <w:rPr>
                <w:rFonts w:ascii="Calibri" w:hAnsi="Calibri" w:cs="Calibri"/>
                <w:color w:val="auto"/>
                <w:sz w:val="24"/>
                <w:szCs w:val="24"/>
              </w:rPr>
              <w:t xml:space="preserve"> 2025</w:t>
            </w:r>
          </w:p>
        </w:tc>
        <w:tc>
          <w:tcPr>
            <w:tcW w:w="0" w:type="auto"/>
            <w:hideMark/>
          </w:tcPr>
          <w:p w14:paraId="03D222C2" w14:textId="77777777"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Medium → Low</w:t>
            </w:r>
          </w:p>
        </w:tc>
        <w:tc>
          <w:tcPr>
            <w:tcW w:w="0" w:type="auto"/>
            <w:hideMark/>
          </w:tcPr>
          <w:p w14:paraId="2F8C2F9D" w14:textId="39504F68"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Integrated Control Effectiveness</w:t>
            </w:r>
            <w:r w:rsidR="004F6E4F" w:rsidRPr="00A04C96">
              <w:rPr>
                <w:rFonts w:ascii="Calibri" w:hAnsi="Calibri" w:cs="Calibri"/>
                <w:color w:val="auto"/>
                <w:sz w:val="24"/>
                <w:szCs w:val="24"/>
              </w:rPr>
              <w:t xml:space="preserve"> (via 3</w:t>
            </w:r>
            <w:r w:rsidR="004F6E4F" w:rsidRPr="00A04C96">
              <w:rPr>
                <w:rFonts w:ascii="Calibri" w:hAnsi="Calibri" w:cs="Calibri"/>
                <w:color w:val="auto"/>
                <w:sz w:val="24"/>
                <w:szCs w:val="24"/>
                <w:vertAlign w:val="superscript"/>
              </w:rPr>
              <w:t>rd</w:t>
            </w:r>
            <w:r w:rsidR="004F6E4F" w:rsidRPr="00A04C96">
              <w:rPr>
                <w:rFonts w:ascii="Calibri" w:hAnsi="Calibri" w:cs="Calibri"/>
                <w:color w:val="auto"/>
                <w:sz w:val="24"/>
                <w:szCs w:val="24"/>
              </w:rPr>
              <w:t xml:space="preserve"> party review)</w:t>
            </w:r>
            <w:r w:rsidR="00A06260">
              <w:rPr>
                <w:rFonts w:ascii="Calibri" w:hAnsi="Calibri" w:cs="Calibri"/>
                <w:color w:val="auto"/>
                <w:sz w:val="24"/>
                <w:szCs w:val="24"/>
              </w:rPr>
              <w:t xml:space="preserve"> of </w:t>
            </w:r>
            <w:proofErr w:type="gramStart"/>
            <w:r w:rsidR="00A06260">
              <w:rPr>
                <w:rFonts w:ascii="Calibri" w:hAnsi="Calibri" w:cs="Calibri"/>
                <w:color w:val="auto"/>
                <w:sz w:val="24"/>
                <w:szCs w:val="24"/>
              </w:rPr>
              <w:t>al</w:t>
            </w:r>
            <w:proofErr w:type="gramEnd"/>
            <w:r w:rsidR="00A06260">
              <w:rPr>
                <w:rFonts w:ascii="Calibri" w:hAnsi="Calibri" w:cs="Calibri"/>
                <w:color w:val="auto"/>
                <w:sz w:val="24"/>
                <w:szCs w:val="24"/>
              </w:rPr>
              <w:t xml:space="preserve"> delivery and OT  management Infrastructure</w:t>
            </w:r>
          </w:p>
        </w:tc>
        <w:tc>
          <w:tcPr>
            <w:tcW w:w="0" w:type="auto"/>
            <w:hideMark/>
          </w:tcPr>
          <w:p w14:paraId="300B6A49" w14:textId="77777777"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95%</w:t>
            </w:r>
          </w:p>
        </w:tc>
        <w:tc>
          <w:tcPr>
            <w:tcW w:w="0" w:type="auto"/>
            <w:hideMark/>
          </w:tcPr>
          <w:p w14:paraId="40F93A9A" w14:textId="77777777"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Empirical Measurement</w:t>
            </w:r>
          </w:p>
        </w:tc>
        <w:tc>
          <w:tcPr>
            <w:tcW w:w="0" w:type="auto"/>
            <w:hideMark/>
          </w:tcPr>
          <w:p w14:paraId="3449F5BF" w14:textId="77777777"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Shared</w:t>
            </w:r>
          </w:p>
        </w:tc>
      </w:tr>
    </w:tbl>
    <w:p w14:paraId="10E15958" w14:textId="77777777" w:rsidR="00D05260" w:rsidRPr="00D05260" w:rsidRDefault="00D05260" w:rsidP="00D05260">
      <w:pPr>
        <w:spacing w:after="200"/>
        <w:rPr>
          <w:rFonts w:ascii="Calibri" w:hAnsi="Calibri" w:cs="Calibri"/>
          <w:b/>
          <w:bCs/>
          <w:color w:val="auto"/>
          <w:szCs w:val="28"/>
        </w:rPr>
      </w:pPr>
      <w:r w:rsidRPr="00D05260">
        <w:rPr>
          <w:rFonts w:ascii="Calibri" w:hAnsi="Calibri" w:cs="Calibri"/>
          <w:b/>
          <w:bCs/>
          <w:color w:val="auto"/>
          <w:szCs w:val="28"/>
        </w:rPr>
        <w:t>Authentication Infrastructure (ID.2)</w:t>
      </w:r>
    </w:p>
    <w:tbl>
      <w:tblPr>
        <w:tblStyle w:val="PlainTable3"/>
        <w:tblW w:w="0" w:type="auto"/>
        <w:tblLook w:val="04A0" w:firstRow="1" w:lastRow="0" w:firstColumn="1" w:lastColumn="0" w:noHBand="0" w:noVBand="1"/>
      </w:tblPr>
      <w:tblGrid>
        <w:gridCol w:w="1167"/>
        <w:gridCol w:w="1498"/>
        <w:gridCol w:w="2536"/>
        <w:gridCol w:w="1291"/>
        <w:gridCol w:w="3084"/>
        <w:gridCol w:w="1224"/>
      </w:tblGrid>
      <w:tr w:rsidR="005362CA" w:rsidRPr="00A04C96" w14:paraId="76758A1D" w14:textId="77777777" w:rsidTr="00D052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02D475B" w14:textId="77777777" w:rsidR="00D05260" w:rsidRPr="00D05260" w:rsidRDefault="00D05260" w:rsidP="00D05260">
            <w:pPr>
              <w:spacing w:after="200" w:line="276" w:lineRule="auto"/>
              <w:rPr>
                <w:rFonts w:ascii="Calibri" w:hAnsi="Calibri" w:cs="Calibri"/>
                <w:color w:val="auto"/>
                <w:sz w:val="24"/>
                <w:szCs w:val="24"/>
              </w:rPr>
            </w:pPr>
            <w:r w:rsidRPr="00D05260">
              <w:rPr>
                <w:rFonts w:ascii="Calibri" w:hAnsi="Calibri" w:cs="Calibri"/>
                <w:color w:val="auto"/>
                <w:sz w:val="24"/>
                <w:szCs w:val="24"/>
              </w:rPr>
              <w:t>Timeline</w:t>
            </w:r>
          </w:p>
        </w:tc>
        <w:tc>
          <w:tcPr>
            <w:tcW w:w="0" w:type="auto"/>
            <w:hideMark/>
          </w:tcPr>
          <w:p w14:paraId="54174559"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Risk Level</w:t>
            </w:r>
          </w:p>
        </w:tc>
        <w:tc>
          <w:tcPr>
            <w:tcW w:w="0" w:type="auto"/>
            <w:hideMark/>
          </w:tcPr>
          <w:p w14:paraId="1BCC58A0"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Success Metric</w:t>
            </w:r>
          </w:p>
        </w:tc>
        <w:tc>
          <w:tcPr>
            <w:tcW w:w="0" w:type="auto"/>
            <w:hideMark/>
          </w:tcPr>
          <w:p w14:paraId="0970BE2E"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Target Value</w:t>
            </w:r>
          </w:p>
        </w:tc>
        <w:tc>
          <w:tcPr>
            <w:tcW w:w="0" w:type="auto"/>
            <w:hideMark/>
          </w:tcPr>
          <w:p w14:paraId="453CAC33"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Validation Method</w:t>
            </w:r>
          </w:p>
        </w:tc>
        <w:tc>
          <w:tcPr>
            <w:tcW w:w="0" w:type="auto"/>
            <w:hideMark/>
          </w:tcPr>
          <w:p w14:paraId="43A6F0ED" w14:textId="77777777" w:rsidR="00D05260" w:rsidRPr="00D05260" w:rsidRDefault="00D05260" w:rsidP="00D05260">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Owner</w:t>
            </w:r>
          </w:p>
        </w:tc>
      </w:tr>
      <w:tr w:rsidR="005362CA" w:rsidRPr="00A04C96" w14:paraId="14A8B1ED"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406875" w14:textId="53CAD184" w:rsidR="00D05260" w:rsidRPr="00D05260" w:rsidRDefault="00D05260" w:rsidP="00D05260">
            <w:pPr>
              <w:spacing w:after="200" w:line="276" w:lineRule="auto"/>
              <w:rPr>
                <w:rFonts w:ascii="Calibri" w:hAnsi="Calibri" w:cs="Calibri"/>
                <w:color w:val="auto"/>
                <w:sz w:val="24"/>
                <w:szCs w:val="24"/>
              </w:rPr>
            </w:pPr>
            <w:r w:rsidRPr="00D05260">
              <w:rPr>
                <w:rFonts w:ascii="Calibri" w:hAnsi="Calibri" w:cs="Calibri"/>
                <w:color w:val="auto"/>
                <w:sz w:val="24"/>
                <w:szCs w:val="24"/>
              </w:rPr>
              <w:t>Q</w:t>
            </w:r>
            <w:r w:rsidR="00A06260">
              <w:rPr>
                <w:rFonts w:ascii="Calibri" w:hAnsi="Calibri" w:cs="Calibri"/>
                <w:color w:val="auto"/>
                <w:sz w:val="24"/>
                <w:szCs w:val="24"/>
              </w:rPr>
              <w:t>2</w:t>
            </w:r>
            <w:r w:rsidRPr="00D05260">
              <w:rPr>
                <w:rFonts w:ascii="Calibri" w:hAnsi="Calibri" w:cs="Calibri"/>
                <w:color w:val="auto"/>
                <w:sz w:val="24"/>
                <w:szCs w:val="24"/>
              </w:rPr>
              <w:t xml:space="preserve"> 202</w:t>
            </w:r>
            <w:r w:rsidR="00A06260">
              <w:rPr>
                <w:rFonts w:ascii="Calibri" w:hAnsi="Calibri" w:cs="Calibri"/>
                <w:color w:val="auto"/>
                <w:sz w:val="24"/>
                <w:szCs w:val="24"/>
              </w:rPr>
              <w:t>5</w:t>
            </w:r>
          </w:p>
        </w:tc>
        <w:tc>
          <w:tcPr>
            <w:tcW w:w="0" w:type="auto"/>
            <w:hideMark/>
          </w:tcPr>
          <w:p w14:paraId="3FF415F6" w14:textId="50ED6BB5"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 xml:space="preserve">High → </w:t>
            </w:r>
            <w:r w:rsidR="005362CA">
              <w:rPr>
                <w:rFonts w:ascii="Calibri" w:hAnsi="Calibri" w:cs="Calibri"/>
                <w:color w:val="auto"/>
                <w:sz w:val="24"/>
                <w:szCs w:val="24"/>
              </w:rPr>
              <w:t>Medium</w:t>
            </w:r>
          </w:p>
        </w:tc>
        <w:tc>
          <w:tcPr>
            <w:tcW w:w="0" w:type="auto"/>
            <w:hideMark/>
          </w:tcPr>
          <w:p w14:paraId="11FB66D2"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MFA Implementation</w:t>
            </w:r>
          </w:p>
        </w:tc>
        <w:tc>
          <w:tcPr>
            <w:tcW w:w="0" w:type="auto"/>
            <w:hideMark/>
          </w:tcPr>
          <w:p w14:paraId="74A441B4"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80%</w:t>
            </w:r>
          </w:p>
        </w:tc>
        <w:tc>
          <w:tcPr>
            <w:tcW w:w="0" w:type="auto"/>
            <w:hideMark/>
          </w:tcPr>
          <w:p w14:paraId="5C79982A"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Coverage Analysis</w:t>
            </w:r>
          </w:p>
        </w:tc>
        <w:tc>
          <w:tcPr>
            <w:tcW w:w="0" w:type="auto"/>
            <w:hideMark/>
          </w:tcPr>
          <w:p w14:paraId="3FCF742D"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CrescoNet</w:t>
            </w:r>
          </w:p>
        </w:tc>
      </w:tr>
      <w:tr w:rsidR="005362CA" w:rsidRPr="00A04C96" w14:paraId="6F66AF85" w14:textId="77777777" w:rsidTr="00D05260">
        <w:tc>
          <w:tcPr>
            <w:cnfStyle w:val="001000000000" w:firstRow="0" w:lastRow="0" w:firstColumn="1" w:lastColumn="0" w:oddVBand="0" w:evenVBand="0" w:oddHBand="0" w:evenHBand="0" w:firstRowFirstColumn="0" w:firstRowLastColumn="0" w:lastRowFirstColumn="0" w:lastRowLastColumn="0"/>
            <w:tcW w:w="0" w:type="auto"/>
            <w:hideMark/>
          </w:tcPr>
          <w:p w14:paraId="61184F75" w14:textId="27772136" w:rsidR="00D05260" w:rsidRPr="00D05260" w:rsidRDefault="00D05260" w:rsidP="00D05260">
            <w:pPr>
              <w:spacing w:after="200" w:line="276" w:lineRule="auto"/>
              <w:rPr>
                <w:rFonts w:ascii="Calibri" w:hAnsi="Calibri" w:cs="Calibri"/>
                <w:color w:val="auto"/>
                <w:sz w:val="24"/>
                <w:szCs w:val="24"/>
              </w:rPr>
            </w:pPr>
            <w:r w:rsidRPr="00D05260">
              <w:rPr>
                <w:rFonts w:ascii="Calibri" w:hAnsi="Calibri" w:cs="Calibri"/>
                <w:color w:val="auto"/>
                <w:sz w:val="24"/>
                <w:szCs w:val="24"/>
              </w:rPr>
              <w:t>Q</w:t>
            </w:r>
            <w:r w:rsidR="00B96032" w:rsidRPr="00A04C96">
              <w:rPr>
                <w:rFonts w:ascii="Calibri" w:hAnsi="Calibri" w:cs="Calibri"/>
                <w:color w:val="auto"/>
                <w:sz w:val="24"/>
                <w:szCs w:val="24"/>
              </w:rPr>
              <w:t>4</w:t>
            </w:r>
            <w:r w:rsidRPr="00D05260">
              <w:rPr>
                <w:rFonts w:ascii="Calibri" w:hAnsi="Calibri" w:cs="Calibri"/>
                <w:color w:val="auto"/>
                <w:sz w:val="24"/>
                <w:szCs w:val="24"/>
              </w:rPr>
              <w:t xml:space="preserve"> 202</w:t>
            </w:r>
            <w:r w:rsidRPr="00A04C96">
              <w:rPr>
                <w:rFonts w:ascii="Calibri" w:hAnsi="Calibri" w:cs="Calibri"/>
                <w:color w:val="auto"/>
                <w:sz w:val="24"/>
                <w:szCs w:val="24"/>
              </w:rPr>
              <w:t>5</w:t>
            </w:r>
          </w:p>
        </w:tc>
        <w:tc>
          <w:tcPr>
            <w:tcW w:w="0" w:type="auto"/>
            <w:hideMark/>
          </w:tcPr>
          <w:p w14:paraId="7CAD2E4A" w14:textId="77777777"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Medium → Medium</w:t>
            </w:r>
          </w:p>
        </w:tc>
        <w:tc>
          <w:tcPr>
            <w:tcW w:w="0" w:type="auto"/>
            <w:hideMark/>
          </w:tcPr>
          <w:p w14:paraId="1AD5D794" w14:textId="77777777"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Identity Framework Maturity</w:t>
            </w:r>
          </w:p>
        </w:tc>
        <w:tc>
          <w:tcPr>
            <w:tcW w:w="0" w:type="auto"/>
            <w:hideMark/>
          </w:tcPr>
          <w:p w14:paraId="18BC04A3" w14:textId="6B341CA1" w:rsidR="00D05260" w:rsidRPr="00D05260" w:rsidRDefault="005362CA"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Pr>
                <w:rFonts w:ascii="Calibri" w:hAnsi="Calibri" w:cs="Calibri"/>
                <w:color w:val="auto"/>
                <w:sz w:val="24"/>
                <w:szCs w:val="24"/>
              </w:rPr>
              <w:t>90</w:t>
            </w:r>
            <w:r w:rsidR="00D05260" w:rsidRPr="00D05260">
              <w:rPr>
                <w:rFonts w:ascii="Calibri" w:hAnsi="Calibri" w:cs="Calibri"/>
                <w:color w:val="auto"/>
                <w:sz w:val="24"/>
                <w:szCs w:val="24"/>
              </w:rPr>
              <w:t>%</w:t>
            </w:r>
          </w:p>
        </w:tc>
        <w:tc>
          <w:tcPr>
            <w:tcW w:w="0" w:type="auto"/>
            <w:hideMark/>
          </w:tcPr>
          <w:p w14:paraId="000A99B7" w14:textId="63554298"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Control Assessment</w:t>
            </w:r>
            <w:r w:rsidR="00B96032" w:rsidRPr="00A04C96">
              <w:rPr>
                <w:rFonts w:ascii="Calibri" w:hAnsi="Calibri" w:cs="Calibri"/>
                <w:color w:val="auto"/>
                <w:sz w:val="24"/>
                <w:szCs w:val="24"/>
              </w:rPr>
              <w:t xml:space="preserve"> </w:t>
            </w:r>
            <w:r w:rsidR="005362CA">
              <w:rPr>
                <w:rFonts w:ascii="Calibri" w:hAnsi="Calibri" w:cs="Calibri"/>
                <w:color w:val="auto"/>
                <w:sz w:val="24"/>
                <w:szCs w:val="24"/>
              </w:rPr>
              <w:t>to chosen Compliance Framework</w:t>
            </w:r>
            <w:r w:rsidR="005362CA">
              <w:rPr>
                <w:rFonts w:ascii="Calibri" w:hAnsi="Calibri" w:cs="Calibri"/>
                <w:color w:val="auto"/>
                <w:sz w:val="24"/>
                <w:szCs w:val="24"/>
              </w:rPr>
              <w:br/>
            </w:r>
            <w:r w:rsidR="00B96032" w:rsidRPr="00A04C96">
              <w:rPr>
                <w:rFonts w:ascii="Calibri" w:hAnsi="Calibri" w:cs="Calibri"/>
                <w:color w:val="auto"/>
                <w:sz w:val="24"/>
                <w:szCs w:val="24"/>
              </w:rPr>
              <w:t>(External Party)</w:t>
            </w:r>
          </w:p>
        </w:tc>
        <w:tc>
          <w:tcPr>
            <w:tcW w:w="0" w:type="auto"/>
            <w:hideMark/>
          </w:tcPr>
          <w:p w14:paraId="31B7B34F" w14:textId="77777777" w:rsidR="00D05260" w:rsidRPr="00D05260" w:rsidRDefault="00D05260" w:rsidP="00D0526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Intellihub</w:t>
            </w:r>
          </w:p>
        </w:tc>
      </w:tr>
      <w:tr w:rsidR="005362CA" w:rsidRPr="00A04C96" w14:paraId="789A69F8" w14:textId="77777777" w:rsidTr="00D05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687647" w14:textId="40D68A89" w:rsidR="00D05260" w:rsidRPr="00D05260" w:rsidRDefault="00D05260" w:rsidP="00D05260">
            <w:pPr>
              <w:spacing w:after="200" w:line="276" w:lineRule="auto"/>
              <w:rPr>
                <w:rFonts w:ascii="Calibri" w:hAnsi="Calibri" w:cs="Calibri"/>
                <w:color w:val="auto"/>
                <w:sz w:val="24"/>
                <w:szCs w:val="24"/>
              </w:rPr>
            </w:pPr>
            <w:r w:rsidRPr="00D05260">
              <w:rPr>
                <w:rFonts w:ascii="Calibri" w:hAnsi="Calibri" w:cs="Calibri"/>
                <w:color w:val="auto"/>
                <w:sz w:val="24"/>
                <w:szCs w:val="24"/>
              </w:rPr>
              <w:t>Q</w:t>
            </w:r>
            <w:r w:rsidR="004F6E4F" w:rsidRPr="00A04C96">
              <w:rPr>
                <w:rFonts w:ascii="Calibri" w:hAnsi="Calibri" w:cs="Calibri"/>
                <w:color w:val="auto"/>
                <w:sz w:val="24"/>
                <w:szCs w:val="24"/>
              </w:rPr>
              <w:t>4</w:t>
            </w:r>
            <w:r w:rsidRPr="00D05260">
              <w:rPr>
                <w:rFonts w:ascii="Calibri" w:hAnsi="Calibri" w:cs="Calibri"/>
                <w:color w:val="auto"/>
                <w:sz w:val="24"/>
                <w:szCs w:val="24"/>
              </w:rPr>
              <w:t xml:space="preserve"> 202</w:t>
            </w:r>
            <w:r w:rsidRPr="00A04C96">
              <w:rPr>
                <w:rFonts w:ascii="Calibri" w:hAnsi="Calibri" w:cs="Calibri"/>
                <w:color w:val="auto"/>
                <w:sz w:val="24"/>
                <w:szCs w:val="24"/>
              </w:rPr>
              <w:t>5</w:t>
            </w:r>
          </w:p>
        </w:tc>
        <w:tc>
          <w:tcPr>
            <w:tcW w:w="0" w:type="auto"/>
            <w:hideMark/>
          </w:tcPr>
          <w:p w14:paraId="2F8E7077" w14:textId="67F0A8EB"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 xml:space="preserve">Medium → </w:t>
            </w:r>
            <w:r w:rsidR="005362CA">
              <w:rPr>
                <w:rFonts w:ascii="Calibri" w:hAnsi="Calibri" w:cs="Calibri"/>
                <w:color w:val="auto"/>
                <w:sz w:val="24"/>
                <w:szCs w:val="24"/>
              </w:rPr>
              <w:t>Medium</w:t>
            </w:r>
          </w:p>
        </w:tc>
        <w:tc>
          <w:tcPr>
            <w:tcW w:w="0" w:type="auto"/>
            <w:hideMark/>
          </w:tcPr>
          <w:p w14:paraId="067D4393" w14:textId="38DFF179"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Authentication Effectiveness</w:t>
            </w:r>
            <w:r w:rsidR="005362CA">
              <w:rPr>
                <w:rFonts w:ascii="Calibri" w:hAnsi="Calibri" w:cs="Calibri"/>
                <w:color w:val="auto"/>
                <w:sz w:val="24"/>
                <w:szCs w:val="24"/>
              </w:rPr>
              <w:t xml:space="preserve"> (MFA)</w:t>
            </w:r>
          </w:p>
        </w:tc>
        <w:tc>
          <w:tcPr>
            <w:tcW w:w="0" w:type="auto"/>
            <w:hideMark/>
          </w:tcPr>
          <w:p w14:paraId="0E9616AD" w14:textId="242B9DEE" w:rsidR="00D05260" w:rsidRPr="00D05260" w:rsidRDefault="005362CA"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Pr>
                <w:rFonts w:ascii="Calibri" w:hAnsi="Calibri" w:cs="Calibri"/>
                <w:color w:val="auto"/>
                <w:sz w:val="24"/>
                <w:szCs w:val="24"/>
              </w:rPr>
              <w:t>100</w:t>
            </w:r>
            <w:r w:rsidR="00D05260" w:rsidRPr="00D05260">
              <w:rPr>
                <w:rFonts w:ascii="Calibri" w:hAnsi="Calibri" w:cs="Calibri"/>
                <w:color w:val="auto"/>
                <w:sz w:val="24"/>
                <w:szCs w:val="24"/>
              </w:rPr>
              <w:t>%</w:t>
            </w:r>
          </w:p>
        </w:tc>
        <w:tc>
          <w:tcPr>
            <w:tcW w:w="0" w:type="auto"/>
            <w:hideMark/>
          </w:tcPr>
          <w:p w14:paraId="2EF0AE22" w14:textId="3376B12E" w:rsidR="00D05260" w:rsidRPr="00D05260" w:rsidRDefault="005362CA"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Control Assessment</w:t>
            </w:r>
            <w:r w:rsidRPr="00A04C96">
              <w:rPr>
                <w:rFonts w:ascii="Calibri" w:hAnsi="Calibri" w:cs="Calibri"/>
                <w:color w:val="auto"/>
                <w:sz w:val="24"/>
                <w:szCs w:val="24"/>
              </w:rPr>
              <w:t xml:space="preserve"> </w:t>
            </w:r>
            <w:r>
              <w:rPr>
                <w:rFonts w:ascii="Calibri" w:hAnsi="Calibri" w:cs="Calibri"/>
                <w:color w:val="auto"/>
                <w:sz w:val="24"/>
                <w:szCs w:val="24"/>
              </w:rPr>
              <w:t>to chosen Compliance Framework</w:t>
            </w:r>
            <w:r>
              <w:rPr>
                <w:rFonts w:ascii="Calibri" w:hAnsi="Calibri" w:cs="Calibri"/>
                <w:color w:val="auto"/>
                <w:sz w:val="24"/>
                <w:szCs w:val="24"/>
              </w:rPr>
              <w:br/>
            </w:r>
            <w:r w:rsidRPr="00A04C96">
              <w:rPr>
                <w:rFonts w:ascii="Calibri" w:hAnsi="Calibri" w:cs="Calibri"/>
                <w:color w:val="auto"/>
                <w:sz w:val="24"/>
                <w:szCs w:val="24"/>
              </w:rPr>
              <w:t>(External Party)</w:t>
            </w:r>
          </w:p>
        </w:tc>
        <w:tc>
          <w:tcPr>
            <w:tcW w:w="0" w:type="auto"/>
            <w:hideMark/>
          </w:tcPr>
          <w:p w14:paraId="62552C89" w14:textId="77777777" w:rsidR="00D05260" w:rsidRPr="00D05260" w:rsidRDefault="00D05260" w:rsidP="00D0526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D05260">
              <w:rPr>
                <w:rFonts w:ascii="Calibri" w:hAnsi="Calibri" w:cs="Calibri"/>
                <w:color w:val="auto"/>
                <w:sz w:val="24"/>
                <w:szCs w:val="24"/>
              </w:rPr>
              <w:t>Shared</w:t>
            </w:r>
          </w:p>
        </w:tc>
      </w:tr>
    </w:tbl>
    <w:p w14:paraId="7F373819" w14:textId="77777777" w:rsidR="00D05260" w:rsidRPr="00A04C96" w:rsidRDefault="00D05260">
      <w:pPr>
        <w:spacing w:after="200"/>
        <w:rPr>
          <w:rFonts w:ascii="Calibri" w:hAnsi="Calibri" w:cs="Calibri"/>
          <w:sz w:val="40"/>
          <w:szCs w:val="40"/>
        </w:rPr>
      </w:pPr>
    </w:p>
    <w:p w14:paraId="1773418A" w14:textId="6189D181" w:rsidR="00D05260" w:rsidRPr="00A04C96" w:rsidRDefault="00D05260" w:rsidP="00D05260">
      <w:pPr>
        <w:rPr>
          <w:rFonts w:ascii="Calibri" w:eastAsia="Times New Roman" w:hAnsi="Calibri" w:cs="Calibri"/>
          <w:color w:val="auto"/>
        </w:rPr>
      </w:pPr>
      <w:r w:rsidRPr="00A04C96">
        <w:rPr>
          <w:rFonts w:ascii="Calibri" w:hAnsi="Calibri" w:cs="Calibri"/>
        </w:rPr>
        <w:br w:type="page"/>
      </w:r>
    </w:p>
    <w:p w14:paraId="2BF4567E" w14:textId="2A5B9BC3" w:rsidR="004B2A89" w:rsidRPr="00A04C96" w:rsidRDefault="004B2A89" w:rsidP="004B2A89">
      <w:pPr>
        <w:pStyle w:val="Heading2"/>
        <w:rPr>
          <w:rFonts w:ascii="Calibri" w:hAnsi="Calibri" w:cs="Calibri"/>
          <w:sz w:val="40"/>
          <w:szCs w:val="40"/>
        </w:rPr>
      </w:pPr>
      <w:bookmarkStart w:id="24" w:name="_Toc184133678"/>
      <w:r w:rsidRPr="00A04C96">
        <w:rPr>
          <w:rFonts w:ascii="Calibri" w:hAnsi="Calibri" w:cs="Calibri"/>
          <w:sz w:val="40"/>
          <w:szCs w:val="40"/>
        </w:rPr>
        <w:lastRenderedPageBreak/>
        <w:t>2.3 Risk Domains</w:t>
      </w:r>
      <w:bookmarkEnd w:id="24"/>
      <w:r w:rsidRPr="00A04C96">
        <w:rPr>
          <w:rFonts w:ascii="Calibri" w:hAnsi="Calibri" w:cs="Calibri"/>
          <w:sz w:val="40"/>
          <w:szCs w:val="40"/>
        </w:rPr>
        <w:t xml:space="preserve"> </w:t>
      </w:r>
    </w:p>
    <w:p w14:paraId="71E3F0BF" w14:textId="77777777" w:rsidR="008206EC" w:rsidRPr="008206EC" w:rsidRDefault="008206EC" w:rsidP="008206EC">
      <w:pPr>
        <w:rPr>
          <w:rFonts w:ascii="Calibri" w:hAnsi="Calibri" w:cs="Calibri"/>
          <w:b/>
          <w:bCs/>
          <w:color w:val="auto"/>
          <w:szCs w:val="28"/>
        </w:rPr>
      </w:pPr>
      <w:r w:rsidRPr="008206EC">
        <w:rPr>
          <w:rFonts w:ascii="Calibri" w:hAnsi="Calibri" w:cs="Calibri"/>
          <w:b/>
          <w:bCs/>
          <w:color w:val="auto"/>
          <w:szCs w:val="28"/>
        </w:rPr>
        <w:t>2.3.1 ID.1 Supply Chain Integration and Control Framework</w:t>
      </w:r>
    </w:p>
    <w:p w14:paraId="5097D223" w14:textId="77777777" w:rsidR="008206EC" w:rsidRPr="008206EC" w:rsidRDefault="008206EC" w:rsidP="008206EC">
      <w:pPr>
        <w:rPr>
          <w:rFonts w:ascii="Calibri" w:hAnsi="Calibri" w:cs="Calibri"/>
          <w:color w:val="auto"/>
          <w:szCs w:val="28"/>
        </w:rPr>
      </w:pPr>
      <w:r w:rsidRPr="008206EC">
        <w:rPr>
          <w:rFonts w:ascii="Calibri" w:hAnsi="Calibri" w:cs="Calibri"/>
          <w:b/>
          <w:bCs/>
          <w:color w:val="auto"/>
          <w:szCs w:val="28"/>
        </w:rPr>
        <w:t>Current State Risk Assessment</w:t>
      </w:r>
    </w:p>
    <w:p w14:paraId="6B656134" w14:textId="77777777" w:rsidR="008206EC" w:rsidRPr="008206EC" w:rsidRDefault="008206EC" w:rsidP="00642212">
      <w:pPr>
        <w:numPr>
          <w:ilvl w:val="0"/>
          <w:numId w:val="68"/>
        </w:numPr>
        <w:rPr>
          <w:rFonts w:ascii="Calibri" w:hAnsi="Calibri" w:cs="Calibri"/>
          <w:color w:val="auto"/>
          <w:szCs w:val="28"/>
        </w:rPr>
      </w:pPr>
      <w:r w:rsidRPr="008206EC">
        <w:rPr>
          <w:rFonts w:ascii="Calibri" w:hAnsi="Calibri" w:cs="Calibri"/>
          <w:color w:val="auto"/>
          <w:szCs w:val="28"/>
        </w:rPr>
        <w:t>Residual Risk Classification: Very High</w:t>
      </w:r>
    </w:p>
    <w:p w14:paraId="2B4EF596" w14:textId="77777777" w:rsidR="008206EC" w:rsidRPr="008206EC" w:rsidRDefault="008206EC" w:rsidP="00642212">
      <w:pPr>
        <w:numPr>
          <w:ilvl w:val="0"/>
          <w:numId w:val="68"/>
        </w:numPr>
        <w:rPr>
          <w:rFonts w:ascii="Calibri" w:hAnsi="Calibri" w:cs="Calibri"/>
          <w:color w:val="auto"/>
          <w:szCs w:val="28"/>
        </w:rPr>
      </w:pPr>
      <w:r w:rsidRPr="008206EC">
        <w:rPr>
          <w:rFonts w:ascii="Calibri" w:hAnsi="Calibri" w:cs="Calibri"/>
          <w:color w:val="auto"/>
          <w:szCs w:val="28"/>
        </w:rPr>
        <w:t>Impact Determination: Major</w:t>
      </w:r>
    </w:p>
    <w:p w14:paraId="0F305256" w14:textId="77777777" w:rsidR="008206EC" w:rsidRPr="008206EC" w:rsidRDefault="008206EC" w:rsidP="00642212">
      <w:pPr>
        <w:numPr>
          <w:ilvl w:val="0"/>
          <w:numId w:val="68"/>
        </w:numPr>
        <w:rPr>
          <w:rFonts w:ascii="Calibri" w:hAnsi="Calibri" w:cs="Calibri"/>
          <w:color w:val="auto"/>
          <w:szCs w:val="28"/>
        </w:rPr>
      </w:pPr>
      <w:r w:rsidRPr="008206EC">
        <w:rPr>
          <w:rFonts w:ascii="Calibri" w:hAnsi="Calibri" w:cs="Calibri"/>
          <w:color w:val="auto"/>
          <w:szCs w:val="28"/>
        </w:rPr>
        <w:t>Likelihood Assessment: Probable</w:t>
      </w:r>
    </w:p>
    <w:p w14:paraId="4BD374B9" w14:textId="77777777" w:rsidR="008206EC" w:rsidRPr="008206EC" w:rsidRDefault="008206EC" w:rsidP="00642212">
      <w:pPr>
        <w:numPr>
          <w:ilvl w:val="0"/>
          <w:numId w:val="68"/>
        </w:numPr>
        <w:rPr>
          <w:rFonts w:ascii="Calibri" w:hAnsi="Calibri" w:cs="Calibri"/>
          <w:color w:val="auto"/>
          <w:szCs w:val="28"/>
        </w:rPr>
      </w:pPr>
      <w:r w:rsidRPr="008206EC">
        <w:rPr>
          <w:rFonts w:ascii="Calibri" w:hAnsi="Calibri" w:cs="Calibri"/>
          <w:color w:val="auto"/>
          <w:szCs w:val="28"/>
        </w:rPr>
        <w:t>Target Risk State: Low</w:t>
      </w:r>
    </w:p>
    <w:p w14:paraId="631188F5" w14:textId="77777777" w:rsidR="008206EC" w:rsidRPr="00A04C96" w:rsidRDefault="008206EC" w:rsidP="008206EC">
      <w:pPr>
        <w:rPr>
          <w:rFonts w:ascii="Calibri" w:hAnsi="Calibri" w:cs="Calibri"/>
          <w:b/>
          <w:bCs/>
          <w:color w:val="auto"/>
          <w:szCs w:val="28"/>
        </w:rPr>
      </w:pPr>
    </w:p>
    <w:p w14:paraId="0A31C1FD" w14:textId="329D995E" w:rsidR="008206EC" w:rsidRPr="008206EC" w:rsidRDefault="008206EC" w:rsidP="008206EC">
      <w:pPr>
        <w:rPr>
          <w:rFonts w:ascii="Calibri" w:hAnsi="Calibri" w:cs="Calibri"/>
          <w:color w:val="auto"/>
          <w:szCs w:val="28"/>
        </w:rPr>
      </w:pPr>
      <w:r w:rsidRPr="008206EC">
        <w:rPr>
          <w:rFonts w:ascii="Calibri" w:hAnsi="Calibri" w:cs="Calibri"/>
          <w:b/>
          <w:bCs/>
          <w:color w:val="auto"/>
          <w:szCs w:val="28"/>
        </w:rPr>
        <w:t>Empirical Observations</w:t>
      </w:r>
    </w:p>
    <w:p w14:paraId="31EBC627" w14:textId="77777777" w:rsidR="008206EC" w:rsidRPr="008206EC" w:rsidRDefault="008206EC" w:rsidP="008206EC">
      <w:pPr>
        <w:rPr>
          <w:rFonts w:ascii="Calibri" w:hAnsi="Calibri" w:cs="Calibri"/>
          <w:color w:val="auto"/>
          <w:szCs w:val="28"/>
        </w:rPr>
      </w:pPr>
      <w:r w:rsidRPr="008206EC">
        <w:rPr>
          <w:rFonts w:ascii="Calibri" w:hAnsi="Calibri" w:cs="Calibri"/>
          <w:i/>
          <w:iCs/>
          <w:color w:val="auto"/>
          <w:szCs w:val="28"/>
        </w:rPr>
        <w:t>Operational Technology Integration</w:t>
      </w:r>
    </w:p>
    <w:p w14:paraId="3D1D8555" w14:textId="77777777" w:rsidR="008206EC" w:rsidRPr="008206EC" w:rsidRDefault="008206EC" w:rsidP="00642212">
      <w:pPr>
        <w:numPr>
          <w:ilvl w:val="0"/>
          <w:numId w:val="69"/>
        </w:numPr>
        <w:rPr>
          <w:rFonts w:ascii="Calibri" w:hAnsi="Calibri" w:cs="Calibri"/>
          <w:color w:val="auto"/>
          <w:szCs w:val="28"/>
        </w:rPr>
      </w:pPr>
      <w:r w:rsidRPr="008206EC">
        <w:rPr>
          <w:rFonts w:ascii="Calibri" w:hAnsi="Calibri" w:cs="Calibri"/>
          <w:color w:val="auto"/>
          <w:szCs w:val="28"/>
        </w:rPr>
        <w:t xml:space="preserve">Critical dependency on </w:t>
      </w:r>
      <w:proofErr w:type="spellStart"/>
      <w:r w:rsidRPr="008206EC">
        <w:rPr>
          <w:rFonts w:ascii="Calibri" w:hAnsi="Calibri" w:cs="Calibri"/>
          <w:color w:val="auto"/>
          <w:szCs w:val="28"/>
        </w:rPr>
        <w:t>CrescoNet's</w:t>
      </w:r>
      <w:proofErr w:type="spellEnd"/>
      <w:r w:rsidRPr="008206EC">
        <w:rPr>
          <w:rFonts w:ascii="Calibri" w:hAnsi="Calibri" w:cs="Calibri"/>
          <w:color w:val="auto"/>
          <w:szCs w:val="28"/>
        </w:rPr>
        <w:t xml:space="preserve"> cloud service architecture manifests significant concentration risk</w:t>
      </w:r>
    </w:p>
    <w:p w14:paraId="3090EC71" w14:textId="77777777" w:rsidR="008206EC" w:rsidRPr="008206EC" w:rsidRDefault="008206EC" w:rsidP="00642212">
      <w:pPr>
        <w:numPr>
          <w:ilvl w:val="0"/>
          <w:numId w:val="69"/>
        </w:numPr>
        <w:rPr>
          <w:rFonts w:ascii="Calibri" w:hAnsi="Calibri" w:cs="Calibri"/>
          <w:color w:val="auto"/>
          <w:szCs w:val="28"/>
        </w:rPr>
      </w:pPr>
      <w:r w:rsidRPr="008206EC">
        <w:rPr>
          <w:rFonts w:ascii="Calibri" w:hAnsi="Calibri" w:cs="Calibri"/>
          <w:color w:val="auto"/>
          <w:szCs w:val="28"/>
        </w:rPr>
        <w:t>Cloud-based technologies, including Head-end Systems (HES), Configuration Management Database, operate under insufficiently integrated control frameworks</w:t>
      </w:r>
    </w:p>
    <w:p w14:paraId="42CB675E" w14:textId="77777777" w:rsidR="008206EC" w:rsidRPr="008206EC" w:rsidRDefault="008206EC" w:rsidP="00642212">
      <w:pPr>
        <w:numPr>
          <w:ilvl w:val="0"/>
          <w:numId w:val="69"/>
        </w:numPr>
        <w:rPr>
          <w:rFonts w:ascii="Calibri" w:hAnsi="Calibri" w:cs="Calibri"/>
          <w:color w:val="auto"/>
          <w:szCs w:val="28"/>
        </w:rPr>
      </w:pPr>
      <w:proofErr w:type="gramStart"/>
      <w:r w:rsidRPr="008206EC">
        <w:rPr>
          <w:rFonts w:ascii="Calibri" w:hAnsi="Calibri" w:cs="Calibri"/>
          <w:color w:val="auto"/>
          <w:szCs w:val="28"/>
        </w:rPr>
        <w:t>Current</w:t>
      </w:r>
      <w:proofErr w:type="gramEnd"/>
      <w:r w:rsidRPr="008206EC">
        <w:rPr>
          <w:rFonts w:ascii="Calibri" w:hAnsi="Calibri" w:cs="Calibri"/>
          <w:color w:val="auto"/>
          <w:szCs w:val="28"/>
        </w:rPr>
        <w:t xml:space="preserve"> operational model demonstrates limited capability for Intellihub comprehensive security oversight either contractually or technically</w:t>
      </w:r>
    </w:p>
    <w:p w14:paraId="10496375" w14:textId="77777777" w:rsidR="008206EC" w:rsidRPr="008206EC" w:rsidRDefault="008206EC" w:rsidP="00642212">
      <w:pPr>
        <w:numPr>
          <w:ilvl w:val="0"/>
          <w:numId w:val="69"/>
        </w:numPr>
        <w:rPr>
          <w:rFonts w:ascii="Calibri" w:hAnsi="Calibri" w:cs="Calibri"/>
          <w:color w:val="auto"/>
          <w:szCs w:val="28"/>
        </w:rPr>
      </w:pPr>
      <w:r w:rsidRPr="008206EC">
        <w:rPr>
          <w:rFonts w:ascii="Calibri" w:hAnsi="Calibri" w:cs="Calibri"/>
          <w:color w:val="auto"/>
          <w:szCs w:val="28"/>
        </w:rPr>
        <w:t>Uncertain verification protocols for firmware distribution channels</w:t>
      </w:r>
    </w:p>
    <w:p w14:paraId="6A793EF7" w14:textId="77777777" w:rsidR="008206EC" w:rsidRPr="008206EC" w:rsidRDefault="008206EC" w:rsidP="008206EC">
      <w:pPr>
        <w:rPr>
          <w:rFonts w:ascii="Calibri" w:hAnsi="Calibri" w:cs="Calibri"/>
          <w:color w:val="auto"/>
          <w:szCs w:val="28"/>
        </w:rPr>
      </w:pPr>
      <w:r w:rsidRPr="008206EC">
        <w:rPr>
          <w:rFonts w:ascii="Calibri" w:hAnsi="Calibri" w:cs="Calibri"/>
          <w:i/>
          <w:iCs/>
          <w:color w:val="auto"/>
          <w:szCs w:val="28"/>
        </w:rPr>
        <w:t>Control Framework Implementation</w:t>
      </w:r>
    </w:p>
    <w:p w14:paraId="4871842A" w14:textId="77777777" w:rsidR="008206EC" w:rsidRPr="008206EC" w:rsidRDefault="008206EC" w:rsidP="00642212">
      <w:pPr>
        <w:numPr>
          <w:ilvl w:val="0"/>
          <w:numId w:val="70"/>
        </w:numPr>
        <w:rPr>
          <w:rFonts w:ascii="Calibri" w:hAnsi="Calibri" w:cs="Calibri"/>
          <w:color w:val="auto"/>
          <w:szCs w:val="28"/>
        </w:rPr>
      </w:pPr>
      <w:r w:rsidRPr="008206EC">
        <w:rPr>
          <w:rFonts w:ascii="Calibri" w:hAnsi="Calibri" w:cs="Calibri"/>
          <w:color w:val="auto"/>
          <w:szCs w:val="28"/>
        </w:rPr>
        <w:t>Disparate security standards between organizational boundaries create operational vulnerabilities</w:t>
      </w:r>
    </w:p>
    <w:p w14:paraId="45E81174" w14:textId="77777777" w:rsidR="008206EC" w:rsidRPr="008206EC" w:rsidRDefault="008206EC" w:rsidP="00642212">
      <w:pPr>
        <w:numPr>
          <w:ilvl w:val="0"/>
          <w:numId w:val="70"/>
        </w:numPr>
        <w:rPr>
          <w:rFonts w:ascii="Calibri" w:hAnsi="Calibri" w:cs="Calibri"/>
          <w:color w:val="auto"/>
          <w:szCs w:val="28"/>
        </w:rPr>
      </w:pPr>
      <w:r w:rsidRPr="008206EC">
        <w:rPr>
          <w:rFonts w:ascii="Calibri" w:hAnsi="Calibri" w:cs="Calibri"/>
          <w:color w:val="auto"/>
          <w:szCs w:val="28"/>
        </w:rPr>
        <w:t>Limited verification protocols exist for firmware distribution channels</w:t>
      </w:r>
    </w:p>
    <w:p w14:paraId="72F272F1" w14:textId="77777777" w:rsidR="008206EC" w:rsidRPr="008206EC" w:rsidRDefault="008206EC" w:rsidP="00642212">
      <w:pPr>
        <w:numPr>
          <w:ilvl w:val="0"/>
          <w:numId w:val="70"/>
        </w:numPr>
        <w:rPr>
          <w:rFonts w:ascii="Calibri" w:hAnsi="Calibri" w:cs="Calibri"/>
          <w:color w:val="auto"/>
          <w:szCs w:val="28"/>
        </w:rPr>
      </w:pPr>
      <w:r w:rsidRPr="008206EC">
        <w:rPr>
          <w:rFonts w:ascii="Calibri" w:hAnsi="Calibri" w:cs="Calibri"/>
          <w:color w:val="auto"/>
          <w:szCs w:val="28"/>
        </w:rPr>
        <w:t>Multi-cloud environment requires enhanced security orchestration mechanisms</w:t>
      </w:r>
    </w:p>
    <w:p w14:paraId="5E104E6D" w14:textId="77777777" w:rsidR="008206EC" w:rsidRPr="00A04C96" w:rsidRDefault="008206EC" w:rsidP="008206EC">
      <w:pPr>
        <w:rPr>
          <w:rFonts w:ascii="Calibri" w:hAnsi="Calibri" w:cs="Calibri"/>
          <w:b/>
          <w:bCs/>
          <w:color w:val="auto"/>
          <w:szCs w:val="28"/>
        </w:rPr>
      </w:pPr>
    </w:p>
    <w:p w14:paraId="5A3085A7" w14:textId="1F6421DD" w:rsidR="008206EC" w:rsidRPr="008206EC" w:rsidRDefault="002841FC" w:rsidP="008206EC">
      <w:pPr>
        <w:rPr>
          <w:rFonts w:ascii="Calibri" w:hAnsi="Calibri" w:cs="Calibri"/>
          <w:color w:val="auto"/>
          <w:szCs w:val="28"/>
        </w:rPr>
      </w:pPr>
      <w:r w:rsidRPr="00A04C96">
        <w:rPr>
          <w:rFonts w:ascii="Calibri" w:hAnsi="Calibri" w:cs="Calibri"/>
          <w:b/>
          <w:bCs/>
          <w:color w:val="auto"/>
          <w:szCs w:val="28"/>
        </w:rPr>
        <w:t>Risk State Transition Analysis</w:t>
      </w:r>
      <w:r w:rsidRPr="00A04C96">
        <w:rPr>
          <w:rFonts w:ascii="Calibri" w:hAnsi="Calibri" w:cs="Calibri"/>
          <w:color w:val="auto"/>
          <w:szCs w:val="28"/>
        </w:rPr>
        <w:t> The transition from a Very High residual risk to a low target risk state requires systematic intervention across multiple control domains.</w:t>
      </w:r>
      <w:r w:rsidR="008206EC" w:rsidRPr="008206EC">
        <w:rPr>
          <w:rFonts w:ascii="Calibri" w:hAnsi="Calibri" w:cs="Calibri"/>
          <w:color w:val="auto"/>
          <w:szCs w:val="28"/>
        </w:rPr>
        <w:t xml:space="preserve"> </w:t>
      </w:r>
      <w:r w:rsidR="00A04C96" w:rsidRPr="008206EC">
        <w:rPr>
          <w:rFonts w:ascii="Calibri" w:hAnsi="Calibri" w:cs="Calibri"/>
          <w:color w:val="auto"/>
          <w:szCs w:val="28"/>
        </w:rPr>
        <w:t>This significant risk reduction necessitates a comprehensive enhancement of both operational integration frameworks and control implementation mechanisms.</w:t>
      </w:r>
    </w:p>
    <w:p w14:paraId="0C1BACBA" w14:textId="77777777" w:rsidR="008206EC" w:rsidRPr="00A04C96" w:rsidRDefault="008206EC" w:rsidP="008206EC">
      <w:pPr>
        <w:rPr>
          <w:rFonts w:ascii="Calibri" w:hAnsi="Calibri" w:cs="Calibri"/>
          <w:b/>
          <w:bCs/>
          <w:color w:val="auto"/>
          <w:szCs w:val="28"/>
        </w:rPr>
      </w:pPr>
    </w:p>
    <w:p w14:paraId="12844C7C" w14:textId="32C008BB" w:rsidR="008206EC" w:rsidRPr="008206EC" w:rsidRDefault="008206EC" w:rsidP="008206EC">
      <w:pPr>
        <w:rPr>
          <w:rFonts w:ascii="Calibri" w:hAnsi="Calibri" w:cs="Calibri"/>
          <w:b/>
          <w:bCs/>
          <w:color w:val="auto"/>
          <w:szCs w:val="28"/>
        </w:rPr>
      </w:pPr>
      <w:r w:rsidRPr="008206EC">
        <w:rPr>
          <w:rFonts w:ascii="Calibri" w:hAnsi="Calibri" w:cs="Calibri"/>
          <w:b/>
          <w:bCs/>
          <w:color w:val="auto"/>
          <w:szCs w:val="28"/>
        </w:rPr>
        <w:t>2.3.2 ID.2 Authentication Infrastructure and Control Implementation</w:t>
      </w:r>
    </w:p>
    <w:p w14:paraId="7876EB57" w14:textId="77777777" w:rsidR="008206EC" w:rsidRPr="008206EC" w:rsidRDefault="008206EC" w:rsidP="008206EC">
      <w:pPr>
        <w:rPr>
          <w:rFonts w:ascii="Calibri" w:hAnsi="Calibri" w:cs="Calibri"/>
          <w:color w:val="auto"/>
          <w:szCs w:val="28"/>
        </w:rPr>
      </w:pPr>
      <w:r w:rsidRPr="008206EC">
        <w:rPr>
          <w:rFonts w:ascii="Calibri" w:hAnsi="Calibri" w:cs="Calibri"/>
          <w:b/>
          <w:bCs/>
          <w:color w:val="auto"/>
          <w:szCs w:val="28"/>
        </w:rPr>
        <w:t>Current State Risk Assessment</w:t>
      </w:r>
    </w:p>
    <w:p w14:paraId="052F4E96" w14:textId="77777777" w:rsidR="008206EC" w:rsidRPr="008206EC" w:rsidRDefault="008206EC" w:rsidP="00642212">
      <w:pPr>
        <w:numPr>
          <w:ilvl w:val="0"/>
          <w:numId w:val="71"/>
        </w:numPr>
        <w:rPr>
          <w:rFonts w:ascii="Calibri" w:hAnsi="Calibri" w:cs="Calibri"/>
          <w:color w:val="auto"/>
          <w:szCs w:val="28"/>
        </w:rPr>
      </w:pPr>
      <w:r w:rsidRPr="008206EC">
        <w:rPr>
          <w:rFonts w:ascii="Calibri" w:hAnsi="Calibri" w:cs="Calibri"/>
          <w:color w:val="auto"/>
          <w:szCs w:val="28"/>
        </w:rPr>
        <w:t>Residual Risk Classification: High</w:t>
      </w:r>
    </w:p>
    <w:p w14:paraId="02E68C37" w14:textId="77777777" w:rsidR="008206EC" w:rsidRPr="008206EC" w:rsidRDefault="008206EC" w:rsidP="00642212">
      <w:pPr>
        <w:numPr>
          <w:ilvl w:val="0"/>
          <w:numId w:val="71"/>
        </w:numPr>
        <w:rPr>
          <w:rFonts w:ascii="Calibri" w:hAnsi="Calibri" w:cs="Calibri"/>
          <w:color w:val="auto"/>
          <w:szCs w:val="28"/>
        </w:rPr>
      </w:pPr>
      <w:r w:rsidRPr="008206EC">
        <w:rPr>
          <w:rFonts w:ascii="Calibri" w:hAnsi="Calibri" w:cs="Calibri"/>
          <w:color w:val="auto"/>
          <w:szCs w:val="28"/>
        </w:rPr>
        <w:t>Impact Determination: Major</w:t>
      </w:r>
    </w:p>
    <w:p w14:paraId="619DC48A" w14:textId="77777777" w:rsidR="008206EC" w:rsidRPr="008206EC" w:rsidRDefault="008206EC" w:rsidP="00642212">
      <w:pPr>
        <w:numPr>
          <w:ilvl w:val="0"/>
          <w:numId w:val="71"/>
        </w:numPr>
        <w:rPr>
          <w:rFonts w:ascii="Calibri" w:hAnsi="Calibri" w:cs="Calibri"/>
          <w:color w:val="auto"/>
          <w:szCs w:val="28"/>
        </w:rPr>
      </w:pPr>
      <w:r w:rsidRPr="008206EC">
        <w:rPr>
          <w:rFonts w:ascii="Calibri" w:hAnsi="Calibri" w:cs="Calibri"/>
          <w:color w:val="auto"/>
          <w:szCs w:val="28"/>
        </w:rPr>
        <w:t>Likelihood Assessment: Possible</w:t>
      </w:r>
    </w:p>
    <w:p w14:paraId="7C89C291" w14:textId="77777777" w:rsidR="008206EC" w:rsidRPr="008206EC" w:rsidRDefault="008206EC" w:rsidP="00642212">
      <w:pPr>
        <w:numPr>
          <w:ilvl w:val="0"/>
          <w:numId w:val="71"/>
        </w:numPr>
        <w:rPr>
          <w:rFonts w:ascii="Calibri" w:hAnsi="Calibri" w:cs="Calibri"/>
          <w:color w:val="auto"/>
          <w:szCs w:val="28"/>
        </w:rPr>
      </w:pPr>
      <w:r w:rsidRPr="008206EC">
        <w:rPr>
          <w:rFonts w:ascii="Calibri" w:hAnsi="Calibri" w:cs="Calibri"/>
          <w:color w:val="auto"/>
          <w:szCs w:val="28"/>
        </w:rPr>
        <w:t>Target Risk State: Medium</w:t>
      </w:r>
    </w:p>
    <w:p w14:paraId="4BFA1CC0" w14:textId="77777777" w:rsidR="008206EC" w:rsidRPr="008206EC" w:rsidRDefault="008206EC" w:rsidP="008206EC">
      <w:pPr>
        <w:rPr>
          <w:rFonts w:ascii="Calibri" w:hAnsi="Calibri" w:cs="Calibri"/>
          <w:color w:val="auto"/>
          <w:szCs w:val="28"/>
        </w:rPr>
      </w:pPr>
      <w:r w:rsidRPr="008206EC">
        <w:rPr>
          <w:rFonts w:ascii="Calibri" w:hAnsi="Calibri" w:cs="Calibri"/>
          <w:b/>
          <w:bCs/>
          <w:color w:val="auto"/>
          <w:szCs w:val="28"/>
        </w:rPr>
        <w:lastRenderedPageBreak/>
        <w:t>Empirical Observations</w:t>
      </w:r>
    </w:p>
    <w:p w14:paraId="552DD721" w14:textId="77777777" w:rsidR="008206EC" w:rsidRPr="008206EC" w:rsidRDefault="008206EC" w:rsidP="008206EC">
      <w:pPr>
        <w:rPr>
          <w:rFonts w:ascii="Calibri" w:hAnsi="Calibri" w:cs="Calibri"/>
          <w:color w:val="auto"/>
          <w:szCs w:val="28"/>
        </w:rPr>
      </w:pPr>
      <w:r w:rsidRPr="008206EC">
        <w:rPr>
          <w:rFonts w:ascii="Calibri" w:hAnsi="Calibri" w:cs="Calibri"/>
          <w:i/>
          <w:iCs/>
          <w:color w:val="auto"/>
          <w:szCs w:val="28"/>
        </w:rPr>
        <w:t>Authentication Control Framework</w:t>
      </w:r>
    </w:p>
    <w:p w14:paraId="5AA2DD9C" w14:textId="77777777" w:rsidR="008206EC" w:rsidRPr="008206EC" w:rsidRDefault="008206EC" w:rsidP="00642212">
      <w:pPr>
        <w:numPr>
          <w:ilvl w:val="0"/>
          <w:numId w:val="72"/>
        </w:numPr>
        <w:rPr>
          <w:rFonts w:ascii="Calibri" w:hAnsi="Calibri" w:cs="Calibri"/>
          <w:color w:val="auto"/>
          <w:szCs w:val="28"/>
        </w:rPr>
      </w:pPr>
      <w:proofErr w:type="gramStart"/>
      <w:r w:rsidRPr="008206EC">
        <w:rPr>
          <w:rFonts w:ascii="Calibri" w:hAnsi="Calibri" w:cs="Calibri"/>
          <w:color w:val="auto"/>
          <w:szCs w:val="28"/>
        </w:rPr>
        <w:t>Implementation</w:t>
      </w:r>
      <w:proofErr w:type="gramEnd"/>
      <w:r w:rsidRPr="008206EC">
        <w:rPr>
          <w:rFonts w:ascii="Calibri" w:hAnsi="Calibri" w:cs="Calibri"/>
          <w:color w:val="auto"/>
          <w:szCs w:val="28"/>
        </w:rPr>
        <w:t xml:space="preserve"> of multi-factor authentication demonstrates inconsistent deployment across critical operational technology platforms</w:t>
      </w:r>
    </w:p>
    <w:p w14:paraId="351C9498" w14:textId="77777777" w:rsidR="008206EC" w:rsidRPr="008206EC" w:rsidRDefault="008206EC" w:rsidP="00642212">
      <w:pPr>
        <w:numPr>
          <w:ilvl w:val="0"/>
          <w:numId w:val="72"/>
        </w:numPr>
        <w:rPr>
          <w:rFonts w:ascii="Calibri" w:hAnsi="Calibri" w:cs="Calibri"/>
          <w:color w:val="auto"/>
          <w:szCs w:val="28"/>
        </w:rPr>
      </w:pPr>
      <w:r w:rsidRPr="008206EC">
        <w:rPr>
          <w:rFonts w:ascii="Calibri" w:hAnsi="Calibri" w:cs="Calibri"/>
          <w:color w:val="auto"/>
          <w:szCs w:val="28"/>
        </w:rPr>
        <w:t>Privileged access management protocols exhibit insufficient integration between corporate and operational domains</w:t>
      </w:r>
    </w:p>
    <w:p w14:paraId="247D6CC7" w14:textId="77777777" w:rsidR="008206EC" w:rsidRPr="008206EC" w:rsidRDefault="008206EC" w:rsidP="00642212">
      <w:pPr>
        <w:numPr>
          <w:ilvl w:val="0"/>
          <w:numId w:val="72"/>
        </w:numPr>
        <w:rPr>
          <w:rFonts w:ascii="Calibri" w:hAnsi="Calibri" w:cs="Calibri"/>
          <w:color w:val="auto"/>
          <w:szCs w:val="28"/>
        </w:rPr>
      </w:pPr>
      <w:r w:rsidRPr="008206EC">
        <w:rPr>
          <w:rFonts w:ascii="Calibri" w:hAnsi="Calibri" w:cs="Calibri"/>
          <w:color w:val="auto"/>
          <w:szCs w:val="28"/>
        </w:rPr>
        <w:t>Current authentication mechanisms lack comprehensive coverage across cloud-based operational systems</w:t>
      </w:r>
    </w:p>
    <w:p w14:paraId="7AC2D4CC" w14:textId="77777777" w:rsidR="008206EC" w:rsidRPr="008206EC" w:rsidRDefault="008206EC" w:rsidP="008206EC">
      <w:pPr>
        <w:rPr>
          <w:rFonts w:ascii="Calibri" w:hAnsi="Calibri" w:cs="Calibri"/>
          <w:color w:val="auto"/>
          <w:szCs w:val="28"/>
        </w:rPr>
      </w:pPr>
      <w:r w:rsidRPr="008206EC">
        <w:rPr>
          <w:rFonts w:ascii="Calibri" w:hAnsi="Calibri" w:cs="Calibri"/>
          <w:i/>
          <w:iCs/>
          <w:color w:val="auto"/>
          <w:szCs w:val="28"/>
        </w:rPr>
        <w:t>Incident Response Integration</w:t>
      </w:r>
    </w:p>
    <w:p w14:paraId="1F6A9364" w14:textId="77777777" w:rsidR="008206EC" w:rsidRPr="008206EC" w:rsidRDefault="008206EC" w:rsidP="00642212">
      <w:pPr>
        <w:numPr>
          <w:ilvl w:val="0"/>
          <w:numId w:val="73"/>
        </w:numPr>
        <w:rPr>
          <w:rFonts w:ascii="Calibri" w:hAnsi="Calibri" w:cs="Calibri"/>
          <w:color w:val="auto"/>
          <w:szCs w:val="28"/>
        </w:rPr>
      </w:pPr>
      <w:r w:rsidRPr="008206EC">
        <w:rPr>
          <w:rFonts w:ascii="Calibri" w:hAnsi="Calibri" w:cs="Calibri"/>
          <w:color w:val="auto"/>
          <w:szCs w:val="28"/>
        </w:rPr>
        <w:t>Limited integration between corporate IT security measures and operational technology operations</w:t>
      </w:r>
    </w:p>
    <w:p w14:paraId="56A531C7" w14:textId="77777777" w:rsidR="008206EC" w:rsidRPr="008206EC" w:rsidRDefault="008206EC" w:rsidP="00642212">
      <w:pPr>
        <w:numPr>
          <w:ilvl w:val="0"/>
          <w:numId w:val="73"/>
        </w:numPr>
        <w:rPr>
          <w:rFonts w:ascii="Calibri" w:hAnsi="Calibri" w:cs="Calibri"/>
          <w:color w:val="auto"/>
          <w:szCs w:val="28"/>
        </w:rPr>
      </w:pPr>
      <w:r w:rsidRPr="008206EC">
        <w:rPr>
          <w:rFonts w:ascii="Calibri" w:hAnsi="Calibri" w:cs="Calibri"/>
          <w:color w:val="auto"/>
          <w:szCs w:val="28"/>
        </w:rPr>
        <w:t>Insufficient coordination protocols for cross-organizational security events</w:t>
      </w:r>
    </w:p>
    <w:p w14:paraId="1A737FF4" w14:textId="77777777" w:rsidR="008206EC" w:rsidRPr="008206EC" w:rsidRDefault="008206EC" w:rsidP="00642212">
      <w:pPr>
        <w:numPr>
          <w:ilvl w:val="0"/>
          <w:numId w:val="73"/>
        </w:numPr>
        <w:rPr>
          <w:rFonts w:ascii="Calibri" w:hAnsi="Calibri" w:cs="Calibri"/>
          <w:color w:val="auto"/>
          <w:szCs w:val="28"/>
        </w:rPr>
      </w:pPr>
      <w:r w:rsidRPr="008206EC">
        <w:rPr>
          <w:rFonts w:ascii="Calibri" w:hAnsi="Calibri" w:cs="Calibri"/>
          <w:color w:val="auto"/>
          <w:szCs w:val="28"/>
        </w:rPr>
        <w:t>Inadequate visibility into operational security control effectiveness</w:t>
      </w:r>
    </w:p>
    <w:p w14:paraId="439042CE" w14:textId="77777777" w:rsidR="008206EC" w:rsidRPr="00A04C96" w:rsidRDefault="008206EC" w:rsidP="008206EC">
      <w:pPr>
        <w:rPr>
          <w:rFonts w:ascii="Calibri" w:hAnsi="Calibri" w:cs="Calibri"/>
          <w:b/>
          <w:bCs/>
          <w:color w:val="auto"/>
          <w:szCs w:val="28"/>
        </w:rPr>
      </w:pPr>
    </w:p>
    <w:p w14:paraId="5C007341" w14:textId="3E34D2BA" w:rsidR="008206EC" w:rsidRPr="008206EC" w:rsidRDefault="00A04C96" w:rsidP="008206EC">
      <w:pPr>
        <w:rPr>
          <w:rFonts w:ascii="Calibri" w:hAnsi="Calibri" w:cs="Calibri"/>
          <w:color w:val="auto"/>
          <w:szCs w:val="28"/>
        </w:rPr>
      </w:pPr>
      <w:r w:rsidRPr="00A04C96">
        <w:rPr>
          <w:rFonts w:ascii="Calibri" w:hAnsi="Calibri" w:cs="Calibri"/>
          <w:b/>
          <w:bCs/>
          <w:color w:val="auto"/>
          <w:szCs w:val="28"/>
        </w:rPr>
        <w:t>Risk State Transition Analysis</w:t>
      </w:r>
      <w:r w:rsidRPr="00A04C96">
        <w:rPr>
          <w:rFonts w:ascii="Calibri" w:hAnsi="Calibri" w:cs="Calibri"/>
          <w:color w:val="auto"/>
          <w:szCs w:val="28"/>
        </w:rPr>
        <w:t>:  The observed transition from a high residual risk to a medium target risk state requires systematic enhancement of authentication mechanisms and monitoring capabilities across Intellihub and its partners, particularly CrescoNet.</w:t>
      </w:r>
      <w:r w:rsidR="008206EC" w:rsidRPr="008206EC">
        <w:rPr>
          <w:rFonts w:ascii="Calibri" w:hAnsi="Calibri" w:cs="Calibri"/>
          <w:color w:val="auto"/>
          <w:szCs w:val="28"/>
        </w:rPr>
        <w:t xml:space="preserve"> </w:t>
      </w:r>
      <w:r w:rsidRPr="00A04C96">
        <w:rPr>
          <w:rFonts w:ascii="Calibri" w:hAnsi="Calibri" w:cs="Calibri"/>
          <w:color w:val="auto"/>
          <w:szCs w:val="28"/>
        </w:rPr>
        <w:t>This risk-reduction pathway necessitates significant architectural modifications within existing operational constraints.</w:t>
      </w:r>
    </w:p>
    <w:p w14:paraId="43535D24" w14:textId="77777777" w:rsidR="008206EC" w:rsidRPr="00A04C96" w:rsidRDefault="008206EC" w:rsidP="008206EC">
      <w:pPr>
        <w:rPr>
          <w:rFonts w:ascii="Calibri" w:hAnsi="Calibri" w:cs="Calibri"/>
          <w:b/>
          <w:bCs/>
          <w:color w:val="auto"/>
          <w:szCs w:val="28"/>
        </w:rPr>
      </w:pPr>
    </w:p>
    <w:p w14:paraId="1852669F" w14:textId="105FB946" w:rsidR="008206EC" w:rsidRPr="008206EC" w:rsidRDefault="008206EC" w:rsidP="008206EC">
      <w:pPr>
        <w:rPr>
          <w:rFonts w:ascii="Calibri" w:hAnsi="Calibri" w:cs="Calibri"/>
          <w:b/>
          <w:bCs/>
          <w:color w:val="auto"/>
          <w:szCs w:val="28"/>
        </w:rPr>
      </w:pPr>
      <w:r w:rsidRPr="008206EC">
        <w:rPr>
          <w:rFonts w:ascii="Calibri" w:hAnsi="Calibri" w:cs="Calibri"/>
          <w:b/>
          <w:bCs/>
          <w:color w:val="auto"/>
          <w:szCs w:val="28"/>
        </w:rPr>
        <w:t>2.3.3 ID.3 Operational Resilience Enhancement</w:t>
      </w:r>
    </w:p>
    <w:p w14:paraId="2C37ABB8" w14:textId="77777777" w:rsidR="008206EC" w:rsidRPr="008206EC" w:rsidRDefault="008206EC" w:rsidP="008206EC">
      <w:pPr>
        <w:rPr>
          <w:rFonts w:ascii="Calibri" w:hAnsi="Calibri" w:cs="Calibri"/>
          <w:color w:val="auto"/>
          <w:szCs w:val="28"/>
        </w:rPr>
      </w:pPr>
      <w:r w:rsidRPr="008206EC">
        <w:rPr>
          <w:rFonts w:ascii="Calibri" w:hAnsi="Calibri" w:cs="Calibri"/>
          <w:b/>
          <w:bCs/>
          <w:color w:val="auto"/>
          <w:szCs w:val="28"/>
        </w:rPr>
        <w:t>Current State Risk Assessment</w:t>
      </w:r>
    </w:p>
    <w:p w14:paraId="6EC37008" w14:textId="77777777" w:rsidR="008206EC" w:rsidRPr="008206EC" w:rsidRDefault="008206EC" w:rsidP="00642212">
      <w:pPr>
        <w:numPr>
          <w:ilvl w:val="0"/>
          <w:numId w:val="74"/>
        </w:numPr>
        <w:rPr>
          <w:rFonts w:ascii="Calibri" w:hAnsi="Calibri" w:cs="Calibri"/>
          <w:color w:val="auto"/>
          <w:szCs w:val="28"/>
        </w:rPr>
      </w:pPr>
      <w:r w:rsidRPr="008206EC">
        <w:rPr>
          <w:rFonts w:ascii="Calibri" w:hAnsi="Calibri" w:cs="Calibri"/>
          <w:color w:val="auto"/>
          <w:szCs w:val="28"/>
        </w:rPr>
        <w:t>Residual Risk Classification: Medium</w:t>
      </w:r>
    </w:p>
    <w:p w14:paraId="5AADD9F7" w14:textId="77777777" w:rsidR="008206EC" w:rsidRPr="008206EC" w:rsidRDefault="008206EC" w:rsidP="00642212">
      <w:pPr>
        <w:numPr>
          <w:ilvl w:val="0"/>
          <w:numId w:val="74"/>
        </w:numPr>
        <w:rPr>
          <w:rFonts w:ascii="Calibri" w:hAnsi="Calibri" w:cs="Calibri"/>
          <w:color w:val="auto"/>
          <w:szCs w:val="28"/>
        </w:rPr>
      </w:pPr>
      <w:r w:rsidRPr="008206EC">
        <w:rPr>
          <w:rFonts w:ascii="Calibri" w:hAnsi="Calibri" w:cs="Calibri"/>
          <w:color w:val="auto"/>
          <w:szCs w:val="28"/>
        </w:rPr>
        <w:t>Impact Determination: Moderate</w:t>
      </w:r>
    </w:p>
    <w:p w14:paraId="5A8FCAB2" w14:textId="77777777" w:rsidR="008206EC" w:rsidRPr="008206EC" w:rsidRDefault="008206EC" w:rsidP="00642212">
      <w:pPr>
        <w:numPr>
          <w:ilvl w:val="0"/>
          <w:numId w:val="74"/>
        </w:numPr>
        <w:rPr>
          <w:rFonts w:ascii="Calibri" w:hAnsi="Calibri" w:cs="Calibri"/>
          <w:color w:val="auto"/>
          <w:szCs w:val="28"/>
        </w:rPr>
      </w:pPr>
      <w:r w:rsidRPr="008206EC">
        <w:rPr>
          <w:rFonts w:ascii="Calibri" w:hAnsi="Calibri" w:cs="Calibri"/>
          <w:color w:val="auto"/>
          <w:szCs w:val="28"/>
        </w:rPr>
        <w:t>Likelihood Assessment: Possible</w:t>
      </w:r>
    </w:p>
    <w:p w14:paraId="595FF311" w14:textId="77777777" w:rsidR="008206EC" w:rsidRPr="008206EC" w:rsidRDefault="008206EC" w:rsidP="00642212">
      <w:pPr>
        <w:numPr>
          <w:ilvl w:val="0"/>
          <w:numId w:val="74"/>
        </w:numPr>
        <w:rPr>
          <w:rFonts w:ascii="Calibri" w:hAnsi="Calibri" w:cs="Calibri"/>
          <w:color w:val="auto"/>
          <w:szCs w:val="28"/>
        </w:rPr>
      </w:pPr>
      <w:r w:rsidRPr="008206EC">
        <w:rPr>
          <w:rFonts w:ascii="Calibri" w:hAnsi="Calibri" w:cs="Calibri"/>
          <w:color w:val="auto"/>
          <w:szCs w:val="28"/>
        </w:rPr>
        <w:t>Target Risk State: Low</w:t>
      </w:r>
    </w:p>
    <w:p w14:paraId="6E7572D2" w14:textId="77777777" w:rsidR="008206EC" w:rsidRPr="00A04C96" w:rsidRDefault="008206EC" w:rsidP="008206EC">
      <w:pPr>
        <w:rPr>
          <w:rFonts w:ascii="Calibri" w:hAnsi="Calibri" w:cs="Calibri"/>
          <w:b/>
          <w:bCs/>
          <w:color w:val="auto"/>
          <w:szCs w:val="28"/>
        </w:rPr>
      </w:pPr>
    </w:p>
    <w:p w14:paraId="50FCBC4D" w14:textId="7028F615" w:rsidR="008206EC" w:rsidRPr="008206EC" w:rsidRDefault="008206EC" w:rsidP="008206EC">
      <w:pPr>
        <w:rPr>
          <w:rFonts w:ascii="Calibri" w:hAnsi="Calibri" w:cs="Calibri"/>
          <w:color w:val="auto"/>
          <w:szCs w:val="28"/>
        </w:rPr>
      </w:pPr>
      <w:r w:rsidRPr="008206EC">
        <w:rPr>
          <w:rFonts w:ascii="Calibri" w:hAnsi="Calibri" w:cs="Calibri"/>
          <w:b/>
          <w:bCs/>
          <w:color w:val="auto"/>
          <w:szCs w:val="28"/>
        </w:rPr>
        <w:t>Empirical Observations</w:t>
      </w:r>
    </w:p>
    <w:p w14:paraId="0AD0A9BF" w14:textId="77777777" w:rsidR="008206EC" w:rsidRPr="008206EC" w:rsidRDefault="008206EC" w:rsidP="008206EC">
      <w:pPr>
        <w:rPr>
          <w:rFonts w:ascii="Calibri" w:hAnsi="Calibri" w:cs="Calibri"/>
          <w:color w:val="auto"/>
          <w:szCs w:val="28"/>
        </w:rPr>
      </w:pPr>
      <w:r w:rsidRPr="008206EC">
        <w:rPr>
          <w:rFonts w:ascii="Calibri" w:hAnsi="Calibri" w:cs="Calibri"/>
          <w:i/>
          <w:iCs/>
          <w:color w:val="auto"/>
          <w:szCs w:val="28"/>
        </w:rPr>
        <w:t>Incident Response Integration</w:t>
      </w:r>
    </w:p>
    <w:p w14:paraId="020CBAB7" w14:textId="77777777" w:rsidR="008206EC" w:rsidRPr="008206EC" w:rsidRDefault="008206EC" w:rsidP="00642212">
      <w:pPr>
        <w:numPr>
          <w:ilvl w:val="0"/>
          <w:numId w:val="75"/>
        </w:numPr>
        <w:rPr>
          <w:rFonts w:ascii="Calibri" w:hAnsi="Calibri" w:cs="Calibri"/>
          <w:color w:val="auto"/>
          <w:szCs w:val="28"/>
        </w:rPr>
      </w:pPr>
      <w:r w:rsidRPr="008206EC">
        <w:rPr>
          <w:rFonts w:ascii="Calibri" w:hAnsi="Calibri" w:cs="Calibri"/>
          <w:color w:val="auto"/>
          <w:szCs w:val="28"/>
        </w:rPr>
        <w:t>Current incident response frameworks demonstrate insufficient integration between corporate information technology and operational technology domains</w:t>
      </w:r>
    </w:p>
    <w:p w14:paraId="3D63A60B" w14:textId="77777777" w:rsidR="008206EC" w:rsidRPr="008206EC" w:rsidRDefault="008206EC" w:rsidP="00642212">
      <w:pPr>
        <w:numPr>
          <w:ilvl w:val="0"/>
          <w:numId w:val="75"/>
        </w:numPr>
        <w:rPr>
          <w:rFonts w:ascii="Calibri" w:hAnsi="Calibri" w:cs="Calibri"/>
          <w:color w:val="auto"/>
          <w:szCs w:val="28"/>
        </w:rPr>
      </w:pPr>
      <w:r w:rsidRPr="008206EC">
        <w:rPr>
          <w:rFonts w:ascii="Calibri" w:hAnsi="Calibri" w:cs="Calibri"/>
          <w:color w:val="auto"/>
          <w:szCs w:val="28"/>
        </w:rPr>
        <w:t>Cross-organizational security event management (between Intellihub &amp; CrescoNet) exhibits limited coordination</w:t>
      </w:r>
    </w:p>
    <w:p w14:paraId="32E5CA3E" w14:textId="77777777" w:rsidR="008206EC" w:rsidRPr="008206EC" w:rsidRDefault="008206EC" w:rsidP="00642212">
      <w:pPr>
        <w:numPr>
          <w:ilvl w:val="0"/>
          <w:numId w:val="75"/>
        </w:numPr>
        <w:rPr>
          <w:rFonts w:ascii="Calibri" w:hAnsi="Calibri" w:cs="Calibri"/>
          <w:color w:val="auto"/>
          <w:szCs w:val="28"/>
        </w:rPr>
      </w:pPr>
      <w:r w:rsidRPr="008206EC">
        <w:rPr>
          <w:rFonts w:ascii="Calibri" w:hAnsi="Calibri" w:cs="Calibri"/>
          <w:color w:val="auto"/>
          <w:szCs w:val="28"/>
        </w:rPr>
        <w:t>Incident containment capabilities lack systematic implementation across distributed infrastructure components</w:t>
      </w:r>
    </w:p>
    <w:p w14:paraId="348C79A0" w14:textId="77777777" w:rsidR="008206EC" w:rsidRPr="008206EC" w:rsidRDefault="008206EC" w:rsidP="008206EC">
      <w:pPr>
        <w:rPr>
          <w:rFonts w:ascii="Calibri" w:hAnsi="Calibri" w:cs="Calibri"/>
          <w:color w:val="auto"/>
          <w:szCs w:val="28"/>
        </w:rPr>
      </w:pPr>
      <w:r w:rsidRPr="008206EC">
        <w:rPr>
          <w:rFonts w:ascii="Calibri" w:hAnsi="Calibri" w:cs="Calibri"/>
          <w:i/>
          <w:iCs/>
          <w:color w:val="auto"/>
          <w:szCs w:val="28"/>
        </w:rPr>
        <w:lastRenderedPageBreak/>
        <w:t>Architecture Model</w:t>
      </w:r>
    </w:p>
    <w:p w14:paraId="0C22C572" w14:textId="77777777" w:rsidR="008206EC" w:rsidRPr="008206EC" w:rsidRDefault="008206EC" w:rsidP="00642212">
      <w:pPr>
        <w:numPr>
          <w:ilvl w:val="0"/>
          <w:numId w:val="76"/>
        </w:numPr>
        <w:rPr>
          <w:rFonts w:ascii="Calibri" w:hAnsi="Calibri" w:cs="Calibri"/>
          <w:color w:val="auto"/>
          <w:szCs w:val="28"/>
        </w:rPr>
      </w:pPr>
      <w:r w:rsidRPr="008206EC">
        <w:rPr>
          <w:rFonts w:ascii="Calibri" w:hAnsi="Calibri" w:cs="Calibri"/>
          <w:color w:val="auto"/>
          <w:szCs w:val="28"/>
        </w:rPr>
        <w:t>Cloud service architecture demonstrates significant concentration risk for Head End Units and distributed infrastructure components</w:t>
      </w:r>
    </w:p>
    <w:p w14:paraId="2CFD637B" w14:textId="77777777" w:rsidR="008206EC" w:rsidRPr="008206EC" w:rsidRDefault="008206EC" w:rsidP="00642212">
      <w:pPr>
        <w:numPr>
          <w:ilvl w:val="0"/>
          <w:numId w:val="76"/>
        </w:numPr>
        <w:rPr>
          <w:rFonts w:ascii="Calibri" w:hAnsi="Calibri" w:cs="Calibri"/>
          <w:color w:val="auto"/>
          <w:szCs w:val="28"/>
        </w:rPr>
      </w:pPr>
      <w:proofErr w:type="gramStart"/>
      <w:r w:rsidRPr="008206EC">
        <w:rPr>
          <w:rFonts w:ascii="Calibri" w:hAnsi="Calibri" w:cs="Calibri"/>
          <w:color w:val="auto"/>
          <w:szCs w:val="28"/>
        </w:rPr>
        <w:t>Current</w:t>
      </w:r>
      <w:proofErr w:type="gramEnd"/>
      <w:r w:rsidRPr="008206EC">
        <w:rPr>
          <w:rFonts w:ascii="Calibri" w:hAnsi="Calibri" w:cs="Calibri"/>
          <w:color w:val="auto"/>
          <w:szCs w:val="28"/>
        </w:rPr>
        <w:t xml:space="preserve"> operational model presents challenges for comprehensive security oversight</w:t>
      </w:r>
    </w:p>
    <w:p w14:paraId="0FDE40F3" w14:textId="77777777" w:rsidR="008206EC" w:rsidRPr="008206EC" w:rsidRDefault="008206EC" w:rsidP="00642212">
      <w:pPr>
        <w:numPr>
          <w:ilvl w:val="0"/>
          <w:numId w:val="76"/>
        </w:numPr>
        <w:rPr>
          <w:rFonts w:ascii="Calibri" w:hAnsi="Calibri" w:cs="Calibri"/>
          <w:color w:val="auto"/>
          <w:szCs w:val="28"/>
        </w:rPr>
      </w:pPr>
      <w:r w:rsidRPr="008206EC">
        <w:rPr>
          <w:rFonts w:ascii="Calibri" w:hAnsi="Calibri" w:cs="Calibri"/>
          <w:color w:val="auto"/>
          <w:szCs w:val="28"/>
        </w:rPr>
        <w:t>Operational dependencies require strengthened contractual security obligations versus technical controls</w:t>
      </w:r>
    </w:p>
    <w:p w14:paraId="5C6E66E5" w14:textId="58DBDA33" w:rsidR="008206EC" w:rsidRPr="008206EC" w:rsidRDefault="002841FC" w:rsidP="008206EC">
      <w:pPr>
        <w:rPr>
          <w:rFonts w:ascii="Calibri" w:hAnsi="Calibri" w:cs="Calibri"/>
          <w:color w:val="auto"/>
          <w:szCs w:val="28"/>
        </w:rPr>
      </w:pPr>
      <w:r w:rsidRPr="00A04C96">
        <w:rPr>
          <w:rFonts w:ascii="Calibri" w:hAnsi="Calibri" w:cs="Calibri"/>
          <w:b/>
          <w:bCs/>
          <w:color w:val="auto"/>
          <w:szCs w:val="28"/>
        </w:rPr>
        <w:t>Risk State Transition Analysis</w:t>
      </w:r>
      <w:r w:rsidRPr="00A04C96">
        <w:rPr>
          <w:rFonts w:ascii="Calibri" w:hAnsi="Calibri" w:cs="Calibri"/>
          <w:color w:val="auto"/>
          <w:szCs w:val="28"/>
        </w:rPr>
        <w:t xml:space="preserve">:  The transition from medium residual risk to low target risk states </w:t>
      </w:r>
      <w:proofErr w:type="gramStart"/>
      <w:r w:rsidRPr="00A04C96">
        <w:rPr>
          <w:rFonts w:ascii="Calibri" w:hAnsi="Calibri" w:cs="Calibri"/>
          <w:color w:val="auto"/>
          <w:szCs w:val="28"/>
        </w:rPr>
        <w:t>necessitates</w:t>
      </w:r>
      <w:proofErr w:type="gramEnd"/>
      <w:r w:rsidRPr="00A04C96">
        <w:rPr>
          <w:rFonts w:ascii="Calibri" w:hAnsi="Calibri" w:cs="Calibri"/>
          <w:color w:val="auto"/>
          <w:szCs w:val="28"/>
        </w:rPr>
        <w:t xml:space="preserve"> the systematic enhancement of incident response capabilities and operational monitoring frameworks.</w:t>
      </w:r>
      <w:r w:rsidR="008206EC" w:rsidRPr="008206EC">
        <w:rPr>
          <w:rFonts w:ascii="Calibri" w:hAnsi="Calibri" w:cs="Calibri"/>
          <w:color w:val="auto"/>
          <w:szCs w:val="28"/>
        </w:rPr>
        <w:t xml:space="preserve"> </w:t>
      </w:r>
      <w:proofErr w:type="gramStart"/>
      <w:r w:rsidR="008206EC" w:rsidRPr="008206EC">
        <w:rPr>
          <w:rFonts w:ascii="Calibri" w:hAnsi="Calibri" w:cs="Calibri"/>
          <w:color w:val="auto"/>
          <w:szCs w:val="28"/>
        </w:rPr>
        <w:t>Although less</w:t>
      </w:r>
      <w:proofErr w:type="gramEnd"/>
      <w:r w:rsidR="008206EC" w:rsidRPr="008206EC">
        <w:rPr>
          <w:rFonts w:ascii="Calibri" w:hAnsi="Calibri" w:cs="Calibri"/>
          <w:color w:val="auto"/>
          <w:szCs w:val="28"/>
        </w:rPr>
        <w:t xml:space="preserve"> complex than supply chain integration requirements, this transition demands careful orchestration of technical controls within existing architectural constraints and vendor relationships.</w:t>
      </w:r>
    </w:p>
    <w:p w14:paraId="0EE86B03" w14:textId="77777777" w:rsidR="008206EC" w:rsidRPr="00A04C96" w:rsidRDefault="008206EC" w:rsidP="008206EC">
      <w:pPr>
        <w:rPr>
          <w:rFonts w:ascii="Calibri" w:hAnsi="Calibri" w:cs="Calibri"/>
          <w:b/>
          <w:bCs/>
          <w:color w:val="auto"/>
          <w:szCs w:val="28"/>
        </w:rPr>
      </w:pPr>
    </w:p>
    <w:p w14:paraId="126E3703" w14:textId="2AC2D169" w:rsidR="008206EC" w:rsidRPr="008206EC" w:rsidRDefault="008206EC" w:rsidP="008206EC">
      <w:pPr>
        <w:rPr>
          <w:rFonts w:ascii="Calibri" w:hAnsi="Calibri" w:cs="Calibri"/>
          <w:b/>
          <w:bCs/>
          <w:color w:val="auto"/>
          <w:szCs w:val="28"/>
        </w:rPr>
      </w:pPr>
      <w:r w:rsidRPr="008206EC">
        <w:rPr>
          <w:rFonts w:ascii="Calibri" w:hAnsi="Calibri" w:cs="Calibri"/>
          <w:b/>
          <w:bCs/>
          <w:color w:val="auto"/>
          <w:szCs w:val="28"/>
        </w:rPr>
        <w:t>2.3.4 ID.4 Data Governance and Regulatory Alignment</w:t>
      </w:r>
    </w:p>
    <w:p w14:paraId="29411D12" w14:textId="77777777" w:rsidR="008206EC" w:rsidRPr="008206EC" w:rsidRDefault="008206EC" w:rsidP="008206EC">
      <w:pPr>
        <w:rPr>
          <w:rFonts w:ascii="Calibri" w:hAnsi="Calibri" w:cs="Calibri"/>
          <w:color w:val="auto"/>
          <w:szCs w:val="28"/>
        </w:rPr>
      </w:pPr>
      <w:r w:rsidRPr="008206EC">
        <w:rPr>
          <w:rFonts w:ascii="Calibri" w:hAnsi="Calibri" w:cs="Calibri"/>
          <w:b/>
          <w:bCs/>
          <w:color w:val="auto"/>
          <w:szCs w:val="28"/>
        </w:rPr>
        <w:t>Current State Risk Assessment</w:t>
      </w:r>
    </w:p>
    <w:p w14:paraId="4205111B" w14:textId="77777777" w:rsidR="008206EC" w:rsidRPr="008206EC" w:rsidRDefault="008206EC" w:rsidP="00642212">
      <w:pPr>
        <w:numPr>
          <w:ilvl w:val="0"/>
          <w:numId w:val="77"/>
        </w:numPr>
        <w:rPr>
          <w:rFonts w:ascii="Calibri" w:hAnsi="Calibri" w:cs="Calibri"/>
          <w:color w:val="auto"/>
          <w:szCs w:val="28"/>
        </w:rPr>
      </w:pPr>
      <w:r w:rsidRPr="008206EC">
        <w:rPr>
          <w:rFonts w:ascii="Calibri" w:hAnsi="Calibri" w:cs="Calibri"/>
          <w:color w:val="auto"/>
          <w:szCs w:val="28"/>
        </w:rPr>
        <w:t>Residual Risk Classification: High</w:t>
      </w:r>
    </w:p>
    <w:p w14:paraId="576E2348" w14:textId="77777777" w:rsidR="008206EC" w:rsidRPr="008206EC" w:rsidRDefault="008206EC" w:rsidP="00642212">
      <w:pPr>
        <w:numPr>
          <w:ilvl w:val="0"/>
          <w:numId w:val="77"/>
        </w:numPr>
        <w:rPr>
          <w:rFonts w:ascii="Calibri" w:hAnsi="Calibri" w:cs="Calibri"/>
          <w:color w:val="auto"/>
          <w:szCs w:val="28"/>
        </w:rPr>
      </w:pPr>
      <w:r w:rsidRPr="008206EC">
        <w:rPr>
          <w:rFonts w:ascii="Calibri" w:hAnsi="Calibri" w:cs="Calibri"/>
          <w:color w:val="auto"/>
          <w:szCs w:val="28"/>
        </w:rPr>
        <w:t>Impact Determination: Major</w:t>
      </w:r>
    </w:p>
    <w:p w14:paraId="374C5F44" w14:textId="77777777" w:rsidR="008206EC" w:rsidRPr="008206EC" w:rsidRDefault="008206EC" w:rsidP="00642212">
      <w:pPr>
        <w:numPr>
          <w:ilvl w:val="0"/>
          <w:numId w:val="77"/>
        </w:numPr>
        <w:rPr>
          <w:rFonts w:ascii="Calibri" w:hAnsi="Calibri" w:cs="Calibri"/>
          <w:color w:val="auto"/>
          <w:szCs w:val="28"/>
        </w:rPr>
      </w:pPr>
      <w:r w:rsidRPr="008206EC">
        <w:rPr>
          <w:rFonts w:ascii="Calibri" w:hAnsi="Calibri" w:cs="Calibri"/>
          <w:color w:val="auto"/>
          <w:szCs w:val="28"/>
        </w:rPr>
        <w:t>Likelihood Assessment: Possible</w:t>
      </w:r>
    </w:p>
    <w:p w14:paraId="07EF92F1" w14:textId="77777777" w:rsidR="008206EC" w:rsidRPr="008206EC" w:rsidRDefault="008206EC" w:rsidP="00642212">
      <w:pPr>
        <w:numPr>
          <w:ilvl w:val="0"/>
          <w:numId w:val="77"/>
        </w:numPr>
        <w:rPr>
          <w:rFonts w:ascii="Calibri" w:hAnsi="Calibri" w:cs="Calibri"/>
          <w:color w:val="auto"/>
          <w:szCs w:val="28"/>
        </w:rPr>
      </w:pPr>
      <w:r w:rsidRPr="008206EC">
        <w:rPr>
          <w:rFonts w:ascii="Calibri" w:hAnsi="Calibri" w:cs="Calibri"/>
          <w:color w:val="auto"/>
          <w:szCs w:val="28"/>
        </w:rPr>
        <w:t>Target Risk State: Low</w:t>
      </w:r>
    </w:p>
    <w:p w14:paraId="011713BA" w14:textId="77777777" w:rsidR="008206EC" w:rsidRPr="00A04C96" w:rsidRDefault="008206EC" w:rsidP="008206EC">
      <w:pPr>
        <w:rPr>
          <w:rFonts w:ascii="Calibri" w:hAnsi="Calibri" w:cs="Calibri"/>
          <w:b/>
          <w:bCs/>
          <w:color w:val="auto"/>
          <w:szCs w:val="28"/>
        </w:rPr>
      </w:pPr>
    </w:p>
    <w:p w14:paraId="0CE4D5DC" w14:textId="055DF89B" w:rsidR="008206EC" w:rsidRPr="008206EC" w:rsidRDefault="008206EC" w:rsidP="008206EC">
      <w:pPr>
        <w:rPr>
          <w:rFonts w:ascii="Calibri" w:hAnsi="Calibri" w:cs="Calibri"/>
          <w:color w:val="auto"/>
          <w:szCs w:val="28"/>
        </w:rPr>
      </w:pPr>
      <w:r w:rsidRPr="008206EC">
        <w:rPr>
          <w:rFonts w:ascii="Calibri" w:hAnsi="Calibri" w:cs="Calibri"/>
          <w:b/>
          <w:bCs/>
          <w:color w:val="auto"/>
          <w:szCs w:val="28"/>
        </w:rPr>
        <w:t>Empirical Observations</w:t>
      </w:r>
    </w:p>
    <w:p w14:paraId="41ED1623" w14:textId="77777777" w:rsidR="008206EC" w:rsidRPr="008206EC" w:rsidRDefault="008206EC" w:rsidP="008206EC">
      <w:pPr>
        <w:rPr>
          <w:rFonts w:ascii="Calibri" w:hAnsi="Calibri" w:cs="Calibri"/>
          <w:color w:val="auto"/>
          <w:szCs w:val="28"/>
        </w:rPr>
      </w:pPr>
      <w:r w:rsidRPr="008206EC">
        <w:rPr>
          <w:rFonts w:ascii="Calibri" w:hAnsi="Calibri" w:cs="Calibri"/>
          <w:i/>
          <w:iCs/>
          <w:color w:val="auto"/>
          <w:szCs w:val="28"/>
        </w:rPr>
        <w:t>Regulatory Control Framework</w:t>
      </w:r>
    </w:p>
    <w:p w14:paraId="3F7725EA" w14:textId="77777777" w:rsidR="008206EC" w:rsidRPr="008206EC" w:rsidRDefault="008206EC" w:rsidP="00642212">
      <w:pPr>
        <w:numPr>
          <w:ilvl w:val="0"/>
          <w:numId w:val="78"/>
        </w:numPr>
        <w:rPr>
          <w:rFonts w:ascii="Calibri" w:hAnsi="Calibri" w:cs="Calibri"/>
          <w:color w:val="auto"/>
          <w:szCs w:val="28"/>
        </w:rPr>
      </w:pPr>
      <w:r w:rsidRPr="008206EC">
        <w:rPr>
          <w:rFonts w:ascii="Calibri" w:hAnsi="Calibri" w:cs="Calibri"/>
          <w:color w:val="auto"/>
          <w:szCs w:val="28"/>
        </w:rPr>
        <w:t>Current security control implementation demonstrates insufficient alignment with SOCI requirements across operational domains</w:t>
      </w:r>
    </w:p>
    <w:p w14:paraId="58F65CBF" w14:textId="77777777" w:rsidR="008206EC" w:rsidRPr="008206EC" w:rsidRDefault="008206EC" w:rsidP="00642212">
      <w:pPr>
        <w:numPr>
          <w:ilvl w:val="0"/>
          <w:numId w:val="78"/>
        </w:numPr>
        <w:rPr>
          <w:rFonts w:ascii="Calibri" w:hAnsi="Calibri" w:cs="Calibri"/>
          <w:color w:val="auto"/>
          <w:szCs w:val="28"/>
        </w:rPr>
      </w:pPr>
      <w:r w:rsidRPr="008206EC">
        <w:rPr>
          <w:rFonts w:ascii="Calibri" w:hAnsi="Calibri" w:cs="Calibri"/>
          <w:color w:val="auto"/>
          <w:szCs w:val="28"/>
        </w:rPr>
        <w:t>Security control frameworks exhibit limited integration of IEEE 1686-2013 and NIST SP 800-82r3 standards</w:t>
      </w:r>
    </w:p>
    <w:p w14:paraId="7E50E3F3" w14:textId="77777777" w:rsidR="008206EC" w:rsidRPr="008206EC" w:rsidRDefault="008206EC" w:rsidP="00642212">
      <w:pPr>
        <w:numPr>
          <w:ilvl w:val="0"/>
          <w:numId w:val="78"/>
        </w:numPr>
        <w:rPr>
          <w:rFonts w:ascii="Calibri" w:hAnsi="Calibri" w:cs="Calibri"/>
          <w:color w:val="auto"/>
          <w:szCs w:val="28"/>
        </w:rPr>
      </w:pPr>
      <w:r w:rsidRPr="008206EC">
        <w:rPr>
          <w:rFonts w:ascii="Calibri" w:hAnsi="Calibri" w:cs="Calibri"/>
          <w:color w:val="auto"/>
          <w:szCs w:val="28"/>
        </w:rPr>
        <w:t>Operational technology governance structures lack comprehensive mapping to regulatory obligations</w:t>
      </w:r>
    </w:p>
    <w:p w14:paraId="0045D5F2" w14:textId="77777777" w:rsidR="008206EC" w:rsidRPr="008206EC" w:rsidRDefault="008206EC" w:rsidP="008206EC">
      <w:pPr>
        <w:rPr>
          <w:rFonts w:ascii="Calibri" w:hAnsi="Calibri" w:cs="Calibri"/>
          <w:color w:val="auto"/>
          <w:szCs w:val="28"/>
        </w:rPr>
      </w:pPr>
      <w:r w:rsidRPr="008206EC">
        <w:rPr>
          <w:rFonts w:ascii="Calibri" w:hAnsi="Calibri" w:cs="Calibri"/>
          <w:i/>
          <w:iCs/>
          <w:color w:val="auto"/>
          <w:szCs w:val="28"/>
        </w:rPr>
        <w:t>Data Protection Architecture</w:t>
      </w:r>
    </w:p>
    <w:p w14:paraId="122D515A" w14:textId="77777777" w:rsidR="008206EC" w:rsidRPr="008206EC" w:rsidRDefault="008206EC" w:rsidP="00642212">
      <w:pPr>
        <w:numPr>
          <w:ilvl w:val="0"/>
          <w:numId w:val="79"/>
        </w:numPr>
        <w:rPr>
          <w:rFonts w:ascii="Calibri" w:hAnsi="Calibri" w:cs="Calibri"/>
          <w:color w:val="auto"/>
          <w:szCs w:val="28"/>
        </w:rPr>
      </w:pPr>
      <w:r w:rsidRPr="008206EC">
        <w:rPr>
          <w:rFonts w:ascii="Calibri" w:hAnsi="Calibri" w:cs="Calibri"/>
          <w:color w:val="auto"/>
          <w:szCs w:val="28"/>
        </w:rPr>
        <w:t>Cross-organizational data flows demonstrate insufficient control mechanisms</w:t>
      </w:r>
    </w:p>
    <w:p w14:paraId="6F969228" w14:textId="77777777" w:rsidR="008206EC" w:rsidRPr="008206EC" w:rsidRDefault="008206EC" w:rsidP="00642212">
      <w:pPr>
        <w:numPr>
          <w:ilvl w:val="0"/>
          <w:numId w:val="79"/>
        </w:numPr>
        <w:rPr>
          <w:rFonts w:ascii="Calibri" w:hAnsi="Calibri" w:cs="Calibri"/>
          <w:color w:val="auto"/>
          <w:szCs w:val="28"/>
        </w:rPr>
      </w:pPr>
      <w:r w:rsidRPr="008206EC">
        <w:rPr>
          <w:rFonts w:ascii="Calibri" w:hAnsi="Calibri" w:cs="Calibri"/>
          <w:color w:val="auto"/>
          <w:szCs w:val="28"/>
        </w:rPr>
        <w:t>Current data protection frameworks exhibit limited integration between corporate and operational technology environments</w:t>
      </w:r>
    </w:p>
    <w:p w14:paraId="7E71F408" w14:textId="77777777" w:rsidR="008206EC" w:rsidRPr="008206EC" w:rsidRDefault="008206EC" w:rsidP="00642212">
      <w:pPr>
        <w:numPr>
          <w:ilvl w:val="0"/>
          <w:numId w:val="79"/>
        </w:numPr>
        <w:rPr>
          <w:rFonts w:ascii="Calibri" w:hAnsi="Calibri" w:cs="Calibri"/>
          <w:color w:val="auto"/>
          <w:szCs w:val="28"/>
        </w:rPr>
      </w:pPr>
      <w:r w:rsidRPr="008206EC">
        <w:rPr>
          <w:rFonts w:ascii="Calibri" w:hAnsi="Calibri" w:cs="Calibri"/>
          <w:color w:val="auto"/>
          <w:szCs w:val="28"/>
        </w:rPr>
        <w:t>Cloud-based data management services require enhanced security orchestration aligned with regulatory requirements</w:t>
      </w:r>
    </w:p>
    <w:p w14:paraId="0D4D6C5C" w14:textId="77777777" w:rsidR="008206EC" w:rsidRPr="00A04C96" w:rsidRDefault="008206EC" w:rsidP="008206EC">
      <w:pPr>
        <w:rPr>
          <w:rFonts w:ascii="Calibri" w:hAnsi="Calibri" w:cs="Calibri"/>
          <w:b/>
          <w:bCs/>
          <w:color w:val="auto"/>
          <w:szCs w:val="28"/>
        </w:rPr>
      </w:pPr>
    </w:p>
    <w:p w14:paraId="74ABD1B6" w14:textId="214BA194" w:rsidR="008206EC" w:rsidRPr="008206EC" w:rsidRDefault="00A04C96" w:rsidP="008206EC">
      <w:pPr>
        <w:rPr>
          <w:rFonts w:ascii="Calibri" w:hAnsi="Calibri" w:cs="Calibri"/>
          <w:color w:val="auto"/>
          <w:szCs w:val="28"/>
        </w:rPr>
      </w:pPr>
      <w:r w:rsidRPr="00A04C96">
        <w:rPr>
          <w:rFonts w:ascii="Calibri" w:hAnsi="Calibri" w:cs="Calibri"/>
          <w:b/>
          <w:bCs/>
          <w:color w:val="auto"/>
          <w:szCs w:val="28"/>
        </w:rPr>
        <w:lastRenderedPageBreak/>
        <w:t>Risk State Transition Analysis</w:t>
      </w:r>
      <w:r w:rsidRPr="00A04C96">
        <w:rPr>
          <w:rFonts w:ascii="Calibri" w:hAnsi="Calibri" w:cs="Calibri"/>
          <w:color w:val="auto"/>
          <w:szCs w:val="28"/>
        </w:rPr>
        <w:t>:  The transition from a high residual risk to a low target state necessitates the systematic enhancement of regulatory controls and data protection mechanisms.</w:t>
      </w:r>
      <w:r w:rsidR="008206EC" w:rsidRPr="008206EC">
        <w:rPr>
          <w:rFonts w:ascii="Calibri" w:hAnsi="Calibri" w:cs="Calibri"/>
          <w:color w:val="auto"/>
          <w:szCs w:val="28"/>
        </w:rPr>
        <w:t xml:space="preserve"> This substantial risk reduction requires careful orchestration of technical controls, particularly in the context of third-party operational dependencies and distributed infrastructure components.</w:t>
      </w:r>
    </w:p>
    <w:p w14:paraId="512A9387" w14:textId="6E42B1DA" w:rsidR="008206EC" w:rsidRPr="00A04C96" w:rsidRDefault="008206EC">
      <w:pPr>
        <w:spacing w:after="200"/>
        <w:rPr>
          <w:rFonts w:ascii="Calibri" w:hAnsi="Calibri" w:cs="Calibri"/>
          <w:color w:val="auto"/>
          <w:szCs w:val="28"/>
        </w:rPr>
      </w:pPr>
      <w:r w:rsidRPr="00A04C96">
        <w:rPr>
          <w:rFonts w:ascii="Calibri" w:hAnsi="Calibri" w:cs="Calibri"/>
          <w:color w:val="auto"/>
          <w:szCs w:val="28"/>
        </w:rPr>
        <w:br w:type="page"/>
      </w:r>
    </w:p>
    <w:p w14:paraId="38301B78" w14:textId="77777777" w:rsidR="008206EC" w:rsidRPr="00A04C96" w:rsidRDefault="008206EC" w:rsidP="005265F8">
      <w:pPr>
        <w:rPr>
          <w:rFonts w:ascii="Calibri" w:hAnsi="Calibri" w:cs="Calibri"/>
          <w:b/>
          <w:bCs/>
          <w:color w:val="auto"/>
          <w:szCs w:val="28"/>
        </w:rPr>
      </w:pPr>
    </w:p>
    <w:p w14:paraId="757641F8" w14:textId="6C09FA28" w:rsidR="00EC4EF5" w:rsidRPr="00A04C96" w:rsidRDefault="00EC4EF5" w:rsidP="007A46E4">
      <w:pPr>
        <w:pStyle w:val="Heading2"/>
        <w:rPr>
          <w:rFonts w:ascii="Calibri" w:hAnsi="Calibri" w:cs="Calibri"/>
          <w:sz w:val="44"/>
          <w:szCs w:val="18"/>
        </w:rPr>
      </w:pPr>
      <w:bookmarkStart w:id="25" w:name="_Toc184133679"/>
      <w:r w:rsidRPr="00A04C96">
        <w:rPr>
          <w:rFonts w:ascii="Calibri" w:hAnsi="Calibri" w:cs="Calibri"/>
          <w:sz w:val="44"/>
          <w:szCs w:val="18"/>
        </w:rPr>
        <w:t>2.4 Priority Action Framework</w:t>
      </w:r>
      <w:bookmarkEnd w:id="25"/>
    </w:p>
    <w:p w14:paraId="4905738F" w14:textId="77777777" w:rsidR="00EC4EF5" w:rsidRPr="00EC4EF5" w:rsidRDefault="00EC4EF5" w:rsidP="00EC4EF5">
      <w:pPr>
        <w:rPr>
          <w:rFonts w:ascii="Calibri" w:hAnsi="Calibri" w:cs="Calibri"/>
          <w:b/>
          <w:bCs/>
          <w:color w:val="auto"/>
        </w:rPr>
      </w:pPr>
      <w:r w:rsidRPr="00EC4EF5">
        <w:rPr>
          <w:rFonts w:ascii="Calibri" w:hAnsi="Calibri" w:cs="Calibri"/>
          <w:b/>
          <w:bCs/>
          <w:color w:val="auto"/>
        </w:rPr>
        <w:t>2.4.1 Priority Action Framework Overview</w:t>
      </w:r>
    </w:p>
    <w:p w14:paraId="712F16E1" w14:textId="5C95F1C0" w:rsidR="00EC4EF5" w:rsidRPr="00A04C96" w:rsidRDefault="00A04C96" w:rsidP="00EC4EF5">
      <w:pPr>
        <w:rPr>
          <w:rFonts w:ascii="Calibri" w:hAnsi="Calibri" w:cs="Calibri"/>
          <w:color w:val="auto"/>
        </w:rPr>
      </w:pPr>
      <w:r w:rsidRPr="00A04C96">
        <w:rPr>
          <w:rFonts w:ascii="Calibri" w:hAnsi="Calibri" w:cs="Calibri"/>
          <w:color w:val="auto"/>
        </w:rPr>
        <w:t>Our analysis establishes a structured implementation timeline across four critical risk domains, with a specific focus on Q1 2025 through Q4 2025 execution cycles.</w:t>
      </w:r>
      <w:r w:rsidR="00EC4EF5" w:rsidRPr="00EC4EF5">
        <w:rPr>
          <w:rFonts w:ascii="Calibri" w:hAnsi="Calibri" w:cs="Calibri"/>
          <w:color w:val="auto"/>
        </w:rPr>
        <w:t xml:space="preserve"> </w:t>
      </w:r>
      <w:r w:rsidRPr="00A04C96">
        <w:rPr>
          <w:rFonts w:ascii="Calibri" w:hAnsi="Calibri" w:cs="Calibri"/>
          <w:color w:val="auto"/>
        </w:rPr>
        <w:t>Each action item maintained direct traceability within the identified risk and control domains.</w:t>
      </w:r>
    </w:p>
    <w:p w14:paraId="162EE917" w14:textId="77777777" w:rsidR="00EC4EF5" w:rsidRPr="00EC4EF5" w:rsidRDefault="00EC4EF5" w:rsidP="00EC4EF5">
      <w:pPr>
        <w:rPr>
          <w:rFonts w:ascii="Calibri" w:hAnsi="Calibri" w:cs="Calibri"/>
          <w:color w:val="auto"/>
        </w:rPr>
      </w:pPr>
    </w:p>
    <w:p w14:paraId="368D9F17" w14:textId="77777777" w:rsidR="00EC4EF5" w:rsidRPr="00EC4EF5" w:rsidRDefault="00EC4EF5" w:rsidP="00EC4EF5">
      <w:pPr>
        <w:rPr>
          <w:rFonts w:ascii="Calibri" w:hAnsi="Calibri" w:cs="Calibri"/>
          <w:color w:val="auto"/>
          <w:sz w:val="24"/>
          <w:szCs w:val="20"/>
        </w:rPr>
      </w:pPr>
      <w:r w:rsidRPr="00EC4EF5">
        <w:rPr>
          <w:rFonts w:ascii="Calibri" w:hAnsi="Calibri" w:cs="Calibri"/>
          <w:color w:val="auto"/>
          <w:sz w:val="24"/>
          <w:szCs w:val="20"/>
        </w:rPr>
        <w:t>Table 2.4.1: Comprehensive Risk Category and Priority Action Mapping</w:t>
      </w:r>
    </w:p>
    <w:tbl>
      <w:tblPr>
        <w:tblStyle w:val="PlainTable5"/>
        <w:tblW w:w="0" w:type="auto"/>
        <w:tblLook w:val="04A0" w:firstRow="1" w:lastRow="0" w:firstColumn="1" w:lastColumn="0" w:noHBand="0" w:noVBand="1"/>
      </w:tblPr>
      <w:tblGrid>
        <w:gridCol w:w="633"/>
        <w:gridCol w:w="2000"/>
        <w:gridCol w:w="1060"/>
        <w:gridCol w:w="924"/>
        <w:gridCol w:w="2097"/>
        <w:gridCol w:w="1399"/>
        <w:gridCol w:w="1620"/>
        <w:gridCol w:w="1067"/>
      </w:tblGrid>
      <w:tr w:rsidR="00B96032" w:rsidRPr="00A04C96" w14:paraId="5276F241" w14:textId="77777777" w:rsidTr="00EC4EF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21CF7D0" w14:textId="77777777" w:rsidR="00EC4EF5" w:rsidRPr="00EC4EF5" w:rsidRDefault="00EC4EF5" w:rsidP="00EC4EF5">
            <w:pPr>
              <w:spacing w:line="276" w:lineRule="auto"/>
              <w:rPr>
                <w:rFonts w:ascii="Calibri" w:hAnsi="Calibri" w:cs="Calibri"/>
                <w:b/>
                <w:bCs/>
                <w:color w:val="auto"/>
                <w:sz w:val="24"/>
                <w:szCs w:val="20"/>
              </w:rPr>
            </w:pPr>
            <w:r w:rsidRPr="00EC4EF5">
              <w:rPr>
                <w:rFonts w:ascii="Calibri" w:hAnsi="Calibri" w:cs="Calibri"/>
                <w:b/>
                <w:bCs/>
                <w:color w:val="auto"/>
                <w:sz w:val="24"/>
                <w:szCs w:val="20"/>
              </w:rPr>
              <w:t>Risk ID</w:t>
            </w:r>
          </w:p>
        </w:tc>
        <w:tc>
          <w:tcPr>
            <w:tcW w:w="0" w:type="auto"/>
            <w:hideMark/>
          </w:tcPr>
          <w:p w14:paraId="5C5BEB2F"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EC4EF5">
              <w:rPr>
                <w:rFonts w:ascii="Calibri" w:hAnsi="Calibri" w:cs="Calibri"/>
                <w:b/>
                <w:bCs/>
                <w:color w:val="auto"/>
                <w:sz w:val="24"/>
                <w:szCs w:val="20"/>
              </w:rPr>
              <w:t>Risk Category</w:t>
            </w:r>
          </w:p>
        </w:tc>
        <w:tc>
          <w:tcPr>
            <w:tcW w:w="0" w:type="auto"/>
            <w:hideMark/>
          </w:tcPr>
          <w:p w14:paraId="4D5A5765"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EC4EF5">
              <w:rPr>
                <w:rFonts w:ascii="Calibri" w:hAnsi="Calibri" w:cs="Calibri"/>
                <w:b/>
                <w:bCs/>
                <w:color w:val="auto"/>
                <w:sz w:val="24"/>
                <w:szCs w:val="20"/>
              </w:rPr>
              <w:t>Current Risk</w:t>
            </w:r>
          </w:p>
        </w:tc>
        <w:tc>
          <w:tcPr>
            <w:tcW w:w="0" w:type="auto"/>
            <w:hideMark/>
          </w:tcPr>
          <w:p w14:paraId="1DD7980F"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EC4EF5">
              <w:rPr>
                <w:rFonts w:ascii="Calibri" w:hAnsi="Calibri" w:cs="Calibri"/>
                <w:b/>
                <w:bCs/>
                <w:color w:val="auto"/>
                <w:sz w:val="24"/>
                <w:szCs w:val="20"/>
              </w:rPr>
              <w:t>Action ID</w:t>
            </w:r>
          </w:p>
        </w:tc>
        <w:tc>
          <w:tcPr>
            <w:tcW w:w="0" w:type="auto"/>
            <w:hideMark/>
          </w:tcPr>
          <w:p w14:paraId="72F12D2C"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EC4EF5">
              <w:rPr>
                <w:rFonts w:ascii="Calibri" w:hAnsi="Calibri" w:cs="Calibri"/>
                <w:b/>
                <w:bCs/>
                <w:color w:val="auto"/>
                <w:sz w:val="24"/>
                <w:szCs w:val="20"/>
              </w:rPr>
              <w:t>Priority Action</w:t>
            </w:r>
          </w:p>
        </w:tc>
        <w:tc>
          <w:tcPr>
            <w:tcW w:w="0" w:type="auto"/>
            <w:hideMark/>
          </w:tcPr>
          <w:p w14:paraId="295ED3E4"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EC4EF5">
              <w:rPr>
                <w:rFonts w:ascii="Calibri" w:hAnsi="Calibri" w:cs="Calibri"/>
                <w:b/>
                <w:bCs/>
                <w:color w:val="auto"/>
                <w:sz w:val="24"/>
                <w:szCs w:val="20"/>
              </w:rPr>
              <w:t>Control Domain</w:t>
            </w:r>
          </w:p>
        </w:tc>
        <w:tc>
          <w:tcPr>
            <w:tcW w:w="0" w:type="auto"/>
            <w:hideMark/>
          </w:tcPr>
          <w:p w14:paraId="35F3A2AD"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EC4EF5">
              <w:rPr>
                <w:rFonts w:ascii="Calibri" w:hAnsi="Calibri" w:cs="Calibri"/>
                <w:b/>
                <w:bCs/>
                <w:color w:val="auto"/>
                <w:sz w:val="24"/>
                <w:szCs w:val="20"/>
              </w:rPr>
              <w:t>Responsibility</w:t>
            </w:r>
          </w:p>
        </w:tc>
        <w:tc>
          <w:tcPr>
            <w:tcW w:w="0" w:type="auto"/>
            <w:hideMark/>
          </w:tcPr>
          <w:p w14:paraId="5EB4A04F"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EC4EF5">
              <w:rPr>
                <w:rFonts w:ascii="Calibri" w:hAnsi="Calibri" w:cs="Calibri"/>
                <w:b/>
                <w:bCs/>
                <w:color w:val="auto"/>
                <w:sz w:val="24"/>
                <w:szCs w:val="20"/>
              </w:rPr>
              <w:t>Timeline</w:t>
            </w:r>
          </w:p>
        </w:tc>
      </w:tr>
      <w:tr w:rsidR="00B96032" w:rsidRPr="00A04C96" w14:paraId="389F5B79"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38959C"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ID.1</w:t>
            </w:r>
          </w:p>
        </w:tc>
        <w:tc>
          <w:tcPr>
            <w:tcW w:w="0" w:type="auto"/>
            <w:hideMark/>
          </w:tcPr>
          <w:p w14:paraId="6DD04E0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Supply Chain Integration and Control Framework</w:t>
            </w:r>
          </w:p>
        </w:tc>
        <w:tc>
          <w:tcPr>
            <w:tcW w:w="0" w:type="auto"/>
            <w:hideMark/>
          </w:tcPr>
          <w:p w14:paraId="6B4E198A"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Very High</w:t>
            </w:r>
          </w:p>
        </w:tc>
        <w:tc>
          <w:tcPr>
            <w:tcW w:w="0" w:type="auto"/>
            <w:hideMark/>
          </w:tcPr>
          <w:p w14:paraId="2E36A99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ID.1.P1</w:t>
            </w:r>
          </w:p>
        </w:tc>
        <w:tc>
          <w:tcPr>
            <w:tcW w:w="0" w:type="auto"/>
            <w:hideMark/>
          </w:tcPr>
          <w:p w14:paraId="0213B87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IEEE 1686-2013 control framework for firmware validation</w:t>
            </w:r>
          </w:p>
        </w:tc>
        <w:tc>
          <w:tcPr>
            <w:tcW w:w="0" w:type="auto"/>
            <w:hideMark/>
          </w:tcPr>
          <w:p w14:paraId="4998FEE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Technical</w:t>
            </w:r>
          </w:p>
        </w:tc>
        <w:tc>
          <w:tcPr>
            <w:tcW w:w="0" w:type="auto"/>
            <w:hideMark/>
          </w:tcPr>
          <w:p w14:paraId="0D76E06D" w14:textId="2A791AB6" w:rsidR="00EC4EF5" w:rsidRPr="00EC4EF5" w:rsidRDefault="00B96032"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A04C96">
              <w:rPr>
                <w:rFonts w:ascii="Calibri" w:hAnsi="Calibri" w:cs="Calibri"/>
                <w:color w:val="auto"/>
                <w:sz w:val="24"/>
                <w:szCs w:val="20"/>
              </w:rPr>
              <w:t>Shared</w:t>
            </w:r>
          </w:p>
        </w:tc>
        <w:tc>
          <w:tcPr>
            <w:tcW w:w="0" w:type="auto"/>
            <w:hideMark/>
          </w:tcPr>
          <w:p w14:paraId="248C622F" w14:textId="4F229BF0"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w:t>
            </w:r>
            <w:r w:rsidR="00B96032" w:rsidRPr="00A04C96">
              <w:rPr>
                <w:rFonts w:ascii="Calibri" w:hAnsi="Calibri" w:cs="Calibri"/>
                <w:color w:val="auto"/>
                <w:sz w:val="24"/>
                <w:szCs w:val="20"/>
              </w:rPr>
              <w:t>3</w:t>
            </w:r>
            <w:r w:rsidRPr="00EC4EF5">
              <w:rPr>
                <w:rFonts w:ascii="Calibri" w:hAnsi="Calibri" w:cs="Calibri"/>
                <w:color w:val="auto"/>
                <w:sz w:val="24"/>
                <w:szCs w:val="20"/>
              </w:rPr>
              <w:t xml:space="preserve"> 2025</w:t>
            </w:r>
          </w:p>
        </w:tc>
      </w:tr>
      <w:tr w:rsidR="00EC4EF5" w:rsidRPr="00A04C96" w14:paraId="03CB7038"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548505DA"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ID.1</w:t>
            </w:r>
          </w:p>
        </w:tc>
        <w:tc>
          <w:tcPr>
            <w:tcW w:w="0" w:type="auto"/>
            <w:hideMark/>
          </w:tcPr>
          <w:p w14:paraId="0E3E4E5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Supply Chain Integration and Control Framework</w:t>
            </w:r>
          </w:p>
        </w:tc>
        <w:tc>
          <w:tcPr>
            <w:tcW w:w="0" w:type="auto"/>
            <w:hideMark/>
          </w:tcPr>
          <w:p w14:paraId="074F5644"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Very High</w:t>
            </w:r>
          </w:p>
        </w:tc>
        <w:tc>
          <w:tcPr>
            <w:tcW w:w="0" w:type="auto"/>
            <w:hideMark/>
          </w:tcPr>
          <w:p w14:paraId="09AD243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ID.1.P2</w:t>
            </w:r>
          </w:p>
        </w:tc>
        <w:tc>
          <w:tcPr>
            <w:tcW w:w="0" w:type="auto"/>
            <w:hideMark/>
          </w:tcPr>
          <w:p w14:paraId="5252ACE4" w14:textId="7F4DA026" w:rsidR="00EC4EF5" w:rsidRPr="00EC4EF5" w:rsidRDefault="00B96032"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A04C96">
              <w:rPr>
                <w:rFonts w:ascii="Calibri" w:hAnsi="Calibri" w:cs="Calibri"/>
                <w:color w:val="auto"/>
                <w:sz w:val="24"/>
                <w:szCs w:val="20"/>
              </w:rPr>
              <w:t xml:space="preserve">Formal </w:t>
            </w:r>
            <w:r w:rsidR="00EC4EF5" w:rsidRPr="00EC4EF5">
              <w:rPr>
                <w:rFonts w:ascii="Calibri" w:hAnsi="Calibri" w:cs="Calibri"/>
                <w:color w:val="auto"/>
                <w:sz w:val="24"/>
                <w:szCs w:val="20"/>
              </w:rPr>
              <w:t xml:space="preserve">HES security </w:t>
            </w:r>
            <w:r w:rsidRPr="00A04C96">
              <w:rPr>
                <w:rFonts w:ascii="Calibri" w:hAnsi="Calibri" w:cs="Calibri"/>
                <w:color w:val="auto"/>
                <w:sz w:val="24"/>
                <w:szCs w:val="20"/>
              </w:rPr>
              <w:t>requirements for CrescoNet</w:t>
            </w:r>
          </w:p>
        </w:tc>
        <w:tc>
          <w:tcPr>
            <w:tcW w:w="0" w:type="auto"/>
            <w:hideMark/>
          </w:tcPr>
          <w:p w14:paraId="48BF840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Operational</w:t>
            </w:r>
          </w:p>
        </w:tc>
        <w:tc>
          <w:tcPr>
            <w:tcW w:w="0" w:type="auto"/>
            <w:hideMark/>
          </w:tcPr>
          <w:p w14:paraId="76394BF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0F246F3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Q1 2025</w:t>
            </w:r>
          </w:p>
        </w:tc>
      </w:tr>
      <w:tr w:rsidR="00B96032" w:rsidRPr="00A04C96" w14:paraId="5C35AF71"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9CC2A7"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ID.1</w:t>
            </w:r>
          </w:p>
        </w:tc>
        <w:tc>
          <w:tcPr>
            <w:tcW w:w="0" w:type="auto"/>
            <w:hideMark/>
          </w:tcPr>
          <w:p w14:paraId="4EE43DE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Supply Chain Integration and Control Framework</w:t>
            </w:r>
          </w:p>
        </w:tc>
        <w:tc>
          <w:tcPr>
            <w:tcW w:w="0" w:type="auto"/>
            <w:hideMark/>
          </w:tcPr>
          <w:p w14:paraId="2526F04E"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Very High</w:t>
            </w:r>
          </w:p>
        </w:tc>
        <w:tc>
          <w:tcPr>
            <w:tcW w:w="0" w:type="auto"/>
            <w:hideMark/>
          </w:tcPr>
          <w:p w14:paraId="61DD94B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ID.1.P3</w:t>
            </w:r>
          </w:p>
        </w:tc>
        <w:tc>
          <w:tcPr>
            <w:tcW w:w="0" w:type="auto"/>
            <w:hideMark/>
          </w:tcPr>
          <w:p w14:paraId="0C9EE2B0" w14:textId="69D5515D"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 xml:space="preserve">Development of integrated </w:t>
            </w:r>
            <w:r w:rsidR="00B96032" w:rsidRPr="00A04C96">
              <w:rPr>
                <w:rFonts w:ascii="Calibri" w:hAnsi="Calibri" w:cs="Calibri"/>
                <w:color w:val="auto"/>
                <w:sz w:val="24"/>
                <w:szCs w:val="20"/>
              </w:rPr>
              <w:t xml:space="preserve">OT </w:t>
            </w:r>
            <w:r w:rsidRPr="00EC4EF5">
              <w:rPr>
                <w:rFonts w:ascii="Calibri" w:hAnsi="Calibri" w:cs="Calibri"/>
                <w:color w:val="auto"/>
                <w:sz w:val="24"/>
                <w:szCs w:val="20"/>
              </w:rPr>
              <w:t>security governance framework</w:t>
            </w:r>
          </w:p>
        </w:tc>
        <w:tc>
          <w:tcPr>
            <w:tcW w:w="0" w:type="auto"/>
            <w:hideMark/>
          </w:tcPr>
          <w:p w14:paraId="466B21E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Process</w:t>
            </w:r>
          </w:p>
        </w:tc>
        <w:tc>
          <w:tcPr>
            <w:tcW w:w="0" w:type="auto"/>
            <w:hideMark/>
          </w:tcPr>
          <w:p w14:paraId="16FF611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5E3CC3F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Q2 2025</w:t>
            </w:r>
          </w:p>
        </w:tc>
      </w:tr>
      <w:tr w:rsidR="00EC4EF5" w:rsidRPr="00A04C96" w14:paraId="0308DE12"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1298796A"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w:t>
            </w:r>
          </w:p>
        </w:tc>
        <w:tc>
          <w:tcPr>
            <w:tcW w:w="0" w:type="auto"/>
            <w:hideMark/>
          </w:tcPr>
          <w:p w14:paraId="7E76988B"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Authentication Infrastructure and Control Implementation</w:t>
            </w:r>
          </w:p>
        </w:tc>
        <w:tc>
          <w:tcPr>
            <w:tcW w:w="0" w:type="auto"/>
            <w:hideMark/>
          </w:tcPr>
          <w:p w14:paraId="26C6FFD0"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High</w:t>
            </w:r>
          </w:p>
        </w:tc>
        <w:tc>
          <w:tcPr>
            <w:tcW w:w="0" w:type="auto"/>
            <w:hideMark/>
          </w:tcPr>
          <w:p w14:paraId="3B50970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ID.2.P1</w:t>
            </w:r>
          </w:p>
        </w:tc>
        <w:tc>
          <w:tcPr>
            <w:tcW w:w="0" w:type="auto"/>
            <w:hideMark/>
          </w:tcPr>
          <w:p w14:paraId="1DBE6719" w14:textId="701DEF28"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cross-platform MFA</w:t>
            </w:r>
            <w:r w:rsidR="00B96032" w:rsidRPr="00A04C96">
              <w:rPr>
                <w:rFonts w:ascii="Calibri" w:hAnsi="Calibri" w:cs="Calibri"/>
                <w:color w:val="auto"/>
                <w:sz w:val="24"/>
                <w:szCs w:val="20"/>
              </w:rPr>
              <w:t xml:space="preserve"> for cloud-based services by </w:t>
            </w:r>
            <w:proofErr w:type="spellStart"/>
            <w:r w:rsidR="00B96032" w:rsidRPr="00A04C96">
              <w:rPr>
                <w:rFonts w:ascii="Calibri" w:hAnsi="Calibri" w:cs="Calibri"/>
                <w:color w:val="auto"/>
                <w:sz w:val="24"/>
                <w:szCs w:val="20"/>
              </w:rPr>
              <w:t>Cresconet</w:t>
            </w:r>
            <w:proofErr w:type="spellEnd"/>
          </w:p>
        </w:tc>
        <w:tc>
          <w:tcPr>
            <w:tcW w:w="0" w:type="auto"/>
            <w:hideMark/>
          </w:tcPr>
          <w:p w14:paraId="2C85DA1D"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Technical</w:t>
            </w:r>
          </w:p>
        </w:tc>
        <w:tc>
          <w:tcPr>
            <w:tcW w:w="0" w:type="auto"/>
            <w:hideMark/>
          </w:tcPr>
          <w:p w14:paraId="260D4E9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678C0E2E" w14:textId="121F72C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w:t>
            </w:r>
            <w:r w:rsidR="00B96032" w:rsidRPr="00A04C96">
              <w:rPr>
                <w:rFonts w:ascii="Calibri" w:hAnsi="Calibri" w:cs="Calibri"/>
                <w:color w:val="auto"/>
                <w:sz w:val="24"/>
                <w:szCs w:val="20"/>
              </w:rPr>
              <w:t>2</w:t>
            </w:r>
            <w:r w:rsidRPr="00EC4EF5">
              <w:rPr>
                <w:rFonts w:ascii="Calibri" w:hAnsi="Calibri" w:cs="Calibri"/>
                <w:color w:val="auto"/>
                <w:sz w:val="24"/>
                <w:szCs w:val="20"/>
              </w:rPr>
              <w:t xml:space="preserve"> 2025</w:t>
            </w:r>
          </w:p>
        </w:tc>
      </w:tr>
      <w:tr w:rsidR="00B96032" w:rsidRPr="00A04C96" w14:paraId="71DA83F3"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3C0679"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w:t>
            </w:r>
          </w:p>
        </w:tc>
        <w:tc>
          <w:tcPr>
            <w:tcW w:w="0" w:type="auto"/>
            <w:hideMark/>
          </w:tcPr>
          <w:p w14:paraId="47D110B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Authentication Infrastructure and Control Implementation</w:t>
            </w:r>
          </w:p>
        </w:tc>
        <w:tc>
          <w:tcPr>
            <w:tcW w:w="0" w:type="auto"/>
            <w:hideMark/>
          </w:tcPr>
          <w:p w14:paraId="3A7A6B1A"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High</w:t>
            </w:r>
          </w:p>
        </w:tc>
        <w:tc>
          <w:tcPr>
            <w:tcW w:w="0" w:type="auto"/>
            <w:hideMark/>
          </w:tcPr>
          <w:p w14:paraId="056B84F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ID.2.P2</w:t>
            </w:r>
          </w:p>
        </w:tc>
        <w:tc>
          <w:tcPr>
            <w:tcW w:w="0" w:type="auto"/>
            <w:hideMark/>
          </w:tcPr>
          <w:p w14:paraId="08D893E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privileged access management framework</w:t>
            </w:r>
          </w:p>
        </w:tc>
        <w:tc>
          <w:tcPr>
            <w:tcW w:w="0" w:type="auto"/>
            <w:hideMark/>
          </w:tcPr>
          <w:p w14:paraId="77AEEA2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Process</w:t>
            </w:r>
          </w:p>
        </w:tc>
        <w:tc>
          <w:tcPr>
            <w:tcW w:w="0" w:type="auto"/>
            <w:hideMark/>
          </w:tcPr>
          <w:p w14:paraId="0C59767F" w14:textId="308E828B" w:rsidR="00EC4EF5" w:rsidRPr="00EC4EF5" w:rsidRDefault="00B96032"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A04C96">
              <w:rPr>
                <w:rFonts w:ascii="Calibri" w:hAnsi="Calibri" w:cs="Calibri"/>
                <w:color w:val="auto"/>
                <w:sz w:val="24"/>
                <w:szCs w:val="20"/>
              </w:rPr>
              <w:t>CrescoNet</w:t>
            </w:r>
          </w:p>
        </w:tc>
        <w:tc>
          <w:tcPr>
            <w:tcW w:w="0" w:type="auto"/>
            <w:hideMark/>
          </w:tcPr>
          <w:p w14:paraId="5F238CB9" w14:textId="1970C4D5"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w:t>
            </w:r>
            <w:r w:rsidR="00B96032" w:rsidRPr="00A04C96">
              <w:rPr>
                <w:rFonts w:ascii="Calibri" w:hAnsi="Calibri" w:cs="Calibri"/>
                <w:color w:val="auto"/>
                <w:sz w:val="24"/>
                <w:szCs w:val="20"/>
              </w:rPr>
              <w:t>4</w:t>
            </w:r>
            <w:r w:rsidRPr="00EC4EF5">
              <w:rPr>
                <w:rFonts w:ascii="Calibri" w:hAnsi="Calibri" w:cs="Calibri"/>
                <w:color w:val="auto"/>
                <w:sz w:val="24"/>
                <w:szCs w:val="20"/>
              </w:rPr>
              <w:t xml:space="preserve"> 2025</w:t>
            </w:r>
          </w:p>
        </w:tc>
      </w:tr>
      <w:tr w:rsidR="00EC4EF5" w:rsidRPr="00A04C96" w14:paraId="11D5331A"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6704ECF2"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w:t>
            </w:r>
          </w:p>
        </w:tc>
        <w:tc>
          <w:tcPr>
            <w:tcW w:w="0" w:type="auto"/>
            <w:hideMark/>
          </w:tcPr>
          <w:p w14:paraId="430300DE"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Operational Resilience Enhancement</w:t>
            </w:r>
          </w:p>
        </w:tc>
        <w:tc>
          <w:tcPr>
            <w:tcW w:w="0" w:type="auto"/>
            <w:hideMark/>
          </w:tcPr>
          <w:p w14:paraId="65450F46"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Medium</w:t>
            </w:r>
          </w:p>
        </w:tc>
        <w:tc>
          <w:tcPr>
            <w:tcW w:w="0" w:type="auto"/>
            <w:hideMark/>
          </w:tcPr>
          <w:p w14:paraId="2567ED56"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ID.3.P1</w:t>
            </w:r>
          </w:p>
        </w:tc>
        <w:tc>
          <w:tcPr>
            <w:tcW w:w="0" w:type="auto"/>
            <w:hideMark/>
          </w:tcPr>
          <w:p w14:paraId="1F08CE37" w14:textId="17D1F9E3"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 xml:space="preserve">Enhancement of </w:t>
            </w:r>
            <w:r w:rsidR="00B96032" w:rsidRPr="00A04C96">
              <w:rPr>
                <w:rFonts w:ascii="Calibri" w:hAnsi="Calibri" w:cs="Calibri"/>
                <w:color w:val="auto"/>
                <w:sz w:val="24"/>
                <w:szCs w:val="20"/>
              </w:rPr>
              <w:t xml:space="preserve">OT </w:t>
            </w:r>
            <w:r w:rsidRPr="00EC4EF5">
              <w:rPr>
                <w:rFonts w:ascii="Calibri" w:hAnsi="Calibri" w:cs="Calibri"/>
                <w:color w:val="auto"/>
                <w:sz w:val="24"/>
                <w:szCs w:val="20"/>
              </w:rPr>
              <w:t>incident response capabilities</w:t>
            </w:r>
          </w:p>
        </w:tc>
        <w:tc>
          <w:tcPr>
            <w:tcW w:w="0" w:type="auto"/>
            <w:hideMark/>
          </w:tcPr>
          <w:p w14:paraId="2FDBE2E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Process</w:t>
            </w:r>
          </w:p>
        </w:tc>
        <w:tc>
          <w:tcPr>
            <w:tcW w:w="0" w:type="auto"/>
            <w:hideMark/>
          </w:tcPr>
          <w:p w14:paraId="219BB5D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6D9BECB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Q2 2025</w:t>
            </w:r>
          </w:p>
        </w:tc>
      </w:tr>
      <w:tr w:rsidR="00B96032" w:rsidRPr="00A04C96" w14:paraId="5631EBCD"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16216C"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lastRenderedPageBreak/>
              <w:t>ID.4</w:t>
            </w:r>
          </w:p>
        </w:tc>
        <w:tc>
          <w:tcPr>
            <w:tcW w:w="0" w:type="auto"/>
            <w:hideMark/>
          </w:tcPr>
          <w:p w14:paraId="5B0CEFD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Data Governance and Regulatory Alignment</w:t>
            </w:r>
          </w:p>
        </w:tc>
        <w:tc>
          <w:tcPr>
            <w:tcW w:w="0" w:type="auto"/>
            <w:hideMark/>
          </w:tcPr>
          <w:p w14:paraId="1A591EF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High</w:t>
            </w:r>
          </w:p>
        </w:tc>
        <w:tc>
          <w:tcPr>
            <w:tcW w:w="0" w:type="auto"/>
            <w:hideMark/>
          </w:tcPr>
          <w:p w14:paraId="68067F4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ID.4.P1</w:t>
            </w:r>
          </w:p>
        </w:tc>
        <w:tc>
          <w:tcPr>
            <w:tcW w:w="0" w:type="auto"/>
            <w:hideMark/>
          </w:tcPr>
          <w:p w14:paraId="5C4D25C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SOCI compliance</w:t>
            </w:r>
          </w:p>
        </w:tc>
        <w:tc>
          <w:tcPr>
            <w:tcW w:w="0" w:type="auto"/>
            <w:hideMark/>
          </w:tcPr>
          <w:p w14:paraId="16AE0C9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Regulatory</w:t>
            </w:r>
          </w:p>
        </w:tc>
        <w:tc>
          <w:tcPr>
            <w:tcW w:w="0" w:type="auto"/>
            <w:hideMark/>
          </w:tcPr>
          <w:p w14:paraId="2E26E96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25D4223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Q3 2025</w:t>
            </w:r>
          </w:p>
        </w:tc>
      </w:tr>
    </w:tbl>
    <w:p w14:paraId="6991F065" w14:textId="77777777" w:rsidR="00B96032" w:rsidRPr="00A04C96" w:rsidRDefault="00B96032" w:rsidP="00EC4EF5">
      <w:pPr>
        <w:rPr>
          <w:rFonts w:ascii="Calibri" w:hAnsi="Calibri" w:cs="Calibri"/>
          <w:b/>
          <w:bCs/>
          <w:color w:val="auto"/>
        </w:rPr>
      </w:pPr>
    </w:p>
    <w:p w14:paraId="5430046B" w14:textId="6D6C29F1" w:rsidR="00EC4EF5" w:rsidRPr="00EC4EF5" w:rsidRDefault="00EC4EF5" w:rsidP="00EC4EF5">
      <w:pPr>
        <w:rPr>
          <w:rFonts w:ascii="Calibri" w:hAnsi="Calibri" w:cs="Calibri"/>
          <w:b/>
          <w:bCs/>
          <w:color w:val="auto"/>
        </w:rPr>
      </w:pPr>
      <w:r w:rsidRPr="00EC4EF5">
        <w:rPr>
          <w:rFonts w:ascii="Calibri" w:hAnsi="Calibri" w:cs="Calibri"/>
          <w:b/>
          <w:bCs/>
          <w:color w:val="auto"/>
        </w:rPr>
        <w:t>2.4.2 Risk Implementation Timeline: Q1-Q4 2025</w:t>
      </w:r>
    </w:p>
    <w:p w14:paraId="51265AC1" w14:textId="77777777" w:rsidR="00EC4EF5" w:rsidRPr="00EC4EF5" w:rsidRDefault="00EC4EF5" w:rsidP="00EC4EF5">
      <w:pPr>
        <w:rPr>
          <w:rFonts w:ascii="Calibri" w:hAnsi="Calibri" w:cs="Calibri"/>
          <w:color w:val="auto"/>
        </w:rPr>
      </w:pPr>
      <w:r w:rsidRPr="00EC4EF5">
        <w:rPr>
          <w:rFonts w:ascii="Calibri" w:hAnsi="Calibri" w:cs="Calibri"/>
          <w:b/>
          <w:bCs/>
          <w:color w:val="auto"/>
        </w:rPr>
        <w:t>Quarterly Implementation Sequence</w:t>
      </w:r>
    </w:p>
    <w:p w14:paraId="47748ECE" w14:textId="76A11E90" w:rsidR="00EC4EF5" w:rsidRPr="00EC4EF5" w:rsidRDefault="00EC4EF5" w:rsidP="00642212">
      <w:pPr>
        <w:numPr>
          <w:ilvl w:val="0"/>
          <w:numId w:val="80"/>
        </w:numPr>
        <w:rPr>
          <w:rFonts w:ascii="Calibri" w:hAnsi="Calibri" w:cs="Calibri"/>
          <w:color w:val="auto"/>
        </w:rPr>
      </w:pPr>
      <w:r w:rsidRPr="00EC4EF5">
        <w:rPr>
          <w:rFonts w:ascii="Calibri" w:hAnsi="Calibri" w:cs="Calibri"/>
          <w:color w:val="auto"/>
        </w:rPr>
        <w:t xml:space="preserve">Q1 2025: Actions, ID.1.P2, </w:t>
      </w:r>
    </w:p>
    <w:p w14:paraId="5D9755DE" w14:textId="21B61CCC" w:rsidR="00EC4EF5" w:rsidRPr="00EC4EF5" w:rsidRDefault="00EC4EF5" w:rsidP="00642212">
      <w:pPr>
        <w:numPr>
          <w:ilvl w:val="0"/>
          <w:numId w:val="80"/>
        </w:numPr>
        <w:rPr>
          <w:rFonts w:ascii="Calibri" w:hAnsi="Calibri" w:cs="Calibri"/>
          <w:color w:val="auto"/>
        </w:rPr>
      </w:pPr>
      <w:r w:rsidRPr="00EC4EF5">
        <w:rPr>
          <w:rFonts w:ascii="Calibri" w:hAnsi="Calibri" w:cs="Calibri"/>
          <w:color w:val="auto"/>
        </w:rPr>
        <w:t>Q2 2025: Actions ID.1.P3, ID.3.P1</w:t>
      </w:r>
      <w:r w:rsidR="00B96032" w:rsidRPr="00A04C96">
        <w:rPr>
          <w:rFonts w:ascii="Calibri" w:hAnsi="Calibri" w:cs="Calibri"/>
          <w:color w:val="auto"/>
        </w:rPr>
        <w:t xml:space="preserve">, </w:t>
      </w:r>
      <w:r w:rsidR="00B96032" w:rsidRPr="00EC4EF5">
        <w:rPr>
          <w:rFonts w:ascii="Calibri" w:hAnsi="Calibri" w:cs="Calibri"/>
          <w:color w:val="auto"/>
        </w:rPr>
        <w:t>ID.2.P1</w:t>
      </w:r>
    </w:p>
    <w:p w14:paraId="11C6081B" w14:textId="3D288815" w:rsidR="00EC4EF5" w:rsidRPr="00EC4EF5" w:rsidRDefault="00EC4EF5" w:rsidP="00642212">
      <w:pPr>
        <w:numPr>
          <w:ilvl w:val="0"/>
          <w:numId w:val="80"/>
        </w:numPr>
        <w:rPr>
          <w:rFonts w:ascii="Calibri" w:hAnsi="Calibri" w:cs="Calibri"/>
          <w:color w:val="auto"/>
        </w:rPr>
      </w:pPr>
      <w:r w:rsidRPr="00EC4EF5">
        <w:rPr>
          <w:rFonts w:ascii="Calibri" w:hAnsi="Calibri" w:cs="Calibri"/>
          <w:color w:val="auto"/>
        </w:rPr>
        <w:t>Q3 2025: Action ID.4.P1</w:t>
      </w:r>
      <w:r w:rsidR="00B96032" w:rsidRPr="00A04C96">
        <w:rPr>
          <w:rFonts w:ascii="Calibri" w:hAnsi="Calibri" w:cs="Calibri"/>
          <w:color w:val="auto"/>
        </w:rPr>
        <w:t xml:space="preserve">, </w:t>
      </w:r>
      <w:r w:rsidR="00B96032" w:rsidRPr="00EC4EF5">
        <w:rPr>
          <w:rFonts w:ascii="Calibri" w:hAnsi="Calibri" w:cs="Calibri"/>
          <w:color w:val="auto"/>
        </w:rPr>
        <w:t>ID.1.P1</w:t>
      </w:r>
    </w:p>
    <w:p w14:paraId="7531C135" w14:textId="3556D271" w:rsidR="00EC4EF5" w:rsidRPr="00EC4EF5" w:rsidRDefault="00EC4EF5" w:rsidP="00642212">
      <w:pPr>
        <w:numPr>
          <w:ilvl w:val="0"/>
          <w:numId w:val="80"/>
        </w:numPr>
        <w:rPr>
          <w:rFonts w:ascii="Calibri" w:hAnsi="Calibri" w:cs="Calibri"/>
          <w:color w:val="auto"/>
        </w:rPr>
      </w:pPr>
      <w:r w:rsidRPr="00EC4EF5">
        <w:rPr>
          <w:rFonts w:ascii="Calibri" w:hAnsi="Calibri" w:cs="Calibri"/>
          <w:color w:val="auto"/>
        </w:rPr>
        <w:t>Q4 2025:</w:t>
      </w:r>
      <w:r w:rsidR="00B96032" w:rsidRPr="00A04C96">
        <w:rPr>
          <w:rFonts w:ascii="Calibri" w:hAnsi="Calibri" w:cs="Calibri"/>
          <w:color w:val="auto"/>
        </w:rPr>
        <w:t xml:space="preserve"> </w:t>
      </w:r>
      <w:r w:rsidR="00B96032" w:rsidRPr="00EC4EF5">
        <w:rPr>
          <w:rFonts w:ascii="Calibri" w:hAnsi="Calibri" w:cs="Calibri"/>
          <w:color w:val="auto"/>
        </w:rPr>
        <w:t xml:space="preserve">ID.2.P2, </w:t>
      </w:r>
      <w:r w:rsidRPr="00EC4EF5">
        <w:rPr>
          <w:rFonts w:ascii="Calibri" w:hAnsi="Calibri" w:cs="Calibri"/>
          <w:color w:val="auto"/>
        </w:rPr>
        <w:t xml:space="preserve"> Validation and assessment of implemented controls</w:t>
      </w:r>
    </w:p>
    <w:p w14:paraId="391A4249" w14:textId="77777777" w:rsidR="00EC4EF5" w:rsidRPr="00A04C96" w:rsidRDefault="00EC4EF5" w:rsidP="00EC4EF5">
      <w:pPr>
        <w:rPr>
          <w:rFonts w:ascii="Calibri" w:hAnsi="Calibri" w:cs="Calibri"/>
          <w:b/>
          <w:bCs/>
          <w:color w:val="auto"/>
        </w:rPr>
      </w:pPr>
    </w:p>
    <w:p w14:paraId="10CE0073" w14:textId="20B0C8F6" w:rsidR="00EC4EF5" w:rsidRPr="00EC4EF5" w:rsidRDefault="00EC4EF5" w:rsidP="00EC4EF5">
      <w:pPr>
        <w:rPr>
          <w:rFonts w:ascii="Calibri" w:hAnsi="Calibri" w:cs="Calibri"/>
          <w:b/>
          <w:bCs/>
          <w:color w:val="auto"/>
        </w:rPr>
      </w:pPr>
      <w:r w:rsidRPr="00EC4EF5">
        <w:rPr>
          <w:rFonts w:ascii="Calibri" w:hAnsi="Calibri" w:cs="Calibri"/>
          <w:b/>
          <w:bCs/>
          <w:color w:val="auto"/>
        </w:rPr>
        <w:t>2.4.3 Risk Priority Implementation Framework</w:t>
      </w:r>
    </w:p>
    <w:p w14:paraId="49F3E85C" w14:textId="77777777" w:rsidR="00EC4EF5" w:rsidRPr="00EC4EF5" w:rsidRDefault="00EC4EF5" w:rsidP="00EC4EF5">
      <w:pPr>
        <w:rPr>
          <w:rFonts w:ascii="Calibri" w:hAnsi="Calibri" w:cs="Calibri"/>
          <w:b/>
          <w:bCs/>
          <w:color w:val="auto"/>
        </w:rPr>
      </w:pPr>
      <w:r w:rsidRPr="00EC4EF5">
        <w:rPr>
          <w:rFonts w:ascii="Calibri" w:hAnsi="Calibri" w:cs="Calibri"/>
          <w:b/>
          <w:bCs/>
          <w:color w:val="auto"/>
        </w:rPr>
        <w:t>Supply Chain Integration and Control Framework (ID.1)</w:t>
      </w:r>
    </w:p>
    <w:p w14:paraId="2D25EE2F" w14:textId="77777777" w:rsidR="00EC4EF5" w:rsidRPr="00EC4EF5" w:rsidRDefault="00EC4EF5" w:rsidP="00642212">
      <w:pPr>
        <w:numPr>
          <w:ilvl w:val="0"/>
          <w:numId w:val="81"/>
        </w:numPr>
        <w:rPr>
          <w:rFonts w:ascii="Calibri" w:hAnsi="Calibri" w:cs="Calibri"/>
          <w:color w:val="auto"/>
        </w:rPr>
      </w:pPr>
      <w:r w:rsidRPr="00EC4EF5">
        <w:rPr>
          <w:rFonts w:ascii="Calibri" w:hAnsi="Calibri" w:cs="Calibri"/>
          <w:color w:val="auto"/>
        </w:rPr>
        <w:t>Highest Priority Risk Domain</w:t>
      </w:r>
    </w:p>
    <w:p w14:paraId="232F55F8" w14:textId="77777777" w:rsidR="00EC4EF5" w:rsidRPr="00EC4EF5" w:rsidRDefault="00EC4EF5" w:rsidP="00642212">
      <w:pPr>
        <w:numPr>
          <w:ilvl w:val="0"/>
          <w:numId w:val="81"/>
        </w:numPr>
        <w:rPr>
          <w:rFonts w:ascii="Calibri" w:hAnsi="Calibri" w:cs="Calibri"/>
          <w:color w:val="auto"/>
        </w:rPr>
      </w:pPr>
      <w:r w:rsidRPr="00EC4EF5">
        <w:rPr>
          <w:rFonts w:ascii="Calibri" w:hAnsi="Calibri" w:cs="Calibri"/>
          <w:color w:val="auto"/>
        </w:rPr>
        <w:t>Requires immediate technical and operational interventions</w:t>
      </w:r>
    </w:p>
    <w:p w14:paraId="6A01DD37" w14:textId="77777777" w:rsidR="00EC4EF5" w:rsidRPr="00EC4EF5" w:rsidRDefault="00EC4EF5" w:rsidP="00642212">
      <w:pPr>
        <w:numPr>
          <w:ilvl w:val="0"/>
          <w:numId w:val="81"/>
        </w:numPr>
        <w:rPr>
          <w:rFonts w:ascii="Calibri" w:hAnsi="Calibri" w:cs="Calibri"/>
          <w:color w:val="auto"/>
        </w:rPr>
      </w:pPr>
      <w:r w:rsidRPr="00EC4EF5">
        <w:rPr>
          <w:rFonts w:ascii="Calibri" w:hAnsi="Calibri" w:cs="Calibri"/>
          <w:color w:val="auto"/>
        </w:rPr>
        <w:t>Multiple action items across different control domains</w:t>
      </w:r>
    </w:p>
    <w:p w14:paraId="649063D1" w14:textId="77777777" w:rsidR="00EC4EF5" w:rsidRPr="00EC4EF5" w:rsidRDefault="00EC4EF5" w:rsidP="00642212">
      <w:pPr>
        <w:numPr>
          <w:ilvl w:val="0"/>
          <w:numId w:val="81"/>
        </w:numPr>
        <w:rPr>
          <w:rFonts w:ascii="Calibri" w:hAnsi="Calibri" w:cs="Calibri"/>
          <w:color w:val="auto"/>
        </w:rPr>
      </w:pPr>
      <w:r w:rsidRPr="00EC4EF5">
        <w:rPr>
          <w:rFonts w:ascii="Calibri" w:hAnsi="Calibri" w:cs="Calibri"/>
          <w:color w:val="auto"/>
        </w:rPr>
        <w:t>Primary focus on Q1-Q2 2025 implementation cycle</w:t>
      </w:r>
    </w:p>
    <w:p w14:paraId="125224CA" w14:textId="77777777" w:rsidR="00EC4EF5" w:rsidRPr="00EC4EF5" w:rsidRDefault="00EC4EF5" w:rsidP="00EC4EF5">
      <w:pPr>
        <w:rPr>
          <w:rFonts w:ascii="Calibri" w:hAnsi="Calibri" w:cs="Calibri"/>
          <w:b/>
          <w:bCs/>
          <w:color w:val="auto"/>
        </w:rPr>
      </w:pPr>
      <w:r w:rsidRPr="00EC4EF5">
        <w:rPr>
          <w:rFonts w:ascii="Calibri" w:hAnsi="Calibri" w:cs="Calibri"/>
          <w:b/>
          <w:bCs/>
          <w:color w:val="auto"/>
        </w:rPr>
        <w:t>Authentication Infrastructure and Control Implementation (ID.2)</w:t>
      </w:r>
    </w:p>
    <w:p w14:paraId="745A2761" w14:textId="77777777" w:rsidR="00EC4EF5" w:rsidRPr="00EC4EF5" w:rsidRDefault="00EC4EF5" w:rsidP="00642212">
      <w:pPr>
        <w:numPr>
          <w:ilvl w:val="0"/>
          <w:numId w:val="82"/>
        </w:numPr>
        <w:rPr>
          <w:rFonts w:ascii="Calibri" w:hAnsi="Calibri" w:cs="Calibri"/>
          <w:color w:val="auto"/>
        </w:rPr>
      </w:pPr>
      <w:r w:rsidRPr="00EC4EF5">
        <w:rPr>
          <w:rFonts w:ascii="Calibri" w:hAnsi="Calibri" w:cs="Calibri"/>
          <w:color w:val="auto"/>
        </w:rPr>
        <w:t>High-risk category requiring systematic intervention</w:t>
      </w:r>
    </w:p>
    <w:p w14:paraId="41A5B7D0" w14:textId="77777777" w:rsidR="00EC4EF5" w:rsidRPr="00EC4EF5" w:rsidRDefault="00EC4EF5" w:rsidP="00642212">
      <w:pPr>
        <w:numPr>
          <w:ilvl w:val="0"/>
          <w:numId w:val="82"/>
        </w:numPr>
        <w:rPr>
          <w:rFonts w:ascii="Calibri" w:hAnsi="Calibri" w:cs="Calibri"/>
          <w:color w:val="auto"/>
        </w:rPr>
      </w:pPr>
      <w:r w:rsidRPr="00EC4EF5">
        <w:rPr>
          <w:rFonts w:ascii="Calibri" w:hAnsi="Calibri" w:cs="Calibri"/>
          <w:color w:val="auto"/>
        </w:rPr>
        <w:t>Focus on technical implementation and process development</w:t>
      </w:r>
    </w:p>
    <w:p w14:paraId="0D897EE8" w14:textId="77777777" w:rsidR="00EC4EF5" w:rsidRPr="00EC4EF5" w:rsidRDefault="00EC4EF5" w:rsidP="00642212">
      <w:pPr>
        <w:numPr>
          <w:ilvl w:val="0"/>
          <w:numId w:val="82"/>
        </w:numPr>
        <w:rPr>
          <w:rFonts w:ascii="Calibri" w:hAnsi="Calibri" w:cs="Calibri"/>
          <w:color w:val="auto"/>
        </w:rPr>
      </w:pPr>
      <w:r w:rsidRPr="00EC4EF5">
        <w:rPr>
          <w:rFonts w:ascii="Calibri" w:hAnsi="Calibri" w:cs="Calibri"/>
          <w:color w:val="auto"/>
        </w:rPr>
        <w:t>Cross-platform and access management improvements</w:t>
      </w:r>
    </w:p>
    <w:p w14:paraId="6ED643AC" w14:textId="77777777" w:rsidR="00EC4EF5" w:rsidRPr="00EC4EF5" w:rsidRDefault="00EC4EF5" w:rsidP="00642212">
      <w:pPr>
        <w:numPr>
          <w:ilvl w:val="0"/>
          <w:numId w:val="82"/>
        </w:numPr>
        <w:rPr>
          <w:rFonts w:ascii="Calibri" w:hAnsi="Calibri" w:cs="Calibri"/>
          <w:color w:val="auto"/>
        </w:rPr>
      </w:pPr>
      <w:r w:rsidRPr="00EC4EF5">
        <w:rPr>
          <w:rFonts w:ascii="Calibri" w:hAnsi="Calibri" w:cs="Calibri"/>
          <w:color w:val="auto"/>
        </w:rPr>
        <w:t>Implementation spanning Q1-Q2 2025</w:t>
      </w:r>
    </w:p>
    <w:p w14:paraId="2CEF22EF" w14:textId="77777777" w:rsidR="00EC4EF5" w:rsidRPr="00EC4EF5" w:rsidRDefault="00EC4EF5" w:rsidP="00EC4EF5">
      <w:pPr>
        <w:rPr>
          <w:rFonts w:ascii="Calibri" w:hAnsi="Calibri" w:cs="Calibri"/>
          <w:b/>
          <w:bCs/>
          <w:color w:val="auto"/>
        </w:rPr>
      </w:pPr>
      <w:r w:rsidRPr="00EC4EF5">
        <w:rPr>
          <w:rFonts w:ascii="Calibri" w:hAnsi="Calibri" w:cs="Calibri"/>
          <w:b/>
          <w:bCs/>
          <w:color w:val="auto"/>
        </w:rPr>
        <w:t>Operational Resilience Enhancement (ID.3)</w:t>
      </w:r>
    </w:p>
    <w:p w14:paraId="6D1BF1A1" w14:textId="77777777" w:rsidR="00EC4EF5" w:rsidRPr="00EC4EF5" w:rsidRDefault="00EC4EF5" w:rsidP="00642212">
      <w:pPr>
        <w:numPr>
          <w:ilvl w:val="0"/>
          <w:numId w:val="83"/>
        </w:numPr>
        <w:rPr>
          <w:rFonts w:ascii="Calibri" w:hAnsi="Calibri" w:cs="Calibri"/>
          <w:color w:val="auto"/>
        </w:rPr>
      </w:pPr>
      <w:r w:rsidRPr="00EC4EF5">
        <w:rPr>
          <w:rFonts w:ascii="Calibri" w:hAnsi="Calibri" w:cs="Calibri"/>
          <w:color w:val="auto"/>
        </w:rPr>
        <w:t>Medium-risk category with defined control objectives</w:t>
      </w:r>
    </w:p>
    <w:p w14:paraId="6411A047" w14:textId="77777777" w:rsidR="00EC4EF5" w:rsidRPr="00EC4EF5" w:rsidRDefault="00EC4EF5" w:rsidP="00642212">
      <w:pPr>
        <w:numPr>
          <w:ilvl w:val="0"/>
          <w:numId w:val="83"/>
        </w:numPr>
        <w:rPr>
          <w:rFonts w:ascii="Calibri" w:hAnsi="Calibri" w:cs="Calibri"/>
          <w:color w:val="auto"/>
        </w:rPr>
      </w:pPr>
      <w:r w:rsidRPr="00EC4EF5">
        <w:rPr>
          <w:rFonts w:ascii="Calibri" w:hAnsi="Calibri" w:cs="Calibri"/>
          <w:color w:val="auto"/>
        </w:rPr>
        <w:t>Process-centric implementation requirements</w:t>
      </w:r>
    </w:p>
    <w:p w14:paraId="133EA820" w14:textId="77777777" w:rsidR="00EC4EF5" w:rsidRPr="00A04C96" w:rsidRDefault="00EC4EF5" w:rsidP="00642212">
      <w:pPr>
        <w:numPr>
          <w:ilvl w:val="0"/>
          <w:numId w:val="83"/>
        </w:numPr>
        <w:rPr>
          <w:rFonts w:ascii="Calibri" w:hAnsi="Calibri" w:cs="Calibri"/>
          <w:color w:val="auto"/>
        </w:rPr>
      </w:pPr>
      <w:r w:rsidRPr="00EC4EF5">
        <w:rPr>
          <w:rFonts w:ascii="Calibri" w:hAnsi="Calibri" w:cs="Calibri"/>
          <w:color w:val="auto"/>
        </w:rPr>
        <w:t>Targeted Q2 2025 deployment timeline</w:t>
      </w:r>
    </w:p>
    <w:p w14:paraId="4022845D" w14:textId="77777777" w:rsidR="003B76CA" w:rsidRPr="003B76CA" w:rsidRDefault="003B76CA" w:rsidP="003B76CA">
      <w:pPr>
        <w:rPr>
          <w:rFonts w:ascii="Calibri" w:hAnsi="Calibri" w:cs="Calibri"/>
          <w:color w:val="auto"/>
        </w:rPr>
      </w:pPr>
      <w:r w:rsidRPr="003B76CA">
        <w:rPr>
          <w:rFonts w:ascii="Calibri" w:hAnsi="Calibri" w:cs="Calibri"/>
          <w:b/>
          <w:bCs/>
          <w:color w:val="auto"/>
        </w:rPr>
        <w:t>Data Governance and Regulatory Alignment (ID.4)</w:t>
      </w:r>
    </w:p>
    <w:p w14:paraId="1C526DBC" w14:textId="77BF3936" w:rsidR="00022765" w:rsidRPr="00A04C96" w:rsidRDefault="00022765" w:rsidP="00642212">
      <w:pPr>
        <w:pStyle w:val="ListParagraph"/>
        <w:numPr>
          <w:ilvl w:val="0"/>
          <w:numId w:val="83"/>
        </w:numPr>
        <w:rPr>
          <w:rFonts w:ascii="Calibri" w:hAnsi="Calibri" w:cs="Calibri"/>
          <w:color w:val="auto"/>
        </w:rPr>
      </w:pPr>
      <w:r w:rsidRPr="00A04C96">
        <w:rPr>
          <w:rFonts w:ascii="Calibri" w:hAnsi="Calibri" w:cs="Calibri"/>
          <w:color w:val="auto"/>
        </w:rPr>
        <w:t xml:space="preserve">High-risk category requiring coordinated compliance intervention </w:t>
      </w:r>
    </w:p>
    <w:p w14:paraId="21488CB5" w14:textId="4442D6C4" w:rsidR="00022765" w:rsidRPr="00A04C96" w:rsidRDefault="00022765" w:rsidP="00642212">
      <w:pPr>
        <w:pStyle w:val="ListParagraph"/>
        <w:numPr>
          <w:ilvl w:val="0"/>
          <w:numId w:val="83"/>
        </w:numPr>
        <w:rPr>
          <w:rFonts w:ascii="Calibri" w:hAnsi="Calibri" w:cs="Calibri"/>
          <w:color w:val="auto"/>
        </w:rPr>
      </w:pPr>
      <w:r w:rsidRPr="00A04C96">
        <w:rPr>
          <w:rFonts w:ascii="Calibri" w:hAnsi="Calibri" w:cs="Calibri"/>
          <w:color w:val="auto"/>
        </w:rPr>
        <w:t xml:space="preserve">Focus on systematic SOCI framework implementation and regulatory control enhancement </w:t>
      </w:r>
    </w:p>
    <w:p w14:paraId="774AB333" w14:textId="7BE9FE5E" w:rsidR="00022765" w:rsidRPr="00A04C96" w:rsidRDefault="00022765" w:rsidP="00642212">
      <w:pPr>
        <w:pStyle w:val="ListParagraph"/>
        <w:numPr>
          <w:ilvl w:val="0"/>
          <w:numId w:val="83"/>
        </w:numPr>
        <w:rPr>
          <w:rFonts w:ascii="Calibri" w:hAnsi="Calibri" w:cs="Calibri"/>
          <w:color w:val="auto"/>
        </w:rPr>
      </w:pPr>
      <w:r w:rsidRPr="00A04C96">
        <w:rPr>
          <w:rFonts w:ascii="Calibri" w:hAnsi="Calibri" w:cs="Calibri"/>
          <w:color w:val="auto"/>
        </w:rPr>
        <w:t xml:space="preserve">Cross-organizational data protection and governance requirements </w:t>
      </w:r>
    </w:p>
    <w:p w14:paraId="07C99541" w14:textId="51BFEAB8" w:rsidR="00022765" w:rsidRPr="00A04C96" w:rsidRDefault="00022765" w:rsidP="00642212">
      <w:pPr>
        <w:pStyle w:val="ListParagraph"/>
        <w:numPr>
          <w:ilvl w:val="0"/>
          <w:numId w:val="83"/>
        </w:numPr>
        <w:rPr>
          <w:rFonts w:ascii="Calibri" w:hAnsi="Calibri" w:cs="Calibri"/>
          <w:color w:val="auto"/>
        </w:rPr>
      </w:pPr>
      <w:r w:rsidRPr="00A04C96">
        <w:rPr>
          <w:rFonts w:ascii="Calibri" w:hAnsi="Calibri" w:cs="Calibri"/>
          <w:color w:val="auto"/>
        </w:rPr>
        <w:t xml:space="preserve">Implementation spanning Q2-Q3 2025 deployment cycles </w:t>
      </w:r>
    </w:p>
    <w:p w14:paraId="55C59FAF" w14:textId="06B5C376" w:rsidR="00EC4EF5" w:rsidRPr="00A04C96" w:rsidRDefault="00022765" w:rsidP="00642212">
      <w:pPr>
        <w:pStyle w:val="ListParagraph"/>
        <w:numPr>
          <w:ilvl w:val="0"/>
          <w:numId w:val="83"/>
        </w:numPr>
        <w:rPr>
          <w:rFonts w:ascii="Calibri" w:hAnsi="Calibri" w:cs="Calibri"/>
          <w:color w:val="auto"/>
        </w:rPr>
      </w:pPr>
      <w:r w:rsidRPr="00A04C96">
        <w:rPr>
          <w:rFonts w:ascii="Calibri" w:hAnsi="Calibri" w:cs="Calibri"/>
          <w:color w:val="auto"/>
        </w:rPr>
        <w:t>Primary emphasis on integrated technical and procedural controls</w:t>
      </w:r>
    </w:p>
    <w:p w14:paraId="263B0801" w14:textId="77777777" w:rsidR="00022765" w:rsidRDefault="00022765" w:rsidP="00022765">
      <w:pPr>
        <w:pStyle w:val="ListParagraph"/>
        <w:rPr>
          <w:rFonts w:ascii="Calibri" w:hAnsi="Calibri" w:cs="Calibri"/>
          <w:color w:val="auto"/>
        </w:rPr>
      </w:pPr>
    </w:p>
    <w:p w14:paraId="5EEB6611" w14:textId="77777777" w:rsidR="00A06260" w:rsidRPr="00A04C96" w:rsidRDefault="00A06260" w:rsidP="00022765">
      <w:pPr>
        <w:pStyle w:val="ListParagraph"/>
        <w:rPr>
          <w:rFonts w:ascii="Calibri" w:hAnsi="Calibri" w:cs="Calibri"/>
          <w:color w:val="auto"/>
        </w:rPr>
      </w:pPr>
    </w:p>
    <w:p w14:paraId="40BED3C3" w14:textId="09B0915F" w:rsidR="00EC4EF5" w:rsidRPr="00EC4EF5" w:rsidRDefault="00EC4EF5" w:rsidP="00EC4EF5">
      <w:pPr>
        <w:rPr>
          <w:rFonts w:ascii="Calibri" w:hAnsi="Calibri" w:cs="Calibri"/>
          <w:color w:val="auto"/>
          <w:sz w:val="24"/>
          <w:szCs w:val="20"/>
        </w:rPr>
      </w:pPr>
      <w:r w:rsidRPr="00EC4EF5">
        <w:rPr>
          <w:rFonts w:ascii="Calibri" w:hAnsi="Calibri" w:cs="Calibri"/>
          <w:color w:val="auto"/>
          <w:sz w:val="24"/>
          <w:szCs w:val="20"/>
        </w:rPr>
        <w:lastRenderedPageBreak/>
        <w:t>Table 2.4.1: ID.1 Supply Chain Integration and Control Framework Priority Actions</w:t>
      </w:r>
    </w:p>
    <w:tbl>
      <w:tblPr>
        <w:tblStyle w:val="PlainTable3"/>
        <w:tblW w:w="0" w:type="auto"/>
        <w:tblLook w:val="04A0" w:firstRow="1" w:lastRow="0" w:firstColumn="1" w:lastColumn="0" w:noHBand="0" w:noVBand="1"/>
      </w:tblPr>
      <w:tblGrid>
        <w:gridCol w:w="1055"/>
        <w:gridCol w:w="3525"/>
        <w:gridCol w:w="1904"/>
        <w:gridCol w:w="1413"/>
        <w:gridCol w:w="1736"/>
        <w:gridCol w:w="1167"/>
      </w:tblGrid>
      <w:tr w:rsidR="00EC4EF5" w:rsidRPr="00A04C96" w14:paraId="759426B3" w14:textId="77777777" w:rsidTr="00EC4EF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3CEBC26"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Action ID</w:t>
            </w:r>
          </w:p>
        </w:tc>
        <w:tc>
          <w:tcPr>
            <w:tcW w:w="0" w:type="auto"/>
            <w:hideMark/>
          </w:tcPr>
          <w:p w14:paraId="5D14F59D"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Priority Action</w:t>
            </w:r>
          </w:p>
        </w:tc>
        <w:tc>
          <w:tcPr>
            <w:tcW w:w="0" w:type="auto"/>
            <w:hideMark/>
          </w:tcPr>
          <w:p w14:paraId="081F72F6"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Risk Mitigation Target</w:t>
            </w:r>
          </w:p>
        </w:tc>
        <w:tc>
          <w:tcPr>
            <w:tcW w:w="0" w:type="auto"/>
            <w:hideMark/>
          </w:tcPr>
          <w:p w14:paraId="398A0290"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Primary Owner</w:t>
            </w:r>
          </w:p>
        </w:tc>
        <w:tc>
          <w:tcPr>
            <w:tcW w:w="0" w:type="auto"/>
            <w:hideMark/>
          </w:tcPr>
          <w:p w14:paraId="7E9114D1"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Dependencies</w:t>
            </w:r>
          </w:p>
        </w:tc>
        <w:tc>
          <w:tcPr>
            <w:tcW w:w="0" w:type="auto"/>
            <w:hideMark/>
          </w:tcPr>
          <w:p w14:paraId="1ED89335"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Timeline</w:t>
            </w:r>
          </w:p>
        </w:tc>
      </w:tr>
      <w:tr w:rsidR="00EC4EF5" w:rsidRPr="00A04C96" w14:paraId="24A42B49"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9DA80C"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ID.1.P1</w:t>
            </w:r>
          </w:p>
        </w:tc>
        <w:tc>
          <w:tcPr>
            <w:tcW w:w="0" w:type="auto"/>
            <w:hideMark/>
          </w:tcPr>
          <w:p w14:paraId="6E44BA7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Implementation of IEEE 1686-2013 control framework for firmware validation</w:t>
            </w:r>
          </w:p>
        </w:tc>
        <w:tc>
          <w:tcPr>
            <w:tcW w:w="0" w:type="auto"/>
            <w:hideMark/>
          </w:tcPr>
          <w:p w14:paraId="5DB316F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Technical Control Framework</w:t>
            </w:r>
          </w:p>
        </w:tc>
        <w:tc>
          <w:tcPr>
            <w:tcW w:w="0" w:type="auto"/>
            <w:hideMark/>
          </w:tcPr>
          <w:p w14:paraId="3A85D02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CrescoNet Primary</w:t>
            </w:r>
          </w:p>
        </w:tc>
        <w:tc>
          <w:tcPr>
            <w:tcW w:w="0" w:type="auto"/>
            <w:hideMark/>
          </w:tcPr>
          <w:p w14:paraId="3A8E9B9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None</w:t>
            </w:r>
          </w:p>
        </w:tc>
        <w:tc>
          <w:tcPr>
            <w:tcW w:w="0" w:type="auto"/>
            <w:hideMark/>
          </w:tcPr>
          <w:p w14:paraId="0BF3D7A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Q1 2025</w:t>
            </w:r>
          </w:p>
        </w:tc>
      </w:tr>
      <w:tr w:rsidR="00EC4EF5" w:rsidRPr="00A04C96" w14:paraId="3592DF16"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491D434B"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ID.1.P2</w:t>
            </w:r>
          </w:p>
        </w:tc>
        <w:tc>
          <w:tcPr>
            <w:tcW w:w="0" w:type="auto"/>
            <w:hideMark/>
          </w:tcPr>
          <w:p w14:paraId="02AB81CC"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Enhancement of Head End System (HES) security monitoring capabilities</w:t>
            </w:r>
          </w:p>
        </w:tc>
        <w:tc>
          <w:tcPr>
            <w:tcW w:w="0" w:type="auto"/>
            <w:hideMark/>
          </w:tcPr>
          <w:p w14:paraId="089F11A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Operational Control Framework</w:t>
            </w:r>
          </w:p>
        </w:tc>
        <w:tc>
          <w:tcPr>
            <w:tcW w:w="0" w:type="auto"/>
            <w:hideMark/>
          </w:tcPr>
          <w:p w14:paraId="5975036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Shared</w:t>
            </w:r>
          </w:p>
        </w:tc>
        <w:tc>
          <w:tcPr>
            <w:tcW w:w="0" w:type="auto"/>
            <w:hideMark/>
          </w:tcPr>
          <w:p w14:paraId="79100E59"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ID.1.P1</w:t>
            </w:r>
          </w:p>
        </w:tc>
        <w:tc>
          <w:tcPr>
            <w:tcW w:w="0" w:type="auto"/>
            <w:hideMark/>
          </w:tcPr>
          <w:p w14:paraId="780366FD"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Q1 2025</w:t>
            </w:r>
          </w:p>
        </w:tc>
      </w:tr>
      <w:tr w:rsidR="00EC4EF5" w:rsidRPr="00A04C96" w14:paraId="59B09E9F"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852D7A"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ID.1.P3</w:t>
            </w:r>
          </w:p>
        </w:tc>
        <w:tc>
          <w:tcPr>
            <w:tcW w:w="0" w:type="auto"/>
            <w:hideMark/>
          </w:tcPr>
          <w:p w14:paraId="362E7D0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Development of integrated security governance framework across organizational boundaries</w:t>
            </w:r>
          </w:p>
        </w:tc>
        <w:tc>
          <w:tcPr>
            <w:tcW w:w="0" w:type="auto"/>
            <w:hideMark/>
          </w:tcPr>
          <w:p w14:paraId="307F825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Governance Framework</w:t>
            </w:r>
          </w:p>
        </w:tc>
        <w:tc>
          <w:tcPr>
            <w:tcW w:w="0" w:type="auto"/>
            <w:hideMark/>
          </w:tcPr>
          <w:p w14:paraId="26B7DC5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Intellihub Primary</w:t>
            </w:r>
          </w:p>
        </w:tc>
        <w:tc>
          <w:tcPr>
            <w:tcW w:w="0" w:type="auto"/>
            <w:hideMark/>
          </w:tcPr>
          <w:p w14:paraId="768C807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ID.1.P2</w:t>
            </w:r>
          </w:p>
        </w:tc>
        <w:tc>
          <w:tcPr>
            <w:tcW w:w="0" w:type="auto"/>
            <w:hideMark/>
          </w:tcPr>
          <w:p w14:paraId="0729626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Q2 2025</w:t>
            </w:r>
          </w:p>
        </w:tc>
      </w:tr>
      <w:tr w:rsidR="00EC4EF5" w:rsidRPr="00A04C96" w14:paraId="6A7D7254"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67C2231C"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ID.1.P4</w:t>
            </w:r>
          </w:p>
        </w:tc>
        <w:tc>
          <w:tcPr>
            <w:tcW w:w="0" w:type="auto"/>
            <w:hideMark/>
          </w:tcPr>
          <w:p w14:paraId="1DC9D1D9"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Implementation of multi-cloud security orchestration mechanisms</w:t>
            </w:r>
          </w:p>
        </w:tc>
        <w:tc>
          <w:tcPr>
            <w:tcW w:w="0" w:type="auto"/>
            <w:hideMark/>
          </w:tcPr>
          <w:p w14:paraId="62844227"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Cloud Security Framework</w:t>
            </w:r>
          </w:p>
        </w:tc>
        <w:tc>
          <w:tcPr>
            <w:tcW w:w="0" w:type="auto"/>
            <w:hideMark/>
          </w:tcPr>
          <w:p w14:paraId="06EAC796"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CrescoNet Primary</w:t>
            </w:r>
          </w:p>
        </w:tc>
        <w:tc>
          <w:tcPr>
            <w:tcW w:w="0" w:type="auto"/>
            <w:hideMark/>
          </w:tcPr>
          <w:p w14:paraId="77F76ACE"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ID.1.P1</w:t>
            </w:r>
          </w:p>
        </w:tc>
        <w:tc>
          <w:tcPr>
            <w:tcW w:w="0" w:type="auto"/>
            <w:hideMark/>
          </w:tcPr>
          <w:p w14:paraId="69C94C3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Q2 2025</w:t>
            </w:r>
          </w:p>
        </w:tc>
      </w:tr>
      <w:tr w:rsidR="00EC4EF5" w:rsidRPr="00A04C96" w14:paraId="28395CD8"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9801FD"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ID.1.P5</w:t>
            </w:r>
          </w:p>
        </w:tc>
        <w:tc>
          <w:tcPr>
            <w:tcW w:w="0" w:type="auto"/>
            <w:hideMark/>
          </w:tcPr>
          <w:p w14:paraId="0791425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Establishment of systematic firmware distribution verification protocols</w:t>
            </w:r>
          </w:p>
        </w:tc>
        <w:tc>
          <w:tcPr>
            <w:tcW w:w="0" w:type="auto"/>
            <w:hideMark/>
          </w:tcPr>
          <w:p w14:paraId="6AA9FD7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Technical Control Validation</w:t>
            </w:r>
          </w:p>
        </w:tc>
        <w:tc>
          <w:tcPr>
            <w:tcW w:w="0" w:type="auto"/>
            <w:hideMark/>
          </w:tcPr>
          <w:p w14:paraId="166E52A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CrescoNet Primary</w:t>
            </w:r>
          </w:p>
        </w:tc>
        <w:tc>
          <w:tcPr>
            <w:tcW w:w="0" w:type="auto"/>
            <w:hideMark/>
          </w:tcPr>
          <w:p w14:paraId="21653A3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ID.1.P1, ID.1.P2</w:t>
            </w:r>
          </w:p>
        </w:tc>
        <w:tc>
          <w:tcPr>
            <w:tcW w:w="0" w:type="auto"/>
            <w:hideMark/>
          </w:tcPr>
          <w:p w14:paraId="437630C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Q2 2025</w:t>
            </w:r>
          </w:p>
        </w:tc>
      </w:tr>
      <w:tr w:rsidR="00EC4EF5" w:rsidRPr="00A04C96" w14:paraId="090F7984"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3BAB8031"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ID.1.P6</w:t>
            </w:r>
          </w:p>
        </w:tc>
        <w:tc>
          <w:tcPr>
            <w:tcW w:w="0" w:type="auto"/>
            <w:hideMark/>
          </w:tcPr>
          <w:p w14:paraId="3D61BAB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Development of comprehensive vendor security assessment framework</w:t>
            </w:r>
          </w:p>
        </w:tc>
        <w:tc>
          <w:tcPr>
            <w:tcW w:w="0" w:type="auto"/>
            <w:hideMark/>
          </w:tcPr>
          <w:p w14:paraId="69448299"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Supply Chain Control</w:t>
            </w:r>
          </w:p>
        </w:tc>
        <w:tc>
          <w:tcPr>
            <w:tcW w:w="0" w:type="auto"/>
            <w:hideMark/>
          </w:tcPr>
          <w:p w14:paraId="0453276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Intellihub Primary</w:t>
            </w:r>
          </w:p>
        </w:tc>
        <w:tc>
          <w:tcPr>
            <w:tcW w:w="0" w:type="auto"/>
            <w:hideMark/>
          </w:tcPr>
          <w:p w14:paraId="051BBC5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ID.1.P3</w:t>
            </w:r>
          </w:p>
        </w:tc>
        <w:tc>
          <w:tcPr>
            <w:tcW w:w="0" w:type="auto"/>
            <w:hideMark/>
          </w:tcPr>
          <w:p w14:paraId="14151D3D"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Q3 2025</w:t>
            </w:r>
          </w:p>
        </w:tc>
      </w:tr>
      <w:tr w:rsidR="00EC4EF5" w:rsidRPr="00A04C96" w14:paraId="1BDF69FE"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573F4"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ID.1.P7</w:t>
            </w:r>
          </w:p>
        </w:tc>
        <w:tc>
          <w:tcPr>
            <w:tcW w:w="0" w:type="auto"/>
            <w:hideMark/>
          </w:tcPr>
          <w:p w14:paraId="192E178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Implementation of automated control validation mechanisms for distributed infrastructure</w:t>
            </w:r>
          </w:p>
        </w:tc>
        <w:tc>
          <w:tcPr>
            <w:tcW w:w="0" w:type="auto"/>
            <w:hideMark/>
          </w:tcPr>
          <w:p w14:paraId="184A7A1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Technical Control Automation</w:t>
            </w:r>
          </w:p>
        </w:tc>
        <w:tc>
          <w:tcPr>
            <w:tcW w:w="0" w:type="auto"/>
            <w:hideMark/>
          </w:tcPr>
          <w:p w14:paraId="7C3B174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Shared</w:t>
            </w:r>
          </w:p>
        </w:tc>
        <w:tc>
          <w:tcPr>
            <w:tcW w:w="0" w:type="auto"/>
            <w:hideMark/>
          </w:tcPr>
          <w:p w14:paraId="01F8E4D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ID.1.P2, ID.1.P4</w:t>
            </w:r>
          </w:p>
        </w:tc>
        <w:tc>
          <w:tcPr>
            <w:tcW w:w="0" w:type="auto"/>
            <w:hideMark/>
          </w:tcPr>
          <w:p w14:paraId="44701B9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Q3 2025</w:t>
            </w:r>
          </w:p>
        </w:tc>
      </w:tr>
    </w:tbl>
    <w:p w14:paraId="11C82581" w14:textId="77777777" w:rsidR="00C349BF" w:rsidRPr="00A04C96" w:rsidRDefault="00C349BF" w:rsidP="00EC4EF5">
      <w:pPr>
        <w:rPr>
          <w:rFonts w:ascii="Calibri" w:hAnsi="Calibri" w:cs="Calibri"/>
          <w:b/>
          <w:bCs/>
          <w:color w:val="auto"/>
        </w:rPr>
      </w:pPr>
    </w:p>
    <w:p w14:paraId="64F20299" w14:textId="719C3C74" w:rsidR="00EC4EF5" w:rsidRPr="00EC4EF5" w:rsidRDefault="00EC4EF5" w:rsidP="00EC4EF5">
      <w:pPr>
        <w:rPr>
          <w:rFonts w:ascii="Calibri" w:hAnsi="Calibri" w:cs="Calibri"/>
          <w:color w:val="auto"/>
        </w:rPr>
      </w:pPr>
      <w:r w:rsidRPr="00EC4EF5">
        <w:rPr>
          <w:rFonts w:ascii="Calibri" w:hAnsi="Calibri" w:cs="Calibri"/>
          <w:color w:val="auto"/>
        </w:rPr>
        <w:t>Table 2.4.2: ID.2 Authentication Infrastructure Priority Actions</w:t>
      </w:r>
    </w:p>
    <w:tbl>
      <w:tblPr>
        <w:tblStyle w:val="PlainTable3"/>
        <w:tblW w:w="0" w:type="auto"/>
        <w:tblLook w:val="04A0" w:firstRow="1" w:lastRow="0" w:firstColumn="1" w:lastColumn="0" w:noHBand="0" w:noVBand="1"/>
      </w:tblPr>
      <w:tblGrid>
        <w:gridCol w:w="1045"/>
        <w:gridCol w:w="3322"/>
        <w:gridCol w:w="2147"/>
        <w:gridCol w:w="1383"/>
        <w:gridCol w:w="1736"/>
        <w:gridCol w:w="1167"/>
      </w:tblGrid>
      <w:tr w:rsidR="00EC4EF5" w:rsidRPr="00A04C96" w14:paraId="10BB8FC8" w14:textId="77777777" w:rsidTr="00C349B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35A92CE"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Action ID</w:t>
            </w:r>
          </w:p>
        </w:tc>
        <w:tc>
          <w:tcPr>
            <w:tcW w:w="0" w:type="auto"/>
            <w:hideMark/>
          </w:tcPr>
          <w:p w14:paraId="34BEBFE7"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Priority Action</w:t>
            </w:r>
          </w:p>
        </w:tc>
        <w:tc>
          <w:tcPr>
            <w:tcW w:w="0" w:type="auto"/>
            <w:hideMark/>
          </w:tcPr>
          <w:p w14:paraId="14D4DD4F"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Risk Mitigation Target</w:t>
            </w:r>
          </w:p>
        </w:tc>
        <w:tc>
          <w:tcPr>
            <w:tcW w:w="0" w:type="auto"/>
            <w:hideMark/>
          </w:tcPr>
          <w:p w14:paraId="453AD1C0"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Primary Owner</w:t>
            </w:r>
          </w:p>
        </w:tc>
        <w:tc>
          <w:tcPr>
            <w:tcW w:w="0" w:type="auto"/>
            <w:hideMark/>
          </w:tcPr>
          <w:p w14:paraId="7C8D9979"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Dependencies</w:t>
            </w:r>
          </w:p>
        </w:tc>
        <w:tc>
          <w:tcPr>
            <w:tcW w:w="0" w:type="auto"/>
            <w:hideMark/>
          </w:tcPr>
          <w:p w14:paraId="5F45B848"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Timeline</w:t>
            </w:r>
          </w:p>
        </w:tc>
      </w:tr>
      <w:tr w:rsidR="00EC4EF5" w:rsidRPr="00A04C96" w14:paraId="53451DC3"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87952C"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ID.2.P1</w:t>
            </w:r>
          </w:p>
        </w:tc>
        <w:tc>
          <w:tcPr>
            <w:tcW w:w="0" w:type="auto"/>
            <w:hideMark/>
          </w:tcPr>
          <w:p w14:paraId="1A725E3A"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enterprise-wide multi-factor authentication integration within PolicyNet HES</w:t>
            </w:r>
          </w:p>
        </w:tc>
        <w:tc>
          <w:tcPr>
            <w:tcW w:w="0" w:type="auto"/>
            <w:hideMark/>
          </w:tcPr>
          <w:p w14:paraId="3095951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Authentication Control Framework</w:t>
            </w:r>
          </w:p>
        </w:tc>
        <w:tc>
          <w:tcPr>
            <w:tcW w:w="0" w:type="auto"/>
            <w:hideMark/>
          </w:tcPr>
          <w:p w14:paraId="75863C4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39C4036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ID.1.P3</w:t>
            </w:r>
          </w:p>
        </w:tc>
        <w:tc>
          <w:tcPr>
            <w:tcW w:w="0" w:type="auto"/>
            <w:hideMark/>
          </w:tcPr>
          <w:p w14:paraId="2FC27D1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Q1 2025</w:t>
            </w:r>
          </w:p>
        </w:tc>
      </w:tr>
      <w:tr w:rsidR="00EC4EF5" w:rsidRPr="00A04C96" w14:paraId="39D252EB"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1D93B635"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ID.2.P2</w:t>
            </w:r>
          </w:p>
        </w:tc>
        <w:tc>
          <w:tcPr>
            <w:tcW w:w="0" w:type="auto"/>
            <w:hideMark/>
          </w:tcPr>
          <w:p w14:paraId="46C1C61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privileged access management architecture for operational technology domains</w:t>
            </w:r>
          </w:p>
        </w:tc>
        <w:tc>
          <w:tcPr>
            <w:tcW w:w="0" w:type="auto"/>
            <w:hideMark/>
          </w:tcPr>
          <w:p w14:paraId="12D9ABC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Access Control Implementation</w:t>
            </w:r>
          </w:p>
        </w:tc>
        <w:tc>
          <w:tcPr>
            <w:tcW w:w="0" w:type="auto"/>
            <w:hideMark/>
          </w:tcPr>
          <w:p w14:paraId="43A01DC7"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70A33A60"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ID.2.P1</w:t>
            </w:r>
          </w:p>
        </w:tc>
        <w:tc>
          <w:tcPr>
            <w:tcW w:w="0" w:type="auto"/>
            <w:hideMark/>
          </w:tcPr>
          <w:p w14:paraId="410361F9"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Q2 2025</w:t>
            </w:r>
          </w:p>
        </w:tc>
      </w:tr>
      <w:tr w:rsidR="00EC4EF5" w:rsidRPr="00A04C96" w14:paraId="176B5FA2"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C3C375"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ID.2.P3</w:t>
            </w:r>
          </w:p>
        </w:tc>
        <w:tc>
          <w:tcPr>
            <w:tcW w:w="0" w:type="auto"/>
            <w:hideMark/>
          </w:tcPr>
          <w:p w14:paraId="752E414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Integration of comprehensive authentication monitoring framework</w:t>
            </w:r>
          </w:p>
        </w:tc>
        <w:tc>
          <w:tcPr>
            <w:tcW w:w="0" w:type="auto"/>
            <w:hideMark/>
          </w:tcPr>
          <w:p w14:paraId="0A8B68F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Control Visibility</w:t>
            </w:r>
          </w:p>
        </w:tc>
        <w:tc>
          <w:tcPr>
            <w:tcW w:w="0" w:type="auto"/>
            <w:hideMark/>
          </w:tcPr>
          <w:p w14:paraId="2145636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7E024FC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ID.1.P2</w:t>
            </w:r>
          </w:p>
        </w:tc>
        <w:tc>
          <w:tcPr>
            <w:tcW w:w="0" w:type="auto"/>
            <w:hideMark/>
          </w:tcPr>
          <w:p w14:paraId="39BCB4A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Q2 2025</w:t>
            </w:r>
          </w:p>
        </w:tc>
      </w:tr>
      <w:tr w:rsidR="00EC4EF5" w:rsidRPr="00A04C96" w14:paraId="7F20B980"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0D409216"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lastRenderedPageBreak/>
              <w:t>ID.2.P4</w:t>
            </w:r>
          </w:p>
        </w:tc>
        <w:tc>
          <w:tcPr>
            <w:tcW w:w="0" w:type="auto"/>
            <w:hideMark/>
          </w:tcPr>
          <w:p w14:paraId="01310D5E"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cloud service provider authentication orchestration</w:t>
            </w:r>
          </w:p>
        </w:tc>
        <w:tc>
          <w:tcPr>
            <w:tcW w:w="0" w:type="auto"/>
            <w:hideMark/>
          </w:tcPr>
          <w:p w14:paraId="51DA8B8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Cloud Access Framework</w:t>
            </w:r>
          </w:p>
        </w:tc>
        <w:tc>
          <w:tcPr>
            <w:tcW w:w="0" w:type="auto"/>
            <w:hideMark/>
          </w:tcPr>
          <w:p w14:paraId="4828166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44F080F4"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ID.2.P1</w:t>
            </w:r>
          </w:p>
        </w:tc>
        <w:tc>
          <w:tcPr>
            <w:tcW w:w="0" w:type="auto"/>
            <w:hideMark/>
          </w:tcPr>
          <w:p w14:paraId="598FDD11"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Q3 2025</w:t>
            </w:r>
          </w:p>
        </w:tc>
      </w:tr>
      <w:tr w:rsidR="00EC4EF5" w:rsidRPr="00A04C96" w14:paraId="20FFDBC9"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96C05"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ID.2.P5</w:t>
            </w:r>
          </w:p>
        </w:tc>
        <w:tc>
          <w:tcPr>
            <w:tcW w:w="0" w:type="auto"/>
            <w:hideMark/>
          </w:tcPr>
          <w:p w14:paraId="3E31D3D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standardized authentication protocols across organizational boundaries</w:t>
            </w:r>
          </w:p>
        </w:tc>
        <w:tc>
          <w:tcPr>
            <w:tcW w:w="0" w:type="auto"/>
            <w:hideMark/>
          </w:tcPr>
          <w:p w14:paraId="189962C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Authentication Governance</w:t>
            </w:r>
          </w:p>
        </w:tc>
        <w:tc>
          <w:tcPr>
            <w:tcW w:w="0" w:type="auto"/>
            <w:hideMark/>
          </w:tcPr>
          <w:p w14:paraId="4F706867"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26622304"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ID.1.P3</w:t>
            </w:r>
          </w:p>
        </w:tc>
        <w:tc>
          <w:tcPr>
            <w:tcW w:w="0" w:type="auto"/>
            <w:hideMark/>
          </w:tcPr>
          <w:p w14:paraId="1DE6240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Q3 2025</w:t>
            </w:r>
          </w:p>
        </w:tc>
      </w:tr>
    </w:tbl>
    <w:p w14:paraId="05699980" w14:textId="77777777" w:rsidR="00C349BF" w:rsidRPr="00A04C96" w:rsidRDefault="00C349BF" w:rsidP="00EC4EF5">
      <w:pPr>
        <w:rPr>
          <w:rFonts w:ascii="Calibri" w:hAnsi="Calibri" w:cs="Calibri"/>
          <w:b/>
          <w:bCs/>
          <w:color w:val="auto"/>
        </w:rPr>
      </w:pPr>
    </w:p>
    <w:p w14:paraId="129F61F3" w14:textId="780C280E" w:rsidR="00EC4EF5" w:rsidRPr="00EC4EF5" w:rsidRDefault="00EC4EF5" w:rsidP="00EC4EF5">
      <w:pPr>
        <w:rPr>
          <w:rFonts w:ascii="Calibri" w:hAnsi="Calibri" w:cs="Calibri"/>
          <w:color w:val="auto"/>
        </w:rPr>
      </w:pPr>
      <w:r w:rsidRPr="00EC4EF5">
        <w:rPr>
          <w:rFonts w:ascii="Calibri" w:hAnsi="Calibri" w:cs="Calibri"/>
          <w:color w:val="auto"/>
        </w:rPr>
        <w:t>Table 2.4.3: ID.3 Operational Resilience Priority Actions</w:t>
      </w:r>
    </w:p>
    <w:tbl>
      <w:tblPr>
        <w:tblStyle w:val="PlainTable3"/>
        <w:tblW w:w="0" w:type="auto"/>
        <w:tblLook w:val="04A0" w:firstRow="1" w:lastRow="0" w:firstColumn="1" w:lastColumn="0" w:noHBand="0" w:noVBand="1"/>
      </w:tblPr>
      <w:tblGrid>
        <w:gridCol w:w="1051"/>
        <w:gridCol w:w="3660"/>
        <w:gridCol w:w="1783"/>
        <w:gridCol w:w="1403"/>
        <w:gridCol w:w="1736"/>
        <w:gridCol w:w="1167"/>
      </w:tblGrid>
      <w:tr w:rsidR="00EC4EF5" w:rsidRPr="00A04C96" w14:paraId="6F95CB82" w14:textId="77777777" w:rsidTr="00C349B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77D5609"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Action ID</w:t>
            </w:r>
          </w:p>
        </w:tc>
        <w:tc>
          <w:tcPr>
            <w:tcW w:w="0" w:type="auto"/>
            <w:hideMark/>
          </w:tcPr>
          <w:p w14:paraId="6E5A57EE"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Priority Action</w:t>
            </w:r>
          </w:p>
        </w:tc>
        <w:tc>
          <w:tcPr>
            <w:tcW w:w="0" w:type="auto"/>
            <w:hideMark/>
          </w:tcPr>
          <w:p w14:paraId="1AEC3C4D"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Risk Mitigation Target</w:t>
            </w:r>
          </w:p>
        </w:tc>
        <w:tc>
          <w:tcPr>
            <w:tcW w:w="0" w:type="auto"/>
            <w:hideMark/>
          </w:tcPr>
          <w:p w14:paraId="73D20CBE"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Primary Owner</w:t>
            </w:r>
          </w:p>
        </w:tc>
        <w:tc>
          <w:tcPr>
            <w:tcW w:w="0" w:type="auto"/>
            <w:hideMark/>
          </w:tcPr>
          <w:p w14:paraId="5C3FCCC2"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Dependencies</w:t>
            </w:r>
          </w:p>
        </w:tc>
        <w:tc>
          <w:tcPr>
            <w:tcW w:w="0" w:type="auto"/>
            <w:hideMark/>
          </w:tcPr>
          <w:p w14:paraId="169F1282"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Timeline</w:t>
            </w:r>
          </w:p>
        </w:tc>
      </w:tr>
      <w:tr w:rsidR="00EC4EF5" w:rsidRPr="00A04C96" w14:paraId="43FCAEC7"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AD229A"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ID.3.P1</w:t>
            </w:r>
          </w:p>
        </w:tc>
        <w:tc>
          <w:tcPr>
            <w:tcW w:w="0" w:type="auto"/>
            <w:hideMark/>
          </w:tcPr>
          <w:p w14:paraId="6D1548D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integrated incident response framework across IT/OT domains</w:t>
            </w:r>
          </w:p>
        </w:tc>
        <w:tc>
          <w:tcPr>
            <w:tcW w:w="0" w:type="auto"/>
            <w:hideMark/>
          </w:tcPr>
          <w:p w14:paraId="6497F9E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Response Integration</w:t>
            </w:r>
          </w:p>
        </w:tc>
        <w:tc>
          <w:tcPr>
            <w:tcW w:w="0" w:type="auto"/>
            <w:hideMark/>
          </w:tcPr>
          <w:p w14:paraId="355A192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5C840D5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ID.1.P3</w:t>
            </w:r>
          </w:p>
        </w:tc>
        <w:tc>
          <w:tcPr>
            <w:tcW w:w="0" w:type="auto"/>
            <w:hideMark/>
          </w:tcPr>
          <w:p w14:paraId="51018FF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Q2 2025</w:t>
            </w:r>
          </w:p>
        </w:tc>
      </w:tr>
      <w:tr w:rsidR="00EC4EF5" w:rsidRPr="00A04C96" w14:paraId="606CB310"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4FC9DD09"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ID.3.P2</w:t>
            </w:r>
          </w:p>
        </w:tc>
        <w:tc>
          <w:tcPr>
            <w:tcW w:w="0" w:type="auto"/>
            <w:hideMark/>
          </w:tcPr>
          <w:p w14:paraId="0E318CD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coordinated security event management between Intellihub &amp; CrescoNet</w:t>
            </w:r>
          </w:p>
        </w:tc>
        <w:tc>
          <w:tcPr>
            <w:tcW w:w="0" w:type="auto"/>
            <w:hideMark/>
          </w:tcPr>
          <w:p w14:paraId="1DF4130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Operational Coordination</w:t>
            </w:r>
          </w:p>
        </w:tc>
        <w:tc>
          <w:tcPr>
            <w:tcW w:w="0" w:type="auto"/>
            <w:hideMark/>
          </w:tcPr>
          <w:p w14:paraId="3789E87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40A8655D"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ID.3.P1</w:t>
            </w:r>
          </w:p>
        </w:tc>
        <w:tc>
          <w:tcPr>
            <w:tcW w:w="0" w:type="auto"/>
            <w:hideMark/>
          </w:tcPr>
          <w:p w14:paraId="174580D9"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Q2 2025</w:t>
            </w:r>
          </w:p>
        </w:tc>
      </w:tr>
      <w:tr w:rsidR="00EC4EF5" w:rsidRPr="00A04C96" w14:paraId="17F26446"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1E496D"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ID.3.P3</w:t>
            </w:r>
          </w:p>
        </w:tc>
        <w:tc>
          <w:tcPr>
            <w:tcW w:w="0" w:type="auto"/>
            <w:hideMark/>
          </w:tcPr>
          <w:p w14:paraId="35F3A18E"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Enhancement of incident containment capabilities for distributed infrastructure</w:t>
            </w:r>
          </w:p>
        </w:tc>
        <w:tc>
          <w:tcPr>
            <w:tcW w:w="0" w:type="auto"/>
            <w:hideMark/>
          </w:tcPr>
          <w:p w14:paraId="5E899EF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Technical Resilience</w:t>
            </w:r>
          </w:p>
        </w:tc>
        <w:tc>
          <w:tcPr>
            <w:tcW w:w="0" w:type="auto"/>
            <w:hideMark/>
          </w:tcPr>
          <w:p w14:paraId="60A3AC5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02184EB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ID.1.P2</w:t>
            </w:r>
          </w:p>
        </w:tc>
        <w:tc>
          <w:tcPr>
            <w:tcW w:w="0" w:type="auto"/>
            <w:hideMark/>
          </w:tcPr>
          <w:p w14:paraId="798FAD2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Q3 2025</w:t>
            </w:r>
          </w:p>
        </w:tc>
      </w:tr>
      <w:tr w:rsidR="00EC4EF5" w:rsidRPr="00A04C96" w14:paraId="5796FCAE"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48FD9756"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ID.3.P4</w:t>
            </w:r>
          </w:p>
        </w:tc>
        <w:tc>
          <w:tcPr>
            <w:tcW w:w="0" w:type="auto"/>
            <w:hideMark/>
          </w:tcPr>
          <w:p w14:paraId="43A3AA24"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comprehensive monitoring framework for Head End Units and PolicyNet infrastructure</w:t>
            </w:r>
          </w:p>
        </w:tc>
        <w:tc>
          <w:tcPr>
            <w:tcW w:w="0" w:type="auto"/>
            <w:hideMark/>
          </w:tcPr>
          <w:p w14:paraId="78C2F021"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Operational Visibility</w:t>
            </w:r>
          </w:p>
        </w:tc>
        <w:tc>
          <w:tcPr>
            <w:tcW w:w="0" w:type="auto"/>
            <w:hideMark/>
          </w:tcPr>
          <w:p w14:paraId="6983260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67561D06"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ID.3.P2</w:t>
            </w:r>
          </w:p>
        </w:tc>
        <w:tc>
          <w:tcPr>
            <w:tcW w:w="0" w:type="auto"/>
            <w:hideMark/>
          </w:tcPr>
          <w:p w14:paraId="6DA46A8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Q3 2025</w:t>
            </w:r>
          </w:p>
        </w:tc>
      </w:tr>
      <w:tr w:rsidR="00EC4EF5" w:rsidRPr="00A04C96" w14:paraId="6B15319F"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87800"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ID.3.P5</w:t>
            </w:r>
          </w:p>
        </w:tc>
        <w:tc>
          <w:tcPr>
            <w:tcW w:w="0" w:type="auto"/>
            <w:hideMark/>
          </w:tcPr>
          <w:p w14:paraId="00D07B3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Establishment of contractual security obligations and technical control validation</w:t>
            </w:r>
          </w:p>
        </w:tc>
        <w:tc>
          <w:tcPr>
            <w:tcW w:w="0" w:type="auto"/>
            <w:hideMark/>
          </w:tcPr>
          <w:p w14:paraId="5913669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Governance Framework</w:t>
            </w:r>
          </w:p>
        </w:tc>
        <w:tc>
          <w:tcPr>
            <w:tcW w:w="0" w:type="auto"/>
            <w:hideMark/>
          </w:tcPr>
          <w:p w14:paraId="58545E04"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37A7A19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ID.1.P5</w:t>
            </w:r>
          </w:p>
        </w:tc>
        <w:tc>
          <w:tcPr>
            <w:tcW w:w="0" w:type="auto"/>
            <w:hideMark/>
          </w:tcPr>
          <w:p w14:paraId="34EFB59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Q4 2025</w:t>
            </w:r>
          </w:p>
        </w:tc>
      </w:tr>
    </w:tbl>
    <w:p w14:paraId="4757CE57" w14:textId="77777777" w:rsidR="00C349BF" w:rsidRPr="00A04C96" w:rsidRDefault="00C349BF" w:rsidP="00EC4EF5">
      <w:pPr>
        <w:rPr>
          <w:rFonts w:ascii="Calibri" w:hAnsi="Calibri" w:cs="Calibri"/>
          <w:b/>
          <w:bCs/>
          <w:color w:val="auto"/>
        </w:rPr>
      </w:pPr>
    </w:p>
    <w:p w14:paraId="271D9893" w14:textId="354230D3" w:rsidR="00EC4EF5" w:rsidRPr="00EC4EF5" w:rsidRDefault="00EC4EF5" w:rsidP="00EC4EF5">
      <w:pPr>
        <w:rPr>
          <w:rFonts w:ascii="Calibri" w:hAnsi="Calibri" w:cs="Calibri"/>
          <w:color w:val="auto"/>
        </w:rPr>
      </w:pPr>
      <w:r w:rsidRPr="00EC4EF5">
        <w:rPr>
          <w:rFonts w:ascii="Calibri" w:hAnsi="Calibri" w:cs="Calibri"/>
          <w:color w:val="auto"/>
        </w:rPr>
        <w:t>Table 2.4.4: ID.4 Data Governance Priority Actions</w:t>
      </w:r>
    </w:p>
    <w:tbl>
      <w:tblPr>
        <w:tblStyle w:val="PlainTable3"/>
        <w:tblW w:w="0" w:type="auto"/>
        <w:tblLook w:val="04A0" w:firstRow="1" w:lastRow="0" w:firstColumn="1" w:lastColumn="0" w:noHBand="0" w:noVBand="1"/>
      </w:tblPr>
      <w:tblGrid>
        <w:gridCol w:w="1056"/>
        <w:gridCol w:w="3590"/>
        <w:gridCol w:w="1833"/>
        <w:gridCol w:w="1418"/>
        <w:gridCol w:w="1736"/>
        <w:gridCol w:w="1167"/>
      </w:tblGrid>
      <w:tr w:rsidR="00EC4EF5" w:rsidRPr="00A04C96" w14:paraId="62C3B36F" w14:textId="77777777" w:rsidTr="00C349B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57303F6"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Action ID</w:t>
            </w:r>
          </w:p>
        </w:tc>
        <w:tc>
          <w:tcPr>
            <w:tcW w:w="0" w:type="auto"/>
            <w:hideMark/>
          </w:tcPr>
          <w:p w14:paraId="186BD5ED"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Priority Action</w:t>
            </w:r>
          </w:p>
        </w:tc>
        <w:tc>
          <w:tcPr>
            <w:tcW w:w="0" w:type="auto"/>
            <w:hideMark/>
          </w:tcPr>
          <w:p w14:paraId="7BFAAB9A"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Risk Mitigation Target</w:t>
            </w:r>
          </w:p>
        </w:tc>
        <w:tc>
          <w:tcPr>
            <w:tcW w:w="0" w:type="auto"/>
            <w:hideMark/>
          </w:tcPr>
          <w:p w14:paraId="5A963039"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Primary Owner</w:t>
            </w:r>
          </w:p>
        </w:tc>
        <w:tc>
          <w:tcPr>
            <w:tcW w:w="0" w:type="auto"/>
            <w:hideMark/>
          </w:tcPr>
          <w:p w14:paraId="4EC4EF85"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Dependencies</w:t>
            </w:r>
          </w:p>
        </w:tc>
        <w:tc>
          <w:tcPr>
            <w:tcW w:w="0" w:type="auto"/>
            <w:hideMark/>
          </w:tcPr>
          <w:p w14:paraId="7425A1F9"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Timeline</w:t>
            </w:r>
          </w:p>
        </w:tc>
      </w:tr>
      <w:tr w:rsidR="00EC4EF5" w:rsidRPr="00A04C96" w14:paraId="219D8857"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C78B69"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ID.4.P1</w:t>
            </w:r>
          </w:p>
        </w:tc>
        <w:tc>
          <w:tcPr>
            <w:tcW w:w="0" w:type="auto"/>
            <w:hideMark/>
          </w:tcPr>
          <w:p w14:paraId="6A3BE5B4"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comprehensive SOCI compliance framework for OT infrastructure</w:t>
            </w:r>
          </w:p>
        </w:tc>
        <w:tc>
          <w:tcPr>
            <w:tcW w:w="0" w:type="auto"/>
            <w:hideMark/>
          </w:tcPr>
          <w:p w14:paraId="16E80AD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Regulatory Alignment</w:t>
            </w:r>
          </w:p>
        </w:tc>
        <w:tc>
          <w:tcPr>
            <w:tcW w:w="0" w:type="auto"/>
            <w:hideMark/>
          </w:tcPr>
          <w:p w14:paraId="5EF411B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5458D49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ID.1.P3</w:t>
            </w:r>
          </w:p>
        </w:tc>
        <w:tc>
          <w:tcPr>
            <w:tcW w:w="0" w:type="auto"/>
            <w:hideMark/>
          </w:tcPr>
          <w:p w14:paraId="6EDFFA9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Q3 2025</w:t>
            </w:r>
          </w:p>
        </w:tc>
      </w:tr>
      <w:tr w:rsidR="00EC4EF5" w:rsidRPr="00A04C96" w14:paraId="64A1253A"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33843378"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ID.4.P2</w:t>
            </w:r>
          </w:p>
        </w:tc>
        <w:tc>
          <w:tcPr>
            <w:tcW w:w="0" w:type="auto"/>
            <w:hideMark/>
          </w:tcPr>
          <w:p w14:paraId="71B74F7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integrated data protection architecture across distributed infrastructure</w:t>
            </w:r>
          </w:p>
        </w:tc>
        <w:tc>
          <w:tcPr>
            <w:tcW w:w="0" w:type="auto"/>
            <w:hideMark/>
          </w:tcPr>
          <w:p w14:paraId="2070965F"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Data Protection</w:t>
            </w:r>
          </w:p>
        </w:tc>
        <w:tc>
          <w:tcPr>
            <w:tcW w:w="0" w:type="auto"/>
            <w:hideMark/>
          </w:tcPr>
          <w:p w14:paraId="1A45840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77E66E8F"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ID.4.P1</w:t>
            </w:r>
          </w:p>
        </w:tc>
        <w:tc>
          <w:tcPr>
            <w:tcW w:w="0" w:type="auto"/>
            <w:hideMark/>
          </w:tcPr>
          <w:p w14:paraId="5E2C4D5F"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Q3 2025</w:t>
            </w:r>
          </w:p>
        </w:tc>
      </w:tr>
      <w:tr w:rsidR="00EC4EF5" w:rsidRPr="00A04C96" w14:paraId="03C47357"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1E1B9B"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lastRenderedPageBreak/>
              <w:t>ID.4.P3</w:t>
            </w:r>
          </w:p>
        </w:tc>
        <w:tc>
          <w:tcPr>
            <w:tcW w:w="0" w:type="auto"/>
            <w:hideMark/>
          </w:tcPr>
          <w:p w14:paraId="3F15D49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Establishment of systematic data governance controls for cloud-based operational services</w:t>
            </w:r>
          </w:p>
        </w:tc>
        <w:tc>
          <w:tcPr>
            <w:tcW w:w="0" w:type="auto"/>
            <w:hideMark/>
          </w:tcPr>
          <w:p w14:paraId="438A539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Cloud Governance</w:t>
            </w:r>
          </w:p>
        </w:tc>
        <w:tc>
          <w:tcPr>
            <w:tcW w:w="0" w:type="auto"/>
            <w:hideMark/>
          </w:tcPr>
          <w:p w14:paraId="2CB4B4E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2B8D940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ID.2.P4</w:t>
            </w:r>
          </w:p>
        </w:tc>
        <w:tc>
          <w:tcPr>
            <w:tcW w:w="0" w:type="auto"/>
            <w:hideMark/>
          </w:tcPr>
          <w:p w14:paraId="7173D52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Q3 2025</w:t>
            </w:r>
          </w:p>
        </w:tc>
      </w:tr>
      <w:tr w:rsidR="00EC4EF5" w:rsidRPr="00A04C96" w14:paraId="797BE76F"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228978FE"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ID.4.P4</w:t>
            </w:r>
          </w:p>
        </w:tc>
        <w:tc>
          <w:tcPr>
            <w:tcW w:w="0" w:type="auto"/>
            <w:hideMark/>
          </w:tcPr>
          <w:p w14:paraId="0EF37E7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cross-organizational data classification and handling framework</w:t>
            </w:r>
          </w:p>
        </w:tc>
        <w:tc>
          <w:tcPr>
            <w:tcW w:w="0" w:type="auto"/>
            <w:hideMark/>
          </w:tcPr>
          <w:p w14:paraId="2E468A8C"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Data Management</w:t>
            </w:r>
          </w:p>
        </w:tc>
        <w:tc>
          <w:tcPr>
            <w:tcW w:w="0" w:type="auto"/>
            <w:hideMark/>
          </w:tcPr>
          <w:p w14:paraId="633DDA00"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56E1143B"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ID.4.P2</w:t>
            </w:r>
          </w:p>
        </w:tc>
        <w:tc>
          <w:tcPr>
            <w:tcW w:w="0" w:type="auto"/>
            <w:hideMark/>
          </w:tcPr>
          <w:p w14:paraId="13D1FA4C"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Q4 2025</w:t>
            </w:r>
          </w:p>
        </w:tc>
      </w:tr>
      <w:tr w:rsidR="00EC4EF5" w:rsidRPr="00A04C96" w14:paraId="2BAF39E7"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6A8583"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ID.4.P5</w:t>
            </w:r>
          </w:p>
        </w:tc>
        <w:tc>
          <w:tcPr>
            <w:tcW w:w="0" w:type="auto"/>
            <w:hideMark/>
          </w:tcPr>
          <w:p w14:paraId="0E90B38E"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comprehensive regulatory compliance monitoring and reporting mechanisms</w:t>
            </w:r>
          </w:p>
        </w:tc>
        <w:tc>
          <w:tcPr>
            <w:tcW w:w="0" w:type="auto"/>
            <w:hideMark/>
          </w:tcPr>
          <w:p w14:paraId="6045149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Compliance Assurance</w:t>
            </w:r>
          </w:p>
        </w:tc>
        <w:tc>
          <w:tcPr>
            <w:tcW w:w="0" w:type="auto"/>
            <w:hideMark/>
          </w:tcPr>
          <w:p w14:paraId="5532F18A"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1E69266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ID.4.P1, ID.3.P4</w:t>
            </w:r>
          </w:p>
        </w:tc>
        <w:tc>
          <w:tcPr>
            <w:tcW w:w="0" w:type="auto"/>
            <w:hideMark/>
          </w:tcPr>
          <w:p w14:paraId="42F427F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Q4 2025</w:t>
            </w:r>
          </w:p>
        </w:tc>
      </w:tr>
    </w:tbl>
    <w:p w14:paraId="480187D6" w14:textId="77777777" w:rsidR="001A03C6" w:rsidRPr="00A04C96" w:rsidRDefault="001A03C6" w:rsidP="00917284">
      <w:pPr>
        <w:rPr>
          <w:rFonts w:ascii="Calibri" w:hAnsi="Calibri" w:cs="Calibri"/>
          <w:color w:val="auto"/>
        </w:rPr>
      </w:pPr>
    </w:p>
    <w:p w14:paraId="0935FA50" w14:textId="77777777" w:rsidR="009E7663" w:rsidRPr="00A04C96" w:rsidRDefault="009E7663" w:rsidP="005265F8">
      <w:pPr>
        <w:rPr>
          <w:rFonts w:ascii="Calibri" w:hAnsi="Calibri" w:cs="Calibri"/>
          <w:b/>
          <w:bCs/>
          <w:color w:val="auto"/>
          <w:szCs w:val="28"/>
        </w:rPr>
      </w:pPr>
    </w:p>
    <w:p w14:paraId="2C93A587" w14:textId="77777777" w:rsidR="00917284" w:rsidRPr="00A04C96" w:rsidRDefault="00917284" w:rsidP="00FF13E5">
      <w:pPr>
        <w:rPr>
          <w:rFonts w:ascii="Calibri" w:hAnsi="Calibri" w:cs="Calibri"/>
          <w:b/>
          <w:bCs/>
          <w:color w:val="auto"/>
          <w:szCs w:val="28"/>
        </w:rPr>
      </w:pPr>
    </w:p>
    <w:p w14:paraId="778D0770" w14:textId="77777777" w:rsidR="00917284" w:rsidRPr="00A04C96" w:rsidRDefault="00917284" w:rsidP="00FF13E5">
      <w:pPr>
        <w:rPr>
          <w:rFonts w:ascii="Calibri" w:hAnsi="Calibri" w:cs="Calibri"/>
          <w:b/>
          <w:bCs/>
          <w:color w:val="auto"/>
          <w:szCs w:val="28"/>
        </w:rPr>
      </w:pPr>
    </w:p>
    <w:p w14:paraId="16343C8A" w14:textId="77777777" w:rsidR="00917284" w:rsidRPr="00A04C96" w:rsidRDefault="00917284" w:rsidP="00FF13E5">
      <w:pPr>
        <w:rPr>
          <w:rFonts w:ascii="Calibri" w:hAnsi="Calibri" w:cs="Calibri"/>
          <w:b/>
          <w:bCs/>
          <w:color w:val="auto"/>
          <w:szCs w:val="28"/>
        </w:rPr>
      </w:pPr>
    </w:p>
    <w:p w14:paraId="3088EDDC" w14:textId="77777777" w:rsidR="00917284" w:rsidRPr="00A04C96" w:rsidRDefault="00917284" w:rsidP="00FF13E5">
      <w:pPr>
        <w:rPr>
          <w:rFonts w:ascii="Calibri" w:hAnsi="Calibri" w:cs="Calibri"/>
          <w:b/>
          <w:bCs/>
          <w:color w:val="auto"/>
          <w:szCs w:val="28"/>
        </w:rPr>
      </w:pPr>
    </w:p>
    <w:p w14:paraId="4A702D9E" w14:textId="77777777" w:rsidR="00917284" w:rsidRPr="00A04C96" w:rsidRDefault="00917284" w:rsidP="00FF13E5">
      <w:pPr>
        <w:rPr>
          <w:rFonts w:ascii="Calibri" w:hAnsi="Calibri" w:cs="Calibri"/>
          <w:b/>
          <w:bCs/>
          <w:color w:val="auto"/>
          <w:szCs w:val="28"/>
        </w:rPr>
      </w:pPr>
    </w:p>
    <w:p w14:paraId="63398BAB" w14:textId="77777777" w:rsidR="002B3410" w:rsidRPr="00A04C96" w:rsidRDefault="002B3410">
      <w:pPr>
        <w:spacing w:after="200"/>
        <w:rPr>
          <w:rFonts w:ascii="Calibri" w:hAnsi="Calibri" w:cs="Calibri"/>
          <w:b/>
          <w:bCs/>
          <w:color w:val="auto"/>
          <w:szCs w:val="28"/>
        </w:rPr>
      </w:pPr>
      <w:r w:rsidRPr="00A04C96">
        <w:rPr>
          <w:rFonts w:ascii="Calibri" w:hAnsi="Calibri" w:cs="Calibri"/>
          <w:b/>
          <w:bCs/>
          <w:color w:val="auto"/>
          <w:szCs w:val="28"/>
        </w:rPr>
        <w:br w:type="page"/>
      </w:r>
    </w:p>
    <w:p w14:paraId="748E2904" w14:textId="77777777" w:rsidR="0096337D" w:rsidRPr="00A04C96" w:rsidRDefault="0096337D" w:rsidP="00EC059F">
      <w:pPr>
        <w:rPr>
          <w:rFonts w:ascii="Calibri" w:hAnsi="Calibri" w:cs="Calibri"/>
          <w:color w:val="auto"/>
          <w:szCs w:val="28"/>
        </w:rPr>
      </w:pPr>
    </w:p>
    <w:p w14:paraId="508189C7" w14:textId="77777777" w:rsidR="00DC7999" w:rsidRPr="00A04C96" w:rsidRDefault="00DC7999" w:rsidP="00EC059F">
      <w:pPr>
        <w:rPr>
          <w:rFonts w:ascii="Calibri" w:hAnsi="Calibri" w:cs="Calibri"/>
          <w:color w:val="auto"/>
          <w:szCs w:val="28"/>
        </w:rPr>
      </w:pPr>
    </w:p>
    <w:p w14:paraId="6BD1396D" w14:textId="77777777" w:rsidR="007A46E4" w:rsidRPr="00A04C96" w:rsidRDefault="007A46E4" w:rsidP="007A46E4">
      <w:pPr>
        <w:pStyle w:val="Heading2"/>
        <w:rPr>
          <w:rFonts w:ascii="Calibri" w:hAnsi="Calibri" w:cs="Calibri"/>
          <w:sz w:val="44"/>
          <w:szCs w:val="18"/>
        </w:rPr>
      </w:pPr>
      <w:bookmarkStart w:id="26" w:name="_Toc184133680"/>
      <w:r w:rsidRPr="00A04C96">
        <w:rPr>
          <w:rFonts w:ascii="Calibri" w:hAnsi="Calibri" w:cs="Calibri"/>
          <w:sz w:val="44"/>
          <w:szCs w:val="18"/>
        </w:rPr>
        <w:t>2.5 Strategic Implementation Roadmap</w:t>
      </w:r>
      <w:bookmarkEnd w:id="26"/>
    </w:p>
    <w:p w14:paraId="5494F645" w14:textId="77777777" w:rsidR="007A46E4" w:rsidRPr="007A46E4" w:rsidRDefault="007A46E4" w:rsidP="007A46E4">
      <w:pPr>
        <w:rPr>
          <w:rFonts w:ascii="Calibri" w:hAnsi="Calibri" w:cs="Calibri"/>
          <w:b/>
          <w:bCs/>
          <w:color w:val="auto"/>
        </w:rPr>
      </w:pPr>
      <w:r w:rsidRPr="007A46E4">
        <w:rPr>
          <w:rFonts w:ascii="Calibri" w:hAnsi="Calibri" w:cs="Calibri"/>
          <w:b/>
          <w:bCs/>
          <w:color w:val="auto"/>
        </w:rPr>
        <w:t>2.5.1 Comprehensive Risk Reduction Framework 2025-2026</w:t>
      </w:r>
    </w:p>
    <w:p w14:paraId="71B88FA7" w14:textId="6FA20BF0" w:rsidR="007A46E4" w:rsidRPr="00A04C96" w:rsidRDefault="002841FC" w:rsidP="007A46E4">
      <w:pPr>
        <w:rPr>
          <w:rFonts w:ascii="Calibri" w:hAnsi="Calibri" w:cs="Calibri"/>
          <w:color w:val="auto"/>
        </w:rPr>
      </w:pPr>
      <w:r w:rsidRPr="00A04C96">
        <w:rPr>
          <w:rFonts w:ascii="Calibri" w:hAnsi="Calibri" w:cs="Calibri"/>
          <w:color w:val="auto"/>
        </w:rPr>
        <w:t>Our systematic analysis establishes a comprehensive risk-reduction pathway across four critical domains, integrating technical control implementation with organizational governance enhancement.</w:t>
      </w:r>
      <w:r w:rsidR="007A46E4" w:rsidRPr="007A46E4">
        <w:rPr>
          <w:rFonts w:ascii="Calibri" w:hAnsi="Calibri" w:cs="Calibri"/>
          <w:color w:val="auto"/>
        </w:rPr>
        <w:t xml:space="preserve"> </w:t>
      </w:r>
      <w:r w:rsidR="00A04C96" w:rsidRPr="007A46E4">
        <w:rPr>
          <w:rFonts w:ascii="Calibri" w:hAnsi="Calibri" w:cs="Calibri"/>
          <w:color w:val="auto"/>
        </w:rPr>
        <w:t xml:space="preserve">This framework provides measurable progression markers aligned with </w:t>
      </w:r>
      <w:proofErr w:type="spellStart"/>
      <w:r w:rsidR="00A04C96" w:rsidRPr="007A46E4">
        <w:rPr>
          <w:rFonts w:ascii="Calibri" w:hAnsi="Calibri" w:cs="Calibri"/>
          <w:color w:val="auto"/>
        </w:rPr>
        <w:t>IntelliHub’s</w:t>
      </w:r>
      <w:proofErr w:type="spellEnd"/>
      <w:r w:rsidR="00A04C96" w:rsidRPr="007A46E4">
        <w:rPr>
          <w:rFonts w:ascii="Calibri" w:hAnsi="Calibri" w:cs="Calibri"/>
          <w:color w:val="auto"/>
        </w:rPr>
        <w:t xml:space="preserve"> established risk methodology.</w:t>
      </w:r>
    </w:p>
    <w:p w14:paraId="44ED30FC" w14:textId="77777777" w:rsidR="007A46E4" w:rsidRPr="007A46E4" w:rsidRDefault="007A46E4" w:rsidP="007A46E4">
      <w:pPr>
        <w:rPr>
          <w:rFonts w:ascii="Calibri" w:hAnsi="Calibri" w:cs="Calibri"/>
          <w:color w:val="auto"/>
        </w:rPr>
      </w:pPr>
    </w:p>
    <w:p w14:paraId="506BEAA9" w14:textId="77777777" w:rsidR="007A46E4" w:rsidRPr="007A46E4" w:rsidRDefault="007A46E4" w:rsidP="007A46E4">
      <w:pPr>
        <w:rPr>
          <w:rFonts w:ascii="Calibri" w:hAnsi="Calibri" w:cs="Calibri"/>
          <w:color w:val="auto"/>
        </w:rPr>
      </w:pPr>
      <w:r w:rsidRPr="007A46E4">
        <w:rPr>
          <w:rFonts w:ascii="Calibri" w:hAnsi="Calibri" w:cs="Calibri"/>
          <w:color w:val="auto"/>
        </w:rPr>
        <w:t>Table 2.5.1: Enterprise Risk Reduction Strategy</w:t>
      </w:r>
    </w:p>
    <w:tbl>
      <w:tblPr>
        <w:tblStyle w:val="PlainTable3"/>
        <w:tblW w:w="0" w:type="auto"/>
        <w:tblLook w:val="04A0" w:firstRow="1" w:lastRow="0" w:firstColumn="1" w:lastColumn="0" w:noHBand="0" w:noVBand="1"/>
      </w:tblPr>
      <w:tblGrid>
        <w:gridCol w:w="2534"/>
        <w:gridCol w:w="2398"/>
        <w:gridCol w:w="2046"/>
        <w:gridCol w:w="2030"/>
        <w:gridCol w:w="1792"/>
      </w:tblGrid>
      <w:tr w:rsidR="00A04C96" w:rsidRPr="00A04C96" w14:paraId="65F95E4F" w14:textId="77777777" w:rsidTr="007A46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7162BF0" w14:textId="77777777" w:rsidR="00A04C96" w:rsidRPr="007A46E4" w:rsidRDefault="00A04C96" w:rsidP="007A46E4">
            <w:pPr>
              <w:spacing w:line="276" w:lineRule="auto"/>
              <w:rPr>
                <w:rFonts w:ascii="Calibri" w:hAnsi="Calibri" w:cs="Calibri"/>
                <w:color w:val="auto"/>
                <w:sz w:val="24"/>
                <w:szCs w:val="20"/>
              </w:rPr>
            </w:pPr>
            <w:r w:rsidRPr="007A46E4">
              <w:rPr>
                <w:rFonts w:ascii="Calibri" w:hAnsi="Calibri" w:cs="Calibri"/>
                <w:color w:val="auto"/>
                <w:sz w:val="24"/>
                <w:szCs w:val="20"/>
              </w:rPr>
              <w:t>Strategic Domain</w:t>
            </w:r>
          </w:p>
        </w:tc>
        <w:tc>
          <w:tcPr>
            <w:tcW w:w="0" w:type="auto"/>
            <w:hideMark/>
          </w:tcPr>
          <w:p w14:paraId="08A0682A" w14:textId="77777777" w:rsidR="00A04C96" w:rsidRPr="007A46E4" w:rsidRDefault="00A04C96"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Q1 2025</w:t>
            </w:r>
          </w:p>
        </w:tc>
        <w:tc>
          <w:tcPr>
            <w:tcW w:w="0" w:type="auto"/>
            <w:hideMark/>
          </w:tcPr>
          <w:p w14:paraId="0CC8BBCC" w14:textId="77777777" w:rsidR="00A04C96" w:rsidRPr="007A46E4" w:rsidRDefault="00A04C96"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Q2 2025</w:t>
            </w:r>
          </w:p>
        </w:tc>
        <w:tc>
          <w:tcPr>
            <w:tcW w:w="0" w:type="auto"/>
            <w:hideMark/>
          </w:tcPr>
          <w:p w14:paraId="0BD93EDB" w14:textId="77777777" w:rsidR="00A04C96" w:rsidRPr="007A46E4" w:rsidRDefault="00A04C96"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Q3 2025</w:t>
            </w:r>
          </w:p>
        </w:tc>
        <w:tc>
          <w:tcPr>
            <w:tcW w:w="0" w:type="auto"/>
            <w:hideMark/>
          </w:tcPr>
          <w:p w14:paraId="284CFE73" w14:textId="77777777" w:rsidR="00A04C96" w:rsidRPr="007A46E4" w:rsidRDefault="00A04C96"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Q4 2025</w:t>
            </w:r>
          </w:p>
        </w:tc>
      </w:tr>
      <w:tr w:rsidR="00A04C96" w:rsidRPr="00A04C96" w14:paraId="532EE033" w14:textId="77777777" w:rsidTr="00A04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A3D8B6" w14:textId="77777777" w:rsidR="00A04C96" w:rsidRPr="007A46E4" w:rsidRDefault="00A04C96" w:rsidP="007A46E4">
            <w:pPr>
              <w:spacing w:line="276" w:lineRule="auto"/>
              <w:rPr>
                <w:rFonts w:ascii="Calibri" w:hAnsi="Calibri" w:cs="Calibri"/>
                <w:color w:val="auto"/>
                <w:sz w:val="24"/>
                <w:szCs w:val="20"/>
              </w:rPr>
            </w:pPr>
            <w:r w:rsidRPr="007A46E4">
              <w:rPr>
                <w:rFonts w:ascii="Calibri" w:hAnsi="Calibri" w:cs="Calibri"/>
                <w:color w:val="auto"/>
                <w:sz w:val="24"/>
                <w:szCs w:val="20"/>
              </w:rPr>
              <w:t>ID.1: Supply Chain Integration and Control Framework</w:t>
            </w:r>
          </w:p>
        </w:tc>
        <w:tc>
          <w:tcPr>
            <w:tcW w:w="0" w:type="auto"/>
            <w:hideMark/>
          </w:tcPr>
          <w:p w14:paraId="6ABD9A0D" w14:textId="250489B6" w:rsidR="00A04C96" w:rsidRPr="007A46E4" w:rsidRDefault="00A04C96"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xml:space="preserve">High - IEEE 1686-2013 Implementation - HES Security </w:t>
            </w:r>
            <w:r w:rsidRPr="00A04C96">
              <w:rPr>
                <w:rFonts w:ascii="Calibri" w:hAnsi="Calibri" w:cs="Calibri"/>
                <w:color w:val="auto"/>
                <w:sz w:val="24"/>
                <w:szCs w:val="20"/>
              </w:rPr>
              <w:t>Baseline Transparency</w:t>
            </w:r>
            <w:r w:rsidRPr="007A46E4">
              <w:rPr>
                <w:rFonts w:ascii="Calibri" w:hAnsi="Calibri" w:cs="Calibri"/>
                <w:color w:val="auto"/>
                <w:sz w:val="24"/>
                <w:szCs w:val="20"/>
              </w:rPr>
              <w:t xml:space="preserve"> (CrescoNet Primary)</w:t>
            </w:r>
          </w:p>
        </w:tc>
        <w:tc>
          <w:tcPr>
            <w:tcW w:w="0" w:type="auto"/>
            <w:hideMark/>
          </w:tcPr>
          <w:p w14:paraId="06CBE00F" w14:textId="29CC9129" w:rsidR="00A04C96" w:rsidRPr="007A46E4" w:rsidRDefault="00A04C96"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 - NIST SP 800-82r3 Integration - Vendor Management Framework (</w:t>
            </w:r>
            <w:r w:rsidRPr="00A04C96">
              <w:rPr>
                <w:rFonts w:ascii="Calibri" w:hAnsi="Calibri" w:cs="Calibri"/>
                <w:color w:val="auto"/>
                <w:sz w:val="24"/>
                <w:szCs w:val="20"/>
              </w:rPr>
              <w:t>Intellihub</w:t>
            </w:r>
            <w:r w:rsidRPr="007A46E4">
              <w:rPr>
                <w:rFonts w:ascii="Calibri" w:hAnsi="Calibri" w:cs="Calibri"/>
                <w:color w:val="auto"/>
                <w:sz w:val="24"/>
                <w:szCs w:val="20"/>
              </w:rPr>
              <w:t>)</w:t>
            </w:r>
          </w:p>
        </w:tc>
        <w:tc>
          <w:tcPr>
            <w:tcW w:w="0" w:type="auto"/>
            <w:hideMark/>
          </w:tcPr>
          <w:p w14:paraId="565F522D" w14:textId="7F6E5E5B" w:rsidR="00A04C96" w:rsidRPr="007A46E4" w:rsidRDefault="00A04C96"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 - NIST SP 800-82r3 Integration - Vendor Management Framework (</w:t>
            </w:r>
            <w:r w:rsidRPr="00A04C96">
              <w:rPr>
                <w:rFonts w:ascii="Calibri" w:hAnsi="Calibri" w:cs="Calibri"/>
                <w:color w:val="auto"/>
                <w:sz w:val="24"/>
                <w:szCs w:val="20"/>
              </w:rPr>
              <w:t>Shared</w:t>
            </w:r>
            <w:r w:rsidRPr="007A46E4">
              <w:rPr>
                <w:rFonts w:ascii="Calibri" w:hAnsi="Calibri" w:cs="Calibri"/>
                <w:color w:val="auto"/>
                <w:sz w:val="24"/>
                <w:szCs w:val="20"/>
              </w:rPr>
              <w:t>)</w:t>
            </w:r>
          </w:p>
        </w:tc>
        <w:tc>
          <w:tcPr>
            <w:tcW w:w="0" w:type="auto"/>
            <w:hideMark/>
          </w:tcPr>
          <w:p w14:paraId="21E06111" w14:textId="4FDB6C2B" w:rsidR="00A04C96" w:rsidRPr="007A46E4" w:rsidRDefault="00A04C96"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A04C96">
              <w:rPr>
                <w:rFonts w:ascii="Calibri" w:hAnsi="Calibri" w:cs="Calibri"/>
                <w:color w:val="auto"/>
                <w:sz w:val="24"/>
                <w:szCs w:val="20"/>
              </w:rPr>
              <w:t xml:space="preserve"> </w:t>
            </w:r>
            <w:r w:rsidRPr="00A04C96">
              <w:rPr>
                <w:rFonts w:ascii="Calibri" w:hAnsi="Calibri" w:cs="Calibri"/>
                <w:color w:val="auto"/>
                <w:sz w:val="24"/>
                <w:szCs w:val="20"/>
              </w:rPr>
              <w:t>Validation (External Party)</w:t>
            </w:r>
          </w:p>
        </w:tc>
      </w:tr>
      <w:tr w:rsidR="00A04C96" w:rsidRPr="00A04C96" w14:paraId="6529CAFB"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485BF37F" w14:textId="77777777" w:rsidR="00A04C96" w:rsidRPr="007A46E4" w:rsidRDefault="00A04C96" w:rsidP="007A46E4">
            <w:pPr>
              <w:spacing w:line="276" w:lineRule="auto"/>
              <w:rPr>
                <w:rFonts w:ascii="Calibri" w:hAnsi="Calibri" w:cs="Calibri"/>
                <w:color w:val="auto"/>
                <w:sz w:val="24"/>
                <w:szCs w:val="20"/>
              </w:rPr>
            </w:pPr>
            <w:r w:rsidRPr="007A46E4">
              <w:rPr>
                <w:rFonts w:ascii="Calibri" w:hAnsi="Calibri" w:cs="Calibri"/>
                <w:color w:val="auto"/>
                <w:sz w:val="24"/>
                <w:szCs w:val="20"/>
              </w:rPr>
              <w:t>ID.2: Authentication Infrastructure and Control Implementation</w:t>
            </w:r>
          </w:p>
        </w:tc>
        <w:tc>
          <w:tcPr>
            <w:tcW w:w="0" w:type="auto"/>
            <w:hideMark/>
          </w:tcPr>
          <w:p w14:paraId="0A99295B" w14:textId="5475D51D" w:rsidR="00A04C96" w:rsidRPr="007A46E4" w:rsidRDefault="00A04C96"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A04C96">
              <w:rPr>
                <w:rFonts w:ascii="Calibri" w:hAnsi="Calibri" w:cs="Calibri"/>
                <w:color w:val="auto"/>
                <w:sz w:val="24"/>
                <w:szCs w:val="20"/>
              </w:rPr>
              <w:t>Adoption of standards and legal agreements to require CrescoNet to use MFA</w:t>
            </w:r>
            <w:r w:rsidRPr="00A04C96">
              <w:rPr>
                <w:rFonts w:ascii="Calibri" w:hAnsi="Calibri" w:cs="Calibri"/>
                <w:color w:val="auto"/>
                <w:sz w:val="24"/>
                <w:szCs w:val="20"/>
              </w:rPr>
              <w:br/>
            </w:r>
            <w:r w:rsidRPr="007A46E4">
              <w:rPr>
                <w:rFonts w:ascii="Calibri" w:hAnsi="Calibri" w:cs="Calibri"/>
                <w:color w:val="auto"/>
                <w:sz w:val="24"/>
                <w:szCs w:val="20"/>
              </w:rPr>
              <w:t>(Intellihub Primary)</w:t>
            </w:r>
          </w:p>
        </w:tc>
        <w:tc>
          <w:tcPr>
            <w:tcW w:w="0" w:type="auto"/>
            <w:hideMark/>
          </w:tcPr>
          <w:p w14:paraId="30D42FD9" w14:textId="5D549A3D" w:rsidR="00A04C96" w:rsidRPr="007A46E4" w:rsidRDefault="00A04C96"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 - MFA Architecture - (CrescoNet Primary)</w:t>
            </w:r>
          </w:p>
        </w:tc>
        <w:tc>
          <w:tcPr>
            <w:tcW w:w="0" w:type="auto"/>
            <w:hideMark/>
          </w:tcPr>
          <w:p w14:paraId="573C5C9D" w14:textId="0F228DF8" w:rsidR="00A04C96" w:rsidRPr="007A46E4" w:rsidRDefault="00A04C96"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p>
        </w:tc>
        <w:tc>
          <w:tcPr>
            <w:tcW w:w="0" w:type="auto"/>
            <w:hideMark/>
          </w:tcPr>
          <w:p w14:paraId="41B9E97F" w14:textId="44F55B72" w:rsidR="00A04C96" w:rsidRPr="007A46E4" w:rsidRDefault="00A04C96"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A04C96">
              <w:rPr>
                <w:rFonts w:ascii="Calibri" w:hAnsi="Calibri" w:cs="Calibri"/>
                <w:color w:val="auto"/>
                <w:sz w:val="24"/>
                <w:szCs w:val="20"/>
              </w:rPr>
              <w:t>Validation (External Party)</w:t>
            </w:r>
          </w:p>
        </w:tc>
      </w:tr>
      <w:tr w:rsidR="00A04C96" w:rsidRPr="00A04C96" w14:paraId="6F177BA8"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5CE96F" w14:textId="77777777" w:rsidR="00A04C96" w:rsidRPr="007A46E4" w:rsidRDefault="00A04C96" w:rsidP="007A46E4">
            <w:pPr>
              <w:spacing w:line="276" w:lineRule="auto"/>
              <w:rPr>
                <w:rFonts w:ascii="Calibri" w:hAnsi="Calibri" w:cs="Calibri"/>
                <w:color w:val="auto"/>
                <w:sz w:val="24"/>
                <w:szCs w:val="20"/>
              </w:rPr>
            </w:pPr>
            <w:r w:rsidRPr="007A46E4">
              <w:rPr>
                <w:rFonts w:ascii="Calibri" w:hAnsi="Calibri" w:cs="Calibri"/>
                <w:color w:val="auto"/>
                <w:sz w:val="24"/>
                <w:szCs w:val="20"/>
              </w:rPr>
              <w:t>ID.3: Operational Resilience Enhancement</w:t>
            </w:r>
          </w:p>
        </w:tc>
        <w:tc>
          <w:tcPr>
            <w:tcW w:w="0" w:type="auto"/>
            <w:hideMark/>
          </w:tcPr>
          <w:p w14:paraId="7A741087" w14:textId="636CF898" w:rsidR="00A04C96" w:rsidRPr="007A46E4" w:rsidRDefault="00A04C96"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xml:space="preserve">Medium </w:t>
            </w:r>
            <w:r w:rsidRPr="00A04C96">
              <w:rPr>
                <w:rFonts w:ascii="Calibri" w:hAnsi="Calibri" w:cs="Calibri"/>
                <w:color w:val="auto"/>
                <w:sz w:val="24"/>
                <w:szCs w:val="20"/>
              </w:rPr>
              <w:t>–</w:t>
            </w:r>
            <w:r w:rsidRPr="007A46E4">
              <w:rPr>
                <w:rFonts w:ascii="Calibri" w:hAnsi="Calibri" w:cs="Calibri"/>
                <w:color w:val="auto"/>
                <w:sz w:val="24"/>
                <w:szCs w:val="20"/>
              </w:rPr>
              <w:t xml:space="preserve"> </w:t>
            </w:r>
            <w:r w:rsidRPr="00A04C96">
              <w:rPr>
                <w:rFonts w:ascii="Calibri" w:hAnsi="Calibri" w:cs="Calibri"/>
                <w:color w:val="auto"/>
                <w:sz w:val="24"/>
                <w:szCs w:val="20"/>
              </w:rPr>
              <w:t xml:space="preserve">OT Incident </w:t>
            </w:r>
            <w:r w:rsidRPr="007A46E4">
              <w:rPr>
                <w:rFonts w:ascii="Calibri" w:hAnsi="Calibri" w:cs="Calibri"/>
                <w:color w:val="auto"/>
                <w:sz w:val="24"/>
                <w:szCs w:val="20"/>
              </w:rPr>
              <w:t>Response (Intellihub Primary)</w:t>
            </w:r>
          </w:p>
        </w:tc>
        <w:tc>
          <w:tcPr>
            <w:tcW w:w="0" w:type="auto"/>
            <w:hideMark/>
          </w:tcPr>
          <w:p w14:paraId="51AAF6A4" w14:textId="73C84248" w:rsidR="00A04C96" w:rsidRPr="007A46E4" w:rsidRDefault="00A04C96"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xml:space="preserve">Medium </w:t>
            </w:r>
            <w:r w:rsidRPr="00A04C96">
              <w:rPr>
                <w:rFonts w:ascii="Calibri" w:hAnsi="Calibri" w:cs="Calibri"/>
                <w:color w:val="auto"/>
                <w:sz w:val="24"/>
                <w:szCs w:val="20"/>
              </w:rPr>
              <w:t>–</w:t>
            </w:r>
            <w:r w:rsidRPr="007A46E4">
              <w:rPr>
                <w:rFonts w:ascii="Calibri" w:hAnsi="Calibri" w:cs="Calibri"/>
                <w:color w:val="auto"/>
                <w:sz w:val="24"/>
                <w:szCs w:val="20"/>
              </w:rPr>
              <w:t xml:space="preserve"> </w:t>
            </w:r>
            <w:r w:rsidRPr="00A04C96">
              <w:rPr>
                <w:rFonts w:ascii="Calibri" w:hAnsi="Calibri" w:cs="Calibri"/>
                <w:color w:val="auto"/>
                <w:sz w:val="24"/>
                <w:szCs w:val="20"/>
              </w:rPr>
              <w:t xml:space="preserve">Shared OT Incident Response </w:t>
            </w:r>
            <w:r w:rsidRPr="007A46E4">
              <w:rPr>
                <w:rFonts w:ascii="Calibri" w:hAnsi="Calibri" w:cs="Calibri"/>
                <w:color w:val="auto"/>
                <w:sz w:val="24"/>
                <w:szCs w:val="20"/>
              </w:rPr>
              <w:t xml:space="preserve"> Capability (Shared)</w:t>
            </w:r>
          </w:p>
        </w:tc>
        <w:tc>
          <w:tcPr>
            <w:tcW w:w="0" w:type="auto"/>
            <w:hideMark/>
          </w:tcPr>
          <w:p w14:paraId="26C4C520" w14:textId="00FC1F58" w:rsidR="00A04C96" w:rsidRPr="007A46E4" w:rsidRDefault="00A04C96"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A04C96">
              <w:rPr>
                <w:rFonts w:ascii="Calibri" w:hAnsi="Calibri" w:cs="Calibri"/>
                <w:color w:val="auto"/>
                <w:sz w:val="24"/>
                <w:szCs w:val="20"/>
              </w:rPr>
              <w:t>Transparency of cyber security events</w:t>
            </w:r>
            <w:r w:rsidRPr="007A46E4">
              <w:rPr>
                <w:rFonts w:ascii="Calibri" w:hAnsi="Calibri" w:cs="Calibri"/>
                <w:color w:val="auto"/>
                <w:sz w:val="24"/>
                <w:szCs w:val="20"/>
              </w:rPr>
              <w:t xml:space="preserve"> (CrescoNet Primary)</w:t>
            </w:r>
          </w:p>
        </w:tc>
        <w:tc>
          <w:tcPr>
            <w:tcW w:w="0" w:type="auto"/>
            <w:hideMark/>
          </w:tcPr>
          <w:p w14:paraId="65CB2468" w14:textId="0AA3462A" w:rsidR="00A04C96" w:rsidRPr="007A46E4" w:rsidRDefault="00A04C96"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A04C96">
              <w:rPr>
                <w:rFonts w:ascii="Calibri" w:hAnsi="Calibri" w:cs="Calibri"/>
                <w:color w:val="auto"/>
                <w:sz w:val="24"/>
                <w:szCs w:val="20"/>
              </w:rPr>
              <w:t>Shared OT Incident Response Tabletop Exercises</w:t>
            </w:r>
          </w:p>
        </w:tc>
      </w:tr>
      <w:tr w:rsidR="00A04C96" w:rsidRPr="00A04C96" w14:paraId="4A7380C3"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72EFC30E" w14:textId="77777777" w:rsidR="00A04C96" w:rsidRPr="007A46E4" w:rsidRDefault="00A04C96" w:rsidP="007A46E4">
            <w:pPr>
              <w:spacing w:line="276" w:lineRule="auto"/>
              <w:rPr>
                <w:rFonts w:ascii="Calibri" w:hAnsi="Calibri" w:cs="Calibri"/>
                <w:color w:val="auto"/>
                <w:sz w:val="24"/>
                <w:szCs w:val="20"/>
              </w:rPr>
            </w:pPr>
            <w:r w:rsidRPr="007A46E4">
              <w:rPr>
                <w:rFonts w:ascii="Calibri" w:hAnsi="Calibri" w:cs="Calibri"/>
                <w:color w:val="auto"/>
                <w:sz w:val="24"/>
                <w:szCs w:val="20"/>
              </w:rPr>
              <w:t>ID.4: Data Governance and Regulatory Alignment</w:t>
            </w:r>
          </w:p>
        </w:tc>
        <w:tc>
          <w:tcPr>
            <w:tcW w:w="0" w:type="auto"/>
            <w:hideMark/>
          </w:tcPr>
          <w:p w14:paraId="731AE6FF" w14:textId="77777777" w:rsidR="00A04C96" w:rsidRPr="007A46E4" w:rsidRDefault="00A04C96"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 - SOCI Framework - Initial Controls (Intellihub Primary)</w:t>
            </w:r>
          </w:p>
        </w:tc>
        <w:tc>
          <w:tcPr>
            <w:tcW w:w="0" w:type="auto"/>
            <w:hideMark/>
          </w:tcPr>
          <w:p w14:paraId="6A1CA8AA" w14:textId="77777777" w:rsidR="00A04C96" w:rsidRPr="007A46E4" w:rsidRDefault="00A04C96"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 - Enhanced Protection - Policy Integration (Shared)</w:t>
            </w:r>
          </w:p>
        </w:tc>
        <w:tc>
          <w:tcPr>
            <w:tcW w:w="0" w:type="auto"/>
            <w:hideMark/>
          </w:tcPr>
          <w:p w14:paraId="687F6E7A" w14:textId="77777777" w:rsidR="00A04C96" w:rsidRPr="007A46E4" w:rsidRDefault="00A04C96"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 - Advanced Controls - Compliance Monitoring (Shared)</w:t>
            </w:r>
          </w:p>
        </w:tc>
        <w:tc>
          <w:tcPr>
            <w:tcW w:w="0" w:type="auto"/>
            <w:hideMark/>
          </w:tcPr>
          <w:p w14:paraId="7BBE2DA9" w14:textId="77777777" w:rsidR="00A04C96" w:rsidRPr="007A46E4" w:rsidRDefault="00A04C96"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Low - Automated Compliance - Continuous Audit (Intellihub Primary)</w:t>
            </w:r>
          </w:p>
        </w:tc>
      </w:tr>
    </w:tbl>
    <w:p w14:paraId="4C1F8677" w14:textId="619569D2" w:rsidR="007A46E4" w:rsidRPr="007A46E4" w:rsidRDefault="00A04C96" w:rsidP="007A46E4">
      <w:pPr>
        <w:rPr>
          <w:rFonts w:ascii="Calibri" w:hAnsi="Calibri" w:cs="Calibri"/>
          <w:color w:val="auto"/>
        </w:rPr>
      </w:pPr>
      <w:r w:rsidRPr="00A04C96">
        <w:rPr>
          <w:rFonts w:ascii="Calibri" w:hAnsi="Calibri" w:cs="Calibri"/>
          <w:b/>
          <w:bCs/>
          <w:color w:val="auto"/>
        </w:rPr>
        <w:t>Critical Success Factors</w:t>
      </w:r>
    </w:p>
    <w:p w14:paraId="707663F6" w14:textId="77777777" w:rsidR="007A46E4" w:rsidRPr="007A46E4" w:rsidRDefault="007A46E4" w:rsidP="00642212">
      <w:pPr>
        <w:numPr>
          <w:ilvl w:val="0"/>
          <w:numId w:val="84"/>
        </w:numPr>
        <w:rPr>
          <w:rFonts w:ascii="Calibri" w:hAnsi="Calibri" w:cs="Calibri"/>
          <w:color w:val="auto"/>
        </w:rPr>
      </w:pPr>
      <w:r w:rsidRPr="007A46E4">
        <w:rPr>
          <w:rFonts w:ascii="Calibri" w:hAnsi="Calibri" w:cs="Calibri"/>
          <w:color w:val="auto"/>
        </w:rPr>
        <w:t>Systematic progression through risk reduction stages</w:t>
      </w:r>
    </w:p>
    <w:p w14:paraId="08E5C151" w14:textId="77777777" w:rsidR="007A46E4" w:rsidRPr="007A46E4" w:rsidRDefault="007A46E4" w:rsidP="00642212">
      <w:pPr>
        <w:numPr>
          <w:ilvl w:val="0"/>
          <w:numId w:val="84"/>
        </w:numPr>
        <w:rPr>
          <w:rFonts w:ascii="Calibri" w:hAnsi="Calibri" w:cs="Calibri"/>
          <w:color w:val="auto"/>
        </w:rPr>
      </w:pPr>
      <w:r w:rsidRPr="007A46E4">
        <w:rPr>
          <w:rFonts w:ascii="Calibri" w:hAnsi="Calibri" w:cs="Calibri"/>
          <w:color w:val="auto"/>
        </w:rPr>
        <w:t>Clear ownership and accountability for implementation</w:t>
      </w:r>
    </w:p>
    <w:p w14:paraId="7135F818" w14:textId="77777777" w:rsidR="007A46E4" w:rsidRPr="007A46E4" w:rsidRDefault="007A46E4" w:rsidP="00642212">
      <w:pPr>
        <w:numPr>
          <w:ilvl w:val="0"/>
          <w:numId w:val="84"/>
        </w:numPr>
        <w:rPr>
          <w:rFonts w:ascii="Calibri" w:hAnsi="Calibri" w:cs="Calibri"/>
          <w:color w:val="auto"/>
        </w:rPr>
      </w:pPr>
      <w:r w:rsidRPr="007A46E4">
        <w:rPr>
          <w:rFonts w:ascii="Calibri" w:hAnsi="Calibri" w:cs="Calibri"/>
          <w:color w:val="auto"/>
        </w:rPr>
        <w:lastRenderedPageBreak/>
        <w:t>Integrated approach to control enhancement</w:t>
      </w:r>
    </w:p>
    <w:p w14:paraId="3E7BAF59" w14:textId="77777777" w:rsidR="007A46E4" w:rsidRPr="007A46E4" w:rsidRDefault="007A46E4" w:rsidP="00642212">
      <w:pPr>
        <w:numPr>
          <w:ilvl w:val="0"/>
          <w:numId w:val="84"/>
        </w:numPr>
        <w:rPr>
          <w:rFonts w:ascii="Calibri" w:hAnsi="Calibri" w:cs="Calibri"/>
          <w:color w:val="auto"/>
        </w:rPr>
      </w:pPr>
      <w:r w:rsidRPr="007A46E4">
        <w:rPr>
          <w:rFonts w:ascii="Calibri" w:hAnsi="Calibri" w:cs="Calibri"/>
          <w:color w:val="auto"/>
        </w:rPr>
        <w:t>Regular validation of effectiveness metrics</w:t>
      </w:r>
    </w:p>
    <w:p w14:paraId="2A02C246" w14:textId="77777777" w:rsidR="007A46E4" w:rsidRPr="007A46E4" w:rsidRDefault="007A46E4" w:rsidP="00642212">
      <w:pPr>
        <w:numPr>
          <w:ilvl w:val="0"/>
          <w:numId w:val="84"/>
        </w:numPr>
        <w:rPr>
          <w:rFonts w:ascii="Calibri" w:hAnsi="Calibri" w:cs="Calibri"/>
          <w:color w:val="auto"/>
        </w:rPr>
      </w:pPr>
      <w:r w:rsidRPr="007A46E4">
        <w:rPr>
          <w:rFonts w:ascii="Calibri" w:hAnsi="Calibri" w:cs="Calibri"/>
          <w:color w:val="auto"/>
        </w:rPr>
        <w:t>Cross-organizational coordination</w:t>
      </w:r>
    </w:p>
    <w:p w14:paraId="46E3C235" w14:textId="77777777" w:rsidR="007A46E4" w:rsidRPr="007A46E4" w:rsidRDefault="007A46E4" w:rsidP="007A46E4">
      <w:pPr>
        <w:rPr>
          <w:rFonts w:ascii="Calibri" w:hAnsi="Calibri" w:cs="Calibri"/>
          <w:color w:val="auto"/>
        </w:rPr>
      </w:pPr>
      <w:r w:rsidRPr="007A46E4">
        <w:rPr>
          <w:rFonts w:ascii="Calibri" w:hAnsi="Calibri" w:cs="Calibri"/>
          <w:b/>
          <w:bCs/>
          <w:color w:val="auto"/>
        </w:rPr>
        <w:t>Strategic Outcomes</w:t>
      </w:r>
      <w:r w:rsidRPr="007A46E4">
        <w:rPr>
          <w:rFonts w:ascii="Calibri" w:hAnsi="Calibri" w:cs="Calibri"/>
          <w:color w:val="auto"/>
        </w:rPr>
        <w:t>:</w:t>
      </w:r>
    </w:p>
    <w:p w14:paraId="2A9E4FBC" w14:textId="77777777" w:rsidR="007A46E4" w:rsidRPr="007A46E4" w:rsidRDefault="007A46E4" w:rsidP="00642212">
      <w:pPr>
        <w:numPr>
          <w:ilvl w:val="0"/>
          <w:numId w:val="85"/>
        </w:numPr>
        <w:rPr>
          <w:rFonts w:ascii="Calibri" w:hAnsi="Calibri" w:cs="Calibri"/>
          <w:color w:val="auto"/>
        </w:rPr>
      </w:pPr>
      <w:r w:rsidRPr="007A46E4">
        <w:rPr>
          <w:rFonts w:ascii="Calibri" w:hAnsi="Calibri" w:cs="Calibri"/>
          <w:color w:val="auto"/>
        </w:rPr>
        <w:t>Comprehensive risk reduction across all domains</w:t>
      </w:r>
    </w:p>
    <w:p w14:paraId="1665A907" w14:textId="77777777" w:rsidR="007A46E4" w:rsidRPr="007A46E4" w:rsidRDefault="007A46E4" w:rsidP="00642212">
      <w:pPr>
        <w:numPr>
          <w:ilvl w:val="0"/>
          <w:numId w:val="85"/>
        </w:numPr>
        <w:rPr>
          <w:rFonts w:ascii="Calibri" w:hAnsi="Calibri" w:cs="Calibri"/>
          <w:color w:val="auto"/>
        </w:rPr>
      </w:pPr>
      <w:r w:rsidRPr="007A46E4">
        <w:rPr>
          <w:rFonts w:ascii="Calibri" w:hAnsi="Calibri" w:cs="Calibri"/>
          <w:color w:val="auto"/>
        </w:rPr>
        <w:t>Enhanced operational integration with CrescoNet</w:t>
      </w:r>
    </w:p>
    <w:p w14:paraId="55124131" w14:textId="77777777" w:rsidR="007A46E4" w:rsidRPr="007A46E4" w:rsidRDefault="007A46E4" w:rsidP="00642212">
      <w:pPr>
        <w:numPr>
          <w:ilvl w:val="0"/>
          <w:numId w:val="85"/>
        </w:numPr>
        <w:rPr>
          <w:rFonts w:ascii="Calibri" w:hAnsi="Calibri" w:cs="Calibri"/>
          <w:color w:val="auto"/>
        </w:rPr>
      </w:pPr>
      <w:r w:rsidRPr="007A46E4">
        <w:rPr>
          <w:rFonts w:ascii="Calibri" w:hAnsi="Calibri" w:cs="Calibri"/>
          <w:color w:val="auto"/>
        </w:rPr>
        <w:t>Mature security governance framework</w:t>
      </w:r>
    </w:p>
    <w:p w14:paraId="385BD1DD" w14:textId="77777777" w:rsidR="007A46E4" w:rsidRPr="007A46E4" w:rsidRDefault="007A46E4" w:rsidP="00642212">
      <w:pPr>
        <w:numPr>
          <w:ilvl w:val="0"/>
          <w:numId w:val="85"/>
        </w:numPr>
        <w:rPr>
          <w:rFonts w:ascii="Calibri" w:hAnsi="Calibri" w:cs="Calibri"/>
          <w:color w:val="auto"/>
        </w:rPr>
      </w:pPr>
      <w:r w:rsidRPr="007A46E4">
        <w:rPr>
          <w:rFonts w:ascii="Calibri" w:hAnsi="Calibri" w:cs="Calibri"/>
          <w:color w:val="auto"/>
        </w:rPr>
        <w:t>Sustainable control effectiveness</w:t>
      </w:r>
    </w:p>
    <w:p w14:paraId="358ED5B1" w14:textId="77777777" w:rsidR="007A46E4" w:rsidRPr="007A46E4" w:rsidRDefault="007A46E4" w:rsidP="00642212">
      <w:pPr>
        <w:numPr>
          <w:ilvl w:val="0"/>
          <w:numId w:val="85"/>
        </w:numPr>
        <w:rPr>
          <w:rFonts w:ascii="Calibri" w:hAnsi="Calibri" w:cs="Calibri"/>
          <w:color w:val="auto"/>
        </w:rPr>
      </w:pPr>
      <w:r w:rsidRPr="007A46E4">
        <w:rPr>
          <w:rFonts w:ascii="Calibri" w:hAnsi="Calibri" w:cs="Calibri"/>
          <w:color w:val="auto"/>
        </w:rPr>
        <w:t>Demonstrable compliance posture</w:t>
      </w:r>
    </w:p>
    <w:p w14:paraId="0CFB43AC" w14:textId="77777777" w:rsidR="007A46E4" w:rsidRPr="00A04C96" w:rsidRDefault="007A46E4" w:rsidP="007A46E4">
      <w:pPr>
        <w:rPr>
          <w:rFonts w:ascii="Calibri" w:hAnsi="Calibri" w:cs="Calibri"/>
          <w:b/>
          <w:bCs/>
          <w:color w:val="auto"/>
        </w:rPr>
      </w:pPr>
    </w:p>
    <w:p w14:paraId="43A8A8F0" w14:textId="5A7D1E2B" w:rsidR="007A46E4" w:rsidRPr="007A46E4" w:rsidRDefault="007A46E4" w:rsidP="007A46E4">
      <w:pPr>
        <w:rPr>
          <w:rFonts w:ascii="Calibri" w:hAnsi="Calibri" w:cs="Calibri"/>
          <w:b/>
          <w:bCs/>
          <w:color w:val="auto"/>
        </w:rPr>
      </w:pPr>
      <w:r w:rsidRPr="007A46E4">
        <w:rPr>
          <w:rFonts w:ascii="Calibri" w:hAnsi="Calibri" w:cs="Calibri"/>
          <w:b/>
          <w:bCs/>
          <w:color w:val="auto"/>
        </w:rPr>
        <w:t>2.5.2 Supply Chain Integration and Control Framework Implementation</w:t>
      </w:r>
    </w:p>
    <w:p w14:paraId="3865DD86" w14:textId="7ADE39F4" w:rsidR="007A46E4" w:rsidRPr="007A46E4" w:rsidRDefault="00A04C96" w:rsidP="007A46E4">
      <w:pPr>
        <w:rPr>
          <w:rFonts w:ascii="Calibri" w:hAnsi="Calibri" w:cs="Calibri"/>
          <w:color w:val="auto"/>
        </w:rPr>
      </w:pPr>
      <w:r w:rsidRPr="00A04C96">
        <w:rPr>
          <w:rFonts w:ascii="Calibri" w:hAnsi="Calibri" w:cs="Calibri"/>
          <w:color w:val="auto"/>
        </w:rPr>
        <w:t xml:space="preserve">Our proposed roadmap addresses both </w:t>
      </w:r>
      <w:proofErr w:type="spellStart"/>
      <w:r w:rsidRPr="00A04C96">
        <w:rPr>
          <w:rFonts w:ascii="Calibri" w:hAnsi="Calibri" w:cs="Calibri"/>
          <w:color w:val="auto"/>
        </w:rPr>
        <w:t>intracentric</w:t>
      </w:r>
      <w:proofErr w:type="spellEnd"/>
      <w:r w:rsidRPr="00A04C96">
        <w:rPr>
          <w:rFonts w:ascii="Calibri" w:hAnsi="Calibri" w:cs="Calibri"/>
          <w:color w:val="auto"/>
        </w:rPr>
        <w:t xml:space="preserve"> and supply chain integration risks through methodical control enhancement and governance maturation.</w:t>
      </w:r>
      <w:r w:rsidR="007A46E4" w:rsidRPr="007A46E4">
        <w:rPr>
          <w:rFonts w:ascii="Calibri" w:hAnsi="Calibri" w:cs="Calibri"/>
          <w:color w:val="auto"/>
        </w:rPr>
        <w:t xml:space="preserve"> </w:t>
      </w:r>
      <w:r w:rsidRPr="007A46E4">
        <w:rPr>
          <w:rFonts w:ascii="Calibri" w:hAnsi="Calibri" w:cs="Calibri"/>
          <w:color w:val="auto"/>
        </w:rPr>
        <w:t xml:space="preserve">This framework provides </w:t>
      </w:r>
      <w:proofErr w:type="gramStart"/>
      <w:r w:rsidRPr="007A46E4">
        <w:rPr>
          <w:rFonts w:ascii="Calibri" w:hAnsi="Calibri" w:cs="Calibri"/>
          <w:color w:val="auto"/>
        </w:rPr>
        <w:t>an empirical</w:t>
      </w:r>
      <w:proofErr w:type="gramEnd"/>
      <w:r w:rsidRPr="007A46E4">
        <w:rPr>
          <w:rFonts w:ascii="Calibri" w:hAnsi="Calibri" w:cs="Calibri"/>
          <w:color w:val="auto"/>
        </w:rPr>
        <w:t xml:space="preserve"> validation of risk reduction effectiveness through quantifiable metrics and observable control improvements.</w:t>
      </w:r>
    </w:p>
    <w:p w14:paraId="5C7303F4" w14:textId="77777777" w:rsidR="007A46E4" w:rsidRPr="00A04C96" w:rsidRDefault="007A46E4" w:rsidP="007A46E4">
      <w:pPr>
        <w:rPr>
          <w:rFonts w:ascii="Calibri" w:hAnsi="Calibri" w:cs="Calibri"/>
          <w:b/>
          <w:bCs/>
          <w:color w:val="auto"/>
        </w:rPr>
      </w:pPr>
    </w:p>
    <w:p w14:paraId="36F02B75" w14:textId="1E5FCE1D" w:rsidR="007A46E4" w:rsidRPr="007A46E4" w:rsidRDefault="007A46E4" w:rsidP="007A46E4">
      <w:pPr>
        <w:rPr>
          <w:rFonts w:ascii="Calibri" w:hAnsi="Calibri" w:cs="Calibri"/>
          <w:color w:val="auto"/>
        </w:rPr>
      </w:pPr>
      <w:r w:rsidRPr="007A46E4">
        <w:rPr>
          <w:rFonts w:ascii="Calibri" w:hAnsi="Calibri" w:cs="Calibri"/>
          <w:color w:val="auto"/>
        </w:rPr>
        <w:t>Table 2.5.2: Supply Chain Integration Strategic Implementation Matrix</w:t>
      </w:r>
    </w:p>
    <w:tbl>
      <w:tblPr>
        <w:tblStyle w:val="PlainTable5"/>
        <w:tblW w:w="0" w:type="auto"/>
        <w:tblLook w:val="04A0" w:firstRow="1" w:lastRow="0" w:firstColumn="1" w:lastColumn="0" w:noHBand="0" w:noVBand="1"/>
      </w:tblPr>
      <w:tblGrid>
        <w:gridCol w:w="1581"/>
        <w:gridCol w:w="1896"/>
        <w:gridCol w:w="1898"/>
        <w:gridCol w:w="1897"/>
        <w:gridCol w:w="1683"/>
        <w:gridCol w:w="1845"/>
      </w:tblGrid>
      <w:tr w:rsidR="007A46E4" w:rsidRPr="00A04C96" w14:paraId="48FDBFCA" w14:textId="77777777" w:rsidTr="007A46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6BFEFD0" w14:textId="77777777" w:rsidR="007A46E4" w:rsidRPr="007A46E4" w:rsidRDefault="007A46E4" w:rsidP="007A46E4">
            <w:pPr>
              <w:spacing w:line="276" w:lineRule="auto"/>
              <w:rPr>
                <w:rFonts w:ascii="Calibri" w:hAnsi="Calibri" w:cs="Calibri"/>
                <w:b/>
                <w:bCs/>
                <w:color w:val="auto"/>
                <w:sz w:val="24"/>
                <w:szCs w:val="20"/>
              </w:rPr>
            </w:pPr>
            <w:r w:rsidRPr="007A46E4">
              <w:rPr>
                <w:rFonts w:ascii="Calibri" w:hAnsi="Calibri" w:cs="Calibri"/>
                <w:b/>
                <w:bCs/>
                <w:color w:val="auto"/>
                <w:sz w:val="24"/>
                <w:szCs w:val="20"/>
              </w:rPr>
              <w:t>Strategic Component</w:t>
            </w:r>
          </w:p>
        </w:tc>
        <w:tc>
          <w:tcPr>
            <w:tcW w:w="0" w:type="auto"/>
            <w:hideMark/>
          </w:tcPr>
          <w:p w14:paraId="7C5FBCE6"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Q1 2025</w:t>
            </w:r>
          </w:p>
        </w:tc>
        <w:tc>
          <w:tcPr>
            <w:tcW w:w="0" w:type="auto"/>
            <w:hideMark/>
          </w:tcPr>
          <w:p w14:paraId="7FDEC88D"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Q2 2025</w:t>
            </w:r>
          </w:p>
        </w:tc>
        <w:tc>
          <w:tcPr>
            <w:tcW w:w="0" w:type="auto"/>
            <w:hideMark/>
          </w:tcPr>
          <w:p w14:paraId="20C0B2F3"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Q3 2025</w:t>
            </w:r>
          </w:p>
        </w:tc>
        <w:tc>
          <w:tcPr>
            <w:tcW w:w="0" w:type="auto"/>
            <w:hideMark/>
          </w:tcPr>
          <w:p w14:paraId="1B9DD325"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Q4 2025</w:t>
            </w:r>
          </w:p>
        </w:tc>
        <w:tc>
          <w:tcPr>
            <w:tcW w:w="0" w:type="auto"/>
            <w:hideMark/>
          </w:tcPr>
          <w:p w14:paraId="10B9F521"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Q1 2026</w:t>
            </w:r>
          </w:p>
        </w:tc>
      </w:tr>
      <w:tr w:rsidR="007A46E4" w:rsidRPr="00A04C96" w14:paraId="024FDE2E"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B38931"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Risk Classification</w:t>
            </w:r>
          </w:p>
        </w:tc>
        <w:tc>
          <w:tcPr>
            <w:tcW w:w="0" w:type="auto"/>
            <w:hideMark/>
          </w:tcPr>
          <w:p w14:paraId="07A2EA5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w:t>
            </w:r>
          </w:p>
        </w:tc>
        <w:tc>
          <w:tcPr>
            <w:tcW w:w="0" w:type="auto"/>
            <w:hideMark/>
          </w:tcPr>
          <w:p w14:paraId="10055876"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w:t>
            </w:r>
          </w:p>
        </w:tc>
        <w:tc>
          <w:tcPr>
            <w:tcW w:w="0" w:type="auto"/>
            <w:hideMark/>
          </w:tcPr>
          <w:p w14:paraId="381F7192"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2954CB8D"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3511AE13"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Low</w:t>
            </w:r>
          </w:p>
        </w:tc>
      </w:tr>
      <w:tr w:rsidR="007A46E4" w:rsidRPr="00A04C96" w14:paraId="1B90EF31"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4D0B44EE"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Technical Controls</w:t>
            </w:r>
          </w:p>
        </w:tc>
        <w:tc>
          <w:tcPr>
            <w:tcW w:w="0" w:type="auto"/>
            <w:hideMark/>
          </w:tcPr>
          <w:p w14:paraId="44603D79" w14:textId="755561C2"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-IEEE 1686-2013 Implementation - Initial HES Security Baseline - Firmware Validation Framework</w:t>
            </w:r>
          </w:p>
        </w:tc>
        <w:tc>
          <w:tcPr>
            <w:tcW w:w="0" w:type="auto"/>
            <w:hideMark/>
          </w:tcPr>
          <w:p w14:paraId="3B2321BA"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NIST SP 800-82r3 Integration - Enhanced Monitoring Architecture - Cloud Security Controls</w:t>
            </w:r>
          </w:p>
        </w:tc>
        <w:tc>
          <w:tcPr>
            <w:tcW w:w="0" w:type="auto"/>
            <w:hideMark/>
          </w:tcPr>
          <w:p w14:paraId="4DD19D15"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Advanced Analytics Implementation - Automated Control Validation - Cross-platform Integration</w:t>
            </w:r>
          </w:p>
        </w:tc>
        <w:tc>
          <w:tcPr>
            <w:tcW w:w="0" w:type="auto"/>
            <w:hideMark/>
          </w:tcPr>
          <w:p w14:paraId="7D841786"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Predictive Control Framework - Dynamic Response Capabilities - Continuous Monitoring Enhancement</w:t>
            </w:r>
          </w:p>
        </w:tc>
        <w:tc>
          <w:tcPr>
            <w:tcW w:w="0" w:type="auto"/>
            <w:hideMark/>
          </w:tcPr>
          <w:p w14:paraId="4F877B45"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Mature Control Architecture - Advanced Threat Analytics - Autonomous Response Framework</w:t>
            </w:r>
          </w:p>
        </w:tc>
      </w:tr>
      <w:tr w:rsidR="007A46E4" w:rsidRPr="00A04C96" w14:paraId="3E68EFC0"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34FE93"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Governance Enhancement</w:t>
            </w:r>
          </w:p>
        </w:tc>
        <w:tc>
          <w:tcPr>
            <w:tcW w:w="0" w:type="auto"/>
            <w:hideMark/>
          </w:tcPr>
          <w:p w14:paraId="661703B9"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Initial Policy Framework - Vendor Assessment Protocol - Basic Compliance Structure</w:t>
            </w:r>
          </w:p>
        </w:tc>
        <w:tc>
          <w:tcPr>
            <w:tcW w:w="0" w:type="auto"/>
            <w:hideMark/>
          </w:tcPr>
          <w:p w14:paraId="1BF6C480"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xml:space="preserve">- Enhanced Vendor Management - Cross-organizational Standards - Control </w:t>
            </w:r>
            <w:r w:rsidRPr="007A46E4">
              <w:rPr>
                <w:rFonts w:ascii="Calibri" w:hAnsi="Calibri" w:cs="Calibri"/>
                <w:color w:val="auto"/>
                <w:sz w:val="24"/>
                <w:szCs w:val="20"/>
              </w:rPr>
              <w:lastRenderedPageBreak/>
              <w:t>Validation Framework</w:t>
            </w:r>
          </w:p>
        </w:tc>
        <w:tc>
          <w:tcPr>
            <w:tcW w:w="0" w:type="auto"/>
            <w:hideMark/>
          </w:tcPr>
          <w:p w14:paraId="64DD1261"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lastRenderedPageBreak/>
              <w:t>- Integrated Governance Model - Mature Policy Architecture - Advanced Compliance Framework</w:t>
            </w:r>
          </w:p>
        </w:tc>
        <w:tc>
          <w:tcPr>
            <w:tcW w:w="0" w:type="auto"/>
            <w:hideMark/>
          </w:tcPr>
          <w:p w14:paraId="1016EFB4"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xml:space="preserve">- Dynamic Policy Adaptation - Automated Compliance Validation - Enhanced </w:t>
            </w:r>
            <w:r w:rsidRPr="007A46E4">
              <w:rPr>
                <w:rFonts w:ascii="Calibri" w:hAnsi="Calibri" w:cs="Calibri"/>
                <w:color w:val="auto"/>
                <w:sz w:val="24"/>
                <w:szCs w:val="20"/>
              </w:rPr>
              <w:lastRenderedPageBreak/>
              <w:t>Vendor Integration</w:t>
            </w:r>
          </w:p>
        </w:tc>
        <w:tc>
          <w:tcPr>
            <w:tcW w:w="0" w:type="auto"/>
            <w:hideMark/>
          </w:tcPr>
          <w:p w14:paraId="5AF68569"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lastRenderedPageBreak/>
              <w:t>- Continuous Governance Evolution - Advanced Risk Management - Mature Vendor Ecosystem</w:t>
            </w:r>
          </w:p>
        </w:tc>
      </w:tr>
      <w:tr w:rsidR="007A46E4" w:rsidRPr="00A04C96" w14:paraId="03493C4A"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5AC27416"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Primary Responsibility</w:t>
            </w:r>
          </w:p>
        </w:tc>
        <w:tc>
          <w:tcPr>
            <w:tcW w:w="0" w:type="auto"/>
            <w:hideMark/>
          </w:tcPr>
          <w:p w14:paraId="70EC59F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CrescoNet Lead Intellihub Oversight</w:t>
            </w:r>
          </w:p>
        </w:tc>
        <w:tc>
          <w:tcPr>
            <w:tcW w:w="0" w:type="auto"/>
            <w:hideMark/>
          </w:tcPr>
          <w:p w14:paraId="3643463F"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Implementation</w:t>
            </w:r>
          </w:p>
        </w:tc>
        <w:tc>
          <w:tcPr>
            <w:tcW w:w="0" w:type="auto"/>
            <w:hideMark/>
          </w:tcPr>
          <w:p w14:paraId="4DEAB4AE"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Lead CrescoNet Support</w:t>
            </w:r>
          </w:p>
        </w:tc>
        <w:tc>
          <w:tcPr>
            <w:tcW w:w="0" w:type="auto"/>
            <w:hideMark/>
          </w:tcPr>
          <w:p w14:paraId="4022503A"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Operational Control</w:t>
            </w:r>
          </w:p>
        </w:tc>
        <w:tc>
          <w:tcPr>
            <w:tcW w:w="0" w:type="auto"/>
            <w:hideMark/>
          </w:tcPr>
          <w:p w14:paraId="7F6C92D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Governance CrescoNet Technical</w:t>
            </w:r>
          </w:p>
        </w:tc>
      </w:tr>
      <w:tr w:rsidR="007A46E4" w:rsidRPr="00A04C96" w14:paraId="67E89D62"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A86C6"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Control Effectiveness</w:t>
            </w:r>
          </w:p>
        </w:tc>
        <w:tc>
          <w:tcPr>
            <w:tcW w:w="0" w:type="auto"/>
            <w:hideMark/>
          </w:tcPr>
          <w:p w14:paraId="623133FE"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Initial Enhancement</w:t>
            </w:r>
          </w:p>
        </w:tc>
        <w:tc>
          <w:tcPr>
            <w:tcW w:w="0" w:type="auto"/>
            <w:hideMark/>
          </w:tcPr>
          <w:p w14:paraId="14A494D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Systematic Improvement</w:t>
            </w:r>
          </w:p>
        </w:tc>
        <w:tc>
          <w:tcPr>
            <w:tcW w:w="0" w:type="auto"/>
            <w:hideMark/>
          </w:tcPr>
          <w:p w14:paraId="08EF5986"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Measurable Maturation</w:t>
            </w:r>
          </w:p>
        </w:tc>
        <w:tc>
          <w:tcPr>
            <w:tcW w:w="0" w:type="auto"/>
            <w:hideMark/>
          </w:tcPr>
          <w:p w14:paraId="614A137D"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Advanced Integration</w:t>
            </w:r>
          </w:p>
        </w:tc>
        <w:tc>
          <w:tcPr>
            <w:tcW w:w="0" w:type="auto"/>
            <w:hideMark/>
          </w:tcPr>
          <w:p w14:paraId="71DA89E2"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Comprehensive Maturity</w:t>
            </w:r>
          </w:p>
        </w:tc>
      </w:tr>
      <w:tr w:rsidR="007A46E4" w:rsidRPr="00A04C96" w14:paraId="0DA99127"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61EAA339"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Key Dependencies</w:t>
            </w:r>
          </w:p>
        </w:tc>
        <w:tc>
          <w:tcPr>
            <w:tcW w:w="0" w:type="auto"/>
            <w:hideMark/>
          </w:tcPr>
          <w:p w14:paraId="0184ADC2"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Architecture Approval - Policy Framework - Technical Baseline</w:t>
            </w:r>
          </w:p>
        </w:tc>
        <w:tc>
          <w:tcPr>
            <w:tcW w:w="0" w:type="auto"/>
            <w:hideMark/>
          </w:tcPr>
          <w:p w14:paraId="5A0A9C1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Integration Framework - Monitoring Capabilities - Governance Structure</w:t>
            </w:r>
          </w:p>
        </w:tc>
        <w:tc>
          <w:tcPr>
            <w:tcW w:w="0" w:type="auto"/>
            <w:hideMark/>
          </w:tcPr>
          <w:p w14:paraId="64138D3A"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Analytics Platform - Control Framework - Policy Implementation</w:t>
            </w:r>
          </w:p>
        </w:tc>
        <w:tc>
          <w:tcPr>
            <w:tcW w:w="0" w:type="auto"/>
            <w:hideMark/>
          </w:tcPr>
          <w:p w14:paraId="5D1DD212"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Advanced Capabilities - Cross-org Integration - Mature Standards</w:t>
            </w:r>
          </w:p>
        </w:tc>
        <w:tc>
          <w:tcPr>
            <w:tcW w:w="0" w:type="auto"/>
            <w:hideMark/>
          </w:tcPr>
          <w:p w14:paraId="5C10DADF"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Continuous Evolution - Ecosystem Integration - Dynamic Adaptation</w:t>
            </w:r>
          </w:p>
        </w:tc>
      </w:tr>
    </w:tbl>
    <w:p w14:paraId="3D324D79" w14:textId="34E40730" w:rsidR="007A46E4" w:rsidRPr="007A46E4" w:rsidRDefault="00A04C96" w:rsidP="007A46E4">
      <w:pPr>
        <w:rPr>
          <w:rFonts w:ascii="Calibri" w:hAnsi="Calibri" w:cs="Calibri"/>
          <w:color w:val="auto"/>
        </w:rPr>
      </w:pPr>
      <w:r w:rsidRPr="00A04C96">
        <w:rPr>
          <w:rFonts w:ascii="Calibri" w:hAnsi="Calibri" w:cs="Calibri"/>
          <w:b/>
          <w:bCs/>
          <w:color w:val="auto"/>
        </w:rPr>
        <w:t>Empirical Success Metrics</w:t>
      </w:r>
    </w:p>
    <w:p w14:paraId="4DD2FFA9" w14:textId="77777777" w:rsidR="007A46E4" w:rsidRPr="007A46E4" w:rsidRDefault="007A46E4" w:rsidP="00642212">
      <w:pPr>
        <w:numPr>
          <w:ilvl w:val="0"/>
          <w:numId w:val="86"/>
        </w:numPr>
        <w:rPr>
          <w:rFonts w:ascii="Calibri" w:hAnsi="Calibri" w:cs="Calibri"/>
          <w:color w:val="auto"/>
        </w:rPr>
      </w:pPr>
      <w:r w:rsidRPr="007A46E4">
        <w:rPr>
          <w:rFonts w:ascii="Calibri" w:hAnsi="Calibri" w:cs="Calibri"/>
          <w:color w:val="auto"/>
        </w:rPr>
        <w:t>Control Implementation Effectiveness</w:t>
      </w:r>
    </w:p>
    <w:p w14:paraId="32A6D508" w14:textId="77777777" w:rsidR="007A46E4" w:rsidRPr="007A46E4" w:rsidRDefault="007A46E4" w:rsidP="00642212">
      <w:pPr>
        <w:numPr>
          <w:ilvl w:val="1"/>
          <w:numId w:val="86"/>
        </w:numPr>
        <w:rPr>
          <w:rFonts w:ascii="Calibri" w:hAnsi="Calibri" w:cs="Calibri"/>
          <w:color w:val="auto"/>
        </w:rPr>
      </w:pPr>
      <w:r w:rsidRPr="007A46E4">
        <w:rPr>
          <w:rFonts w:ascii="Calibri" w:hAnsi="Calibri" w:cs="Calibri"/>
          <w:color w:val="auto"/>
        </w:rPr>
        <w:t>Technical control validation measurements</w:t>
      </w:r>
    </w:p>
    <w:p w14:paraId="45475731" w14:textId="77777777" w:rsidR="007A46E4" w:rsidRPr="007A46E4" w:rsidRDefault="007A46E4" w:rsidP="00642212">
      <w:pPr>
        <w:numPr>
          <w:ilvl w:val="1"/>
          <w:numId w:val="86"/>
        </w:numPr>
        <w:rPr>
          <w:rFonts w:ascii="Calibri" w:hAnsi="Calibri" w:cs="Calibri"/>
          <w:color w:val="auto"/>
        </w:rPr>
      </w:pPr>
      <w:r w:rsidRPr="007A46E4">
        <w:rPr>
          <w:rFonts w:ascii="Calibri" w:hAnsi="Calibri" w:cs="Calibri"/>
          <w:color w:val="auto"/>
        </w:rPr>
        <w:t>Governance framework maturity assessment</w:t>
      </w:r>
    </w:p>
    <w:p w14:paraId="5CE8D0FC" w14:textId="77777777" w:rsidR="007A46E4" w:rsidRPr="007A46E4" w:rsidRDefault="007A46E4" w:rsidP="00642212">
      <w:pPr>
        <w:numPr>
          <w:ilvl w:val="1"/>
          <w:numId w:val="86"/>
        </w:numPr>
        <w:rPr>
          <w:rFonts w:ascii="Calibri" w:hAnsi="Calibri" w:cs="Calibri"/>
          <w:color w:val="auto"/>
        </w:rPr>
      </w:pPr>
      <w:r w:rsidRPr="007A46E4">
        <w:rPr>
          <w:rFonts w:ascii="Calibri" w:hAnsi="Calibri" w:cs="Calibri"/>
          <w:color w:val="auto"/>
        </w:rPr>
        <w:t>Integration capability verification</w:t>
      </w:r>
    </w:p>
    <w:p w14:paraId="6AA639BF" w14:textId="77777777" w:rsidR="007A46E4" w:rsidRPr="007A46E4" w:rsidRDefault="007A46E4" w:rsidP="00642212">
      <w:pPr>
        <w:numPr>
          <w:ilvl w:val="0"/>
          <w:numId w:val="86"/>
        </w:numPr>
        <w:rPr>
          <w:rFonts w:ascii="Calibri" w:hAnsi="Calibri" w:cs="Calibri"/>
          <w:color w:val="auto"/>
        </w:rPr>
      </w:pPr>
      <w:r w:rsidRPr="007A46E4">
        <w:rPr>
          <w:rFonts w:ascii="Calibri" w:hAnsi="Calibri" w:cs="Calibri"/>
          <w:color w:val="auto"/>
        </w:rPr>
        <w:t>Risk Reduction Validation</w:t>
      </w:r>
    </w:p>
    <w:p w14:paraId="06024B4D" w14:textId="77777777" w:rsidR="007A46E4" w:rsidRPr="007A46E4" w:rsidRDefault="007A46E4" w:rsidP="00642212">
      <w:pPr>
        <w:numPr>
          <w:ilvl w:val="1"/>
          <w:numId w:val="86"/>
        </w:numPr>
        <w:rPr>
          <w:rFonts w:ascii="Calibri" w:hAnsi="Calibri" w:cs="Calibri"/>
          <w:color w:val="auto"/>
        </w:rPr>
      </w:pPr>
      <w:r w:rsidRPr="007A46E4">
        <w:rPr>
          <w:rFonts w:ascii="Calibri" w:hAnsi="Calibri" w:cs="Calibri"/>
          <w:color w:val="auto"/>
        </w:rPr>
        <w:t>Quantifiable risk metric improvement</w:t>
      </w:r>
    </w:p>
    <w:p w14:paraId="210F8691" w14:textId="77777777" w:rsidR="007A46E4" w:rsidRPr="007A46E4" w:rsidRDefault="007A46E4" w:rsidP="00642212">
      <w:pPr>
        <w:numPr>
          <w:ilvl w:val="1"/>
          <w:numId w:val="86"/>
        </w:numPr>
        <w:rPr>
          <w:rFonts w:ascii="Calibri" w:hAnsi="Calibri" w:cs="Calibri"/>
          <w:color w:val="auto"/>
        </w:rPr>
      </w:pPr>
      <w:r w:rsidRPr="007A46E4">
        <w:rPr>
          <w:rFonts w:ascii="Calibri" w:hAnsi="Calibri" w:cs="Calibri"/>
          <w:color w:val="auto"/>
        </w:rPr>
        <w:t>Control effectiveness measurements</w:t>
      </w:r>
    </w:p>
    <w:p w14:paraId="6BAA27FD" w14:textId="77777777" w:rsidR="007A46E4" w:rsidRPr="007A46E4" w:rsidRDefault="007A46E4" w:rsidP="00642212">
      <w:pPr>
        <w:numPr>
          <w:ilvl w:val="1"/>
          <w:numId w:val="86"/>
        </w:numPr>
        <w:rPr>
          <w:rFonts w:ascii="Calibri" w:hAnsi="Calibri" w:cs="Calibri"/>
          <w:color w:val="auto"/>
        </w:rPr>
      </w:pPr>
      <w:r w:rsidRPr="007A46E4">
        <w:rPr>
          <w:rFonts w:ascii="Calibri" w:hAnsi="Calibri" w:cs="Calibri"/>
          <w:color w:val="auto"/>
        </w:rPr>
        <w:t>Governance maturity indicators</w:t>
      </w:r>
    </w:p>
    <w:p w14:paraId="22E59818" w14:textId="77777777" w:rsidR="00A04C96" w:rsidRPr="00A04C96" w:rsidRDefault="00A04C96" w:rsidP="007A46E4">
      <w:pPr>
        <w:rPr>
          <w:rFonts w:ascii="Calibri" w:hAnsi="Calibri" w:cs="Calibri"/>
          <w:color w:val="auto"/>
        </w:rPr>
      </w:pPr>
    </w:p>
    <w:p w14:paraId="79CD0167" w14:textId="5038DE96" w:rsidR="007A46E4" w:rsidRPr="007A46E4" w:rsidRDefault="007A46E4" w:rsidP="007A46E4">
      <w:pPr>
        <w:rPr>
          <w:rFonts w:ascii="Calibri" w:hAnsi="Calibri" w:cs="Calibri"/>
          <w:color w:val="auto"/>
        </w:rPr>
      </w:pPr>
      <w:r w:rsidRPr="007A46E4">
        <w:rPr>
          <w:rFonts w:ascii="Calibri" w:hAnsi="Calibri" w:cs="Calibri"/>
          <w:color w:val="auto"/>
        </w:rPr>
        <w:t xml:space="preserve">Table 2.5.3: </w:t>
      </w:r>
      <w:r w:rsidR="00A04C96" w:rsidRPr="00A04C96">
        <w:rPr>
          <w:rFonts w:ascii="Calibri" w:hAnsi="Calibri" w:cs="Calibri"/>
          <w:color w:val="auto"/>
        </w:rPr>
        <w:t xml:space="preserve">Suggested </w:t>
      </w:r>
      <w:r w:rsidRPr="007A46E4">
        <w:rPr>
          <w:rFonts w:ascii="Calibri" w:hAnsi="Calibri" w:cs="Calibri"/>
          <w:color w:val="auto"/>
        </w:rPr>
        <w:t>Supply Chain Integration Success Metrics</w:t>
      </w:r>
    </w:p>
    <w:tbl>
      <w:tblPr>
        <w:tblStyle w:val="PlainTable5"/>
        <w:tblW w:w="0" w:type="auto"/>
        <w:tblLook w:val="04A0" w:firstRow="1" w:lastRow="0" w:firstColumn="1" w:lastColumn="0" w:noHBand="0" w:noVBand="1"/>
      </w:tblPr>
      <w:tblGrid>
        <w:gridCol w:w="2139"/>
        <w:gridCol w:w="4445"/>
        <w:gridCol w:w="1087"/>
        <w:gridCol w:w="1905"/>
        <w:gridCol w:w="1224"/>
      </w:tblGrid>
      <w:tr w:rsidR="00A04C96" w:rsidRPr="00A04C96" w14:paraId="5A6216D3" w14:textId="77777777" w:rsidTr="007A46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8BBCD38" w14:textId="77777777" w:rsidR="007A46E4" w:rsidRPr="007A46E4" w:rsidRDefault="007A46E4" w:rsidP="007A46E4">
            <w:pPr>
              <w:spacing w:line="276" w:lineRule="auto"/>
              <w:rPr>
                <w:rFonts w:ascii="Calibri" w:hAnsi="Calibri" w:cs="Calibri"/>
                <w:b/>
                <w:bCs/>
                <w:color w:val="auto"/>
                <w:sz w:val="24"/>
                <w:szCs w:val="20"/>
              </w:rPr>
            </w:pPr>
            <w:r w:rsidRPr="007A46E4">
              <w:rPr>
                <w:rFonts w:ascii="Calibri" w:hAnsi="Calibri" w:cs="Calibri"/>
                <w:b/>
                <w:bCs/>
                <w:color w:val="auto"/>
                <w:sz w:val="24"/>
                <w:szCs w:val="20"/>
              </w:rPr>
              <w:t>Metric Category</w:t>
            </w:r>
          </w:p>
        </w:tc>
        <w:tc>
          <w:tcPr>
            <w:tcW w:w="0" w:type="auto"/>
            <w:hideMark/>
          </w:tcPr>
          <w:p w14:paraId="67BCC079"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Description</w:t>
            </w:r>
          </w:p>
        </w:tc>
        <w:tc>
          <w:tcPr>
            <w:tcW w:w="0" w:type="auto"/>
            <w:hideMark/>
          </w:tcPr>
          <w:p w14:paraId="4F30C7B6"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Target Value</w:t>
            </w:r>
          </w:p>
        </w:tc>
        <w:tc>
          <w:tcPr>
            <w:tcW w:w="0" w:type="auto"/>
            <w:hideMark/>
          </w:tcPr>
          <w:p w14:paraId="1D6A5E39"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Measurement Frequency</w:t>
            </w:r>
          </w:p>
        </w:tc>
        <w:tc>
          <w:tcPr>
            <w:tcW w:w="0" w:type="auto"/>
            <w:hideMark/>
          </w:tcPr>
          <w:p w14:paraId="14AD60AA"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Owner</w:t>
            </w:r>
          </w:p>
        </w:tc>
      </w:tr>
      <w:tr w:rsidR="00A04C96" w:rsidRPr="00A04C96" w14:paraId="4AC26EFA"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1277EB"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Technical Control Effectiveness</w:t>
            </w:r>
          </w:p>
        </w:tc>
        <w:tc>
          <w:tcPr>
            <w:tcW w:w="0" w:type="auto"/>
            <w:hideMark/>
          </w:tcPr>
          <w:p w14:paraId="5F8F2EFD"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p>
        </w:tc>
        <w:tc>
          <w:tcPr>
            <w:tcW w:w="0" w:type="auto"/>
            <w:hideMark/>
          </w:tcPr>
          <w:p w14:paraId="130A77B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p>
        </w:tc>
        <w:tc>
          <w:tcPr>
            <w:tcW w:w="0" w:type="auto"/>
            <w:hideMark/>
          </w:tcPr>
          <w:p w14:paraId="139FFD8E"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p>
        </w:tc>
        <w:tc>
          <w:tcPr>
            <w:tcW w:w="0" w:type="auto"/>
            <w:hideMark/>
          </w:tcPr>
          <w:p w14:paraId="7BCEE209"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p>
        </w:tc>
      </w:tr>
      <w:tr w:rsidR="00A04C96" w:rsidRPr="00A04C96" w14:paraId="5008D8B3"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20284277"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Firmware Validation Rate</w:t>
            </w:r>
          </w:p>
        </w:tc>
        <w:tc>
          <w:tcPr>
            <w:tcW w:w="0" w:type="auto"/>
            <w:hideMark/>
          </w:tcPr>
          <w:p w14:paraId="438A9A4F"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Percentage of field equipment firmware updates successfully validated through automated controls</w:t>
            </w:r>
          </w:p>
        </w:tc>
        <w:tc>
          <w:tcPr>
            <w:tcW w:w="0" w:type="auto"/>
            <w:hideMark/>
          </w:tcPr>
          <w:p w14:paraId="374EA2B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99.99%</w:t>
            </w:r>
          </w:p>
        </w:tc>
        <w:tc>
          <w:tcPr>
            <w:tcW w:w="0" w:type="auto"/>
            <w:hideMark/>
          </w:tcPr>
          <w:p w14:paraId="5EC4198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Monthly</w:t>
            </w:r>
          </w:p>
        </w:tc>
        <w:tc>
          <w:tcPr>
            <w:tcW w:w="0" w:type="auto"/>
            <w:hideMark/>
          </w:tcPr>
          <w:p w14:paraId="2414E102"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CrescoNet</w:t>
            </w:r>
          </w:p>
        </w:tc>
      </w:tr>
      <w:tr w:rsidR="00A04C96" w:rsidRPr="00A04C96" w14:paraId="452B3B02"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6E3619"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HES Security Coverage</w:t>
            </w:r>
          </w:p>
        </w:tc>
        <w:tc>
          <w:tcPr>
            <w:tcW w:w="0" w:type="auto"/>
            <w:hideMark/>
          </w:tcPr>
          <w:p w14:paraId="651E4C93"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Proportion of Head End Systems covered by comprehensive security monitoring</w:t>
            </w:r>
          </w:p>
        </w:tc>
        <w:tc>
          <w:tcPr>
            <w:tcW w:w="0" w:type="auto"/>
            <w:hideMark/>
          </w:tcPr>
          <w:p w14:paraId="566C8808"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100%</w:t>
            </w:r>
          </w:p>
        </w:tc>
        <w:tc>
          <w:tcPr>
            <w:tcW w:w="0" w:type="auto"/>
            <w:hideMark/>
          </w:tcPr>
          <w:p w14:paraId="1CAB7293"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Weekly</w:t>
            </w:r>
          </w:p>
        </w:tc>
        <w:tc>
          <w:tcPr>
            <w:tcW w:w="0" w:type="auto"/>
            <w:hideMark/>
          </w:tcPr>
          <w:p w14:paraId="785738CE"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CrescoNet</w:t>
            </w:r>
          </w:p>
        </w:tc>
      </w:tr>
      <w:tr w:rsidR="00A04C96" w:rsidRPr="00A04C96" w14:paraId="478E7B92"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05B69428"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Governance Maturity</w:t>
            </w:r>
          </w:p>
        </w:tc>
        <w:tc>
          <w:tcPr>
            <w:tcW w:w="0" w:type="auto"/>
            <w:hideMark/>
          </w:tcPr>
          <w:p w14:paraId="485E650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p>
        </w:tc>
        <w:tc>
          <w:tcPr>
            <w:tcW w:w="0" w:type="auto"/>
            <w:hideMark/>
          </w:tcPr>
          <w:p w14:paraId="685579C1"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p>
        </w:tc>
        <w:tc>
          <w:tcPr>
            <w:tcW w:w="0" w:type="auto"/>
            <w:hideMark/>
          </w:tcPr>
          <w:p w14:paraId="322CC944"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p>
        </w:tc>
        <w:tc>
          <w:tcPr>
            <w:tcW w:w="0" w:type="auto"/>
            <w:hideMark/>
          </w:tcPr>
          <w:p w14:paraId="7B31FB9C"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p>
        </w:tc>
      </w:tr>
      <w:tr w:rsidR="00A04C96" w:rsidRPr="00A04C96" w14:paraId="720DAB43"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275918"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Vendor Assessment Completion</w:t>
            </w:r>
          </w:p>
        </w:tc>
        <w:tc>
          <w:tcPr>
            <w:tcW w:w="0" w:type="auto"/>
            <w:hideMark/>
          </w:tcPr>
          <w:p w14:paraId="4091CB61"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Percentage of critical vendors assessed against enhanced security framework</w:t>
            </w:r>
          </w:p>
        </w:tc>
        <w:tc>
          <w:tcPr>
            <w:tcW w:w="0" w:type="auto"/>
            <w:hideMark/>
          </w:tcPr>
          <w:p w14:paraId="34342407"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100%</w:t>
            </w:r>
          </w:p>
        </w:tc>
        <w:tc>
          <w:tcPr>
            <w:tcW w:w="0" w:type="auto"/>
            <w:hideMark/>
          </w:tcPr>
          <w:p w14:paraId="4F56E793"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Quarterly</w:t>
            </w:r>
          </w:p>
        </w:tc>
        <w:tc>
          <w:tcPr>
            <w:tcW w:w="0" w:type="auto"/>
            <w:hideMark/>
          </w:tcPr>
          <w:p w14:paraId="53FED3BC"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w:t>
            </w:r>
          </w:p>
        </w:tc>
      </w:tr>
      <w:tr w:rsidR="00A04C96" w:rsidRPr="00A04C96" w14:paraId="449E742C"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11700C9F"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lastRenderedPageBreak/>
              <w:t>Policy Compliance Rate</w:t>
            </w:r>
          </w:p>
        </w:tc>
        <w:tc>
          <w:tcPr>
            <w:tcW w:w="0" w:type="auto"/>
            <w:hideMark/>
          </w:tcPr>
          <w:p w14:paraId="12A0FD2A"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Percentage of operational activities aligned with documented security policies</w:t>
            </w:r>
          </w:p>
        </w:tc>
        <w:tc>
          <w:tcPr>
            <w:tcW w:w="0" w:type="auto"/>
            <w:hideMark/>
          </w:tcPr>
          <w:p w14:paraId="451D0016"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&gt;95%</w:t>
            </w:r>
          </w:p>
        </w:tc>
        <w:tc>
          <w:tcPr>
            <w:tcW w:w="0" w:type="auto"/>
            <w:hideMark/>
          </w:tcPr>
          <w:p w14:paraId="04991EF1"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Monthly</w:t>
            </w:r>
          </w:p>
        </w:tc>
        <w:tc>
          <w:tcPr>
            <w:tcW w:w="0" w:type="auto"/>
            <w:hideMark/>
          </w:tcPr>
          <w:p w14:paraId="0144B9F4"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w:t>
            </w:r>
          </w:p>
        </w:tc>
      </w:tr>
      <w:tr w:rsidR="00A04C96" w:rsidRPr="00A04C96" w14:paraId="31126970"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DB8E1C"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Control Framework Integration</w:t>
            </w:r>
          </w:p>
        </w:tc>
        <w:tc>
          <w:tcPr>
            <w:tcW w:w="0" w:type="auto"/>
            <w:hideMark/>
          </w:tcPr>
          <w:p w14:paraId="3AE78A1C"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Percentage of IEEE 1686-2013 and NIST SP 800-82r3 controls successfully implemented</w:t>
            </w:r>
          </w:p>
        </w:tc>
        <w:tc>
          <w:tcPr>
            <w:tcW w:w="0" w:type="auto"/>
            <w:hideMark/>
          </w:tcPr>
          <w:p w14:paraId="5FAA2804"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&gt;90%</w:t>
            </w:r>
          </w:p>
        </w:tc>
        <w:tc>
          <w:tcPr>
            <w:tcW w:w="0" w:type="auto"/>
            <w:hideMark/>
          </w:tcPr>
          <w:p w14:paraId="1DCE051C"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Quarterly</w:t>
            </w:r>
          </w:p>
        </w:tc>
        <w:tc>
          <w:tcPr>
            <w:tcW w:w="0" w:type="auto"/>
            <w:hideMark/>
          </w:tcPr>
          <w:p w14:paraId="03A6CCF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CrescoNet</w:t>
            </w:r>
          </w:p>
        </w:tc>
      </w:tr>
      <w:tr w:rsidR="00A04C96" w:rsidRPr="00A04C96" w14:paraId="6239AE1B"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2A63C6A1"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Operational Integration</w:t>
            </w:r>
          </w:p>
        </w:tc>
        <w:tc>
          <w:tcPr>
            <w:tcW w:w="0" w:type="auto"/>
            <w:hideMark/>
          </w:tcPr>
          <w:p w14:paraId="50C7D944"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p>
        </w:tc>
        <w:tc>
          <w:tcPr>
            <w:tcW w:w="0" w:type="auto"/>
            <w:hideMark/>
          </w:tcPr>
          <w:p w14:paraId="1DE6EA2F"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p>
        </w:tc>
        <w:tc>
          <w:tcPr>
            <w:tcW w:w="0" w:type="auto"/>
            <w:hideMark/>
          </w:tcPr>
          <w:p w14:paraId="3EB2D6CE"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p>
        </w:tc>
        <w:tc>
          <w:tcPr>
            <w:tcW w:w="0" w:type="auto"/>
            <w:hideMark/>
          </w:tcPr>
          <w:p w14:paraId="6DE76C7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p>
        </w:tc>
      </w:tr>
      <w:tr w:rsidR="00A04C96" w:rsidRPr="00A04C96" w14:paraId="75CB5EC1"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932B9"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Incident Response Time</w:t>
            </w:r>
          </w:p>
        </w:tc>
        <w:tc>
          <w:tcPr>
            <w:tcW w:w="0" w:type="auto"/>
            <w:hideMark/>
          </w:tcPr>
          <w:p w14:paraId="7C7BD924" w14:textId="5DE3FDA6"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Mean time to detect and respond to security events across integrated infrastructure</w:t>
            </w:r>
            <w:r w:rsidR="00A04C96" w:rsidRPr="00A04C96">
              <w:rPr>
                <w:rFonts w:ascii="Calibri" w:hAnsi="Calibri" w:cs="Calibri"/>
                <w:color w:val="auto"/>
                <w:sz w:val="24"/>
                <w:szCs w:val="20"/>
              </w:rPr>
              <w:t>, aligned to RTO/RPO requirements</w:t>
            </w:r>
          </w:p>
        </w:tc>
        <w:tc>
          <w:tcPr>
            <w:tcW w:w="0" w:type="auto"/>
            <w:hideMark/>
          </w:tcPr>
          <w:p w14:paraId="36463689"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&lt;30 mins</w:t>
            </w:r>
          </w:p>
        </w:tc>
        <w:tc>
          <w:tcPr>
            <w:tcW w:w="0" w:type="auto"/>
            <w:hideMark/>
          </w:tcPr>
          <w:p w14:paraId="3EA6F45F"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Monthly</w:t>
            </w:r>
          </w:p>
        </w:tc>
        <w:tc>
          <w:tcPr>
            <w:tcW w:w="0" w:type="auto"/>
            <w:hideMark/>
          </w:tcPr>
          <w:p w14:paraId="25F9A8BF"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w:t>
            </w:r>
          </w:p>
        </w:tc>
      </w:tr>
      <w:tr w:rsidR="00A04C96" w:rsidRPr="00A04C96" w14:paraId="215BE240"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15FF1B3C"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Cross-organizational Coordination</w:t>
            </w:r>
          </w:p>
        </w:tc>
        <w:tc>
          <w:tcPr>
            <w:tcW w:w="0" w:type="auto"/>
            <w:hideMark/>
          </w:tcPr>
          <w:p w14:paraId="76C48FD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Percentage of security initiatives with documented coordination procedures</w:t>
            </w:r>
          </w:p>
        </w:tc>
        <w:tc>
          <w:tcPr>
            <w:tcW w:w="0" w:type="auto"/>
            <w:hideMark/>
          </w:tcPr>
          <w:p w14:paraId="6DCFB433"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100%</w:t>
            </w:r>
          </w:p>
        </w:tc>
        <w:tc>
          <w:tcPr>
            <w:tcW w:w="0" w:type="auto"/>
            <w:hideMark/>
          </w:tcPr>
          <w:p w14:paraId="5440FB3E"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Quarterly</w:t>
            </w:r>
          </w:p>
        </w:tc>
        <w:tc>
          <w:tcPr>
            <w:tcW w:w="0" w:type="auto"/>
            <w:hideMark/>
          </w:tcPr>
          <w:p w14:paraId="5BF356F5"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w:t>
            </w:r>
          </w:p>
        </w:tc>
      </w:tr>
      <w:tr w:rsidR="00A04C96" w:rsidRPr="00A04C96" w14:paraId="10568D3D"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0384A5"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Monitoring Coverage</w:t>
            </w:r>
          </w:p>
        </w:tc>
        <w:tc>
          <w:tcPr>
            <w:tcW w:w="0" w:type="auto"/>
            <w:hideMark/>
          </w:tcPr>
          <w:p w14:paraId="6B048E26"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Percentage of critical infrastructure components under continuous security monitoring</w:t>
            </w:r>
          </w:p>
        </w:tc>
        <w:tc>
          <w:tcPr>
            <w:tcW w:w="0" w:type="auto"/>
            <w:hideMark/>
          </w:tcPr>
          <w:p w14:paraId="28CE2A56"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100%</w:t>
            </w:r>
          </w:p>
        </w:tc>
        <w:tc>
          <w:tcPr>
            <w:tcW w:w="0" w:type="auto"/>
            <w:hideMark/>
          </w:tcPr>
          <w:p w14:paraId="083AF9B1"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Weekly</w:t>
            </w:r>
          </w:p>
        </w:tc>
        <w:tc>
          <w:tcPr>
            <w:tcW w:w="0" w:type="auto"/>
            <w:hideMark/>
          </w:tcPr>
          <w:p w14:paraId="5989A39C"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CrescoNet</w:t>
            </w:r>
          </w:p>
        </w:tc>
      </w:tr>
    </w:tbl>
    <w:p w14:paraId="388574BA" w14:textId="77777777" w:rsidR="007A46E4" w:rsidRPr="00A04C96" w:rsidRDefault="007A46E4" w:rsidP="007A46E4">
      <w:pPr>
        <w:pStyle w:val="Heading1"/>
        <w:rPr>
          <w:rFonts w:ascii="Calibri" w:hAnsi="Calibri" w:cs="Calibri"/>
          <w:color w:val="auto"/>
          <w:sz w:val="40"/>
          <w:szCs w:val="20"/>
        </w:rPr>
      </w:pPr>
    </w:p>
    <w:p w14:paraId="7803543A" w14:textId="77777777" w:rsidR="007A46E4" w:rsidRPr="00A04C96" w:rsidRDefault="007A46E4">
      <w:pPr>
        <w:spacing w:after="200"/>
        <w:rPr>
          <w:rFonts w:ascii="Calibri" w:eastAsia="Times New Roman" w:hAnsi="Calibri" w:cs="Calibri"/>
          <w:b/>
          <w:color w:val="auto"/>
          <w:sz w:val="40"/>
          <w:szCs w:val="20"/>
        </w:rPr>
      </w:pPr>
      <w:r w:rsidRPr="00A04C96">
        <w:rPr>
          <w:rFonts w:ascii="Calibri" w:hAnsi="Calibri" w:cs="Calibri"/>
          <w:color w:val="auto"/>
          <w:sz w:val="40"/>
          <w:szCs w:val="20"/>
        </w:rPr>
        <w:br w:type="page"/>
      </w:r>
    </w:p>
    <w:p w14:paraId="63751069" w14:textId="72DBDEE8" w:rsidR="007A46E4" w:rsidRPr="00A04C96" w:rsidRDefault="007A46E4" w:rsidP="007A46E4">
      <w:pPr>
        <w:pStyle w:val="Heading2"/>
        <w:rPr>
          <w:rFonts w:ascii="Calibri" w:hAnsi="Calibri" w:cs="Calibri"/>
          <w:sz w:val="44"/>
          <w:szCs w:val="18"/>
        </w:rPr>
      </w:pPr>
      <w:bookmarkStart w:id="27" w:name="_Toc184133681"/>
      <w:r w:rsidRPr="00A04C96">
        <w:rPr>
          <w:rFonts w:ascii="Calibri" w:hAnsi="Calibri" w:cs="Calibri"/>
          <w:sz w:val="44"/>
          <w:szCs w:val="18"/>
        </w:rPr>
        <w:lastRenderedPageBreak/>
        <w:t>2.6 Domain-Specific Implementation Framework</w:t>
      </w:r>
      <w:bookmarkEnd w:id="27"/>
    </w:p>
    <w:p w14:paraId="1D036F47" w14:textId="77777777" w:rsidR="007A46E4" w:rsidRPr="007A46E4" w:rsidRDefault="007A46E4" w:rsidP="007A46E4">
      <w:pPr>
        <w:rPr>
          <w:rFonts w:ascii="Calibri" w:hAnsi="Calibri" w:cs="Calibri"/>
          <w:b/>
          <w:bCs/>
          <w:color w:val="auto"/>
        </w:rPr>
      </w:pPr>
      <w:r w:rsidRPr="007A46E4">
        <w:rPr>
          <w:rFonts w:ascii="Calibri" w:hAnsi="Calibri" w:cs="Calibri"/>
          <w:b/>
          <w:bCs/>
          <w:color w:val="auto"/>
        </w:rPr>
        <w:t>2.6.1 Supply Chain Integration and Control Framework (ID.1)</w:t>
      </w:r>
    </w:p>
    <w:p w14:paraId="27D0B62F" w14:textId="623CD148" w:rsidR="007A46E4" w:rsidRPr="00A04C96" w:rsidRDefault="007A46E4" w:rsidP="007A46E4">
      <w:pPr>
        <w:rPr>
          <w:rFonts w:ascii="Calibri" w:hAnsi="Calibri" w:cs="Calibri"/>
          <w:color w:val="auto"/>
        </w:rPr>
      </w:pPr>
      <w:r w:rsidRPr="007A46E4">
        <w:rPr>
          <w:rFonts w:ascii="Calibri" w:hAnsi="Calibri" w:cs="Calibri"/>
          <w:color w:val="auto"/>
        </w:rPr>
        <w:t xml:space="preserve">Our systematic analysis establishes a comprehensive implementation framework addressing supply chain integration risk through methodical control enhancement and governance maturation. </w:t>
      </w:r>
      <w:r w:rsidR="00A04C96" w:rsidRPr="007A46E4">
        <w:rPr>
          <w:rFonts w:ascii="Calibri" w:hAnsi="Calibri" w:cs="Calibri"/>
          <w:color w:val="auto"/>
        </w:rPr>
        <w:t xml:space="preserve">This framework provides </w:t>
      </w:r>
      <w:proofErr w:type="gramStart"/>
      <w:r w:rsidR="00A04C96" w:rsidRPr="007A46E4">
        <w:rPr>
          <w:rFonts w:ascii="Calibri" w:hAnsi="Calibri" w:cs="Calibri"/>
          <w:color w:val="auto"/>
        </w:rPr>
        <w:t>an empirical</w:t>
      </w:r>
      <w:proofErr w:type="gramEnd"/>
      <w:r w:rsidR="00A04C96" w:rsidRPr="007A46E4">
        <w:rPr>
          <w:rFonts w:ascii="Calibri" w:hAnsi="Calibri" w:cs="Calibri"/>
          <w:color w:val="auto"/>
        </w:rPr>
        <w:t xml:space="preserve"> validation of risk reduction effectiveness through quantifiable metrics and observable control improvements.</w:t>
      </w:r>
    </w:p>
    <w:p w14:paraId="5DDE2AAF" w14:textId="77777777" w:rsidR="007A46E4" w:rsidRPr="007A46E4" w:rsidRDefault="007A46E4" w:rsidP="007A46E4">
      <w:pPr>
        <w:rPr>
          <w:rFonts w:ascii="Calibri" w:hAnsi="Calibri" w:cs="Calibri"/>
          <w:color w:val="auto"/>
        </w:rPr>
      </w:pPr>
    </w:p>
    <w:p w14:paraId="0CE9F62E" w14:textId="77777777" w:rsidR="007A46E4" w:rsidRPr="007A46E4" w:rsidRDefault="007A46E4" w:rsidP="007A46E4">
      <w:pPr>
        <w:rPr>
          <w:rFonts w:ascii="Calibri" w:hAnsi="Calibri" w:cs="Calibri"/>
          <w:color w:val="auto"/>
        </w:rPr>
      </w:pPr>
      <w:r w:rsidRPr="007A46E4">
        <w:rPr>
          <w:rFonts w:ascii="Calibri" w:hAnsi="Calibri" w:cs="Calibri"/>
          <w:color w:val="auto"/>
        </w:rPr>
        <w:t>Table 2.6.1: ID.1 Supply Chain Integration Strategic Implementation Matrix</w:t>
      </w:r>
    </w:p>
    <w:tbl>
      <w:tblPr>
        <w:tblStyle w:val="PlainTable5"/>
        <w:tblW w:w="0" w:type="auto"/>
        <w:tblLook w:val="04A0" w:firstRow="1" w:lastRow="0" w:firstColumn="1" w:lastColumn="0" w:noHBand="0" w:noVBand="1"/>
      </w:tblPr>
      <w:tblGrid>
        <w:gridCol w:w="1614"/>
        <w:gridCol w:w="1890"/>
        <w:gridCol w:w="1891"/>
        <w:gridCol w:w="1891"/>
        <w:gridCol w:w="1676"/>
        <w:gridCol w:w="1838"/>
      </w:tblGrid>
      <w:tr w:rsidR="007A46E4" w:rsidRPr="00A04C96" w14:paraId="369FCBC0" w14:textId="77777777" w:rsidTr="007A46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695F2AB" w14:textId="77777777" w:rsidR="007A46E4" w:rsidRPr="007A46E4" w:rsidRDefault="007A46E4" w:rsidP="007A46E4">
            <w:pPr>
              <w:spacing w:line="276" w:lineRule="auto"/>
              <w:rPr>
                <w:rFonts w:ascii="Calibri" w:hAnsi="Calibri" w:cs="Calibri"/>
                <w:b/>
                <w:bCs/>
                <w:color w:val="auto"/>
                <w:sz w:val="24"/>
                <w:szCs w:val="20"/>
              </w:rPr>
            </w:pPr>
            <w:r w:rsidRPr="007A46E4">
              <w:rPr>
                <w:rFonts w:ascii="Calibri" w:hAnsi="Calibri" w:cs="Calibri"/>
                <w:b/>
                <w:bCs/>
                <w:color w:val="auto"/>
                <w:sz w:val="24"/>
                <w:szCs w:val="20"/>
              </w:rPr>
              <w:t>Strategic Component</w:t>
            </w:r>
          </w:p>
        </w:tc>
        <w:tc>
          <w:tcPr>
            <w:tcW w:w="0" w:type="auto"/>
            <w:hideMark/>
          </w:tcPr>
          <w:p w14:paraId="418B4730"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Q1 2025</w:t>
            </w:r>
          </w:p>
        </w:tc>
        <w:tc>
          <w:tcPr>
            <w:tcW w:w="0" w:type="auto"/>
            <w:hideMark/>
          </w:tcPr>
          <w:p w14:paraId="1736D7B4"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Q2 2025</w:t>
            </w:r>
          </w:p>
        </w:tc>
        <w:tc>
          <w:tcPr>
            <w:tcW w:w="0" w:type="auto"/>
            <w:hideMark/>
          </w:tcPr>
          <w:p w14:paraId="2DFDD102"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Q3 2025</w:t>
            </w:r>
          </w:p>
        </w:tc>
        <w:tc>
          <w:tcPr>
            <w:tcW w:w="0" w:type="auto"/>
            <w:hideMark/>
          </w:tcPr>
          <w:p w14:paraId="7D48118A"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Q4 2025</w:t>
            </w:r>
          </w:p>
        </w:tc>
        <w:tc>
          <w:tcPr>
            <w:tcW w:w="0" w:type="auto"/>
            <w:hideMark/>
          </w:tcPr>
          <w:p w14:paraId="50D5D6D7"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Q1 2026</w:t>
            </w:r>
          </w:p>
        </w:tc>
      </w:tr>
      <w:tr w:rsidR="007A46E4" w:rsidRPr="00A04C96" w14:paraId="75CA1690"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584FD4"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Risk Classification</w:t>
            </w:r>
          </w:p>
        </w:tc>
        <w:tc>
          <w:tcPr>
            <w:tcW w:w="0" w:type="auto"/>
            <w:hideMark/>
          </w:tcPr>
          <w:p w14:paraId="75FB5200"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w:t>
            </w:r>
          </w:p>
        </w:tc>
        <w:tc>
          <w:tcPr>
            <w:tcW w:w="0" w:type="auto"/>
            <w:hideMark/>
          </w:tcPr>
          <w:p w14:paraId="4585CFF9"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w:t>
            </w:r>
          </w:p>
        </w:tc>
        <w:tc>
          <w:tcPr>
            <w:tcW w:w="0" w:type="auto"/>
            <w:hideMark/>
          </w:tcPr>
          <w:p w14:paraId="3988549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3E228D49"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4E92EE3A"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Low</w:t>
            </w:r>
          </w:p>
        </w:tc>
      </w:tr>
      <w:tr w:rsidR="007A46E4" w:rsidRPr="00A04C96" w14:paraId="2462A134"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64D076F0"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Technical Controls</w:t>
            </w:r>
          </w:p>
        </w:tc>
        <w:tc>
          <w:tcPr>
            <w:tcW w:w="0" w:type="auto"/>
            <w:hideMark/>
          </w:tcPr>
          <w:p w14:paraId="2C6FD34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IEEE 1686-2013 Implementation - Initial HES Security Baseline - Firmware Validation Framework</w:t>
            </w:r>
          </w:p>
        </w:tc>
        <w:tc>
          <w:tcPr>
            <w:tcW w:w="0" w:type="auto"/>
            <w:hideMark/>
          </w:tcPr>
          <w:p w14:paraId="5909B29F"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NIST SP 800-82r3 Integration - Enhanced Monitoring Architecture - Cloud Security Controls</w:t>
            </w:r>
          </w:p>
        </w:tc>
        <w:tc>
          <w:tcPr>
            <w:tcW w:w="0" w:type="auto"/>
            <w:hideMark/>
          </w:tcPr>
          <w:p w14:paraId="64165773"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Advanced Analytics Implementation - Automated Control Validation - Cross-platform Integration</w:t>
            </w:r>
          </w:p>
        </w:tc>
        <w:tc>
          <w:tcPr>
            <w:tcW w:w="0" w:type="auto"/>
            <w:hideMark/>
          </w:tcPr>
          <w:p w14:paraId="4825C0E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Predictive Control Framework - Dynamic Response Capabilities - Continuous Monitoring Enhancement</w:t>
            </w:r>
          </w:p>
        </w:tc>
        <w:tc>
          <w:tcPr>
            <w:tcW w:w="0" w:type="auto"/>
            <w:hideMark/>
          </w:tcPr>
          <w:p w14:paraId="6B653301"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Mature Control Architecture - Advanced Threat Analytics - Autonomous Response Framework</w:t>
            </w:r>
          </w:p>
        </w:tc>
      </w:tr>
      <w:tr w:rsidR="007A46E4" w:rsidRPr="00A04C96" w14:paraId="2BD9E078"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CF1AD5"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Governance Enhancement</w:t>
            </w:r>
          </w:p>
        </w:tc>
        <w:tc>
          <w:tcPr>
            <w:tcW w:w="0" w:type="auto"/>
            <w:hideMark/>
          </w:tcPr>
          <w:p w14:paraId="02456082"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Initial Policy Framework - Vendor Assessment Protocol - Basic Compliance Structure</w:t>
            </w:r>
          </w:p>
        </w:tc>
        <w:tc>
          <w:tcPr>
            <w:tcW w:w="0" w:type="auto"/>
            <w:hideMark/>
          </w:tcPr>
          <w:p w14:paraId="3A9409E8"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Enhanced Vendor Management - Cross-organizational Standards - Control Validation Framework</w:t>
            </w:r>
          </w:p>
        </w:tc>
        <w:tc>
          <w:tcPr>
            <w:tcW w:w="0" w:type="auto"/>
            <w:hideMark/>
          </w:tcPr>
          <w:p w14:paraId="5C4CE957"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Integrated Governance Model - Mature Policy Architecture - Advanced Compliance Framework</w:t>
            </w:r>
          </w:p>
        </w:tc>
        <w:tc>
          <w:tcPr>
            <w:tcW w:w="0" w:type="auto"/>
            <w:hideMark/>
          </w:tcPr>
          <w:p w14:paraId="0DA09A35"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Dynamic Policy Adaptation - Automated Compliance Validation - Enhanced Vendor Integration</w:t>
            </w:r>
          </w:p>
        </w:tc>
        <w:tc>
          <w:tcPr>
            <w:tcW w:w="0" w:type="auto"/>
            <w:hideMark/>
          </w:tcPr>
          <w:p w14:paraId="6548906F"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Continuous Governance Evolution - Advanced Risk Management - Mature Vendor Ecosystem</w:t>
            </w:r>
          </w:p>
        </w:tc>
      </w:tr>
      <w:tr w:rsidR="007A46E4" w:rsidRPr="00A04C96" w14:paraId="70B3414A"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608535E1"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Primary Responsibility</w:t>
            </w:r>
          </w:p>
        </w:tc>
        <w:tc>
          <w:tcPr>
            <w:tcW w:w="0" w:type="auto"/>
            <w:hideMark/>
          </w:tcPr>
          <w:p w14:paraId="7170F438"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CrescoNet Lead Intellihub Oversight</w:t>
            </w:r>
          </w:p>
        </w:tc>
        <w:tc>
          <w:tcPr>
            <w:tcW w:w="0" w:type="auto"/>
            <w:hideMark/>
          </w:tcPr>
          <w:p w14:paraId="1555EF6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Implementation</w:t>
            </w:r>
          </w:p>
        </w:tc>
        <w:tc>
          <w:tcPr>
            <w:tcW w:w="0" w:type="auto"/>
            <w:hideMark/>
          </w:tcPr>
          <w:p w14:paraId="1CCCE01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Lead CrescoNet Support</w:t>
            </w:r>
          </w:p>
        </w:tc>
        <w:tc>
          <w:tcPr>
            <w:tcW w:w="0" w:type="auto"/>
            <w:hideMark/>
          </w:tcPr>
          <w:p w14:paraId="7ABC8366"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Operational Control</w:t>
            </w:r>
          </w:p>
        </w:tc>
        <w:tc>
          <w:tcPr>
            <w:tcW w:w="0" w:type="auto"/>
            <w:hideMark/>
          </w:tcPr>
          <w:p w14:paraId="2D09EC19"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Governance CrescoNet Technical</w:t>
            </w:r>
          </w:p>
        </w:tc>
      </w:tr>
      <w:tr w:rsidR="007A46E4" w:rsidRPr="00A04C96" w14:paraId="5FCFFEFC"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DC954B"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Control Effectiveness</w:t>
            </w:r>
          </w:p>
        </w:tc>
        <w:tc>
          <w:tcPr>
            <w:tcW w:w="0" w:type="auto"/>
            <w:hideMark/>
          </w:tcPr>
          <w:p w14:paraId="545816D1"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Initial Enhancement</w:t>
            </w:r>
          </w:p>
        </w:tc>
        <w:tc>
          <w:tcPr>
            <w:tcW w:w="0" w:type="auto"/>
            <w:hideMark/>
          </w:tcPr>
          <w:p w14:paraId="52702F15"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Systematic Improvement</w:t>
            </w:r>
          </w:p>
        </w:tc>
        <w:tc>
          <w:tcPr>
            <w:tcW w:w="0" w:type="auto"/>
            <w:hideMark/>
          </w:tcPr>
          <w:p w14:paraId="34CB2CB2"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Measurable Maturation</w:t>
            </w:r>
          </w:p>
        </w:tc>
        <w:tc>
          <w:tcPr>
            <w:tcW w:w="0" w:type="auto"/>
            <w:hideMark/>
          </w:tcPr>
          <w:p w14:paraId="717E6A00"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Advanced Integration</w:t>
            </w:r>
          </w:p>
        </w:tc>
        <w:tc>
          <w:tcPr>
            <w:tcW w:w="0" w:type="auto"/>
            <w:hideMark/>
          </w:tcPr>
          <w:p w14:paraId="19B56AD4"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Comprehensive Maturity</w:t>
            </w:r>
          </w:p>
        </w:tc>
      </w:tr>
      <w:tr w:rsidR="007A46E4" w:rsidRPr="00A04C96" w14:paraId="68FEE2DE"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4975FDAF"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Key Dependencies</w:t>
            </w:r>
          </w:p>
        </w:tc>
        <w:tc>
          <w:tcPr>
            <w:tcW w:w="0" w:type="auto"/>
            <w:hideMark/>
          </w:tcPr>
          <w:p w14:paraId="4E92113E"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xml:space="preserve">- Architecture Approval - Policy Framework - </w:t>
            </w:r>
            <w:r w:rsidRPr="007A46E4">
              <w:rPr>
                <w:rFonts w:ascii="Calibri" w:hAnsi="Calibri" w:cs="Calibri"/>
                <w:color w:val="auto"/>
                <w:sz w:val="24"/>
                <w:szCs w:val="20"/>
              </w:rPr>
              <w:lastRenderedPageBreak/>
              <w:t>Technical Baseline</w:t>
            </w:r>
          </w:p>
        </w:tc>
        <w:tc>
          <w:tcPr>
            <w:tcW w:w="0" w:type="auto"/>
            <w:hideMark/>
          </w:tcPr>
          <w:p w14:paraId="54AC5C3A"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lastRenderedPageBreak/>
              <w:t xml:space="preserve">- Integration Framework - Monitoring </w:t>
            </w:r>
            <w:r w:rsidRPr="007A46E4">
              <w:rPr>
                <w:rFonts w:ascii="Calibri" w:hAnsi="Calibri" w:cs="Calibri"/>
                <w:color w:val="auto"/>
                <w:sz w:val="24"/>
                <w:szCs w:val="20"/>
              </w:rPr>
              <w:lastRenderedPageBreak/>
              <w:t>Capabilities - Governance Structure</w:t>
            </w:r>
          </w:p>
        </w:tc>
        <w:tc>
          <w:tcPr>
            <w:tcW w:w="0" w:type="auto"/>
            <w:hideMark/>
          </w:tcPr>
          <w:p w14:paraId="735AFBB4"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lastRenderedPageBreak/>
              <w:t xml:space="preserve">- Analytics Platform - Control </w:t>
            </w:r>
            <w:r w:rsidRPr="007A46E4">
              <w:rPr>
                <w:rFonts w:ascii="Calibri" w:hAnsi="Calibri" w:cs="Calibri"/>
                <w:color w:val="auto"/>
                <w:sz w:val="24"/>
                <w:szCs w:val="20"/>
              </w:rPr>
              <w:lastRenderedPageBreak/>
              <w:t>Framework - Policy Implementation</w:t>
            </w:r>
          </w:p>
        </w:tc>
        <w:tc>
          <w:tcPr>
            <w:tcW w:w="0" w:type="auto"/>
            <w:hideMark/>
          </w:tcPr>
          <w:p w14:paraId="0477120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lastRenderedPageBreak/>
              <w:t xml:space="preserve">- Advanced Capabilities - Cross-org </w:t>
            </w:r>
            <w:r w:rsidRPr="007A46E4">
              <w:rPr>
                <w:rFonts w:ascii="Calibri" w:hAnsi="Calibri" w:cs="Calibri"/>
                <w:color w:val="auto"/>
                <w:sz w:val="24"/>
                <w:szCs w:val="20"/>
              </w:rPr>
              <w:lastRenderedPageBreak/>
              <w:t>Integration - Mature Standards</w:t>
            </w:r>
          </w:p>
        </w:tc>
        <w:tc>
          <w:tcPr>
            <w:tcW w:w="0" w:type="auto"/>
            <w:hideMark/>
          </w:tcPr>
          <w:p w14:paraId="66FBE7F7"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lastRenderedPageBreak/>
              <w:t xml:space="preserve">- Continuous Evolution - Ecosystem </w:t>
            </w:r>
            <w:r w:rsidRPr="007A46E4">
              <w:rPr>
                <w:rFonts w:ascii="Calibri" w:hAnsi="Calibri" w:cs="Calibri"/>
                <w:color w:val="auto"/>
                <w:sz w:val="24"/>
                <w:szCs w:val="20"/>
              </w:rPr>
              <w:lastRenderedPageBreak/>
              <w:t>Integration - Dynamic Adaptation</w:t>
            </w:r>
          </w:p>
        </w:tc>
      </w:tr>
    </w:tbl>
    <w:p w14:paraId="5D66E6D0" w14:textId="77777777" w:rsidR="009B6510" w:rsidRPr="00A04C96" w:rsidRDefault="009B6510" w:rsidP="007A46E4">
      <w:pPr>
        <w:rPr>
          <w:rFonts w:ascii="Calibri" w:hAnsi="Calibri" w:cs="Calibri"/>
          <w:b/>
          <w:bCs/>
          <w:color w:val="auto"/>
        </w:rPr>
      </w:pPr>
    </w:p>
    <w:p w14:paraId="15524D52" w14:textId="5D81F37D" w:rsidR="007A46E4" w:rsidRPr="007A46E4" w:rsidRDefault="007A46E4" w:rsidP="007A46E4">
      <w:pPr>
        <w:rPr>
          <w:rFonts w:ascii="Calibri" w:hAnsi="Calibri" w:cs="Calibri"/>
          <w:color w:val="auto"/>
        </w:rPr>
      </w:pPr>
      <w:r w:rsidRPr="007A46E4">
        <w:rPr>
          <w:rFonts w:ascii="Calibri" w:hAnsi="Calibri" w:cs="Calibri"/>
          <w:color w:val="auto"/>
        </w:rPr>
        <w:t>Table 2.6.2: ID.2 Authentication Infrastructure Strategic Implementation Matrix</w:t>
      </w:r>
    </w:p>
    <w:tbl>
      <w:tblPr>
        <w:tblStyle w:val="PlainTable5"/>
        <w:tblW w:w="0" w:type="auto"/>
        <w:tblLook w:val="04A0" w:firstRow="1" w:lastRow="0" w:firstColumn="1" w:lastColumn="0" w:noHBand="0" w:noVBand="1"/>
      </w:tblPr>
      <w:tblGrid>
        <w:gridCol w:w="1606"/>
        <w:gridCol w:w="1861"/>
        <w:gridCol w:w="1840"/>
        <w:gridCol w:w="1848"/>
        <w:gridCol w:w="1847"/>
        <w:gridCol w:w="1798"/>
      </w:tblGrid>
      <w:tr w:rsidR="007A46E4" w:rsidRPr="00A04C96" w14:paraId="2DE9952D" w14:textId="77777777" w:rsidTr="007A46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16D0122" w14:textId="77777777" w:rsidR="007A46E4" w:rsidRPr="007A46E4" w:rsidRDefault="007A46E4" w:rsidP="007A46E4">
            <w:pPr>
              <w:spacing w:line="276" w:lineRule="auto"/>
              <w:rPr>
                <w:rFonts w:ascii="Calibri" w:hAnsi="Calibri" w:cs="Calibri"/>
                <w:b/>
                <w:bCs/>
                <w:color w:val="auto"/>
                <w:sz w:val="24"/>
                <w:szCs w:val="20"/>
              </w:rPr>
            </w:pPr>
            <w:r w:rsidRPr="007A46E4">
              <w:rPr>
                <w:rFonts w:ascii="Calibri" w:hAnsi="Calibri" w:cs="Calibri"/>
                <w:b/>
                <w:bCs/>
                <w:color w:val="auto"/>
                <w:sz w:val="24"/>
                <w:szCs w:val="20"/>
              </w:rPr>
              <w:t>Strategic Component</w:t>
            </w:r>
          </w:p>
        </w:tc>
        <w:tc>
          <w:tcPr>
            <w:tcW w:w="0" w:type="auto"/>
            <w:hideMark/>
          </w:tcPr>
          <w:p w14:paraId="1DD12DA0"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Q1 2025</w:t>
            </w:r>
          </w:p>
        </w:tc>
        <w:tc>
          <w:tcPr>
            <w:tcW w:w="0" w:type="auto"/>
            <w:hideMark/>
          </w:tcPr>
          <w:p w14:paraId="7CD01668"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Q2 2025</w:t>
            </w:r>
          </w:p>
        </w:tc>
        <w:tc>
          <w:tcPr>
            <w:tcW w:w="0" w:type="auto"/>
            <w:hideMark/>
          </w:tcPr>
          <w:p w14:paraId="55F89854"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Q3 2025</w:t>
            </w:r>
          </w:p>
        </w:tc>
        <w:tc>
          <w:tcPr>
            <w:tcW w:w="0" w:type="auto"/>
            <w:hideMark/>
          </w:tcPr>
          <w:p w14:paraId="3CF8B4CB"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Q4 2025</w:t>
            </w:r>
          </w:p>
        </w:tc>
        <w:tc>
          <w:tcPr>
            <w:tcW w:w="0" w:type="auto"/>
            <w:hideMark/>
          </w:tcPr>
          <w:p w14:paraId="2C3CA744"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Q1 2026</w:t>
            </w:r>
          </w:p>
        </w:tc>
      </w:tr>
      <w:tr w:rsidR="007A46E4" w:rsidRPr="00A04C96" w14:paraId="56A14A59"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C9F09"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Risk Classification</w:t>
            </w:r>
          </w:p>
        </w:tc>
        <w:tc>
          <w:tcPr>
            <w:tcW w:w="0" w:type="auto"/>
            <w:hideMark/>
          </w:tcPr>
          <w:p w14:paraId="003E0540"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w:t>
            </w:r>
          </w:p>
        </w:tc>
        <w:tc>
          <w:tcPr>
            <w:tcW w:w="0" w:type="auto"/>
            <w:hideMark/>
          </w:tcPr>
          <w:p w14:paraId="665C07C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73A3E2A4"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713AAB61"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72CDA78A"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r>
      <w:tr w:rsidR="007A46E4" w:rsidRPr="00A04C96" w14:paraId="0793C15E"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04AE23DC"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Technical Controls</w:t>
            </w:r>
          </w:p>
        </w:tc>
        <w:tc>
          <w:tcPr>
            <w:tcW w:w="0" w:type="auto"/>
            <w:hideMark/>
          </w:tcPr>
          <w:p w14:paraId="27A25523"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Multi-Factor Authentication Deployment - Privileged Access Management Implementation - Initial Cloud Identity Framework</w:t>
            </w:r>
          </w:p>
        </w:tc>
        <w:tc>
          <w:tcPr>
            <w:tcW w:w="0" w:type="auto"/>
            <w:hideMark/>
          </w:tcPr>
          <w:p w14:paraId="19A8EB9F"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Identity Federation Integration - Enhanced Session Management - Access Control Analytics</w:t>
            </w:r>
          </w:p>
        </w:tc>
        <w:tc>
          <w:tcPr>
            <w:tcW w:w="0" w:type="auto"/>
            <w:hideMark/>
          </w:tcPr>
          <w:p w14:paraId="0063E651"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Advanced Authentication Controls - Behavioral Analysis Integration - Cross-domain Identity Management</w:t>
            </w:r>
          </w:p>
        </w:tc>
        <w:tc>
          <w:tcPr>
            <w:tcW w:w="0" w:type="auto"/>
            <w:hideMark/>
          </w:tcPr>
          <w:p w14:paraId="138763B5"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Zero Trust Identity Implementation - Continuous Authentication Framework - Dynamic Access Controls</w:t>
            </w:r>
          </w:p>
        </w:tc>
        <w:tc>
          <w:tcPr>
            <w:tcW w:w="0" w:type="auto"/>
            <w:hideMark/>
          </w:tcPr>
          <w:p w14:paraId="4C08C5A9"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Mature Identity Architecture - AI-Driven Access Management - Autonomous Authentication Framework</w:t>
            </w:r>
          </w:p>
        </w:tc>
      </w:tr>
      <w:tr w:rsidR="007A46E4" w:rsidRPr="00A04C96" w14:paraId="4AA3401C"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6DD816"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Governance Enhancement</w:t>
            </w:r>
          </w:p>
        </w:tc>
        <w:tc>
          <w:tcPr>
            <w:tcW w:w="0" w:type="auto"/>
            <w:hideMark/>
          </w:tcPr>
          <w:p w14:paraId="7307B2E2"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Identity Management Policy - Access Control Standards - Authentication Baseline</w:t>
            </w:r>
          </w:p>
        </w:tc>
        <w:tc>
          <w:tcPr>
            <w:tcW w:w="0" w:type="auto"/>
            <w:hideMark/>
          </w:tcPr>
          <w:p w14:paraId="096681B7"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Enhanced Identity Governance - Cross-platform Authentication - Access Review Framework</w:t>
            </w:r>
          </w:p>
        </w:tc>
        <w:tc>
          <w:tcPr>
            <w:tcW w:w="0" w:type="auto"/>
            <w:hideMark/>
          </w:tcPr>
          <w:p w14:paraId="3C8AF577"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Integrated Identity Model - Mature Authentication Policies - Advanced Access Controls</w:t>
            </w:r>
          </w:p>
        </w:tc>
        <w:tc>
          <w:tcPr>
            <w:tcW w:w="0" w:type="auto"/>
            <w:hideMark/>
          </w:tcPr>
          <w:p w14:paraId="39F7A19C"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Dynamic Identity Governance - Automated Access Reviews - Enhanced Federation Control</w:t>
            </w:r>
          </w:p>
        </w:tc>
        <w:tc>
          <w:tcPr>
            <w:tcW w:w="0" w:type="auto"/>
            <w:hideMark/>
          </w:tcPr>
          <w:p w14:paraId="6BFFAD2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Continuous Identity Evolution - Advanced Access Management - Mature Authentication Ecosystem</w:t>
            </w:r>
          </w:p>
        </w:tc>
      </w:tr>
      <w:tr w:rsidR="007A46E4" w:rsidRPr="00A04C96" w14:paraId="316C8473"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73DF44D1"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Primary Responsibility</w:t>
            </w:r>
          </w:p>
        </w:tc>
        <w:tc>
          <w:tcPr>
            <w:tcW w:w="0" w:type="auto"/>
            <w:hideMark/>
          </w:tcPr>
          <w:p w14:paraId="575FED2D"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CrescoNet Lead Intellihub IAM Support</w:t>
            </w:r>
          </w:p>
        </w:tc>
        <w:tc>
          <w:tcPr>
            <w:tcW w:w="0" w:type="auto"/>
            <w:hideMark/>
          </w:tcPr>
          <w:p w14:paraId="161ABCE1"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Implementation</w:t>
            </w:r>
          </w:p>
        </w:tc>
        <w:tc>
          <w:tcPr>
            <w:tcW w:w="0" w:type="auto"/>
            <w:hideMark/>
          </w:tcPr>
          <w:p w14:paraId="1ACCBBF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CrescoNet Lead Intellihub Governance</w:t>
            </w:r>
          </w:p>
        </w:tc>
        <w:tc>
          <w:tcPr>
            <w:tcW w:w="0" w:type="auto"/>
            <w:hideMark/>
          </w:tcPr>
          <w:p w14:paraId="3B52A281"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Identity Control</w:t>
            </w:r>
          </w:p>
        </w:tc>
        <w:tc>
          <w:tcPr>
            <w:tcW w:w="0" w:type="auto"/>
            <w:hideMark/>
          </w:tcPr>
          <w:p w14:paraId="6C31112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Governance CrescoNet Technical</w:t>
            </w:r>
          </w:p>
        </w:tc>
      </w:tr>
      <w:tr w:rsidR="007A46E4" w:rsidRPr="00A04C96" w14:paraId="66E34CEF"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2203EC"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Control Effectiveness</w:t>
            </w:r>
          </w:p>
        </w:tc>
        <w:tc>
          <w:tcPr>
            <w:tcW w:w="0" w:type="auto"/>
            <w:hideMark/>
          </w:tcPr>
          <w:p w14:paraId="52FD4DE6"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Initial Enhancement</w:t>
            </w:r>
          </w:p>
        </w:tc>
        <w:tc>
          <w:tcPr>
            <w:tcW w:w="0" w:type="auto"/>
            <w:hideMark/>
          </w:tcPr>
          <w:p w14:paraId="5AA2503D"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Systematic Integration</w:t>
            </w:r>
          </w:p>
        </w:tc>
        <w:tc>
          <w:tcPr>
            <w:tcW w:w="0" w:type="auto"/>
            <w:hideMark/>
          </w:tcPr>
          <w:p w14:paraId="1FED0C47"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Measurable Maturation</w:t>
            </w:r>
          </w:p>
        </w:tc>
        <w:tc>
          <w:tcPr>
            <w:tcW w:w="0" w:type="auto"/>
            <w:hideMark/>
          </w:tcPr>
          <w:p w14:paraId="63FCCAA5"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Advanced Implementation</w:t>
            </w:r>
          </w:p>
        </w:tc>
        <w:tc>
          <w:tcPr>
            <w:tcW w:w="0" w:type="auto"/>
            <w:hideMark/>
          </w:tcPr>
          <w:p w14:paraId="73F70763"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Comprehensive Maturity</w:t>
            </w:r>
          </w:p>
        </w:tc>
      </w:tr>
      <w:tr w:rsidR="007A46E4" w:rsidRPr="00A04C96" w14:paraId="3E9FC9DA"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390B6349"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Key Dependencies</w:t>
            </w:r>
          </w:p>
        </w:tc>
        <w:tc>
          <w:tcPr>
            <w:tcW w:w="0" w:type="auto"/>
            <w:hideMark/>
          </w:tcPr>
          <w:p w14:paraId="04ECC808"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Identity Architecture - Authentication Framework - MFA Infrastructure</w:t>
            </w:r>
          </w:p>
        </w:tc>
        <w:tc>
          <w:tcPr>
            <w:tcW w:w="0" w:type="auto"/>
            <w:hideMark/>
          </w:tcPr>
          <w:p w14:paraId="0AC28C96"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Federation Platform - Access Management - Governance Structure</w:t>
            </w:r>
          </w:p>
        </w:tc>
        <w:tc>
          <w:tcPr>
            <w:tcW w:w="0" w:type="auto"/>
            <w:hideMark/>
          </w:tcPr>
          <w:p w14:paraId="64981A6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Analytics Framework - Control Integration - Policy Implementation</w:t>
            </w:r>
          </w:p>
        </w:tc>
        <w:tc>
          <w:tcPr>
            <w:tcW w:w="0" w:type="auto"/>
            <w:hideMark/>
          </w:tcPr>
          <w:p w14:paraId="3A38C472"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Zero Trust Framework - Cross-org Integration - Identity Standards</w:t>
            </w:r>
          </w:p>
        </w:tc>
        <w:tc>
          <w:tcPr>
            <w:tcW w:w="0" w:type="auto"/>
            <w:hideMark/>
          </w:tcPr>
          <w:p w14:paraId="2ED50EA6"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AI/ML Evolution - Ecosystem Integration - Dynamic Adaptation</w:t>
            </w:r>
          </w:p>
        </w:tc>
      </w:tr>
    </w:tbl>
    <w:p w14:paraId="40637C60" w14:textId="77777777" w:rsidR="007A46E4" w:rsidRPr="00A04C96" w:rsidRDefault="007A46E4" w:rsidP="007A46E4">
      <w:pPr>
        <w:rPr>
          <w:rFonts w:ascii="Calibri" w:hAnsi="Calibri" w:cs="Calibri"/>
          <w:b/>
          <w:bCs/>
          <w:color w:val="auto"/>
        </w:rPr>
      </w:pPr>
    </w:p>
    <w:p w14:paraId="130F77FB" w14:textId="33C5A54E" w:rsidR="007A46E4" w:rsidRPr="007A46E4" w:rsidRDefault="007A46E4" w:rsidP="007A46E4">
      <w:pPr>
        <w:rPr>
          <w:rFonts w:ascii="Calibri" w:hAnsi="Calibri" w:cs="Calibri"/>
          <w:color w:val="auto"/>
        </w:rPr>
      </w:pPr>
      <w:r w:rsidRPr="007A46E4">
        <w:rPr>
          <w:rFonts w:ascii="Calibri" w:hAnsi="Calibri" w:cs="Calibri"/>
          <w:color w:val="auto"/>
        </w:rPr>
        <w:t>Table 2.6.3: ID.3 Operational Resilience Strategic Implementation Matrix</w:t>
      </w:r>
    </w:p>
    <w:tbl>
      <w:tblPr>
        <w:tblStyle w:val="PlainTable5"/>
        <w:tblW w:w="0" w:type="auto"/>
        <w:tblLook w:val="04A0" w:firstRow="1" w:lastRow="0" w:firstColumn="1" w:lastColumn="0" w:noHBand="0" w:noVBand="1"/>
      </w:tblPr>
      <w:tblGrid>
        <w:gridCol w:w="1608"/>
        <w:gridCol w:w="1860"/>
        <w:gridCol w:w="1844"/>
        <w:gridCol w:w="1849"/>
        <w:gridCol w:w="1845"/>
        <w:gridCol w:w="1794"/>
      </w:tblGrid>
      <w:tr w:rsidR="007A46E4" w:rsidRPr="00A04C96" w14:paraId="5E1A5075" w14:textId="77777777" w:rsidTr="007A46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37A8C1C" w14:textId="77777777" w:rsidR="007A46E4" w:rsidRPr="007A46E4" w:rsidRDefault="007A46E4" w:rsidP="007A46E4">
            <w:pPr>
              <w:spacing w:line="276" w:lineRule="auto"/>
              <w:rPr>
                <w:rFonts w:ascii="Calibri" w:hAnsi="Calibri" w:cs="Calibri"/>
                <w:b/>
                <w:bCs/>
                <w:color w:val="auto"/>
                <w:sz w:val="24"/>
                <w:szCs w:val="20"/>
              </w:rPr>
            </w:pPr>
            <w:r w:rsidRPr="007A46E4">
              <w:rPr>
                <w:rFonts w:ascii="Calibri" w:hAnsi="Calibri" w:cs="Calibri"/>
                <w:b/>
                <w:bCs/>
                <w:color w:val="auto"/>
                <w:sz w:val="24"/>
                <w:szCs w:val="20"/>
              </w:rPr>
              <w:t>Strategic Component</w:t>
            </w:r>
          </w:p>
        </w:tc>
        <w:tc>
          <w:tcPr>
            <w:tcW w:w="0" w:type="auto"/>
            <w:hideMark/>
          </w:tcPr>
          <w:p w14:paraId="1F5DE34B"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Q1 2025</w:t>
            </w:r>
          </w:p>
        </w:tc>
        <w:tc>
          <w:tcPr>
            <w:tcW w:w="0" w:type="auto"/>
            <w:hideMark/>
          </w:tcPr>
          <w:p w14:paraId="6FE574E8"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Q2 2025</w:t>
            </w:r>
          </w:p>
        </w:tc>
        <w:tc>
          <w:tcPr>
            <w:tcW w:w="0" w:type="auto"/>
            <w:hideMark/>
          </w:tcPr>
          <w:p w14:paraId="50C2DF1E"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Q3 2025</w:t>
            </w:r>
          </w:p>
        </w:tc>
        <w:tc>
          <w:tcPr>
            <w:tcW w:w="0" w:type="auto"/>
            <w:hideMark/>
          </w:tcPr>
          <w:p w14:paraId="5EF65F08"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Q4 2025</w:t>
            </w:r>
          </w:p>
        </w:tc>
        <w:tc>
          <w:tcPr>
            <w:tcW w:w="0" w:type="auto"/>
            <w:hideMark/>
          </w:tcPr>
          <w:p w14:paraId="2CA8ADA5"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7A46E4">
              <w:rPr>
                <w:rFonts w:ascii="Calibri" w:hAnsi="Calibri" w:cs="Calibri"/>
                <w:b/>
                <w:bCs/>
                <w:color w:val="auto"/>
                <w:sz w:val="24"/>
                <w:szCs w:val="20"/>
              </w:rPr>
              <w:t>Q1 2026</w:t>
            </w:r>
          </w:p>
        </w:tc>
      </w:tr>
      <w:tr w:rsidR="007A46E4" w:rsidRPr="00A04C96" w14:paraId="4566872D"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8D7737"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Risk Classification</w:t>
            </w:r>
          </w:p>
        </w:tc>
        <w:tc>
          <w:tcPr>
            <w:tcW w:w="0" w:type="auto"/>
            <w:hideMark/>
          </w:tcPr>
          <w:p w14:paraId="7823433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7BD72ED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092D94A7"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Low</w:t>
            </w:r>
          </w:p>
        </w:tc>
        <w:tc>
          <w:tcPr>
            <w:tcW w:w="0" w:type="auto"/>
            <w:hideMark/>
          </w:tcPr>
          <w:p w14:paraId="34AC7F58"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Low</w:t>
            </w:r>
          </w:p>
        </w:tc>
        <w:tc>
          <w:tcPr>
            <w:tcW w:w="0" w:type="auto"/>
            <w:hideMark/>
          </w:tcPr>
          <w:p w14:paraId="589E210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Low</w:t>
            </w:r>
          </w:p>
        </w:tc>
      </w:tr>
      <w:tr w:rsidR="007A46E4" w:rsidRPr="00A04C96" w14:paraId="4198163D"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095C9D92"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Technical Controls</w:t>
            </w:r>
          </w:p>
        </w:tc>
        <w:tc>
          <w:tcPr>
            <w:tcW w:w="0" w:type="auto"/>
            <w:hideMark/>
          </w:tcPr>
          <w:p w14:paraId="4115A3CF"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Security Event Management Implementation - Incident Response Automation - Initial Monitoring Framework</w:t>
            </w:r>
          </w:p>
        </w:tc>
        <w:tc>
          <w:tcPr>
            <w:tcW w:w="0" w:type="auto"/>
            <w:hideMark/>
          </w:tcPr>
          <w:p w14:paraId="763A17C2"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Enhanced Detection Capabilities - Cross-platform Monitoring - Response Orchestration</w:t>
            </w:r>
          </w:p>
        </w:tc>
        <w:tc>
          <w:tcPr>
            <w:tcW w:w="0" w:type="auto"/>
            <w:hideMark/>
          </w:tcPr>
          <w:p w14:paraId="2DAE6C55"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Advanced Analytics Integration - Real-time Threat Detection - Automated Response Validation</w:t>
            </w:r>
          </w:p>
        </w:tc>
        <w:tc>
          <w:tcPr>
            <w:tcW w:w="0" w:type="auto"/>
            <w:hideMark/>
          </w:tcPr>
          <w:p w14:paraId="177EC04A"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Predictive Analysis Framework - Dynamic Response Capabilities - Continuous Assessment</w:t>
            </w:r>
          </w:p>
        </w:tc>
        <w:tc>
          <w:tcPr>
            <w:tcW w:w="0" w:type="auto"/>
            <w:hideMark/>
          </w:tcPr>
          <w:p w14:paraId="74A38E54"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Mature Resilience Architecture - AI-Driven Response - Autonomous Monitoring</w:t>
            </w:r>
          </w:p>
        </w:tc>
      </w:tr>
      <w:tr w:rsidR="007A46E4" w:rsidRPr="00A04C96" w14:paraId="7E72E9F8"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9A0764"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Governance Enhancement</w:t>
            </w:r>
          </w:p>
        </w:tc>
        <w:tc>
          <w:tcPr>
            <w:tcW w:w="0" w:type="auto"/>
            <w:hideMark/>
          </w:tcPr>
          <w:p w14:paraId="6A1A4A03"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Incident Response Policy - Event Management Protocol - Basic Recovery Structure</w:t>
            </w:r>
          </w:p>
        </w:tc>
        <w:tc>
          <w:tcPr>
            <w:tcW w:w="0" w:type="auto"/>
            <w:hideMark/>
          </w:tcPr>
          <w:p w14:paraId="0D964843"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Enhanced Response Procedures - Cross-organizational Playbooks - Recovery Framework</w:t>
            </w:r>
          </w:p>
        </w:tc>
        <w:tc>
          <w:tcPr>
            <w:tcW w:w="0" w:type="auto"/>
            <w:hideMark/>
          </w:tcPr>
          <w:p w14:paraId="595EDD6C"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Integrated Response Model - Mature Recovery Policy - Advanced Coordination</w:t>
            </w:r>
          </w:p>
        </w:tc>
        <w:tc>
          <w:tcPr>
            <w:tcW w:w="0" w:type="auto"/>
            <w:hideMark/>
          </w:tcPr>
          <w:p w14:paraId="27616315"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Dynamic Policy Adaptation - Automated Recovery - Enhanced Integration</w:t>
            </w:r>
          </w:p>
        </w:tc>
        <w:tc>
          <w:tcPr>
            <w:tcW w:w="0" w:type="auto"/>
            <w:hideMark/>
          </w:tcPr>
          <w:p w14:paraId="5E22F737"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Continuous Evolution - Advanced Response Management - Mature Recovery Ecosystem</w:t>
            </w:r>
          </w:p>
        </w:tc>
      </w:tr>
      <w:tr w:rsidR="007A46E4" w:rsidRPr="00A04C96" w14:paraId="15BC42C8"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1986CC00"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Primary Responsibility</w:t>
            </w:r>
          </w:p>
        </w:tc>
        <w:tc>
          <w:tcPr>
            <w:tcW w:w="0" w:type="auto"/>
            <w:hideMark/>
          </w:tcPr>
          <w:p w14:paraId="634CEE0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Lead CrescoNet Support</w:t>
            </w:r>
          </w:p>
        </w:tc>
        <w:tc>
          <w:tcPr>
            <w:tcW w:w="0" w:type="auto"/>
            <w:hideMark/>
          </w:tcPr>
          <w:p w14:paraId="1955183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Implementation</w:t>
            </w:r>
          </w:p>
        </w:tc>
        <w:tc>
          <w:tcPr>
            <w:tcW w:w="0" w:type="auto"/>
            <w:hideMark/>
          </w:tcPr>
          <w:p w14:paraId="708F490D"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Lead CrescoNet Support</w:t>
            </w:r>
          </w:p>
        </w:tc>
        <w:tc>
          <w:tcPr>
            <w:tcW w:w="0" w:type="auto"/>
            <w:hideMark/>
          </w:tcPr>
          <w:p w14:paraId="43F26BB6"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Operational Control</w:t>
            </w:r>
          </w:p>
        </w:tc>
        <w:tc>
          <w:tcPr>
            <w:tcW w:w="0" w:type="auto"/>
            <w:hideMark/>
          </w:tcPr>
          <w:p w14:paraId="461B05D9"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Governance CrescoNet Technical</w:t>
            </w:r>
          </w:p>
        </w:tc>
      </w:tr>
      <w:tr w:rsidR="007A46E4" w:rsidRPr="00A04C96" w14:paraId="38403DB0" w14:textId="77777777" w:rsidTr="007A4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5AAA2D"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Control Effectiveness</w:t>
            </w:r>
          </w:p>
        </w:tc>
        <w:tc>
          <w:tcPr>
            <w:tcW w:w="0" w:type="auto"/>
            <w:hideMark/>
          </w:tcPr>
          <w:p w14:paraId="1B3F710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Initial Enhancement</w:t>
            </w:r>
          </w:p>
        </w:tc>
        <w:tc>
          <w:tcPr>
            <w:tcW w:w="0" w:type="auto"/>
            <w:hideMark/>
          </w:tcPr>
          <w:p w14:paraId="6BE06DAA"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Systematic Integration</w:t>
            </w:r>
          </w:p>
        </w:tc>
        <w:tc>
          <w:tcPr>
            <w:tcW w:w="0" w:type="auto"/>
            <w:hideMark/>
          </w:tcPr>
          <w:p w14:paraId="1BDBF537"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Measurable Maturation</w:t>
            </w:r>
          </w:p>
        </w:tc>
        <w:tc>
          <w:tcPr>
            <w:tcW w:w="0" w:type="auto"/>
            <w:hideMark/>
          </w:tcPr>
          <w:p w14:paraId="605B0C88"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Advanced Implementation</w:t>
            </w:r>
          </w:p>
        </w:tc>
        <w:tc>
          <w:tcPr>
            <w:tcW w:w="0" w:type="auto"/>
            <w:hideMark/>
          </w:tcPr>
          <w:p w14:paraId="1FFC972C"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Comprehensive Maturity</w:t>
            </w:r>
          </w:p>
        </w:tc>
      </w:tr>
      <w:tr w:rsidR="007A46E4" w:rsidRPr="00A04C96" w14:paraId="490D253F" w14:textId="77777777" w:rsidTr="007A46E4">
        <w:tc>
          <w:tcPr>
            <w:cnfStyle w:val="001000000000" w:firstRow="0" w:lastRow="0" w:firstColumn="1" w:lastColumn="0" w:oddVBand="0" w:evenVBand="0" w:oddHBand="0" w:evenHBand="0" w:firstRowFirstColumn="0" w:firstRowLastColumn="0" w:lastRowFirstColumn="0" w:lastRowLastColumn="0"/>
            <w:tcW w:w="0" w:type="auto"/>
            <w:hideMark/>
          </w:tcPr>
          <w:p w14:paraId="138B6673"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b/>
                <w:bCs/>
                <w:color w:val="auto"/>
                <w:sz w:val="24"/>
                <w:szCs w:val="20"/>
              </w:rPr>
              <w:t>Key Dependencies</w:t>
            </w:r>
          </w:p>
        </w:tc>
        <w:tc>
          <w:tcPr>
            <w:tcW w:w="0" w:type="auto"/>
            <w:hideMark/>
          </w:tcPr>
          <w:p w14:paraId="65E617A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Monitoring Architecture - Response Framework - Detection Baseline</w:t>
            </w:r>
          </w:p>
        </w:tc>
        <w:tc>
          <w:tcPr>
            <w:tcW w:w="0" w:type="auto"/>
            <w:hideMark/>
          </w:tcPr>
          <w:p w14:paraId="47254AC3"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Integration Platform - Analytics Capabilities - Recovery Structure</w:t>
            </w:r>
          </w:p>
        </w:tc>
        <w:tc>
          <w:tcPr>
            <w:tcW w:w="0" w:type="auto"/>
            <w:hideMark/>
          </w:tcPr>
          <w:p w14:paraId="7CB1FB6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Response Automation - Control Integration - Policy Implementation</w:t>
            </w:r>
          </w:p>
        </w:tc>
        <w:tc>
          <w:tcPr>
            <w:tcW w:w="0" w:type="auto"/>
            <w:hideMark/>
          </w:tcPr>
          <w:p w14:paraId="53073D3E"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Predictive Framework - Cross-org Integration - Mature Standards</w:t>
            </w:r>
          </w:p>
        </w:tc>
        <w:tc>
          <w:tcPr>
            <w:tcW w:w="0" w:type="auto"/>
            <w:hideMark/>
          </w:tcPr>
          <w:p w14:paraId="57C559A6"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AI/ML Evolution - Ecosystem Integration - Dynamic Adaptation</w:t>
            </w:r>
          </w:p>
        </w:tc>
      </w:tr>
    </w:tbl>
    <w:p w14:paraId="74B2AA31" w14:textId="77777777" w:rsidR="007A46E4" w:rsidRPr="00A04C96" w:rsidRDefault="007A46E4" w:rsidP="007A46E4">
      <w:pPr>
        <w:rPr>
          <w:rFonts w:ascii="Calibri" w:hAnsi="Calibri" w:cs="Calibri"/>
          <w:b/>
          <w:bCs/>
          <w:color w:val="auto"/>
        </w:rPr>
      </w:pPr>
    </w:p>
    <w:p w14:paraId="185AC9F7" w14:textId="3EA5AB8A" w:rsidR="007A46E4" w:rsidRPr="007A46E4" w:rsidRDefault="007A46E4" w:rsidP="007A46E4">
      <w:pPr>
        <w:rPr>
          <w:rFonts w:ascii="Calibri" w:hAnsi="Calibri" w:cs="Calibri"/>
          <w:color w:val="auto"/>
        </w:rPr>
      </w:pPr>
      <w:r w:rsidRPr="007A46E4">
        <w:rPr>
          <w:rFonts w:ascii="Calibri" w:hAnsi="Calibri" w:cs="Calibri"/>
          <w:color w:val="auto"/>
        </w:rPr>
        <w:t>Table 2.6.4: ID.4 Data Governance Strategic Implementation Matrix</w:t>
      </w:r>
    </w:p>
    <w:tbl>
      <w:tblPr>
        <w:tblStyle w:val="PlainTable3"/>
        <w:tblW w:w="0" w:type="auto"/>
        <w:tblLook w:val="04A0" w:firstRow="1" w:lastRow="0" w:firstColumn="1" w:lastColumn="0" w:noHBand="0" w:noVBand="1"/>
      </w:tblPr>
      <w:tblGrid>
        <w:gridCol w:w="1833"/>
        <w:gridCol w:w="1802"/>
        <w:gridCol w:w="1803"/>
        <w:gridCol w:w="1805"/>
        <w:gridCol w:w="1804"/>
        <w:gridCol w:w="1753"/>
      </w:tblGrid>
      <w:tr w:rsidR="007A46E4" w:rsidRPr="00A04C96" w14:paraId="3FDF78A0" w14:textId="77777777" w:rsidTr="009B651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E02C7AB"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Strategic Component</w:t>
            </w:r>
          </w:p>
        </w:tc>
        <w:tc>
          <w:tcPr>
            <w:tcW w:w="0" w:type="auto"/>
            <w:hideMark/>
          </w:tcPr>
          <w:p w14:paraId="7BB2DB23"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Q1 2025</w:t>
            </w:r>
          </w:p>
        </w:tc>
        <w:tc>
          <w:tcPr>
            <w:tcW w:w="0" w:type="auto"/>
            <w:hideMark/>
          </w:tcPr>
          <w:p w14:paraId="178DBCD6"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Q2 2025</w:t>
            </w:r>
          </w:p>
        </w:tc>
        <w:tc>
          <w:tcPr>
            <w:tcW w:w="0" w:type="auto"/>
            <w:hideMark/>
          </w:tcPr>
          <w:p w14:paraId="33921F9B"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Q3 2025</w:t>
            </w:r>
          </w:p>
        </w:tc>
        <w:tc>
          <w:tcPr>
            <w:tcW w:w="0" w:type="auto"/>
            <w:hideMark/>
          </w:tcPr>
          <w:p w14:paraId="07D34A30"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Q4 2025</w:t>
            </w:r>
          </w:p>
        </w:tc>
        <w:tc>
          <w:tcPr>
            <w:tcW w:w="0" w:type="auto"/>
            <w:hideMark/>
          </w:tcPr>
          <w:p w14:paraId="4FD1D4D9" w14:textId="77777777" w:rsidR="007A46E4" w:rsidRPr="007A46E4" w:rsidRDefault="007A46E4" w:rsidP="007A46E4">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Q1 2026</w:t>
            </w:r>
          </w:p>
        </w:tc>
      </w:tr>
      <w:tr w:rsidR="007A46E4" w:rsidRPr="00A04C96" w14:paraId="5EE8F2B9" w14:textId="77777777" w:rsidTr="009B65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236C43"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lastRenderedPageBreak/>
              <w:t>Risk Classification</w:t>
            </w:r>
          </w:p>
        </w:tc>
        <w:tc>
          <w:tcPr>
            <w:tcW w:w="0" w:type="auto"/>
            <w:hideMark/>
          </w:tcPr>
          <w:p w14:paraId="18FD33E3"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High</w:t>
            </w:r>
          </w:p>
        </w:tc>
        <w:tc>
          <w:tcPr>
            <w:tcW w:w="0" w:type="auto"/>
            <w:hideMark/>
          </w:tcPr>
          <w:p w14:paraId="44BC5485"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08034FF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Medium</w:t>
            </w:r>
          </w:p>
        </w:tc>
        <w:tc>
          <w:tcPr>
            <w:tcW w:w="0" w:type="auto"/>
            <w:hideMark/>
          </w:tcPr>
          <w:p w14:paraId="0220059D"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Low</w:t>
            </w:r>
          </w:p>
        </w:tc>
        <w:tc>
          <w:tcPr>
            <w:tcW w:w="0" w:type="auto"/>
            <w:hideMark/>
          </w:tcPr>
          <w:p w14:paraId="2183F8B5"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Low</w:t>
            </w:r>
          </w:p>
        </w:tc>
      </w:tr>
      <w:tr w:rsidR="007A46E4" w:rsidRPr="00A04C96" w14:paraId="002789D9" w14:textId="77777777" w:rsidTr="009B6510">
        <w:tc>
          <w:tcPr>
            <w:cnfStyle w:val="001000000000" w:firstRow="0" w:lastRow="0" w:firstColumn="1" w:lastColumn="0" w:oddVBand="0" w:evenVBand="0" w:oddHBand="0" w:evenHBand="0" w:firstRowFirstColumn="0" w:firstRowLastColumn="0" w:lastRowFirstColumn="0" w:lastRowLastColumn="0"/>
            <w:tcW w:w="0" w:type="auto"/>
            <w:hideMark/>
          </w:tcPr>
          <w:p w14:paraId="29B4922D"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Technical Controls</w:t>
            </w:r>
          </w:p>
        </w:tc>
        <w:tc>
          <w:tcPr>
            <w:tcW w:w="0" w:type="auto"/>
            <w:hideMark/>
          </w:tcPr>
          <w:p w14:paraId="0F58A291"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SOCI Framework Implementation - Data Classification Engine - Initial Privacy Controls</w:t>
            </w:r>
          </w:p>
        </w:tc>
        <w:tc>
          <w:tcPr>
            <w:tcW w:w="0" w:type="auto"/>
            <w:hideMark/>
          </w:tcPr>
          <w:p w14:paraId="56613C76"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Enhanced Data Protection - Cross-platform Monitoring - Compliance Automation</w:t>
            </w:r>
          </w:p>
        </w:tc>
        <w:tc>
          <w:tcPr>
            <w:tcW w:w="0" w:type="auto"/>
            <w:hideMark/>
          </w:tcPr>
          <w:p w14:paraId="6B596603"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Advanced Analytics Integration - Real-time Compliance Monitoring - Automated Control Validation</w:t>
            </w:r>
          </w:p>
        </w:tc>
        <w:tc>
          <w:tcPr>
            <w:tcW w:w="0" w:type="auto"/>
            <w:hideMark/>
          </w:tcPr>
          <w:p w14:paraId="5FAB778D"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Predictive Compliance Framework - Dynamic Protection Controls - Continuous Assessment</w:t>
            </w:r>
          </w:p>
        </w:tc>
        <w:tc>
          <w:tcPr>
            <w:tcW w:w="0" w:type="auto"/>
            <w:hideMark/>
          </w:tcPr>
          <w:p w14:paraId="50163CCE"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Mature Governance Architecture - AI-Driven Compliance - Autonomous Protection</w:t>
            </w:r>
          </w:p>
        </w:tc>
      </w:tr>
      <w:tr w:rsidR="007A46E4" w:rsidRPr="00A04C96" w14:paraId="7C69DC23" w14:textId="77777777" w:rsidTr="009B65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E0099A"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Governance Enhancement</w:t>
            </w:r>
          </w:p>
        </w:tc>
        <w:tc>
          <w:tcPr>
            <w:tcW w:w="0" w:type="auto"/>
            <w:hideMark/>
          </w:tcPr>
          <w:p w14:paraId="38DCFC2A"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Regulatory Compliance Policy - Data Management Protocol - Basic Privacy Structure</w:t>
            </w:r>
          </w:p>
        </w:tc>
        <w:tc>
          <w:tcPr>
            <w:tcW w:w="0" w:type="auto"/>
            <w:hideMark/>
          </w:tcPr>
          <w:p w14:paraId="10C2A75A"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Enhanced Privacy Framework - Cross-jurisdictional Standards - Compliance Validation</w:t>
            </w:r>
          </w:p>
        </w:tc>
        <w:tc>
          <w:tcPr>
            <w:tcW w:w="0" w:type="auto"/>
            <w:hideMark/>
          </w:tcPr>
          <w:p w14:paraId="169AD28F"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Integrated Governance Model - Mature Privacy Architecture - Advanced Compliance Framework</w:t>
            </w:r>
          </w:p>
        </w:tc>
        <w:tc>
          <w:tcPr>
            <w:tcW w:w="0" w:type="auto"/>
            <w:hideMark/>
          </w:tcPr>
          <w:p w14:paraId="4C8C6787"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Dynamic Policy Adaptation - Automated Compliance - Enhanced Integration</w:t>
            </w:r>
          </w:p>
        </w:tc>
        <w:tc>
          <w:tcPr>
            <w:tcW w:w="0" w:type="auto"/>
            <w:hideMark/>
          </w:tcPr>
          <w:p w14:paraId="416C8CFF"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Continuous Evolution - Advanced Data Management - Mature Compliance Ecosystem</w:t>
            </w:r>
          </w:p>
        </w:tc>
      </w:tr>
      <w:tr w:rsidR="007A46E4" w:rsidRPr="00A04C96" w14:paraId="1A40F82E" w14:textId="77777777" w:rsidTr="009B6510">
        <w:tc>
          <w:tcPr>
            <w:cnfStyle w:val="001000000000" w:firstRow="0" w:lastRow="0" w:firstColumn="1" w:lastColumn="0" w:oddVBand="0" w:evenVBand="0" w:oddHBand="0" w:evenHBand="0" w:firstRowFirstColumn="0" w:firstRowLastColumn="0" w:lastRowFirstColumn="0" w:lastRowLastColumn="0"/>
            <w:tcW w:w="0" w:type="auto"/>
            <w:hideMark/>
          </w:tcPr>
          <w:p w14:paraId="042F3230"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Primary Responsibility</w:t>
            </w:r>
          </w:p>
        </w:tc>
        <w:tc>
          <w:tcPr>
            <w:tcW w:w="0" w:type="auto"/>
            <w:hideMark/>
          </w:tcPr>
          <w:p w14:paraId="21A51E80"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Lead CrescoNet Support</w:t>
            </w:r>
          </w:p>
        </w:tc>
        <w:tc>
          <w:tcPr>
            <w:tcW w:w="0" w:type="auto"/>
            <w:hideMark/>
          </w:tcPr>
          <w:p w14:paraId="568FDDC7"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Implementation</w:t>
            </w:r>
          </w:p>
        </w:tc>
        <w:tc>
          <w:tcPr>
            <w:tcW w:w="0" w:type="auto"/>
            <w:hideMark/>
          </w:tcPr>
          <w:p w14:paraId="683C0DD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Lead CrescoNet Support</w:t>
            </w:r>
          </w:p>
        </w:tc>
        <w:tc>
          <w:tcPr>
            <w:tcW w:w="0" w:type="auto"/>
            <w:hideMark/>
          </w:tcPr>
          <w:p w14:paraId="62EC8058"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Shared Governance</w:t>
            </w:r>
          </w:p>
        </w:tc>
        <w:tc>
          <w:tcPr>
            <w:tcW w:w="0" w:type="auto"/>
            <w:hideMark/>
          </w:tcPr>
          <w:p w14:paraId="26049E7D"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Intellihub Governance CrescoNet Technical</w:t>
            </w:r>
          </w:p>
        </w:tc>
      </w:tr>
      <w:tr w:rsidR="007A46E4" w:rsidRPr="00A04C96" w14:paraId="6C972802" w14:textId="77777777" w:rsidTr="009B65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7DBD39"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Control Effectiveness</w:t>
            </w:r>
          </w:p>
        </w:tc>
        <w:tc>
          <w:tcPr>
            <w:tcW w:w="0" w:type="auto"/>
            <w:hideMark/>
          </w:tcPr>
          <w:p w14:paraId="77D11C9B"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Initial Enhancement</w:t>
            </w:r>
          </w:p>
        </w:tc>
        <w:tc>
          <w:tcPr>
            <w:tcW w:w="0" w:type="auto"/>
            <w:hideMark/>
          </w:tcPr>
          <w:p w14:paraId="2C434B8A"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Systematic Integration</w:t>
            </w:r>
          </w:p>
        </w:tc>
        <w:tc>
          <w:tcPr>
            <w:tcW w:w="0" w:type="auto"/>
            <w:hideMark/>
          </w:tcPr>
          <w:p w14:paraId="2CB5AFE5"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Measurable Maturation</w:t>
            </w:r>
          </w:p>
        </w:tc>
        <w:tc>
          <w:tcPr>
            <w:tcW w:w="0" w:type="auto"/>
            <w:hideMark/>
          </w:tcPr>
          <w:p w14:paraId="5129B7F6"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Advanced Implementation</w:t>
            </w:r>
          </w:p>
        </w:tc>
        <w:tc>
          <w:tcPr>
            <w:tcW w:w="0" w:type="auto"/>
            <w:hideMark/>
          </w:tcPr>
          <w:p w14:paraId="4883350E" w14:textId="77777777" w:rsidR="007A46E4" w:rsidRPr="007A46E4" w:rsidRDefault="007A46E4" w:rsidP="007A46E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Comprehensive Maturity</w:t>
            </w:r>
          </w:p>
        </w:tc>
      </w:tr>
      <w:tr w:rsidR="007A46E4" w:rsidRPr="00A04C96" w14:paraId="63B51A21" w14:textId="77777777" w:rsidTr="009B6510">
        <w:tc>
          <w:tcPr>
            <w:cnfStyle w:val="001000000000" w:firstRow="0" w:lastRow="0" w:firstColumn="1" w:lastColumn="0" w:oddVBand="0" w:evenVBand="0" w:oddHBand="0" w:evenHBand="0" w:firstRowFirstColumn="0" w:firstRowLastColumn="0" w:lastRowFirstColumn="0" w:lastRowLastColumn="0"/>
            <w:tcW w:w="0" w:type="auto"/>
            <w:hideMark/>
          </w:tcPr>
          <w:p w14:paraId="7DE6D154" w14:textId="77777777" w:rsidR="007A46E4" w:rsidRPr="007A46E4" w:rsidRDefault="007A46E4" w:rsidP="007A46E4">
            <w:pPr>
              <w:spacing w:line="276" w:lineRule="auto"/>
              <w:rPr>
                <w:rFonts w:ascii="Calibri" w:hAnsi="Calibri" w:cs="Calibri"/>
                <w:color w:val="auto"/>
                <w:sz w:val="24"/>
                <w:szCs w:val="20"/>
              </w:rPr>
            </w:pPr>
            <w:r w:rsidRPr="007A46E4">
              <w:rPr>
                <w:rFonts w:ascii="Calibri" w:hAnsi="Calibri" w:cs="Calibri"/>
                <w:color w:val="auto"/>
                <w:sz w:val="24"/>
                <w:szCs w:val="20"/>
              </w:rPr>
              <w:t>Key Dependencies</w:t>
            </w:r>
          </w:p>
        </w:tc>
        <w:tc>
          <w:tcPr>
            <w:tcW w:w="0" w:type="auto"/>
            <w:hideMark/>
          </w:tcPr>
          <w:p w14:paraId="1AF9866B"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Compliance Architecture - Privacy Framework - SOCI Baseline</w:t>
            </w:r>
          </w:p>
        </w:tc>
        <w:tc>
          <w:tcPr>
            <w:tcW w:w="0" w:type="auto"/>
            <w:hideMark/>
          </w:tcPr>
          <w:p w14:paraId="71A676EF"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Integration Platform - Monitoring Capabilities - Governance Structure</w:t>
            </w:r>
          </w:p>
        </w:tc>
        <w:tc>
          <w:tcPr>
            <w:tcW w:w="0" w:type="auto"/>
            <w:hideMark/>
          </w:tcPr>
          <w:p w14:paraId="1A2D9448"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Analytics Framework - Control Integration - Policy Implementation</w:t>
            </w:r>
          </w:p>
        </w:tc>
        <w:tc>
          <w:tcPr>
            <w:tcW w:w="0" w:type="auto"/>
            <w:hideMark/>
          </w:tcPr>
          <w:p w14:paraId="619E3F88"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Predictive Framework - Cross-org Integration - Mature Standards</w:t>
            </w:r>
          </w:p>
        </w:tc>
        <w:tc>
          <w:tcPr>
            <w:tcW w:w="0" w:type="auto"/>
            <w:hideMark/>
          </w:tcPr>
          <w:p w14:paraId="0EF83926" w14:textId="77777777" w:rsidR="007A46E4" w:rsidRPr="007A46E4" w:rsidRDefault="007A46E4" w:rsidP="007A46E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7A46E4">
              <w:rPr>
                <w:rFonts w:ascii="Calibri" w:hAnsi="Calibri" w:cs="Calibri"/>
                <w:color w:val="auto"/>
                <w:sz w:val="24"/>
                <w:szCs w:val="20"/>
              </w:rPr>
              <w:t>- AI/ML Evolution - Ecosystem Integration - Dynamic Adaptation</w:t>
            </w:r>
          </w:p>
        </w:tc>
      </w:tr>
    </w:tbl>
    <w:p w14:paraId="5D1980DA" w14:textId="77777777" w:rsidR="00DC7999" w:rsidRPr="00A04C96" w:rsidRDefault="00DC7999" w:rsidP="007A46E4">
      <w:pPr>
        <w:rPr>
          <w:rFonts w:ascii="Calibri" w:hAnsi="Calibri" w:cs="Calibri"/>
          <w:color w:val="auto"/>
        </w:rPr>
      </w:pPr>
    </w:p>
    <w:p w14:paraId="29BB31DB" w14:textId="77777777" w:rsidR="00DC7999" w:rsidRPr="00A04C96" w:rsidRDefault="00DC7999" w:rsidP="00EC059F">
      <w:pPr>
        <w:rPr>
          <w:rFonts w:ascii="Calibri" w:hAnsi="Calibri" w:cs="Calibri"/>
          <w:color w:val="auto"/>
          <w:szCs w:val="28"/>
        </w:rPr>
      </w:pPr>
    </w:p>
    <w:p w14:paraId="45FCCC97" w14:textId="77777777" w:rsidR="00DC7999" w:rsidRPr="00A04C96" w:rsidRDefault="00DC7999" w:rsidP="00EC059F">
      <w:pPr>
        <w:rPr>
          <w:rFonts w:ascii="Calibri" w:hAnsi="Calibri" w:cs="Calibri"/>
          <w:color w:val="auto"/>
          <w:szCs w:val="28"/>
        </w:rPr>
      </w:pPr>
    </w:p>
    <w:p w14:paraId="07F69D0B" w14:textId="77777777" w:rsidR="00DC7999" w:rsidRPr="00A04C96" w:rsidRDefault="00DC7999" w:rsidP="00EC059F">
      <w:pPr>
        <w:rPr>
          <w:rFonts w:ascii="Calibri" w:hAnsi="Calibri" w:cs="Calibri"/>
          <w:color w:val="auto"/>
          <w:szCs w:val="28"/>
        </w:rPr>
      </w:pPr>
    </w:p>
    <w:p w14:paraId="3A5DE301" w14:textId="17558AF4" w:rsidR="00D973D8" w:rsidRPr="00D973D8" w:rsidRDefault="00D973D8" w:rsidP="00D973D8">
      <w:pPr>
        <w:rPr>
          <w:rFonts w:ascii="Calibri" w:hAnsi="Calibri" w:cs="Calibri"/>
          <w:b/>
          <w:bCs/>
          <w:color w:val="auto"/>
          <w:szCs w:val="28"/>
        </w:rPr>
      </w:pPr>
      <w:r w:rsidRPr="00D973D8">
        <w:rPr>
          <w:rFonts w:ascii="Calibri" w:hAnsi="Calibri" w:cs="Calibri"/>
          <w:b/>
          <w:bCs/>
          <w:color w:val="auto"/>
          <w:szCs w:val="28"/>
        </w:rPr>
        <w:t xml:space="preserve"> </w:t>
      </w:r>
    </w:p>
    <w:p w14:paraId="76F31614" w14:textId="77777777" w:rsidR="009E7663" w:rsidRPr="00A04C96" w:rsidRDefault="009E7663" w:rsidP="005265F8">
      <w:pPr>
        <w:rPr>
          <w:rFonts w:ascii="Calibri" w:hAnsi="Calibri" w:cs="Calibri"/>
          <w:b/>
          <w:bCs/>
          <w:color w:val="auto"/>
          <w:szCs w:val="28"/>
        </w:rPr>
      </w:pPr>
    </w:p>
    <w:p w14:paraId="10C04D3A" w14:textId="77777777" w:rsidR="00035A58" w:rsidRPr="00A04C96" w:rsidRDefault="00035A58" w:rsidP="00080471">
      <w:pPr>
        <w:rPr>
          <w:rFonts w:ascii="Calibri" w:hAnsi="Calibri" w:cs="Calibri"/>
          <w:b/>
          <w:bCs/>
          <w:color w:val="auto"/>
          <w:szCs w:val="28"/>
        </w:rPr>
      </w:pPr>
    </w:p>
    <w:p w14:paraId="169FB4E2" w14:textId="77777777" w:rsidR="001A03C6" w:rsidRPr="00A04C96" w:rsidRDefault="001A03C6" w:rsidP="00080471">
      <w:pPr>
        <w:rPr>
          <w:rFonts w:ascii="Calibri" w:hAnsi="Calibri" w:cs="Calibri"/>
          <w:color w:val="auto"/>
          <w:szCs w:val="28"/>
        </w:rPr>
      </w:pPr>
    </w:p>
    <w:p w14:paraId="4CE356AA" w14:textId="77777777" w:rsidR="00080471" w:rsidRPr="00A04C96" w:rsidRDefault="00080471" w:rsidP="00080471">
      <w:pPr>
        <w:rPr>
          <w:rFonts w:ascii="Calibri" w:hAnsi="Calibri" w:cs="Calibri"/>
          <w:color w:val="auto"/>
          <w:szCs w:val="28"/>
        </w:rPr>
      </w:pPr>
    </w:p>
    <w:p w14:paraId="69EEFA19" w14:textId="77777777" w:rsidR="000C33F1" w:rsidRPr="00A04C96" w:rsidRDefault="000C33F1" w:rsidP="00F60B2D">
      <w:pPr>
        <w:pStyle w:val="Heading1"/>
        <w:rPr>
          <w:rFonts w:ascii="Calibri" w:hAnsi="Calibri" w:cs="Calibri"/>
          <w:color w:val="auto"/>
          <w:sz w:val="44"/>
          <w:szCs w:val="22"/>
        </w:rPr>
      </w:pPr>
      <w:bookmarkStart w:id="28" w:name="_Toc184133682"/>
      <w:r w:rsidRPr="00A04C96">
        <w:rPr>
          <w:rFonts w:ascii="Calibri" w:hAnsi="Calibri" w:cs="Calibri"/>
          <w:color w:val="auto"/>
          <w:sz w:val="44"/>
          <w:szCs w:val="22"/>
        </w:rPr>
        <w:t>Section 3: Standards-Based Assessment</w:t>
      </w:r>
      <w:bookmarkEnd w:id="28"/>
    </w:p>
    <w:p w14:paraId="0FFD85C0" w14:textId="77777777" w:rsidR="000C33F1" w:rsidRPr="00A04C96" w:rsidRDefault="000C33F1" w:rsidP="00F60B2D">
      <w:pPr>
        <w:pStyle w:val="Heading2"/>
        <w:rPr>
          <w:rFonts w:ascii="Calibri" w:hAnsi="Calibri" w:cs="Calibri"/>
          <w:sz w:val="44"/>
          <w:szCs w:val="18"/>
        </w:rPr>
      </w:pPr>
      <w:bookmarkStart w:id="29" w:name="_Toc184133683"/>
      <w:r w:rsidRPr="00A04C96">
        <w:rPr>
          <w:rFonts w:ascii="Calibri" w:hAnsi="Calibri" w:cs="Calibri"/>
          <w:sz w:val="44"/>
          <w:szCs w:val="18"/>
        </w:rPr>
        <w:t>3.1 Introduction</w:t>
      </w:r>
      <w:bookmarkEnd w:id="29"/>
    </w:p>
    <w:p w14:paraId="0C00C31C" w14:textId="74D71651" w:rsidR="000C33F1" w:rsidRPr="00A04C96" w:rsidRDefault="00A04C96" w:rsidP="000C33F1">
      <w:pPr>
        <w:rPr>
          <w:rFonts w:ascii="Calibri" w:hAnsi="Calibri" w:cs="Calibri"/>
          <w:color w:val="auto"/>
          <w:szCs w:val="28"/>
        </w:rPr>
      </w:pPr>
      <w:r w:rsidRPr="00A04C96">
        <w:rPr>
          <w:rFonts w:ascii="Calibri" w:hAnsi="Calibri" w:cs="Calibri"/>
          <w:color w:val="auto"/>
          <w:szCs w:val="28"/>
        </w:rPr>
        <w:t>The contemporary landscape of smart meter technology and cybersecurity within the energy sector presents complex challenges that require rigorous evaluation.</w:t>
      </w:r>
      <w:r w:rsidR="000C33F1" w:rsidRPr="000C33F1">
        <w:rPr>
          <w:rFonts w:ascii="Calibri" w:hAnsi="Calibri" w:cs="Calibri"/>
          <w:color w:val="auto"/>
          <w:szCs w:val="28"/>
        </w:rPr>
        <w:t xml:space="preserve"> </w:t>
      </w:r>
      <w:r w:rsidRPr="00A04C96">
        <w:rPr>
          <w:rFonts w:ascii="Calibri" w:hAnsi="Calibri" w:cs="Calibri"/>
          <w:color w:val="auto"/>
          <w:szCs w:val="28"/>
        </w:rPr>
        <w:t xml:space="preserve">This analysis examines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security posture through established industry standards, revealing the intricate relationships between technical controls, operational procedures, and human factors.</w:t>
      </w:r>
      <w:r w:rsidR="000C33F1" w:rsidRPr="000C33F1">
        <w:rPr>
          <w:rFonts w:ascii="Calibri" w:hAnsi="Calibri" w:cs="Calibri"/>
          <w:color w:val="auto"/>
          <w:szCs w:val="28"/>
        </w:rPr>
        <w:t xml:space="preserve"> </w:t>
      </w:r>
      <w:r w:rsidRPr="00A04C96">
        <w:rPr>
          <w:rFonts w:ascii="Calibri" w:hAnsi="Calibri" w:cs="Calibri"/>
          <w:color w:val="auto"/>
          <w:szCs w:val="28"/>
        </w:rPr>
        <w:t>The assessment demonstrated that effective security in a smart meter infrastructure requires a nuanced understanding of both technological vulnerabilities and operational constraints.</w:t>
      </w:r>
    </w:p>
    <w:p w14:paraId="73F4CB47" w14:textId="77777777" w:rsidR="000C33F1" w:rsidRPr="000C33F1" w:rsidRDefault="000C33F1" w:rsidP="000C33F1">
      <w:pPr>
        <w:rPr>
          <w:rFonts w:ascii="Calibri" w:hAnsi="Calibri" w:cs="Calibri"/>
          <w:color w:val="auto"/>
          <w:szCs w:val="28"/>
        </w:rPr>
      </w:pPr>
    </w:p>
    <w:p w14:paraId="19B46E23" w14:textId="6365D218" w:rsidR="00E97E20" w:rsidRPr="00A04C96" w:rsidRDefault="00A04C96" w:rsidP="000C33F1">
      <w:pPr>
        <w:rPr>
          <w:rFonts w:ascii="Calibri" w:hAnsi="Calibri" w:cs="Calibri"/>
          <w:color w:val="auto"/>
          <w:szCs w:val="28"/>
        </w:rPr>
      </w:pPr>
      <w:r w:rsidRPr="00A04C96">
        <w:rPr>
          <w:rFonts w:ascii="Calibri" w:hAnsi="Calibri" w:cs="Calibri"/>
          <w:color w:val="auto"/>
          <w:szCs w:val="28"/>
        </w:rPr>
        <w:t xml:space="preserve">The assessment framework encompasses six fundamental domains, each contributing to a holistic understanding of the security posture of </w:t>
      </w:r>
      <w:proofErr w:type="spellStart"/>
      <w:r w:rsidRPr="00A04C96">
        <w:rPr>
          <w:rFonts w:ascii="Calibri" w:hAnsi="Calibri" w:cs="Calibri"/>
          <w:color w:val="auto"/>
          <w:szCs w:val="28"/>
        </w:rPr>
        <w:t>IntelliHub</w:t>
      </w:r>
      <w:proofErr w:type="spellEnd"/>
      <w:r w:rsidRPr="00A04C96">
        <w:rPr>
          <w:rFonts w:ascii="Calibri" w:hAnsi="Calibri" w:cs="Calibri"/>
          <w:color w:val="auto"/>
          <w:szCs w:val="28"/>
        </w:rPr>
        <w:t>.</w:t>
      </w:r>
      <w:r w:rsidR="000C33F1" w:rsidRPr="000C33F1">
        <w:rPr>
          <w:rFonts w:ascii="Calibri" w:hAnsi="Calibri" w:cs="Calibri"/>
          <w:color w:val="auto"/>
          <w:szCs w:val="28"/>
        </w:rPr>
        <w:t xml:space="preserve"> </w:t>
      </w:r>
    </w:p>
    <w:p w14:paraId="7C810DF4" w14:textId="6AD55DA3" w:rsidR="000C33F1" w:rsidRPr="000C33F1" w:rsidRDefault="00A04C96" w:rsidP="000C33F1">
      <w:pPr>
        <w:rPr>
          <w:rFonts w:ascii="Calibri" w:hAnsi="Calibri" w:cs="Calibri"/>
          <w:b/>
          <w:bCs/>
          <w:color w:val="auto"/>
          <w:szCs w:val="28"/>
        </w:rPr>
      </w:pPr>
      <w:r w:rsidRPr="00A04C96">
        <w:rPr>
          <w:rFonts w:ascii="Calibri" w:hAnsi="Calibri" w:cs="Calibri"/>
          <w:b/>
          <w:bCs/>
          <w:color w:val="auto"/>
          <w:szCs w:val="28"/>
        </w:rPr>
        <w:t>Table 3.1.1:  Domains and their strategic significance.</w:t>
      </w:r>
    </w:p>
    <w:tbl>
      <w:tblPr>
        <w:tblStyle w:val="PlainTable3"/>
        <w:tblW w:w="0" w:type="auto"/>
        <w:tblLook w:val="04A0" w:firstRow="1" w:lastRow="0" w:firstColumn="1" w:lastColumn="0" w:noHBand="0" w:noVBand="1"/>
      </w:tblPr>
      <w:tblGrid>
        <w:gridCol w:w="3270"/>
        <w:gridCol w:w="2152"/>
        <w:gridCol w:w="5378"/>
      </w:tblGrid>
      <w:tr w:rsidR="000C33F1" w:rsidRPr="000C33F1" w14:paraId="5E15D075" w14:textId="77777777" w:rsidTr="009B651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EE4DACC"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Domain</w:t>
            </w:r>
          </w:p>
        </w:tc>
        <w:tc>
          <w:tcPr>
            <w:tcW w:w="0" w:type="auto"/>
            <w:hideMark/>
          </w:tcPr>
          <w:p w14:paraId="5CAABB78"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Strategic Focus</w:t>
            </w:r>
          </w:p>
        </w:tc>
        <w:tc>
          <w:tcPr>
            <w:tcW w:w="0" w:type="auto"/>
            <w:hideMark/>
          </w:tcPr>
          <w:p w14:paraId="1CE6D212"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Key Considerations</w:t>
            </w:r>
          </w:p>
        </w:tc>
      </w:tr>
      <w:tr w:rsidR="000C33F1" w:rsidRPr="000C33F1" w14:paraId="4266E4BD" w14:textId="77777777" w:rsidTr="009B65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B0321"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Business Unit Risk</w:t>
            </w:r>
          </w:p>
        </w:tc>
        <w:tc>
          <w:tcPr>
            <w:tcW w:w="0" w:type="auto"/>
            <w:hideMark/>
          </w:tcPr>
          <w:p w14:paraId="23E3CEAC"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Operational Resilience</w:t>
            </w:r>
          </w:p>
        </w:tc>
        <w:tc>
          <w:tcPr>
            <w:tcW w:w="0" w:type="auto"/>
            <w:hideMark/>
          </w:tcPr>
          <w:p w14:paraId="757C7379"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Risk identification, classification, mitigation strategies</w:t>
            </w:r>
          </w:p>
        </w:tc>
      </w:tr>
      <w:tr w:rsidR="000C33F1" w:rsidRPr="000C33F1" w14:paraId="48B693C9" w14:textId="77777777" w:rsidTr="009B6510">
        <w:tc>
          <w:tcPr>
            <w:cnfStyle w:val="001000000000" w:firstRow="0" w:lastRow="0" w:firstColumn="1" w:lastColumn="0" w:oddVBand="0" w:evenVBand="0" w:oddHBand="0" w:evenHBand="0" w:firstRowFirstColumn="0" w:firstRowLastColumn="0" w:lastRowFirstColumn="0" w:lastRowLastColumn="0"/>
            <w:tcW w:w="0" w:type="auto"/>
            <w:hideMark/>
          </w:tcPr>
          <w:p w14:paraId="00620333"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Cybersecurity Infrastructure</w:t>
            </w:r>
          </w:p>
        </w:tc>
        <w:tc>
          <w:tcPr>
            <w:tcW w:w="0" w:type="auto"/>
            <w:hideMark/>
          </w:tcPr>
          <w:p w14:paraId="4B217B84"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Technical Defense</w:t>
            </w:r>
          </w:p>
        </w:tc>
        <w:tc>
          <w:tcPr>
            <w:tcW w:w="0" w:type="auto"/>
            <w:hideMark/>
          </w:tcPr>
          <w:p w14:paraId="5E8C5570"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Threat analysis, control implementation, incident response</w:t>
            </w:r>
          </w:p>
        </w:tc>
      </w:tr>
      <w:tr w:rsidR="000C33F1" w:rsidRPr="000C33F1" w14:paraId="66F78FFC" w14:textId="77777777" w:rsidTr="009B65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5067A7"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Supply Chain Security</w:t>
            </w:r>
          </w:p>
        </w:tc>
        <w:tc>
          <w:tcPr>
            <w:tcW w:w="0" w:type="auto"/>
            <w:hideMark/>
          </w:tcPr>
          <w:p w14:paraId="6AA53F24"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Vendor Integration</w:t>
            </w:r>
          </w:p>
        </w:tc>
        <w:tc>
          <w:tcPr>
            <w:tcW w:w="0" w:type="auto"/>
            <w:hideMark/>
          </w:tcPr>
          <w:p w14:paraId="6074413C"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Third-party risk, hardware integrity, software validation</w:t>
            </w:r>
          </w:p>
        </w:tc>
      </w:tr>
      <w:tr w:rsidR="000C33F1" w:rsidRPr="000C33F1" w14:paraId="617B2E74" w14:textId="77777777" w:rsidTr="009B6510">
        <w:tc>
          <w:tcPr>
            <w:cnfStyle w:val="001000000000" w:firstRow="0" w:lastRow="0" w:firstColumn="1" w:lastColumn="0" w:oddVBand="0" w:evenVBand="0" w:oddHBand="0" w:evenHBand="0" w:firstRowFirstColumn="0" w:firstRowLastColumn="0" w:lastRowFirstColumn="0" w:lastRowLastColumn="0"/>
            <w:tcW w:w="0" w:type="auto"/>
            <w:hideMark/>
          </w:tcPr>
          <w:p w14:paraId="425B93AF"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NIST CSF Compliance</w:t>
            </w:r>
          </w:p>
        </w:tc>
        <w:tc>
          <w:tcPr>
            <w:tcW w:w="0" w:type="auto"/>
            <w:hideMark/>
          </w:tcPr>
          <w:p w14:paraId="4E3D71F2"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Framework Alignment</w:t>
            </w:r>
          </w:p>
        </w:tc>
        <w:tc>
          <w:tcPr>
            <w:tcW w:w="0" w:type="auto"/>
            <w:hideMark/>
          </w:tcPr>
          <w:p w14:paraId="264934CC"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Identity, protect, detect, respond, recover capabilities</w:t>
            </w:r>
          </w:p>
        </w:tc>
      </w:tr>
      <w:tr w:rsidR="000C33F1" w:rsidRPr="000C33F1" w14:paraId="00334B26" w14:textId="77777777" w:rsidTr="009B65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B208C2"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IEC 62443 Implementation</w:t>
            </w:r>
          </w:p>
        </w:tc>
        <w:tc>
          <w:tcPr>
            <w:tcW w:w="0" w:type="auto"/>
            <w:hideMark/>
          </w:tcPr>
          <w:p w14:paraId="4206D48A"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Industrial Security</w:t>
            </w:r>
          </w:p>
        </w:tc>
        <w:tc>
          <w:tcPr>
            <w:tcW w:w="0" w:type="auto"/>
            <w:hideMark/>
          </w:tcPr>
          <w:p w14:paraId="1B1498B6"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Zone segmentation, control system protection, security levels</w:t>
            </w:r>
          </w:p>
        </w:tc>
      </w:tr>
      <w:tr w:rsidR="000C33F1" w:rsidRPr="000C33F1" w14:paraId="787ABBC9" w14:textId="77777777" w:rsidTr="009B6510">
        <w:tc>
          <w:tcPr>
            <w:cnfStyle w:val="001000000000" w:firstRow="0" w:lastRow="0" w:firstColumn="1" w:lastColumn="0" w:oddVBand="0" w:evenVBand="0" w:oddHBand="0" w:evenHBand="0" w:firstRowFirstColumn="0" w:firstRowLastColumn="0" w:lastRowFirstColumn="0" w:lastRowLastColumn="0"/>
            <w:tcW w:w="0" w:type="auto"/>
            <w:hideMark/>
          </w:tcPr>
          <w:p w14:paraId="4AD699CA"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Energy Sector Analysis</w:t>
            </w:r>
          </w:p>
        </w:tc>
        <w:tc>
          <w:tcPr>
            <w:tcW w:w="0" w:type="auto"/>
            <w:hideMark/>
          </w:tcPr>
          <w:p w14:paraId="25D6C1F0"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Industry Context</w:t>
            </w:r>
          </w:p>
        </w:tc>
        <w:tc>
          <w:tcPr>
            <w:tcW w:w="0" w:type="auto"/>
            <w:hideMark/>
          </w:tcPr>
          <w:p w14:paraId="3ADAD719"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Smart meter vulnerabilities, grid stability, regulatory compliance</w:t>
            </w:r>
          </w:p>
        </w:tc>
      </w:tr>
    </w:tbl>
    <w:p w14:paraId="0FC8D442" w14:textId="77777777" w:rsidR="000C33F1" w:rsidRPr="00A04C96" w:rsidRDefault="000C33F1" w:rsidP="000C33F1">
      <w:pPr>
        <w:rPr>
          <w:rFonts w:ascii="Calibri" w:hAnsi="Calibri" w:cs="Calibri"/>
          <w:b/>
          <w:bCs/>
          <w:color w:val="auto"/>
          <w:szCs w:val="28"/>
        </w:rPr>
      </w:pPr>
    </w:p>
    <w:p w14:paraId="178308D4" w14:textId="7E0137DB" w:rsidR="000C33F1" w:rsidRPr="00A04C96" w:rsidRDefault="000C33F1" w:rsidP="00F60B2D">
      <w:pPr>
        <w:pStyle w:val="Heading2"/>
        <w:rPr>
          <w:rFonts w:ascii="Calibri" w:hAnsi="Calibri" w:cs="Calibri"/>
          <w:sz w:val="44"/>
          <w:szCs w:val="18"/>
        </w:rPr>
      </w:pPr>
      <w:bookmarkStart w:id="30" w:name="_Toc184133684"/>
      <w:r w:rsidRPr="00A04C96">
        <w:rPr>
          <w:rFonts w:ascii="Calibri" w:hAnsi="Calibri" w:cs="Calibri"/>
          <w:sz w:val="44"/>
          <w:szCs w:val="18"/>
        </w:rPr>
        <w:t>3.2 Analytical Framework and Key Findings</w:t>
      </w:r>
      <w:bookmarkEnd w:id="30"/>
    </w:p>
    <w:p w14:paraId="7D29A2E1" w14:textId="1B3B0F4D" w:rsidR="00717989" w:rsidRPr="00A04C96" w:rsidRDefault="00A04C96" w:rsidP="000C33F1">
      <w:pPr>
        <w:rPr>
          <w:rFonts w:ascii="Calibri" w:hAnsi="Calibri" w:cs="Calibri"/>
          <w:color w:val="auto"/>
          <w:szCs w:val="28"/>
        </w:rPr>
      </w:pPr>
      <w:r w:rsidRPr="00A04C96">
        <w:rPr>
          <w:rFonts w:ascii="Calibri" w:hAnsi="Calibri" w:cs="Calibri"/>
          <w:color w:val="auto"/>
          <w:szCs w:val="28"/>
        </w:rPr>
        <w:t>The assessment methodology employed a multidimensional approach to the security analysis.</w:t>
      </w:r>
      <w:r w:rsidR="000C33F1" w:rsidRPr="000C33F1">
        <w:rPr>
          <w:rFonts w:ascii="Calibri" w:hAnsi="Calibri" w:cs="Calibri"/>
          <w:color w:val="auto"/>
          <w:szCs w:val="28"/>
        </w:rPr>
        <w:t xml:space="preserve"> </w:t>
      </w:r>
      <w:r w:rsidRPr="00A04C96">
        <w:rPr>
          <w:rFonts w:ascii="Calibri" w:hAnsi="Calibri" w:cs="Calibri"/>
          <w:color w:val="auto"/>
          <w:szCs w:val="28"/>
        </w:rPr>
        <w:t>This framework recognizes that modern security challenges require integrated solutions that address both the technical and operational aspects of security.</w:t>
      </w:r>
    </w:p>
    <w:p w14:paraId="4B80B228" w14:textId="77777777" w:rsidR="00717989" w:rsidRPr="00A04C96" w:rsidRDefault="00717989" w:rsidP="000C33F1">
      <w:pPr>
        <w:rPr>
          <w:rFonts w:ascii="Calibri" w:hAnsi="Calibri" w:cs="Calibri"/>
          <w:color w:val="auto"/>
          <w:szCs w:val="28"/>
        </w:rPr>
      </w:pPr>
    </w:p>
    <w:p w14:paraId="18F67BC5" w14:textId="3FBDB269" w:rsidR="000C33F1" w:rsidRPr="000C33F1" w:rsidRDefault="000C33F1" w:rsidP="000C33F1">
      <w:pPr>
        <w:rPr>
          <w:rFonts w:ascii="Calibri" w:hAnsi="Calibri" w:cs="Calibri"/>
          <w:color w:val="auto"/>
          <w:szCs w:val="28"/>
        </w:rPr>
      </w:pPr>
      <w:r w:rsidRPr="000C33F1">
        <w:rPr>
          <w:rFonts w:ascii="Calibri" w:hAnsi="Calibri" w:cs="Calibri"/>
          <w:color w:val="auto"/>
          <w:szCs w:val="28"/>
        </w:rPr>
        <w:t xml:space="preserve"> </w:t>
      </w:r>
      <w:r w:rsidR="00A04C96" w:rsidRPr="00A04C96">
        <w:rPr>
          <w:rFonts w:ascii="Calibri" w:hAnsi="Calibri" w:cs="Calibri"/>
          <w:color w:val="auto"/>
          <w:szCs w:val="28"/>
        </w:rPr>
        <w:t>Figure 3.1 illustrates the interconnected nature of these security dimensions.</w:t>
      </w:r>
    </w:p>
    <w:p w14:paraId="2CC1A310" w14:textId="77777777" w:rsidR="00717989" w:rsidRPr="00A04C96" w:rsidRDefault="00717989" w:rsidP="000C33F1">
      <w:pPr>
        <w:rPr>
          <w:rFonts w:ascii="Calibri" w:hAnsi="Calibri" w:cs="Calibri"/>
          <w:color w:val="auto"/>
          <w:szCs w:val="28"/>
        </w:rPr>
      </w:pPr>
    </w:p>
    <w:p w14:paraId="66B215A2" w14:textId="6F52A944" w:rsidR="00717989" w:rsidRPr="00A04C96" w:rsidRDefault="00717989" w:rsidP="00717989">
      <w:pPr>
        <w:jc w:val="center"/>
        <w:rPr>
          <w:rFonts w:ascii="Calibri" w:hAnsi="Calibri" w:cs="Calibri"/>
          <w:color w:val="auto"/>
          <w:szCs w:val="28"/>
        </w:rPr>
      </w:pPr>
      <w:r w:rsidRPr="00A04C96">
        <w:rPr>
          <w:rFonts w:ascii="Calibri" w:hAnsi="Calibri" w:cs="Calibri"/>
          <w:noProof/>
          <w:szCs w:val="28"/>
        </w:rPr>
        <w:lastRenderedPageBreak/>
        <w:drawing>
          <wp:inline distT="0" distB="0" distL="0" distR="0" wp14:anchorId="513482A6" wp14:editId="00F81A63">
            <wp:extent cx="4381500" cy="1190625"/>
            <wp:effectExtent l="0" t="0" r="0" b="9525"/>
            <wp:docPr id="1574622167"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22167" name="Picture 1" descr="A black screen with white text&#10;&#10;Description automatically generated"/>
                    <pic:cNvPicPr/>
                  </pic:nvPicPr>
                  <pic:blipFill>
                    <a:blip r:embed="rId15"/>
                    <a:stretch>
                      <a:fillRect/>
                    </a:stretch>
                  </pic:blipFill>
                  <pic:spPr>
                    <a:xfrm>
                      <a:off x="0" y="0"/>
                      <a:ext cx="4381500" cy="1190625"/>
                    </a:xfrm>
                    <a:prstGeom prst="rect">
                      <a:avLst/>
                    </a:prstGeom>
                  </pic:spPr>
                </pic:pic>
              </a:graphicData>
            </a:graphic>
          </wp:inline>
        </w:drawing>
      </w:r>
    </w:p>
    <w:p w14:paraId="39683241" w14:textId="77777777" w:rsidR="00717989" w:rsidRPr="00A04C96" w:rsidRDefault="00717989" w:rsidP="000C33F1">
      <w:pPr>
        <w:rPr>
          <w:rFonts w:ascii="Calibri" w:hAnsi="Calibri" w:cs="Calibri"/>
          <w:color w:val="auto"/>
          <w:szCs w:val="28"/>
        </w:rPr>
      </w:pPr>
    </w:p>
    <w:p w14:paraId="5542ECA4" w14:textId="2D34282F" w:rsidR="000C33F1" w:rsidRPr="000C33F1" w:rsidRDefault="00A04C96" w:rsidP="000C33F1">
      <w:pPr>
        <w:rPr>
          <w:rFonts w:ascii="Calibri" w:hAnsi="Calibri" w:cs="Calibri"/>
          <w:color w:val="auto"/>
          <w:szCs w:val="28"/>
        </w:rPr>
      </w:pPr>
      <w:r w:rsidRPr="00A04C96">
        <w:rPr>
          <w:rFonts w:ascii="Calibri" w:hAnsi="Calibri" w:cs="Calibri"/>
          <w:color w:val="auto"/>
          <w:szCs w:val="28"/>
        </w:rPr>
        <w:t>The organization demonstrates a strong commitment to integrated risk management, as evidenced by the systematic alignment of business objectives with security imperatives.</w:t>
      </w:r>
      <w:r w:rsidR="000C33F1" w:rsidRPr="000C33F1">
        <w:rPr>
          <w:rFonts w:ascii="Calibri" w:hAnsi="Calibri" w:cs="Calibri"/>
          <w:color w:val="auto"/>
          <w:szCs w:val="28"/>
        </w:rPr>
        <w:t xml:space="preserve"> </w:t>
      </w:r>
      <w:r w:rsidRPr="00A04C96">
        <w:rPr>
          <w:rFonts w:ascii="Calibri" w:hAnsi="Calibri" w:cs="Calibri"/>
          <w:color w:val="auto"/>
          <w:szCs w:val="28"/>
        </w:rPr>
        <w:t>The implementation of industrial standards, particularly NIST CSF and IEC 62443, provides a robust foundation for security control.</w:t>
      </w:r>
      <w:r w:rsidR="000C33F1" w:rsidRPr="000C33F1">
        <w:rPr>
          <w:rFonts w:ascii="Calibri" w:hAnsi="Calibri" w:cs="Calibri"/>
          <w:color w:val="auto"/>
          <w:szCs w:val="28"/>
        </w:rPr>
        <w:t xml:space="preserve"> </w:t>
      </w:r>
      <w:r w:rsidRPr="00A04C96">
        <w:rPr>
          <w:rFonts w:ascii="Calibri" w:hAnsi="Calibri" w:cs="Calibri"/>
          <w:color w:val="auto"/>
          <w:szCs w:val="28"/>
        </w:rPr>
        <w:t>However, the analysis also identified areas that require enhancement, particularly in terms of advanced threat detection and zero-trust security implementation.</w:t>
      </w:r>
    </w:p>
    <w:p w14:paraId="0BF23181" w14:textId="77777777" w:rsidR="000C33F1" w:rsidRPr="00A04C96" w:rsidRDefault="000C33F1" w:rsidP="000C33F1">
      <w:pPr>
        <w:rPr>
          <w:rFonts w:ascii="Calibri" w:hAnsi="Calibri" w:cs="Calibri"/>
          <w:color w:val="auto"/>
          <w:szCs w:val="28"/>
        </w:rPr>
      </w:pPr>
    </w:p>
    <w:p w14:paraId="037D43CC" w14:textId="5B7416E7" w:rsidR="000C33F1" w:rsidRPr="000C33F1" w:rsidRDefault="00E97E20" w:rsidP="000C33F1">
      <w:pPr>
        <w:rPr>
          <w:rFonts w:ascii="Calibri" w:hAnsi="Calibri" w:cs="Calibri"/>
          <w:color w:val="auto"/>
          <w:szCs w:val="28"/>
        </w:rPr>
      </w:pPr>
      <w:r w:rsidRPr="00A04C96">
        <w:rPr>
          <w:rFonts w:ascii="Calibri" w:hAnsi="Calibri" w:cs="Calibri"/>
          <w:color w:val="auto"/>
          <w:szCs w:val="28"/>
        </w:rPr>
        <w:t>T</w:t>
      </w:r>
      <w:r w:rsidRPr="0089107D">
        <w:rPr>
          <w:rFonts w:ascii="Calibri" w:hAnsi="Calibri" w:cs="Calibri"/>
          <w:color w:val="auto"/>
          <w:szCs w:val="28"/>
        </w:rPr>
        <w:t xml:space="preserve">able </w:t>
      </w:r>
      <w:r w:rsidRPr="00A04C96">
        <w:rPr>
          <w:rFonts w:ascii="Calibri" w:hAnsi="Calibri" w:cs="Calibri"/>
          <w:color w:val="auto"/>
          <w:szCs w:val="28"/>
        </w:rPr>
        <w:t>3.</w:t>
      </w:r>
      <w:r w:rsidRPr="00A04C96">
        <w:rPr>
          <w:rFonts w:ascii="Calibri" w:hAnsi="Calibri" w:cs="Calibri"/>
          <w:color w:val="auto"/>
          <w:szCs w:val="28"/>
        </w:rPr>
        <w:t>2</w:t>
      </w:r>
      <w:r w:rsidRPr="00A04C96">
        <w:rPr>
          <w:rFonts w:ascii="Calibri" w:hAnsi="Calibri" w:cs="Calibri"/>
          <w:color w:val="auto"/>
          <w:szCs w:val="28"/>
        </w:rPr>
        <w:t xml:space="preserve">.1  </w:t>
      </w:r>
      <w:r w:rsidR="000C33F1" w:rsidRPr="000C33F1">
        <w:rPr>
          <w:rFonts w:ascii="Calibri" w:hAnsi="Calibri" w:cs="Calibri"/>
          <w:color w:val="auto"/>
          <w:szCs w:val="28"/>
        </w:rPr>
        <w:t xml:space="preserve">Current threat metrics </w:t>
      </w:r>
    </w:p>
    <w:tbl>
      <w:tblPr>
        <w:tblStyle w:val="PlainTable3"/>
        <w:tblW w:w="0" w:type="auto"/>
        <w:tblLook w:val="04A0" w:firstRow="1" w:lastRow="0" w:firstColumn="1" w:lastColumn="0" w:noHBand="0" w:noVBand="1"/>
      </w:tblPr>
      <w:tblGrid>
        <w:gridCol w:w="2379"/>
        <w:gridCol w:w="1427"/>
        <w:gridCol w:w="1192"/>
        <w:gridCol w:w="2651"/>
      </w:tblGrid>
      <w:tr w:rsidR="000C33F1" w:rsidRPr="000C33F1" w14:paraId="4F424A05" w14:textId="77777777" w:rsidTr="000C33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79E9204"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Attack Vector</w:t>
            </w:r>
          </w:p>
        </w:tc>
        <w:tc>
          <w:tcPr>
            <w:tcW w:w="0" w:type="auto"/>
            <w:hideMark/>
          </w:tcPr>
          <w:p w14:paraId="1954AA67"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Frequency</w:t>
            </w:r>
          </w:p>
        </w:tc>
        <w:tc>
          <w:tcPr>
            <w:tcW w:w="0" w:type="auto"/>
            <w:hideMark/>
          </w:tcPr>
          <w:p w14:paraId="6019EA23"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Impact</w:t>
            </w:r>
          </w:p>
        </w:tc>
        <w:tc>
          <w:tcPr>
            <w:tcW w:w="0" w:type="auto"/>
            <w:hideMark/>
          </w:tcPr>
          <w:p w14:paraId="5D382DCF"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Mitigation Approach</w:t>
            </w:r>
          </w:p>
        </w:tc>
      </w:tr>
      <w:tr w:rsidR="000C33F1" w:rsidRPr="000C33F1" w14:paraId="5F7BE7CE"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1E8A44"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Ransomware</w:t>
            </w:r>
          </w:p>
        </w:tc>
        <w:tc>
          <w:tcPr>
            <w:tcW w:w="0" w:type="auto"/>
            <w:hideMark/>
          </w:tcPr>
          <w:p w14:paraId="57AB347C"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5E095475"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Severe</w:t>
            </w:r>
          </w:p>
        </w:tc>
        <w:tc>
          <w:tcPr>
            <w:tcW w:w="0" w:type="auto"/>
            <w:hideMark/>
          </w:tcPr>
          <w:p w14:paraId="26F9FD6C"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Multi-layered defense</w:t>
            </w:r>
          </w:p>
        </w:tc>
      </w:tr>
      <w:tr w:rsidR="000C33F1" w:rsidRPr="000C33F1" w14:paraId="66113669"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2F78C64B"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DDoS</w:t>
            </w:r>
          </w:p>
        </w:tc>
        <w:tc>
          <w:tcPr>
            <w:tcW w:w="0" w:type="auto"/>
            <w:hideMark/>
          </w:tcPr>
          <w:p w14:paraId="475BF9C5"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2E89E232"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Moderate</w:t>
            </w:r>
          </w:p>
        </w:tc>
        <w:tc>
          <w:tcPr>
            <w:tcW w:w="0" w:type="auto"/>
            <w:hideMark/>
          </w:tcPr>
          <w:p w14:paraId="7AB753A7"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Distributed protection</w:t>
            </w:r>
          </w:p>
        </w:tc>
      </w:tr>
      <w:tr w:rsidR="000C33F1" w:rsidRPr="000C33F1" w14:paraId="09AFD329"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614704"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Supply Chain</w:t>
            </w:r>
          </w:p>
        </w:tc>
        <w:tc>
          <w:tcPr>
            <w:tcW w:w="0" w:type="auto"/>
            <w:hideMark/>
          </w:tcPr>
          <w:p w14:paraId="57EE3B5E"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696879F6"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Severe</w:t>
            </w:r>
          </w:p>
        </w:tc>
        <w:tc>
          <w:tcPr>
            <w:tcW w:w="0" w:type="auto"/>
            <w:hideMark/>
          </w:tcPr>
          <w:p w14:paraId="681BB306"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Integrated validation</w:t>
            </w:r>
          </w:p>
        </w:tc>
      </w:tr>
      <w:tr w:rsidR="000C33F1" w:rsidRPr="000C33F1" w14:paraId="465B377A"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3944878A"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Social Engineering</w:t>
            </w:r>
          </w:p>
        </w:tc>
        <w:tc>
          <w:tcPr>
            <w:tcW w:w="0" w:type="auto"/>
            <w:hideMark/>
          </w:tcPr>
          <w:p w14:paraId="15108317"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3581C78C"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Moderate</w:t>
            </w:r>
          </w:p>
        </w:tc>
        <w:tc>
          <w:tcPr>
            <w:tcW w:w="0" w:type="auto"/>
            <w:hideMark/>
          </w:tcPr>
          <w:p w14:paraId="4ED1168E"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Training programs</w:t>
            </w:r>
          </w:p>
        </w:tc>
      </w:tr>
    </w:tbl>
    <w:p w14:paraId="1E32BE72" w14:textId="77777777" w:rsidR="000C33F1" w:rsidRPr="00A04C96" w:rsidRDefault="000C33F1" w:rsidP="000C33F1">
      <w:pPr>
        <w:rPr>
          <w:rFonts w:ascii="Calibri" w:hAnsi="Calibri" w:cs="Calibri"/>
          <w:color w:val="auto"/>
          <w:szCs w:val="28"/>
        </w:rPr>
      </w:pPr>
    </w:p>
    <w:p w14:paraId="346C20C2" w14:textId="33AC2CDF" w:rsidR="000C33F1" w:rsidRPr="00A04C96" w:rsidRDefault="00A04C96" w:rsidP="000C33F1">
      <w:pPr>
        <w:rPr>
          <w:rFonts w:ascii="Calibri" w:hAnsi="Calibri" w:cs="Calibri"/>
          <w:b/>
          <w:bCs/>
          <w:color w:val="auto"/>
          <w:szCs w:val="28"/>
        </w:rPr>
      </w:pPr>
      <w:r w:rsidRPr="00A04C96">
        <w:rPr>
          <w:rFonts w:ascii="Calibri" w:hAnsi="Calibri" w:cs="Calibri"/>
          <w:b/>
          <w:bCs/>
          <w:color w:val="auto"/>
          <w:szCs w:val="28"/>
        </w:rPr>
        <w:t>Key statistics demonstrate an evolving threat landscape.</w:t>
      </w:r>
    </w:p>
    <w:p w14:paraId="7386A45F" w14:textId="77777777" w:rsidR="00E97E20" w:rsidRPr="00A04C96" w:rsidRDefault="00E97E20" w:rsidP="000C33F1">
      <w:pPr>
        <w:rPr>
          <w:rFonts w:ascii="Calibri" w:hAnsi="Calibri" w:cs="Calibri"/>
          <w:b/>
          <w:bCs/>
          <w:color w:val="auto"/>
          <w:szCs w:val="28"/>
        </w:rPr>
      </w:pPr>
    </w:p>
    <w:p w14:paraId="72F9F9AE" w14:textId="1ECC7408" w:rsidR="00E97E20" w:rsidRPr="000C33F1" w:rsidRDefault="00A04C96" w:rsidP="000C33F1">
      <w:pPr>
        <w:rPr>
          <w:rFonts w:ascii="Calibri" w:hAnsi="Calibri" w:cs="Calibri"/>
          <w:b/>
          <w:bCs/>
          <w:color w:val="auto"/>
          <w:szCs w:val="28"/>
        </w:rPr>
      </w:pPr>
      <w:r w:rsidRPr="00A04C96">
        <w:rPr>
          <w:rFonts w:ascii="Calibri" w:hAnsi="Calibri" w:cs="Calibri"/>
          <w:b/>
          <w:bCs/>
          <w:color w:val="auto"/>
          <w:szCs w:val="28"/>
        </w:rPr>
        <w:t>In 2023, the industrial and energy sector systems were experienced.</w:t>
      </w:r>
    </w:p>
    <w:p w14:paraId="3331795C" w14:textId="77777777" w:rsidR="000C33F1" w:rsidRPr="000C33F1" w:rsidRDefault="000C33F1" w:rsidP="00642212">
      <w:pPr>
        <w:numPr>
          <w:ilvl w:val="0"/>
          <w:numId w:val="2"/>
        </w:numPr>
        <w:rPr>
          <w:rFonts w:ascii="Calibri" w:hAnsi="Calibri" w:cs="Calibri"/>
          <w:color w:val="auto"/>
          <w:szCs w:val="28"/>
        </w:rPr>
      </w:pPr>
      <w:r w:rsidRPr="000C33F1">
        <w:rPr>
          <w:rFonts w:ascii="Calibri" w:hAnsi="Calibri" w:cs="Calibri"/>
          <w:color w:val="auto"/>
          <w:szCs w:val="28"/>
        </w:rPr>
        <w:t>50% increase in ransomware attacks</w:t>
      </w:r>
    </w:p>
    <w:p w14:paraId="0C0991D2" w14:textId="77777777" w:rsidR="000C33F1" w:rsidRPr="000C33F1" w:rsidRDefault="000C33F1" w:rsidP="00642212">
      <w:pPr>
        <w:numPr>
          <w:ilvl w:val="0"/>
          <w:numId w:val="2"/>
        </w:numPr>
        <w:rPr>
          <w:rFonts w:ascii="Calibri" w:hAnsi="Calibri" w:cs="Calibri"/>
          <w:color w:val="auto"/>
          <w:szCs w:val="28"/>
        </w:rPr>
      </w:pPr>
      <w:r w:rsidRPr="000C33F1">
        <w:rPr>
          <w:rFonts w:ascii="Calibri" w:hAnsi="Calibri" w:cs="Calibri"/>
          <w:color w:val="auto"/>
          <w:szCs w:val="28"/>
        </w:rPr>
        <w:t xml:space="preserve">28% </w:t>
      </w:r>
      <w:proofErr w:type="gramStart"/>
      <w:r w:rsidRPr="000C33F1">
        <w:rPr>
          <w:rFonts w:ascii="Calibri" w:hAnsi="Calibri" w:cs="Calibri"/>
          <w:color w:val="auto"/>
          <w:szCs w:val="28"/>
        </w:rPr>
        <w:t>targeting of</w:t>
      </w:r>
      <w:proofErr w:type="gramEnd"/>
      <w:r w:rsidRPr="000C33F1">
        <w:rPr>
          <w:rFonts w:ascii="Calibri" w:hAnsi="Calibri" w:cs="Calibri"/>
          <w:color w:val="auto"/>
          <w:szCs w:val="28"/>
        </w:rPr>
        <w:t xml:space="preserve"> ICS/OT systems</w:t>
      </w:r>
    </w:p>
    <w:p w14:paraId="662BDF22" w14:textId="77777777" w:rsidR="000C33F1" w:rsidRPr="000C33F1" w:rsidRDefault="000C33F1" w:rsidP="00642212">
      <w:pPr>
        <w:numPr>
          <w:ilvl w:val="0"/>
          <w:numId w:val="2"/>
        </w:numPr>
        <w:rPr>
          <w:rFonts w:ascii="Calibri" w:hAnsi="Calibri" w:cs="Calibri"/>
          <w:color w:val="auto"/>
          <w:szCs w:val="28"/>
        </w:rPr>
      </w:pPr>
      <w:r w:rsidRPr="000C33F1">
        <w:rPr>
          <w:rFonts w:ascii="Calibri" w:hAnsi="Calibri" w:cs="Calibri"/>
          <w:color w:val="auto"/>
          <w:szCs w:val="28"/>
        </w:rPr>
        <w:t>70% focus on manufacturing sectors</w:t>
      </w:r>
    </w:p>
    <w:p w14:paraId="3C1BFDE2" w14:textId="77777777" w:rsidR="000C33F1" w:rsidRPr="000C33F1" w:rsidRDefault="000C33F1" w:rsidP="00642212">
      <w:pPr>
        <w:numPr>
          <w:ilvl w:val="0"/>
          <w:numId w:val="2"/>
        </w:numPr>
        <w:rPr>
          <w:rFonts w:ascii="Calibri" w:hAnsi="Calibri" w:cs="Calibri"/>
          <w:color w:val="auto"/>
          <w:szCs w:val="28"/>
        </w:rPr>
      </w:pPr>
      <w:r w:rsidRPr="000C33F1">
        <w:rPr>
          <w:rFonts w:ascii="Calibri" w:hAnsi="Calibri" w:cs="Calibri"/>
          <w:color w:val="auto"/>
          <w:szCs w:val="28"/>
        </w:rPr>
        <w:t>16% exploitation of network vulnerabilities</w:t>
      </w:r>
    </w:p>
    <w:p w14:paraId="4EA5944F" w14:textId="77777777" w:rsidR="000C33F1" w:rsidRPr="00A04C96" w:rsidRDefault="000C33F1" w:rsidP="000C33F1">
      <w:pPr>
        <w:rPr>
          <w:rFonts w:ascii="Calibri" w:hAnsi="Calibri" w:cs="Calibri"/>
          <w:b/>
          <w:bCs/>
          <w:color w:val="auto"/>
          <w:szCs w:val="28"/>
        </w:rPr>
      </w:pPr>
    </w:p>
    <w:p w14:paraId="18E79B79" w14:textId="1BC0CDD8" w:rsidR="000C33F1" w:rsidRPr="00A04C96" w:rsidRDefault="000C33F1" w:rsidP="00F60B2D">
      <w:pPr>
        <w:pStyle w:val="Heading2"/>
        <w:rPr>
          <w:rFonts w:ascii="Calibri" w:hAnsi="Calibri" w:cs="Calibri"/>
          <w:sz w:val="44"/>
          <w:szCs w:val="18"/>
        </w:rPr>
      </w:pPr>
      <w:bookmarkStart w:id="31" w:name="_Toc184133685"/>
      <w:r w:rsidRPr="00A04C96">
        <w:rPr>
          <w:rFonts w:ascii="Calibri" w:hAnsi="Calibri" w:cs="Calibri"/>
          <w:sz w:val="44"/>
          <w:szCs w:val="18"/>
        </w:rPr>
        <w:t>3.3 Business Unit Risk Analysis</w:t>
      </w:r>
      <w:bookmarkEnd w:id="31"/>
    </w:p>
    <w:p w14:paraId="084438AB" w14:textId="0E501BD8" w:rsidR="000C33F1" w:rsidRPr="000C33F1" w:rsidRDefault="00A04C96" w:rsidP="000C33F1">
      <w:pPr>
        <w:rPr>
          <w:rFonts w:ascii="Calibri" w:hAnsi="Calibri" w:cs="Calibri"/>
          <w:color w:val="auto"/>
          <w:szCs w:val="28"/>
        </w:rPr>
      </w:pPr>
      <w:r w:rsidRPr="00A04C96">
        <w:rPr>
          <w:rFonts w:ascii="Calibri" w:hAnsi="Calibri" w:cs="Calibri"/>
          <w:color w:val="auto"/>
          <w:szCs w:val="28"/>
        </w:rPr>
        <w:t>The analysis of business unit risk reveals complex interactions between operational requirements and security controls.</w:t>
      </w:r>
      <w:r w:rsidR="000C33F1" w:rsidRPr="000C33F1">
        <w:rPr>
          <w:rFonts w:ascii="Calibri" w:hAnsi="Calibri" w:cs="Calibri"/>
          <w:color w:val="auto"/>
          <w:szCs w:val="28"/>
        </w:rPr>
        <w:t xml:space="preserve"> </w:t>
      </w:r>
      <w:r w:rsidRPr="00A04C96">
        <w:rPr>
          <w:rFonts w:ascii="Calibri" w:hAnsi="Calibri" w:cs="Calibri"/>
          <w:color w:val="auto"/>
          <w:szCs w:val="28"/>
        </w:rPr>
        <w:t>Risk identification processes demonstrate a comprehensive approach that incorporates inputs from business unit reviews, stakeholder consultations, and technical audits.</w:t>
      </w:r>
      <w:r w:rsidR="000C33F1" w:rsidRPr="000C33F1">
        <w:rPr>
          <w:rFonts w:ascii="Calibri" w:hAnsi="Calibri" w:cs="Calibri"/>
          <w:color w:val="auto"/>
          <w:szCs w:val="28"/>
        </w:rPr>
        <w:t xml:space="preserve"> </w:t>
      </w:r>
      <w:r w:rsidRPr="00A04C96">
        <w:rPr>
          <w:rFonts w:ascii="Calibri" w:hAnsi="Calibri" w:cs="Calibri"/>
          <w:color w:val="auto"/>
          <w:szCs w:val="28"/>
        </w:rPr>
        <w:t>This multifaceted approach ensures that risk assessment captures both obvious and subtle vulnerabilities that may otherwise go unnoticed.</w:t>
      </w:r>
    </w:p>
    <w:p w14:paraId="0A530338" w14:textId="77777777" w:rsidR="000C33F1" w:rsidRPr="00A04C96" w:rsidRDefault="000C33F1" w:rsidP="000C33F1">
      <w:pPr>
        <w:rPr>
          <w:rFonts w:ascii="Calibri" w:hAnsi="Calibri" w:cs="Calibri"/>
          <w:b/>
          <w:bCs/>
          <w:color w:val="auto"/>
          <w:szCs w:val="28"/>
        </w:rPr>
      </w:pPr>
    </w:p>
    <w:p w14:paraId="3C3EA514" w14:textId="4137876C"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lastRenderedPageBreak/>
        <w:t>3.3.1 Risk Assessment Methodology</w:t>
      </w:r>
    </w:p>
    <w:p w14:paraId="4A4FC981" w14:textId="67DC8A1A" w:rsidR="000C33F1" w:rsidRPr="00A04C96" w:rsidRDefault="00A04C96" w:rsidP="000C33F1">
      <w:pPr>
        <w:rPr>
          <w:rFonts w:ascii="Calibri" w:hAnsi="Calibri" w:cs="Calibri"/>
          <w:color w:val="auto"/>
          <w:szCs w:val="28"/>
        </w:rPr>
      </w:pPr>
      <w:r w:rsidRPr="00A04C96">
        <w:rPr>
          <w:rFonts w:ascii="Calibri" w:hAnsi="Calibri" w:cs="Calibri"/>
          <w:color w:val="auto"/>
          <w:szCs w:val="28"/>
        </w:rPr>
        <w:t>The risk assessment process employs a systematic approach to identify and evaluate potential threats.</w:t>
      </w:r>
      <w:r w:rsidR="000C33F1" w:rsidRPr="000C33F1">
        <w:rPr>
          <w:rFonts w:ascii="Calibri" w:hAnsi="Calibri" w:cs="Calibri"/>
          <w:color w:val="auto"/>
          <w:szCs w:val="28"/>
        </w:rPr>
        <w:t xml:space="preserve"> </w:t>
      </w:r>
    </w:p>
    <w:p w14:paraId="1720BBC0" w14:textId="77777777" w:rsidR="0065641A" w:rsidRPr="00A04C96" w:rsidRDefault="0065641A" w:rsidP="000C33F1">
      <w:pPr>
        <w:rPr>
          <w:rFonts w:ascii="Calibri" w:hAnsi="Calibri" w:cs="Calibri"/>
          <w:color w:val="auto"/>
          <w:szCs w:val="28"/>
        </w:rPr>
      </w:pPr>
    </w:p>
    <w:p w14:paraId="17E24D07" w14:textId="787AAD54" w:rsidR="00AF00BF" w:rsidRPr="000C33F1" w:rsidRDefault="00AF00BF" w:rsidP="000C33F1">
      <w:pPr>
        <w:rPr>
          <w:rFonts w:ascii="Calibri" w:hAnsi="Calibri" w:cs="Calibri"/>
          <w:color w:val="auto"/>
          <w:szCs w:val="28"/>
        </w:rPr>
      </w:pPr>
      <w:r w:rsidRPr="00A04C96">
        <w:rPr>
          <w:rFonts w:ascii="Calibri" w:hAnsi="Calibri" w:cs="Calibri"/>
          <w:b/>
          <w:bCs/>
          <w:color w:val="auto"/>
          <w:szCs w:val="28"/>
        </w:rPr>
        <w:t>T</w:t>
      </w:r>
      <w:r w:rsidRPr="0089107D">
        <w:rPr>
          <w:rFonts w:ascii="Calibri" w:hAnsi="Calibri" w:cs="Calibri"/>
          <w:b/>
          <w:bCs/>
          <w:color w:val="auto"/>
          <w:szCs w:val="28"/>
        </w:rPr>
        <w:t xml:space="preserve">able </w:t>
      </w:r>
      <w:r w:rsidRPr="00A04C96">
        <w:rPr>
          <w:rFonts w:ascii="Calibri" w:hAnsi="Calibri" w:cs="Calibri"/>
          <w:b/>
          <w:bCs/>
          <w:color w:val="auto"/>
          <w:szCs w:val="28"/>
        </w:rPr>
        <w:t>3.</w:t>
      </w:r>
      <w:r w:rsidRPr="00A04C96">
        <w:rPr>
          <w:rFonts w:ascii="Calibri" w:hAnsi="Calibri" w:cs="Calibri"/>
          <w:b/>
          <w:bCs/>
          <w:color w:val="auto"/>
          <w:szCs w:val="28"/>
        </w:rPr>
        <w:t>3</w:t>
      </w:r>
      <w:r w:rsidRPr="00A04C96">
        <w:rPr>
          <w:rFonts w:ascii="Calibri" w:hAnsi="Calibri" w:cs="Calibri"/>
          <w:b/>
          <w:bCs/>
          <w:color w:val="auto"/>
          <w:szCs w:val="28"/>
        </w:rPr>
        <w:t xml:space="preserve">.1  </w:t>
      </w:r>
      <w:r w:rsidRPr="00A04C96">
        <w:rPr>
          <w:rFonts w:ascii="Calibri" w:hAnsi="Calibri" w:cs="Calibri"/>
          <w:b/>
          <w:bCs/>
          <w:color w:val="auto"/>
          <w:szCs w:val="28"/>
        </w:rPr>
        <w:t>R</w:t>
      </w:r>
      <w:r w:rsidRPr="000C33F1">
        <w:rPr>
          <w:rFonts w:ascii="Calibri" w:hAnsi="Calibri" w:cs="Calibri"/>
          <w:b/>
          <w:bCs/>
          <w:color w:val="auto"/>
          <w:szCs w:val="28"/>
        </w:rPr>
        <w:t xml:space="preserve">isk </w:t>
      </w:r>
      <w:r w:rsidRPr="00A04C96">
        <w:rPr>
          <w:rFonts w:ascii="Calibri" w:hAnsi="Calibri" w:cs="Calibri"/>
          <w:b/>
          <w:bCs/>
          <w:color w:val="auto"/>
          <w:szCs w:val="28"/>
        </w:rPr>
        <w:t>E</w:t>
      </w:r>
      <w:r w:rsidRPr="000C33F1">
        <w:rPr>
          <w:rFonts w:ascii="Calibri" w:hAnsi="Calibri" w:cs="Calibri"/>
          <w:b/>
          <w:bCs/>
          <w:color w:val="auto"/>
          <w:szCs w:val="28"/>
        </w:rPr>
        <w:t xml:space="preserve">valuation </w:t>
      </w:r>
      <w:r w:rsidRPr="00A04C96">
        <w:rPr>
          <w:rFonts w:ascii="Calibri" w:hAnsi="Calibri" w:cs="Calibri"/>
          <w:b/>
          <w:bCs/>
          <w:color w:val="auto"/>
          <w:szCs w:val="28"/>
        </w:rPr>
        <w:t>M</w:t>
      </w:r>
      <w:r w:rsidRPr="000C33F1">
        <w:rPr>
          <w:rFonts w:ascii="Calibri" w:hAnsi="Calibri" w:cs="Calibri"/>
          <w:b/>
          <w:bCs/>
          <w:color w:val="auto"/>
          <w:szCs w:val="28"/>
        </w:rPr>
        <w:t>atrix</w:t>
      </w:r>
    </w:p>
    <w:tbl>
      <w:tblPr>
        <w:tblStyle w:val="PlainTable3"/>
        <w:tblW w:w="0" w:type="auto"/>
        <w:tblLook w:val="04A0" w:firstRow="1" w:lastRow="0" w:firstColumn="1" w:lastColumn="0" w:noHBand="0" w:noVBand="1"/>
      </w:tblPr>
      <w:tblGrid>
        <w:gridCol w:w="1643"/>
        <w:gridCol w:w="1423"/>
        <w:gridCol w:w="1489"/>
        <w:gridCol w:w="5550"/>
      </w:tblGrid>
      <w:tr w:rsidR="000C33F1" w:rsidRPr="000C33F1" w14:paraId="26171683" w14:textId="77777777" w:rsidTr="000C33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1F24083"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Impact Level</w:t>
            </w:r>
          </w:p>
        </w:tc>
        <w:tc>
          <w:tcPr>
            <w:tcW w:w="0" w:type="auto"/>
            <w:hideMark/>
          </w:tcPr>
          <w:p w14:paraId="75A1DBF2"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Likelihood</w:t>
            </w:r>
          </w:p>
        </w:tc>
        <w:tc>
          <w:tcPr>
            <w:tcW w:w="0" w:type="auto"/>
            <w:hideMark/>
          </w:tcPr>
          <w:p w14:paraId="5D7FC494"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Risk Rating</w:t>
            </w:r>
          </w:p>
        </w:tc>
        <w:tc>
          <w:tcPr>
            <w:tcW w:w="0" w:type="auto"/>
            <w:hideMark/>
          </w:tcPr>
          <w:p w14:paraId="09A550BD"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Control Requirements</w:t>
            </w:r>
          </w:p>
        </w:tc>
      </w:tr>
      <w:tr w:rsidR="000C33F1" w:rsidRPr="000C33F1" w14:paraId="6DC675F0"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C76DBD"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Critical</w:t>
            </w:r>
          </w:p>
        </w:tc>
        <w:tc>
          <w:tcPr>
            <w:tcW w:w="0" w:type="auto"/>
            <w:hideMark/>
          </w:tcPr>
          <w:p w14:paraId="23C9D6CF"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1142934D"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Severe</w:t>
            </w:r>
          </w:p>
        </w:tc>
        <w:tc>
          <w:tcPr>
            <w:tcW w:w="0" w:type="auto"/>
            <w:hideMark/>
          </w:tcPr>
          <w:p w14:paraId="4219AB1E"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Immediate mitigation required; executive oversight</w:t>
            </w:r>
          </w:p>
        </w:tc>
      </w:tr>
      <w:tr w:rsidR="000C33F1" w:rsidRPr="000C33F1" w14:paraId="48C65F85"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71A7626F"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3D782C0B"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463E753E"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Significant</w:t>
            </w:r>
          </w:p>
        </w:tc>
        <w:tc>
          <w:tcPr>
            <w:tcW w:w="0" w:type="auto"/>
            <w:hideMark/>
          </w:tcPr>
          <w:p w14:paraId="65249DCB"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Prioritized control implementation; regular monitoring</w:t>
            </w:r>
          </w:p>
        </w:tc>
      </w:tr>
      <w:tr w:rsidR="000C33F1" w:rsidRPr="000C33F1" w14:paraId="372A589E"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4B44EF"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4BA079F0"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Low</w:t>
            </w:r>
          </w:p>
        </w:tc>
        <w:tc>
          <w:tcPr>
            <w:tcW w:w="0" w:type="auto"/>
            <w:hideMark/>
          </w:tcPr>
          <w:p w14:paraId="6672C26E"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Moderate</w:t>
            </w:r>
          </w:p>
        </w:tc>
        <w:tc>
          <w:tcPr>
            <w:tcW w:w="0" w:type="auto"/>
            <w:hideMark/>
          </w:tcPr>
          <w:p w14:paraId="5B99D26C"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Standard controls; periodic review</w:t>
            </w:r>
          </w:p>
        </w:tc>
      </w:tr>
      <w:tr w:rsidR="000C33F1" w:rsidRPr="000C33F1" w14:paraId="2A4C9290"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6E968800"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Low</w:t>
            </w:r>
          </w:p>
        </w:tc>
        <w:tc>
          <w:tcPr>
            <w:tcW w:w="0" w:type="auto"/>
            <w:hideMark/>
          </w:tcPr>
          <w:p w14:paraId="1FEC69B4"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Minimal</w:t>
            </w:r>
          </w:p>
        </w:tc>
        <w:tc>
          <w:tcPr>
            <w:tcW w:w="0" w:type="auto"/>
            <w:hideMark/>
          </w:tcPr>
          <w:p w14:paraId="4B9FE20D"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Minor</w:t>
            </w:r>
          </w:p>
        </w:tc>
        <w:tc>
          <w:tcPr>
            <w:tcW w:w="0" w:type="auto"/>
            <w:hideMark/>
          </w:tcPr>
          <w:p w14:paraId="4FAFE763"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Basic controls; annual review</w:t>
            </w:r>
          </w:p>
        </w:tc>
      </w:tr>
    </w:tbl>
    <w:p w14:paraId="3D5ADDF2" w14:textId="77777777" w:rsidR="000C33F1" w:rsidRPr="00A04C96" w:rsidRDefault="000C33F1" w:rsidP="000C33F1">
      <w:pPr>
        <w:rPr>
          <w:rFonts w:ascii="Calibri" w:hAnsi="Calibri" w:cs="Calibri"/>
          <w:color w:val="auto"/>
          <w:szCs w:val="28"/>
        </w:rPr>
      </w:pPr>
    </w:p>
    <w:p w14:paraId="569F70BC" w14:textId="057DFB8A" w:rsidR="000C33F1" w:rsidRPr="000C33F1" w:rsidRDefault="00A04C96" w:rsidP="000C33F1">
      <w:pPr>
        <w:rPr>
          <w:rFonts w:ascii="Calibri" w:hAnsi="Calibri" w:cs="Calibri"/>
          <w:color w:val="auto"/>
          <w:szCs w:val="28"/>
        </w:rPr>
      </w:pPr>
      <w:r w:rsidRPr="00A04C96">
        <w:rPr>
          <w:rFonts w:ascii="Calibri" w:hAnsi="Calibri" w:cs="Calibri"/>
          <w:color w:val="auto"/>
          <w:szCs w:val="28"/>
        </w:rPr>
        <w:t>This matrix guides the implementation of controls based on empirical risk assessment rather than arbitrary security measures.</w:t>
      </w:r>
      <w:r w:rsidR="000C33F1" w:rsidRPr="000C33F1">
        <w:rPr>
          <w:rFonts w:ascii="Calibri" w:hAnsi="Calibri" w:cs="Calibri"/>
          <w:color w:val="auto"/>
          <w:szCs w:val="28"/>
        </w:rPr>
        <w:t xml:space="preserve"> </w:t>
      </w:r>
      <w:r w:rsidRPr="000C33F1">
        <w:rPr>
          <w:rFonts w:ascii="Calibri" w:hAnsi="Calibri" w:cs="Calibri"/>
          <w:color w:val="auto"/>
          <w:szCs w:val="28"/>
        </w:rPr>
        <w:t>The analysis reveals that 73% of the identified risks fall within the "Significant" to "Severe" categories, necessitating robust control mechanisms.</w:t>
      </w:r>
    </w:p>
    <w:p w14:paraId="6C315BE0" w14:textId="77777777" w:rsidR="000C33F1" w:rsidRPr="00A04C96" w:rsidRDefault="000C33F1" w:rsidP="000C33F1">
      <w:pPr>
        <w:rPr>
          <w:rFonts w:ascii="Calibri" w:hAnsi="Calibri" w:cs="Calibri"/>
          <w:b/>
          <w:bCs/>
          <w:color w:val="auto"/>
          <w:szCs w:val="28"/>
        </w:rPr>
      </w:pPr>
    </w:p>
    <w:p w14:paraId="3DB4AEA5" w14:textId="62016FF8"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3.3.2 Control Implementation Framework</w:t>
      </w:r>
    </w:p>
    <w:p w14:paraId="2B388E50" w14:textId="2FDDBBBF" w:rsidR="000C33F1" w:rsidRPr="00A04C96" w:rsidRDefault="00A04C96" w:rsidP="000C33F1">
      <w:pPr>
        <w:rPr>
          <w:rFonts w:ascii="Calibri" w:hAnsi="Calibri" w:cs="Calibri"/>
          <w:color w:val="auto"/>
          <w:szCs w:val="28"/>
        </w:rPr>
      </w:pPr>
      <w:r w:rsidRPr="00A04C96">
        <w:rPr>
          <w:rFonts w:ascii="Calibri" w:hAnsi="Calibri" w:cs="Calibri"/>
          <w:color w:val="auto"/>
          <w:szCs w:val="28"/>
        </w:rPr>
        <w:t>The implementation of security controls follows a structured methodology based on empirical data.</w:t>
      </w:r>
      <w:r w:rsidR="000C33F1" w:rsidRPr="000C33F1">
        <w:rPr>
          <w:rFonts w:ascii="Calibri" w:hAnsi="Calibri" w:cs="Calibri"/>
          <w:color w:val="auto"/>
          <w:szCs w:val="28"/>
        </w:rPr>
        <w:t xml:space="preserve"> </w:t>
      </w:r>
    </w:p>
    <w:p w14:paraId="416DF72C" w14:textId="77777777" w:rsidR="000C33F1" w:rsidRPr="00A04C96" w:rsidRDefault="000C33F1" w:rsidP="000C33F1">
      <w:pPr>
        <w:rPr>
          <w:rFonts w:ascii="Calibri" w:hAnsi="Calibri" w:cs="Calibri"/>
          <w:color w:val="auto"/>
          <w:szCs w:val="28"/>
        </w:rPr>
      </w:pPr>
    </w:p>
    <w:p w14:paraId="252DCB95" w14:textId="28706137" w:rsidR="00AF00BF" w:rsidRPr="000C33F1" w:rsidRDefault="00AF00BF" w:rsidP="00AF00BF">
      <w:pPr>
        <w:rPr>
          <w:rFonts w:ascii="Calibri" w:hAnsi="Calibri" w:cs="Calibri"/>
          <w:color w:val="auto"/>
          <w:szCs w:val="28"/>
        </w:rPr>
      </w:pPr>
      <w:r w:rsidRPr="00A04C96">
        <w:rPr>
          <w:rFonts w:ascii="Calibri" w:hAnsi="Calibri" w:cs="Calibri"/>
          <w:color w:val="auto"/>
          <w:szCs w:val="28"/>
        </w:rPr>
        <w:t>Figure</w:t>
      </w:r>
      <w:r w:rsidRPr="0089107D">
        <w:rPr>
          <w:rFonts w:ascii="Calibri" w:hAnsi="Calibri" w:cs="Calibri"/>
          <w:color w:val="auto"/>
          <w:szCs w:val="28"/>
        </w:rPr>
        <w:t xml:space="preserve"> </w:t>
      </w:r>
      <w:r w:rsidRPr="00A04C96">
        <w:rPr>
          <w:rFonts w:ascii="Calibri" w:hAnsi="Calibri" w:cs="Calibri"/>
          <w:color w:val="auto"/>
          <w:szCs w:val="28"/>
        </w:rPr>
        <w:t>3.</w:t>
      </w:r>
      <w:r w:rsidRPr="00A04C96">
        <w:rPr>
          <w:rFonts w:ascii="Calibri" w:hAnsi="Calibri" w:cs="Calibri"/>
          <w:color w:val="auto"/>
          <w:szCs w:val="28"/>
        </w:rPr>
        <w:t>3</w:t>
      </w:r>
      <w:r w:rsidRPr="00A04C96">
        <w:rPr>
          <w:rFonts w:ascii="Calibri" w:hAnsi="Calibri" w:cs="Calibri"/>
          <w:color w:val="auto"/>
          <w:szCs w:val="28"/>
        </w:rPr>
        <w:t>.</w:t>
      </w:r>
      <w:r w:rsidRPr="00A04C96">
        <w:rPr>
          <w:rFonts w:ascii="Calibri" w:hAnsi="Calibri" w:cs="Calibri"/>
          <w:color w:val="auto"/>
          <w:szCs w:val="28"/>
        </w:rPr>
        <w:t>2</w:t>
      </w:r>
      <w:r w:rsidRPr="00A04C96">
        <w:rPr>
          <w:rFonts w:ascii="Calibri" w:hAnsi="Calibri" w:cs="Calibri"/>
          <w:color w:val="auto"/>
          <w:szCs w:val="28"/>
        </w:rPr>
        <w:t xml:space="preserve">.1  </w:t>
      </w:r>
      <w:r w:rsidRPr="00A04C96">
        <w:rPr>
          <w:rFonts w:ascii="Calibri" w:hAnsi="Calibri" w:cs="Calibri"/>
          <w:color w:val="auto"/>
          <w:szCs w:val="28"/>
        </w:rPr>
        <w:t>C</w:t>
      </w:r>
      <w:r w:rsidRPr="000C33F1">
        <w:rPr>
          <w:rFonts w:ascii="Calibri" w:hAnsi="Calibri" w:cs="Calibri"/>
          <w:color w:val="auto"/>
          <w:szCs w:val="28"/>
        </w:rPr>
        <w:t xml:space="preserve">ontrol </w:t>
      </w:r>
      <w:r w:rsidRPr="00A04C96">
        <w:rPr>
          <w:rFonts w:ascii="Calibri" w:hAnsi="Calibri" w:cs="Calibri"/>
          <w:color w:val="auto"/>
          <w:szCs w:val="28"/>
        </w:rPr>
        <w:t>I</w:t>
      </w:r>
      <w:r w:rsidRPr="000C33F1">
        <w:rPr>
          <w:rFonts w:ascii="Calibri" w:hAnsi="Calibri" w:cs="Calibri"/>
          <w:color w:val="auto"/>
          <w:szCs w:val="28"/>
        </w:rPr>
        <w:t xml:space="preserve">mplementation </w:t>
      </w:r>
      <w:r w:rsidRPr="00A04C96">
        <w:rPr>
          <w:rFonts w:ascii="Calibri" w:hAnsi="Calibri" w:cs="Calibri"/>
          <w:color w:val="auto"/>
          <w:szCs w:val="28"/>
        </w:rPr>
        <w:t>C</w:t>
      </w:r>
      <w:r w:rsidRPr="000C33F1">
        <w:rPr>
          <w:rFonts w:ascii="Calibri" w:hAnsi="Calibri" w:cs="Calibri"/>
          <w:color w:val="auto"/>
          <w:szCs w:val="28"/>
        </w:rPr>
        <w:t>ycle</w:t>
      </w:r>
    </w:p>
    <w:p w14:paraId="2CCB3FC8" w14:textId="325DD222" w:rsidR="000C33F1" w:rsidRPr="00A04C96" w:rsidRDefault="00DC0504" w:rsidP="0065641A">
      <w:pPr>
        <w:rPr>
          <w:rFonts w:ascii="Calibri" w:hAnsi="Calibri" w:cs="Calibri"/>
          <w:color w:val="auto"/>
          <w:szCs w:val="28"/>
        </w:rPr>
      </w:pPr>
      <w:r w:rsidRPr="00A04C96">
        <w:rPr>
          <w:rFonts w:ascii="Calibri" w:hAnsi="Calibri" w:cs="Calibri"/>
          <w:noProof/>
          <w:szCs w:val="28"/>
        </w:rPr>
        <w:drawing>
          <wp:inline distT="0" distB="0" distL="0" distR="0" wp14:anchorId="54531E71" wp14:editId="2508B98D">
            <wp:extent cx="5543550" cy="933450"/>
            <wp:effectExtent l="0" t="0" r="0" b="0"/>
            <wp:docPr id="46993118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31184" name="Picture 1" descr="A screen shot of a computer&#10;&#10;Description automatically generated"/>
                    <pic:cNvPicPr/>
                  </pic:nvPicPr>
                  <pic:blipFill>
                    <a:blip r:embed="rId16"/>
                    <a:stretch>
                      <a:fillRect/>
                    </a:stretch>
                  </pic:blipFill>
                  <pic:spPr>
                    <a:xfrm>
                      <a:off x="0" y="0"/>
                      <a:ext cx="5543550" cy="933450"/>
                    </a:xfrm>
                    <a:prstGeom prst="rect">
                      <a:avLst/>
                    </a:prstGeom>
                  </pic:spPr>
                </pic:pic>
              </a:graphicData>
            </a:graphic>
          </wp:inline>
        </w:drawing>
      </w:r>
    </w:p>
    <w:p w14:paraId="0C70EEFD" w14:textId="77777777" w:rsidR="00DC0504" w:rsidRPr="00A04C96" w:rsidRDefault="00DC0504" w:rsidP="00DC0504">
      <w:pPr>
        <w:jc w:val="center"/>
        <w:rPr>
          <w:rFonts w:ascii="Calibri" w:hAnsi="Calibri" w:cs="Calibri"/>
          <w:color w:val="auto"/>
          <w:szCs w:val="28"/>
        </w:rPr>
      </w:pPr>
    </w:p>
    <w:p w14:paraId="1A4224C4" w14:textId="67AE11A0" w:rsidR="000C33F1" w:rsidRPr="000C33F1" w:rsidRDefault="00A04C96" w:rsidP="000C33F1">
      <w:pPr>
        <w:rPr>
          <w:rFonts w:ascii="Calibri" w:hAnsi="Calibri" w:cs="Calibri"/>
          <w:color w:val="auto"/>
          <w:szCs w:val="28"/>
        </w:rPr>
      </w:pPr>
      <w:r w:rsidRPr="00A04C96">
        <w:rPr>
          <w:rFonts w:ascii="Calibri" w:hAnsi="Calibri" w:cs="Calibri"/>
          <w:color w:val="auto"/>
          <w:szCs w:val="28"/>
        </w:rPr>
        <w:t>This cyclical approach ensures that security controls remain effective against evolving threats while maintaining operational efficiency.</w:t>
      </w:r>
      <w:r w:rsidR="000C33F1" w:rsidRPr="000C33F1">
        <w:rPr>
          <w:rFonts w:ascii="Calibri" w:hAnsi="Calibri" w:cs="Calibri"/>
          <w:color w:val="auto"/>
          <w:szCs w:val="28"/>
        </w:rPr>
        <w:t xml:space="preserve"> </w:t>
      </w:r>
      <w:r w:rsidRPr="00A04C96">
        <w:rPr>
          <w:rFonts w:ascii="Calibri" w:hAnsi="Calibri" w:cs="Calibri"/>
          <w:color w:val="auto"/>
          <w:szCs w:val="28"/>
        </w:rPr>
        <w:t>The analysis demonstrated that this methodology resulted in a 47% reduction in security incidents compared with the previous assessment period.</w:t>
      </w:r>
    </w:p>
    <w:p w14:paraId="0C765765" w14:textId="77777777" w:rsidR="000C33F1" w:rsidRPr="00A04C96" w:rsidRDefault="000C33F1" w:rsidP="000C33F1">
      <w:pPr>
        <w:rPr>
          <w:rFonts w:ascii="Calibri" w:hAnsi="Calibri" w:cs="Calibri"/>
          <w:b/>
          <w:bCs/>
          <w:color w:val="auto"/>
          <w:szCs w:val="28"/>
        </w:rPr>
      </w:pPr>
    </w:p>
    <w:p w14:paraId="76893237" w14:textId="0C5AA4F1" w:rsidR="000C33F1" w:rsidRPr="00A04C96" w:rsidRDefault="000C33F1" w:rsidP="00F60B2D">
      <w:pPr>
        <w:pStyle w:val="Heading2"/>
        <w:rPr>
          <w:rFonts w:ascii="Calibri" w:hAnsi="Calibri" w:cs="Calibri"/>
          <w:sz w:val="44"/>
          <w:szCs w:val="18"/>
        </w:rPr>
      </w:pPr>
      <w:bookmarkStart w:id="32" w:name="_Toc184133686"/>
      <w:r w:rsidRPr="00A04C96">
        <w:rPr>
          <w:rFonts w:ascii="Calibri" w:hAnsi="Calibri" w:cs="Calibri"/>
          <w:sz w:val="44"/>
          <w:szCs w:val="18"/>
        </w:rPr>
        <w:t>3.4 Cybersecurity Infrastructure Assessment</w:t>
      </w:r>
      <w:bookmarkEnd w:id="32"/>
    </w:p>
    <w:p w14:paraId="08585EF8" w14:textId="0DAA5297" w:rsidR="000C33F1" w:rsidRPr="00A04C96" w:rsidRDefault="00A04C96" w:rsidP="000C33F1">
      <w:pPr>
        <w:rPr>
          <w:rFonts w:ascii="Calibri" w:hAnsi="Calibri" w:cs="Calibri"/>
          <w:color w:val="auto"/>
          <w:szCs w:val="28"/>
        </w:rPr>
      </w:pPr>
      <w:r w:rsidRPr="00A04C96">
        <w:rPr>
          <w:rFonts w:ascii="Calibri" w:hAnsi="Calibri" w:cs="Calibri"/>
          <w:color w:val="auto"/>
          <w:szCs w:val="28"/>
        </w:rPr>
        <w:t>Cybersecurity assessment reveals a complex threat landscape that requires sophisticated defense mechanisms.</w:t>
      </w:r>
      <w:r w:rsidR="000C33F1" w:rsidRPr="000C33F1">
        <w:rPr>
          <w:rFonts w:ascii="Calibri" w:hAnsi="Calibri" w:cs="Calibri"/>
          <w:color w:val="auto"/>
          <w:szCs w:val="28"/>
        </w:rPr>
        <w:t xml:space="preserve"> </w:t>
      </w:r>
      <w:r w:rsidRPr="00A04C96">
        <w:rPr>
          <w:rFonts w:ascii="Calibri" w:hAnsi="Calibri" w:cs="Calibri"/>
          <w:color w:val="auto"/>
          <w:szCs w:val="28"/>
        </w:rPr>
        <w:t>System access controls demonstrate robust implementation with multifactor authentication and privileged access management, effectively limiting unauthorized access attempts.</w:t>
      </w:r>
      <w:r w:rsidR="000C33F1" w:rsidRPr="000C33F1">
        <w:rPr>
          <w:rFonts w:ascii="Calibri" w:hAnsi="Calibri" w:cs="Calibri"/>
          <w:color w:val="auto"/>
          <w:szCs w:val="28"/>
        </w:rPr>
        <w:t xml:space="preserve"> </w:t>
      </w:r>
      <w:r w:rsidRPr="00A04C96">
        <w:rPr>
          <w:rFonts w:ascii="Calibri" w:hAnsi="Calibri" w:cs="Calibri"/>
          <w:color w:val="auto"/>
          <w:szCs w:val="28"/>
        </w:rPr>
        <w:t xml:space="preserve">Data security measures demonstrate strong encryption </w:t>
      </w:r>
      <w:r w:rsidRPr="00A04C96">
        <w:rPr>
          <w:rFonts w:ascii="Calibri" w:hAnsi="Calibri" w:cs="Calibri"/>
          <w:color w:val="auto"/>
          <w:szCs w:val="28"/>
        </w:rPr>
        <w:lastRenderedPageBreak/>
        <w:t>implementation and effective identity management protocols, although opportunities exist to enhance data loss prevention capabilities.</w:t>
      </w:r>
    </w:p>
    <w:p w14:paraId="05A97D42" w14:textId="77777777" w:rsidR="000C33F1" w:rsidRPr="000C33F1" w:rsidRDefault="000C33F1" w:rsidP="000C33F1">
      <w:pPr>
        <w:rPr>
          <w:rFonts w:ascii="Calibri" w:hAnsi="Calibri" w:cs="Calibri"/>
          <w:color w:val="auto"/>
          <w:szCs w:val="28"/>
        </w:rPr>
      </w:pPr>
    </w:p>
    <w:p w14:paraId="414014A7" w14:textId="77777777"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3.4.1 Threat Landscape Analysis</w:t>
      </w:r>
    </w:p>
    <w:p w14:paraId="0CBC3DA7" w14:textId="3B666492" w:rsidR="000C33F1" w:rsidRPr="00A04C96" w:rsidRDefault="00A04C96" w:rsidP="000C33F1">
      <w:pPr>
        <w:rPr>
          <w:rFonts w:ascii="Calibri" w:hAnsi="Calibri" w:cs="Calibri"/>
          <w:color w:val="auto"/>
          <w:szCs w:val="28"/>
        </w:rPr>
      </w:pPr>
      <w:r w:rsidRPr="00A04C96">
        <w:rPr>
          <w:rFonts w:ascii="Calibri" w:hAnsi="Calibri" w:cs="Calibri"/>
          <w:color w:val="auto"/>
          <w:szCs w:val="28"/>
        </w:rPr>
        <w:t>Threat landscape analysis reveals evolving attack patterns that target smart meter infrastructure.</w:t>
      </w:r>
      <w:r w:rsidR="000C33F1" w:rsidRPr="000C33F1">
        <w:rPr>
          <w:rFonts w:ascii="Calibri" w:hAnsi="Calibri" w:cs="Calibri"/>
          <w:color w:val="auto"/>
          <w:szCs w:val="28"/>
        </w:rPr>
        <w:t xml:space="preserve"> </w:t>
      </w:r>
    </w:p>
    <w:p w14:paraId="3C74762E" w14:textId="76FE0A4D" w:rsidR="00AF00BF" w:rsidRPr="000C33F1" w:rsidRDefault="00AF00BF" w:rsidP="000C33F1">
      <w:pPr>
        <w:rPr>
          <w:rFonts w:ascii="Calibri" w:hAnsi="Calibri" w:cs="Calibri"/>
          <w:color w:val="auto"/>
          <w:szCs w:val="28"/>
        </w:rPr>
      </w:pPr>
      <w:r w:rsidRPr="00A04C96">
        <w:rPr>
          <w:rFonts w:ascii="Calibri" w:hAnsi="Calibri" w:cs="Calibri"/>
          <w:color w:val="auto"/>
          <w:szCs w:val="28"/>
        </w:rPr>
        <w:t>T</w:t>
      </w:r>
      <w:r w:rsidRPr="0089107D">
        <w:rPr>
          <w:rFonts w:ascii="Calibri" w:hAnsi="Calibri" w:cs="Calibri"/>
          <w:color w:val="auto"/>
          <w:szCs w:val="28"/>
        </w:rPr>
        <w:t xml:space="preserve">able </w:t>
      </w:r>
      <w:r w:rsidRPr="00A04C96">
        <w:rPr>
          <w:rFonts w:ascii="Calibri" w:hAnsi="Calibri" w:cs="Calibri"/>
          <w:color w:val="auto"/>
          <w:szCs w:val="28"/>
        </w:rPr>
        <w:t>3.</w:t>
      </w:r>
      <w:r w:rsidRPr="00A04C96">
        <w:rPr>
          <w:rFonts w:ascii="Calibri" w:hAnsi="Calibri" w:cs="Calibri"/>
          <w:color w:val="auto"/>
          <w:szCs w:val="28"/>
        </w:rPr>
        <w:t>4</w:t>
      </w:r>
      <w:r w:rsidRPr="00A04C96">
        <w:rPr>
          <w:rFonts w:ascii="Calibri" w:hAnsi="Calibri" w:cs="Calibri"/>
          <w:color w:val="auto"/>
          <w:szCs w:val="28"/>
        </w:rPr>
        <w:t>.1</w:t>
      </w:r>
      <w:r w:rsidRPr="00A04C96">
        <w:rPr>
          <w:rFonts w:ascii="Calibri" w:hAnsi="Calibri" w:cs="Calibri"/>
          <w:color w:val="auto"/>
          <w:szCs w:val="28"/>
        </w:rPr>
        <w:t>.1</w:t>
      </w:r>
      <w:r w:rsidRPr="00A04C96">
        <w:rPr>
          <w:rFonts w:ascii="Calibri" w:hAnsi="Calibri" w:cs="Calibri"/>
          <w:color w:val="auto"/>
          <w:szCs w:val="28"/>
        </w:rPr>
        <w:t xml:space="preserve">  </w:t>
      </w:r>
      <w:r w:rsidRPr="00A04C96">
        <w:rPr>
          <w:rFonts w:ascii="Calibri" w:hAnsi="Calibri" w:cs="Calibri"/>
          <w:color w:val="auto"/>
          <w:szCs w:val="28"/>
        </w:rPr>
        <w:t>O</w:t>
      </w:r>
      <w:r w:rsidRPr="000C33F1">
        <w:rPr>
          <w:rFonts w:ascii="Calibri" w:hAnsi="Calibri" w:cs="Calibri"/>
          <w:color w:val="auto"/>
          <w:szCs w:val="28"/>
        </w:rPr>
        <w:t xml:space="preserve">bserved </w:t>
      </w:r>
      <w:r w:rsidRPr="00A04C96">
        <w:rPr>
          <w:rFonts w:ascii="Calibri" w:hAnsi="Calibri" w:cs="Calibri"/>
          <w:color w:val="auto"/>
          <w:szCs w:val="28"/>
        </w:rPr>
        <w:t>A</w:t>
      </w:r>
      <w:r w:rsidRPr="000C33F1">
        <w:rPr>
          <w:rFonts w:ascii="Calibri" w:hAnsi="Calibri" w:cs="Calibri"/>
          <w:color w:val="auto"/>
          <w:szCs w:val="28"/>
        </w:rPr>
        <w:t xml:space="preserve">ttack </w:t>
      </w:r>
      <w:r w:rsidRPr="00A04C96">
        <w:rPr>
          <w:rFonts w:ascii="Calibri" w:hAnsi="Calibri" w:cs="Calibri"/>
          <w:color w:val="auto"/>
          <w:szCs w:val="28"/>
        </w:rPr>
        <w:t>V</w:t>
      </w:r>
      <w:r w:rsidRPr="000C33F1">
        <w:rPr>
          <w:rFonts w:ascii="Calibri" w:hAnsi="Calibri" w:cs="Calibri"/>
          <w:color w:val="auto"/>
          <w:szCs w:val="28"/>
        </w:rPr>
        <w:t>ectors</w:t>
      </w:r>
    </w:p>
    <w:tbl>
      <w:tblPr>
        <w:tblStyle w:val="PlainTable3"/>
        <w:tblW w:w="0" w:type="auto"/>
        <w:tblLook w:val="04A0" w:firstRow="1" w:lastRow="0" w:firstColumn="1" w:lastColumn="0" w:noHBand="0" w:noVBand="1"/>
      </w:tblPr>
      <w:tblGrid>
        <w:gridCol w:w="2455"/>
        <w:gridCol w:w="1427"/>
        <w:gridCol w:w="1996"/>
        <w:gridCol w:w="1922"/>
      </w:tblGrid>
      <w:tr w:rsidR="000C33F1" w:rsidRPr="000C33F1" w14:paraId="5F4F24DE" w14:textId="77777777" w:rsidTr="000C33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E5E7395"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Attack Vector</w:t>
            </w:r>
          </w:p>
        </w:tc>
        <w:tc>
          <w:tcPr>
            <w:tcW w:w="0" w:type="auto"/>
            <w:hideMark/>
          </w:tcPr>
          <w:p w14:paraId="5884CBAE"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Frequency</w:t>
            </w:r>
          </w:p>
        </w:tc>
        <w:tc>
          <w:tcPr>
            <w:tcW w:w="0" w:type="auto"/>
            <w:hideMark/>
          </w:tcPr>
          <w:p w14:paraId="7986C705"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Impact Severity</w:t>
            </w:r>
          </w:p>
        </w:tc>
        <w:tc>
          <w:tcPr>
            <w:tcW w:w="0" w:type="auto"/>
            <w:hideMark/>
          </w:tcPr>
          <w:p w14:paraId="428E11D6"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Detection Rate</w:t>
            </w:r>
          </w:p>
        </w:tc>
      </w:tr>
      <w:tr w:rsidR="000C33F1" w:rsidRPr="000C33F1" w14:paraId="09B5495E"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464897"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Network-based</w:t>
            </w:r>
          </w:p>
        </w:tc>
        <w:tc>
          <w:tcPr>
            <w:tcW w:w="0" w:type="auto"/>
            <w:hideMark/>
          </w:tcPr>
          <w:p w14:paraId="755BB0EE"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43%</w:t>
            </w:r>
          </w:p>
        </w:tc>
        <w:tc>
          <w:tcPr>
            <w:tcW w:w="0" w:type="auto"/>
            <w:hideMark/>
          </w:tcPr>
          <w:p w14:paraId="599F7FD6"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56F82BCD"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92%</w:t>
            </w:r>
          </w:p>
        </w:tc>
      </w:tr>
      <w:tr w:rsidR="000C33F1" w:rsidRPr="000C33F1" w14:paraId="06EB410A"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0ACC5239"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Physical tampering</w:t>
            </w:r>
          </w:p>
        </w:tc>
        <w:tc>
          <w:tcPr>
            <w:tcW w:w="0" w:type="auto"/>
            <w:hideMark/>
          </w:tcPr>
          <w:p w14:paraId="5B7B1B96"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27%</w:t>
            </w:r>
          </w:p>
        </w:tc>
        <w:tc>
          <w:tcPr>
            <w:tcW w:w="0" w:type="auto"/>
            <w:hideMark/>
          </w:tcPr>
          <w:p w14:paraId="1CDE4341"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Critical</w:t>
            </w:r>
          </w:p>
        </w:tc>
        <w:tc>
          <w:tcPr>
            <w:tcW w:w="0" w:type="auto"/>
            <w:hideMark/>
          </w:tcPr>
          <w:p w14:paraId="15C6CE76"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78%</w:t>
            </w:r>
          </w:p>
        </w:tc>
      </w:tr>
      <w:tr w:rsidR="000C33F1" w:rsidRPr="000C33F1" w14:paraId="74A60F9E"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2ACAA4"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Social engineering</w:t>
            </w:r>
          </w:p>
        </w:tc>
        <w:tc>
          <w:tcPr>
            <w:tcW w:w="0" w:type="auto"/>
            <w:hideMark/>
          </w:tcPr>
          <w:p w14:paraId="26ACBD49"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18%</w:t>
            </w:r>
          </w:p>
        </w:tc>
        <w:tc>
          <w:tcPr>
            <w:tcW w:w="0" w:type="auto"/>
            <w:hideMark/>
          </w:tcPr>
          <w:p w14:paraId="4BE66CD7"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61EA4D58"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85%</w:t>
            </w:r>
          </w:p>
        </w:tc>
      </w:tr>
      <w:tr w:rsidR="000C33F1" w:rsidRPr="000C33F1" w14:paraId="1C6993D9"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21B21AC2"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Supply chain</w:t>
            </w:r>
          </w:p>
        </w:tc>
        <w:tc>
          <w:tcPr>
            <w:tcW w:w="0" w:type="auto"/>
            <w:hideMark/>
          </w:tcPr>
          <w:p w14:paraId="48B94FC7"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12%</w:t>
            </w:r>
          </w:p>
        </w:tc>
        <w:tc>
          <w:tcPr>
            <w:tcW w:w="0" w:type="auto"/>
            <w:hideMark/>
          </w:tcPr>
          <w:p w14:paraId="08367431"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2C1428AF"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67%</w:t>
            </w:r>
          </w:p>
        </w:tc>
      </w:tr>
    </w:tbl>
    <w:p w14:paraId="0B801368" w14:textId="77777777" w:rsidR="000C33F1" w:rsidRPr="00A04C96" w:rsidRDefault="000C33F1" w:rsidP="000C33F1">
      <w:pPr>
        <w:rPr>
          <w:rFonts w:ascii="Calibri" w:hAnsi="Calibri" w:cs="Calibri"/>
          <w:color w:val="auto"/>
          <w:szCs w:val="28"/>
        </w:rPr>
      </w:pPr>
    </w:p>
    <w:p w14:paraId="1959B03F" w14:textId="166FDF1B" w:rsidR="000C33F1" w:rsidRPr="000C33F1" w:rsidRDefault="00A04C96" w:rsidP="000C33F1">
      <w:pPr>
        <w:rPr>
          <w:rFonts w:ascii="Calibri" w:hAnsi="Calibri" w:cs="Calibri"/>
          <w:color w:val="auto"/>
          <w:szCs w:val="28"/>
        </w:rPr>
      </w:pPr>
      <w:r w:rsidRPr="00A04C96">
        <w:rPr>
          <w:rFonts w:ascii="Calibri" w:hAnsi="Calibri" w:cs="Calibri"/>
          <w:color w:val="auto"/>
          <w:szCs w:val="28"/>
        </w:rPr>
        <w:t>These data demonstrate the predominance of network-based attacks while highlighting the critical nature of physical security threats.</w:t>
      </w:r>
      <w:r w:rsidR="000C33F1" w:rsidRPr="000C33F1">
        <w:rPr>
          <w:rFonts w:ascii="Calibri" w:hAnsi="Calibri" w:cs="Calibri"/>
          <w:color w:val="auto"/>
          <w:szCs w:val="28"/>
        </w:rPr>
        <w:t xml:space="preserve"> </w:t>
      </w:r>
      <w:r w:rsidRPr="00A04C96">
        <w:rPr>
          <w:rFonts w:ascii="Calibri" w:hAnsi="Calibri" w:cs="Calibri"/>
          <w:color w:val="auto"/>
          <w:szCs w:val="28"/>
        </w:rPr>
        <w:t>The analysis revealed that integrated defense mechanisms are essential for comprehensive security.</w:t>
      </w:r>
    </w:p>
    <w:p w14:paraId="68AB2284" w14:textId="77777777" w:rsidR="000C33F1" w:rsidRPr="00A04C96" w:rsidRDefault="000C33F1" w:rsidP="000C33F1">
      <w:pPr>
        <w:rPr>
          <w:rFonts w:ascii="Calibri" w:hAnsi="Calibri" w:cs="Calibri"/>
          <w:b/>
          <w:bCs/>
          <w:color w:val="auto"/>
          <w:szCs w:val="28"/>
        </w:rPr>
      </w:pPr>
    </w:p>
    <w:p w14:paraId="20CB0E25" w14:textId="4B7528CD"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3.4.2 Control Effectiveness Analysis</w:t>
      </w:r>
    </w:p>
    <w:p w14:paraId="7B149143" w14:textId="0422CE58" w:rsidR="0065641A" w:rsidRPr="00A04C96" w:rsidRDefault="00A04C96" w:rsidP="000C33F1">
      <w:pPr>
        <w:rPr>
          <w:rFonts w:ascii="Calibri" w:hAnsi="Calibri" w:cs="Calibri"/>
          <w:color w:val="auto"/>
          <w:szCs w:val="28"/>
        </w:rPr>
      </w:pPr>
      <w:r w:rsidRPr="00A04C96">
        <w:rPr>
          <w:rFonts w:ascii="Calibri" w:hAnsi="Calibri" w:cs="Calibri"/>
          <w:color w:val="auto"/>
          <w:szCs w:val="28"/>
        </w:rPr>
        <w:t>The effectiveness of the implemented controls was measured using quantitative metrics.</w:t>
      </w:r>
      <w:r w:rsidR="000C33F1" w:rsidRPr="000C33F1">
        <w:rPr>
          <w:rFonts w:ascii="Calibri" w:hAnsi="Calibri" w:cs="Calibri"/>
          <w:color w:val="auto"/>
          <w:szCs w:val="28"/>
        </w:rPr>
        <w:t xml:space="preserve"> </w:t>
      </w:r>
    </w:p>
    <w:p w14:paraId="1F0CEC94" w14:textId="18E73925" w:rsidR="000C33F1" w:rsidRPr="00A04C96" w:rsidRDefault="00AF00BF" w:rsidP="000C33F1">
      <w:pPr>
        <w:rPr>
          <w:rFonts w:ascii="Calibri" w:hAnsi="Calibri" w:cs="Calibri"/>
          <w:color w:val="auto"/>
          <w:szCs w:val="28"/>
        </w:rPr>
      </w:pPr>
      <w:r w:rsidRPr="00A04C96">
        <w:rPr>
          <w:rFonts w:ascii="Calibri" w:hAnsi="Calibri" w:cs="Calibri"/>
          <w:color w:val="auto"/>
          <w:szCs w:val="28"/>
        </w:rPr>
        <w:t>Figure</w:t>
      </w:r>
      <w:r w:rsidRPr="0089107D">
        <w:rPr>
          <w:rFonts w:ascii="Calibri" w:hAnsi="Calibri" w:cs="Calibri"/>
          <w:color w:val="auto"/>
          <w:szCs w:val="28"/>
        </w:rPr>
        <w:t xml:space="preserve"> </w:t>
      </w:r>
      <w:r w:rsidRPr="00A04C96">
        <w:rPr>
          <w:rFonts w:ascii="Calibri" w:hAnsi="Calibri" w:cs="Calibri"/>
          <w:color w:val="auto"/>
          <w:szCs w:val="28"/>
        </w:rPr>
        <w:t>3.</w:t>
      </w:r>
      <w:r w:rsidRPr="00A04C96">
        <w:rPr>
          <w:rFonts w:ascii="Calibri" w:hAnsi="Calibri" w:cs="Calibri"/>
          <w:color w:val="auto"/>
          <w:szCs w:val="28"/>
        </w:rPr>
        <w:t>4</w:t>
      </w:r>
      <w:r w:rsidRPr="00A04C96">
        <w:rPr>
          <w:rFonts w:ascii="Calibri" w:hAnsi="Calibri" w:cs="Calibri"/>
          <w:color w:val="auto"/>
          <w:szCs w:val="28"/>
        </w:rPr>
        <w:t xml:space="preserve">.1  </w:t>
      </w:r>
      <w:r w:rsidRPr="00A04C96">
        <w:rPr>
          <w:rFonts w:ascii="Calibri" w:hAnsi="Calibri" w:cs="Calibri"/>
          <w:color w:val="auto"/>
          <w:szCs w:val="28"/>
        </w:rPr>
        <w:t>R</w:t>
      </w:r>
      <w:r w:rsidRPr="000C33F1">
        <w:rPr>
          <w:rFonts w:ascii="Calibri" w:hAnsi="Calibri" w:cs="Calibri"/>
          <w:color w:val="auto"/>
          <w:szCs w:val="28"/>
        </w:rPr>
        <w:t>elationship between control investment and security incident reduction:</w:t>
      </w:r>
    </w:p>
    <w:p w14:paraId="27F12CCD" w14:textId="4CAF0E85" w:rsidR="000C33F1" w:rsidRPr="00A04C96" w:rsidRDefault="000622F6" w:rsidP="0065641A">
      <w:pPr>
        <w:rPr>
          <w:rFonts w:ascii="Calibri" w:hAnsi="Calibri" w:cs="Calibri"/>
          <w:color w:val="auto"/>
          <w:szCs w:val="28"/>
        </w:rPr>
      </w:pPr>
      <w:r w:rsidRPr="00A04C96">
        <w:rPr>
          <w:rFonts w:ascii="Calibri" w:hAnsi="Calibri" w:cs="Calibri"/>
          <w:noProof/>
          <w:szCs w:val="28"/>
        </w:rPr>
        <w:drawing>
          <wp:inline distT="0" distB="0" distL="0" distR="0" wp14:anchorId="72CCD0E4" wp14:editId="1F017FD0">
            <wp:extent cx="5057775" cy="1962150"/>
            <wp:effectExtent l="0" t="0" r="9525" b="0"/>
            <wp:docPr id="4995444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44447" name="Picture 1" descr="A screenshot of a computer&#10;&#10;Description automatically generated"/>
                    <pic:cNvPicPr/>
                  </pic:nvPicPr>
                  <pic:blipFill>
                    <a:blip r:embed="rId17"/>
                    <a:stretch>
                      <a:fillRect/>
                    </a:stretch>
                  </pic:blipFill>
                  <pic:spPr>
                    <a:xfrm>
                      <a:off x="0" y="0"/>
                      <a:ext cx="5057775" cy="1962150"/>
                    </a:xfrm>
                    <a:prstGeom prst="rect">
                      <a:avLst/>
                    </a:prstGeom>
                  </pic:spPr>
                </pic:pic>
              </a:graphicData>
            </a:graphic>
          </wp:inline>
        </w:drawing>
      </w:r>
    </w:p>
    <w:p w14:paraId="38E5BE9C" w14:textId="093ED419" w:rsidR="000C33F1" w:rsidRPr="000C33F1" w:rsidRDefault="00A04C96" w:rsidP="000C33F1">
      <w:pPr>
        <w:rPr>
          <w:rFonts w:ascii="Calibri" w:hAnsi="Calibri" w:cs="Calibri"/>
          <w:color w:val="auto"/>
          <w:szCs w:val="28"/>
        </w:rPr>
      </w:pPr>
      <w:r w:rsidRPr="000C33F1">
        <w:rPr>
          <w:rFonts w:ascii="Calibri" w:hAnsi="Calibri" w:cs="Calibri"/>
          <w:color w:val="auto"/>
          <w:szCs w:val="28"/>
        </w:rPr>
        <w:t xml:space="preserve">This analysis demonstrates diminishing returns beyond certain investment thresholds, which </w:t>
      </w:r>
      <w:proofErr w:type="gramStart"/>
      <w:r w:rsidRPr="000C33F1">
        <w:rPr>
          <w:rFonts w:ascii="Calibri" w:hAnsi="Calibri" w:cs="Calibri"/>
          <w:color w:val="auto"/>
          <w:szCs w:val="28"/>
        </w:rPr>
        <w:t>enable</w:t>
      </w:r>
      <w:proofErr w:type="gramEnd"/>
      <w:r w:rsidRPr="000C33F1">
        <w:rPr>
          <w:rFonts w:ascii="Calibri" w:hAnsi="Calibri" w:cs="Calibri"/>
          <w:color w:val="auto"/>
          <w:szCs w:val="28"/>
        </w:rPr>
        <w:t xml:space="preserve"> optimal resource allocation for security controls.</w:t>
      </w:r>
    </w:p>
    <w:p w14:paraId="237AC5D8" w14:textId="77777777" w:rsidR="000C33F1" w:rsidRPr="00A04C96" w:rsidRDefault="000C33F1" w:rsidP="000C33F1">
      <w:pPr>
        <w:rPr>
          <w:rFonts w:ascii="Calibri" w:hAnsi="Calibri" w:cs="Calibri"/>
          <w:b/>
          <w:bCs/>
          <w:color w:val="auto"/>
          <w:szCs w:val="28"/>
        </w:rPr>
      </w:pPr>
    </w:p>
    <w:p w14:paraId="60CE399E" w14:textId="4DDC9CDE" w:rsidR="000C33F1" w:rsidRPr="00A04C96" w:rsidRDefault="000C33F1" w:rsidP="00F60B2D">
      <w:pPr>
        <w:pStyle w:val="Heading2"/>
        <w:rPr>
          <w:rFonts w:ascii="Calibri" w:hAnsi="Calibri" w:cs="Calibri"/>
          <w:sz w:val="44"/>
          <w:szCs w:val="18"/>
        </w:rPr>
      </w:pPr>
      <w:bookmarkStart w:id="33" w:name="_Toc184133687"/>
      <w:r w:rsidRPr="00A04C96">
        <w:rPr>
          <w:rFonts w:ascii="Calibri" w:hAnsi="Calibri" w:cs="Calibri"/>
          <w:sz w:val="44"/>
          <w:szCs w:val="18"/>
        </w:rPr>
        <w:t>3.5 Standards Compliance Analysis</w:t>
      </w:r>
      <w:bookmarkEnd w:id="33"/>
    </w:p>
    <w:p w14:paraId="6E9FBBCF" w14:textId="62F211FC" w:rsidR="00AF00BF" w:rsidRPr="00A04C96" w:rsidRDefault="00A04C96" w:rsidP="000C33F1">
      <w:pPr>
        <w:rPr>
          <w:rFonts w:ascii="Calibri" w:hAnsi="Calibri" w:cs="Calibri"/>
          <w:color w:val="auto"/>
          <w:szCs w:val="28"/>
        </w:rPr>
      </w:pPr>
      <w:r w:rsidRPr="000C33F1">
        <w:rPr>
          <w:rFonts w:ascii="Calibri" w:hAnsi="Calibri" w:cs="Calibri"/>
          <w:color w:val="auto"/>
          <w:szCs w:val="28"/>
        </w:rPr>
        <w:t>The implementation of security standards provides a framework for achieving consistent security control.</w:t>
      </w:r>
      <w:r w:rsidR="000C33F1" w:rsidRPr="000C33F1">
        <w:rPr>
          <w:rFonts w:ascii="Calibri" w:hAnsi="Calibri" w:cs="Calibri"/>
          <w:color w:val="auto"/>
          <w:szCs w:val="28"/>
        </w:rPr>
        <w:t xml:space="preserve"> </w:t>
      </w:r>
    </w:p>
    <w:p w14:paraId="62853F28" w14:textId="7987ED18" w:rsidR="000C33F1" w:rsidRPr="00A04C96" w:rsidRDefault="000C33F1" w:rsidP="000C33F1">
      <w:pPr>
        <w:rPr>
          <w:rFonts w:ascii="Calibri" w:hAnsi="Calibri" w:cs="Calibri"/>
          <w:color w:val="auto"/>
          <w:szCs w:val="28"/>
        </w:rPr>
      </w:pPr>
      <w:r w:rsidRPr="000C33F1">
        <w:rPr>
          <w:rFonts w:ascii="Calibri" w:hAnsi="Calibri" w:cs="Calibri"/>
          <w:color w:val="auto"/>
          <w:szCs w:val="28"/>
        </w:rPr>
        <w:t>Table 3.4 presents the compliance status across key standards:</w:t>
      </w:r>
    </w:p>
    <w:p w14:paraId="63E2F59F" w14:textId="6E905EC0" w:rsidR="00A150B5" w:rsidRPr="000C33F1" w:rsidRDefault="00AF00BF" w:rsidP="000C33F1">
      <w:pPr>
        <w:rPr>
          <w:rFonts w:ascii="Calibri" w:hAnsi="Calibri" w:cs="Calibri"/>
          <w:color w:val="auto"/>
          <w:szCs w:val="28"/>
        </w:rPr>
      </w:pPr>
      <w:r w:rsidRPr="00A04C96">
        <w:rPr>
          <w:rFonts w:ascii="Calibri" w:hAnsi="Calibri" w:cs="Calibri"/>
          <w:color w:val="auto"/>
          <w:szCs w:val="28"/>
        </w:rPr>
        <w:lastRenderedPageBreak/>
        <w:t>T</w:t>
      </w:r>
      <w:r w:rsidRPr="0089107D">
        <w:rPr>
          <w:rFonts w:ascii="Calibri" w:hAnsi="Calibri" w:cs="Calibri"/>
          <w:color w:val="auto"/>
          <w:szCs w:val="28"/>
        </w:rPr>
        <w:t xml:space="preserve">able </w:t>
      </w:r>
      <w:r w:rsidRPr="00A04C96">
        <w:rPr>
          <w:rFonts w:ascii="Calibri" w:hAnsi="Calibri" w:cs="Calibri"/>
          <w:color w:val="auto"/>
          <w:szCs w:val="28"/>
        </w:rPr>
        <w:t>3.</w:t>
      </w:r>
      <w:r w:rsidRPr="00A04C96">
        <w:rPr>
          <w:rFonts w:ascii="Calibri" w:hAnsi="Calibri" w:cs="Calibri"/>
          <w:color w:val="auto"/>
          <w:szCs w:val="28"/>
        </w:rPr>
        <w:t>5</w:t>
      </w:r>
      <w:r w:rsidRPr="00A04C96">
        <w:rPr>
          <w:rFonts w:ascii="Calibri" w:hAnsi="Calibri" w:cs="Calibri"/>
          <w:color w:val="auto"/>
          <w:szCs w:val="28"/>
        </w:rPr>
        <w:t xml:space="preserve">.1  </w:t>
      </w:r>
      <w:r w:rsidRPr="00A04C96">
        <w:rPr>
          <w:rFonts w:ascii="Calibri" w:hAnsi="Calibri" w:cs="Calibri"/>
          <w:color w:val="auto"/>
          <w:szCs w:val="28"/>
        </w:rPr>
        <w:t>C</w:t>
      </w:r>
      <w:r w:rsidRPr="000C33F1">
        <w:rPr>
          <w:rFonts w:ascii="Calibri" w:hAnsi="Calibri" w:cs="Calibri"/>
          <w:color w:val="auto"/>
          <w:szCs w:val="28"/>
        </w:rPr>
        <w:t>ompliance status across key standards</w:t>
      </w:r>
    </w:p>
    <w:tbl>
      <w:tblPr>
        <w:tblStyle w:val="PlainTable3"/>
        <w:tblW w:w="0" w:type="auto"/>
        <w:tblLook w:val="04A0" w:firstRow="1" w:lastRow="0" w:firstColumn="1" w:lastColumn="0" w:noHBand="0" w:noVBand="1"/>
      </w:tblPr>
      <w:tblGrid>
        <w:gridCol w:w="1522"/>
        <w:gridCol w:w="2519"/>
        <w:gridCol w:w="2838"/>
        <w:gridCol w:w="3050"/>
      </w:tblGrid>
      <w:tr w:rsidR="000C33F1" w:rsidRPr="000C33F1" w14:paraId="60FE96B3" w14:textId="77777777" w:rsidTr="000C33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CD4DCCA" w14:textId="77777777" w:rsidR="000C33F1" w:rsidRPr="000C33F1" w:rsidRDefault="000C33F1" w:rsidP="000C33F1">
            <w:pPr>
              <w:spacing w:line="276" w:lineRule="auto"/>
              <w:rPr>
                <w:rFonts w:ascii="Calibri" w:hAnsi="Calibri" w:cs="Calibri"/>
                <w:color w:val="auto"/>
                <w:szCs w:val="28"/>
              </w:rPr>
            </w:pPr>
            <w:r w:rsidRPr="000C33F1">
              <w:rPr>
                <w:rFonts w:ascii="Calibri" w:hAnsi="Calibri" w:cs="Calibri"/>
                <w:color w:val="auto"/>
                <w:szCs w:val="28"/>
              </w:rPr>
              <w:t>Standard</w:t>
            </w:r>
          </w:p>
        </w:tc>
        <w:tc>
          <w:tcPr>
            <w:tcW w:w="0" w:type="auto"/>
            <w:hideMark/>
          </w:tcPr>
          <w:p w14:paraId="7D270380"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Compliance Level</w:t>
            </w:r>
          </w:p>
        </w:tc>
        <w:tc>
          <w:tcPr>
            <w:tcW w:w="0" w:type="auto"/>
            <w:hideMark/>
          </w:tcPr>
          <w:p w14:paraId="5CBE48B3"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Gap Analysis</w:t>
            </w:r>
          </w:p>
        </w:tc>
        <w:tc>
          <w:tcPr>
            <w:tcW w:w="0" w:type="auto"/>
            <w:hideMark/>
          </w:tcPr>
          <w:p w14:paraId="0AF7D6F8"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Remediation Priority</w:t>
            </w:r>
          </w:p>
        </w:tc>
      </w:tr>
      <w:tr w:rsidR="000C33F1" w:rsidRPr="000C33F1" w14:paraId="10963641"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E82A1F" w14:textId="77777777" w:rsidR="000C33F1" w:rsidRPr="000C33F1" w:rsidRDefault="000C33F1" w:rsidP="000C33F1">
            <w:pPr>
              <w:spacing w:line="276" w:lineRule="auto"/>
              <w:rPr>
                <w:rFonts w:ascii="Calibri" w:hAnsi="Calibri" w:cs="Calibri"/>
                <w:color w:val="auto"/>
                <w:szCs w:val="28"/>
              </w:rPr>
            </w:pPr>
            <w:r w:rsidRPr="000C33F1">
              <w:rPr>
                <w:rFonts w:ascii="Calibri" w:hAnsi="Calibri" w:cs="Calibri"/>
                <w:color w:val="auto"/>
                <w:szCs w:val="28"/>
              </w:rPr>
              <w:t>NIST CSF</w:t>
            </w:r>
          </w:p>
        </w:tc>
        <w:tc>
          <w:tcPr>
            <w:tcW w:w="0" w:type="auto"/>
            <w:hideMark/>
          </w:tcPr>
          <w:p w14:paraId="62A4999D"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87%</w:t>
            </w:r>
          </w:p>
        </w:tc>
        <w:tc>
          <w:tcPr>
            <w:tcW w:w="0" w:type="auto"/>
            <w:hideMark/>
          </w:tcPr>
          <w:p w14:paraId="5FA5F845"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Identity management</w:t>
            </w:r>
          </w:p>
        </w:tc>
        <w:tc>
          <w:tcPr>
            <w:tcW w:w="0" w:type="auto"/>
            <w:hideMark/>
          </w:tcPr>
          <w:p w14:paraId="7D325FE8"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High</w:t>
            </w:r>
          </w:p>
        </w:tc>
      </w:tr>
      <w:tr w:rsidR="000C33F1" w:rsidRPr="000C33F1" w14:paraId="2206CD90"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6DAC0F89" w14:textId="77777777" w:rsidR="000C33F1" w:rsidRPr="000C33F1" w:rsidRDefault="000C33F1" w:rsidP="000C33F1">
            <w:pPr>
              <w:spacing w:line="276" w:lineRule="auto"/>
              <w:rPr>
                <w:rFonts w:ascii="Calibri" w:hAnsi="Calibri" w:cs="Calibri"/>
                <w:color w:val="auto"/>
                <w:szCs w:val="28"/>
              </w:rPr>
            </w:pPr>
            <w:r w:rsidRPr="000C33F1">
              <w:rPr>
                <w:rFonts w:ascii="Calibri" w:hAnsi="Calibri" w:cs="Calibri"/>
                <w:color w:val="auto"/>
                <w:szCs w:val="28"/>
              </w:rPr>
              <w:t>IEC 62443</w:t>
            </w:r>
          </w:p>
        </w:tc>
        <w:tc>
          <w:tcPr>
            <w:tcW w:w="0" w:type="auto"/>
            <w:hideMark/>
          </w:tcPr>
          <w:p w14:paraId="7CDCF63F"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82%</w:t>
            </w:r>
          </w:p>
        </w:tc>
        <w:tc>
          <w:tcPr>
            <w:tcW w:w="0" w:type="auto"/>
            <w:hideMark/>
          </w:tcPr>
          <w:p w14:paraId="43DFDC47"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Network segmentation</w:t>
            </w:r>
          </w:p>
        </w:tc>
        <w:tc>
          <w:tcPr>
            <w:tcW w:w="0" w:type="auto"/>
            <w:hideMark/>
          </w:tcPr>
          <w:p w14:paraId="7E126056"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Medium</w:t>
            </w:r>
          </w:p>
        </w:tc>
      </w:tr>
      <w:tr w:rsidR="000C33F1" w:rsidRPr="000C33F1" w14:paraId="365E686F"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08CCC6" w14:textId="77777777" w:rsidR="000C33F1" w:rsidRPr="000C33F1" w:rsidRDefault="000C33F1" w:rsidP="000C33F1">
            <w:pPr>
              <w:spacing w:line="276" w:lineRule="auto"/>
              <w:rPr>
                <w:rFonts w:ascii="Calibri" w:hAnsi="Calibri" w:cs="Calibri"/>
                <w:color w:val="auto"/>
                <w:szCs w:val="28"/>
              </w:rPr>
            </w:pPr>
            <w:r w:rsidRPr="000C33F1">
              <w:rPr>
                <w:rFonts w:ascii="Calibri" w:hAnsi="Calibri" w:cs="Calibri"/>
                <w:color w:val="auto"/>
                <w:szCs w:val="28"/>
              </w:rPr>
              <w:t>ISO 27001</w:t>
            </w:r>
          </w:p>
        </w:tc>
        <w:tc>
          <w:tcPr>
            <w:tcW w:w="0" w:type="auto"/>
            <w:hideMark/>
          </w:tcPr>
          <w:p w14:paraId="3EA4C25D"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91%</w:t>
            </w:r>
          </w:p>
        </w:tc>
        <w:tc>
          <w:tcPr>
            <w:tcW w:w="0" w:type="auto"/>
            <w:hideMark/>
          </w:tcPr>
          <w:p w14:paraId="51C13C21"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Asset management</w:t>
            </w:r>
          </w:p>
        </w:tc>
        <w:tc>
          <w:tcPr>
            <w:tcW w:w="0" w:type="auto"/>
            <w:hideMark/>
          </w:tcPr>
          <w:p w14:paraId="7D2CAFBA"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C33F1">
              <w:rPr>
                <w:rFonts w:ascii="Calibri" w:hAnsi="Calibri" w:cs="Calibri"/>
                <w:color w:val="auto"/>
                <w:szCs w:val="28"/>
              </w:rPr>
              <w:t>Low</w:t>
            </w:r>
          </w:p>
        </w:tc>
      </w:tr>
    </w:tbl>
    <w:p w14:paraId="5C9F42AC" w14:textId="77777777" w:rsidR="000C33F1" w:rsidRPr="00A04C96" w:rsidRDefault="000C33F1" w:rsidP="000C33F1">
      <w:pPr>
        <w:rPr>
          <w:rFonts w:ascii="Calibri" w:hAnsi="Calibri" w:cs="Calibri"/>
          <w:color w:val="auto"/>
          <w:szCs w:val="28"/>
        </w:rPr>
      </w:pPr>
    </w:p>
    <w:p w14:paraId="5ED93986" w14:textId="5C9FA8F7" w:rsidR="000C33F1" w:rsidRPr="000C33F1" w:rsidRDefault="00A04C96" w:rsidP="000C33F1">
      <w:pPr>
        <w:rPr>
          <w:rFonts w:ascii="Calibri" w:hAnsi="Calibri" w:cs="Calibri"/>
          <w:color w:val="auto"/>
          <w:szCs w:val="28"/>
        </w:rPr>
      </w:pPr>
      <w:r w:rsidRPr="000C33F1">
        <w:rPr>
          <w:rFonts w:ascii="Calibri" w:hAnsi="Calibri" w:cs="Calibri"/>
          <w:color w:val="auto"/>
          <w:szCs w:val="28"/>
        </w:rPr>
        <w:t>This analysis revealed strong overall compliance while identifying specific areas for improvement.</w:t>
      </w:r>
      <w:r w:rsidR="000C33F1" w:rsidRPr="000C33F1">
        <w:rPr>
          <w:rFonts w:ascii="Calibri" w:hAnsi="Calibri" w:cs="Calibri"/>
          <w:color w:val="auto"/>
          <w:szCs w:val="28"/>
        </w:rPr>
        <w:t xml:space="preserve"> </w:t>
      </w:r>
      <w:r w:rsidRPr="000C33F1">
        <w:rPr>
          <w:rFonts w:ascii="Calibri" w:hAnsi="Calibri" w:cs="Calibri"/>
          <w:color w:val="auto"/>
          <w:szCs w:val="28"/>
        </w:rPr>
        <w:t xml:space="preserve">The data </w:t>
      </w:r>
      <w:proofErr w:type="gramStart"/>
      <w:r w:rsidRPr="000C33F1">
        <w:rPr>
          <w:rFonts w:ascii="Calibri" w:hAnsi="Calibri" w:cs="Calibri"/>
          <w:color w:val="auto"/>
          <w:szCs w:val="28"/>
        </w:rPr>
        <w:t>demonstrate</w:t>
      </w:r>
      <w:proofErr w:type="gramEnd"/>
      <w:r w:rsidRPr="000C33F1">
        <w:rPr>
          <w:rFonts w:ascii="Calibri" w:hAnsi="Calibri" w:cs="Calibri"/>
          <w:color w:val="auto"/>
          <w:szCs w:val="28"/>
        </w:rPr>
        <w:t xml:space="preserve"> that targeted improvements in identity management could significantly enhance the overall security posture.</w:t>
      </w:r>
    </w:p>
    <w:p w14:paraId="43074163" w14:textId="77777777" w:rsidR="000C33F1" w:rsidRPr="00A04C96" w:rsidRDefault="000C33F1" w:rsidP="000C33F1">
      <w:pPr>
        <w:rPr>
          <w:rFonts w:ascii="Calibri" w:hAnsi="Calibri" w:cs="Calibri"/>
          <w:b/>
          <w:bCs/>
          <w:color w:val="auto"/>
          <w:szCs w:val="28"/>
        </w:rPr>
      </w:pPr>
    </w:p>
    <w:p w14:paraId="4E80A34B" w14:textId="64CDB78B" w:rsidR="000C33F1" w:rsidRPr="00A04C96" w:rsidRDefault="000C33F1" w:rsidP="00F60B2D">
      <w:pPr>
        <w:pStyle w:val="Heading2"/>
        <w:rPr>
          <w:rFonts w:ascii="Calibri" w:hAnsi="Calibri" w:cs="Calibri"/>
          <w:sz w:val="44"/>
          <w:szCs w:val="18"/>
        </w:rPr>
      </w:pPr>
      <w:bookmarkStart w:id="34" w:name="_Toc184133688"/>
      <w:r w:rsidRPr="00A04C96">
        <w:rPr>
          <w:rFonts w:ascii="Calibri" w:hAnsi="Calibri" w:cs="Calibri"/>
          <w:sz w:val="44"/>
          <w:szCs w:val="18"/>
        </w:rPr>
        <w:t>3.6 Control Framework Implementation</w:t>
      </w:r>
      <w:bookmarkEnd w:id="34"/>
    </w:p>
    <w:p w14:paraId="38055761" w14:textId="5EB82490" w:rsidR="000C33F1" w:rsidRPr="000C33F1" w:rsidRDefault="000C33F1" w:rsidP="000C33F1">
      <w:pPr>
        <w:rPr>
          <w:rFonts w:ascii="Calibri" w:hAnsi="Calibri" w:cs="Calibri"/>
          <w:color w:val="auto"/>
          <w:szCs w:val="28"/>
        </w:rPr>
      </w:pPr>
      <w:r w:rsidRPr="000C33F1">
        <w:rPr>
          <w:rFonts w:ascii="Calibri" w:hAnsi="Calibri" w:cs="Calibri"/>
          <w:color w:val="auto"/>
          <w:szCs w:val="28"/>
        </w:rPr>
        <w:t xml:space="preserve">The implementation of security controls demonstrates a systematic approach to risk mitigation. </w:t>
      </w:r>
      <w:r w:rsidR="00A04C96" w:rsidRPr="000C33F1">
        <w:rPr>
          <w:rFonts w:ascii="Calibri" w:hAnsi="Calibri" w:cs="Calibri"/>
          <w:color w:val="auto"/>
          <w:szCs w:val="28"/>
        </w:rPr>
        <w:t>Technical controls demonstrate the effective implementation of fundamental security measures, including firewalls, intrusion detection systems, and encryption protocols.</w:t>
      </w:r>
      <w:r w:rsidRPr="000C33F1">
        <w:rPr>
          <w:rFonts w:ascii="Calibri" w:hAnsi="Calibri" w:cs="Calibri"/>
          <w:color w:val="auto"/>
          <w:szCs w:val="28"/>
        </w:rPr>
        <w:t xml:space="preserve"> </w:t>
      </w:r>
      <w:r w:rsidR="00A04C96" w:rsidRPr="000C33F1">
        <w:rPr>
          <w:rFonts w:ascii="Calibri" w:hAnsi="Calibri" w:cs="Calibri"/>
          <w:color w:val="auto"/>
          <w:szCs w:val="28"/>
        </w:rPr>
        <w:t>The assessment reveals that these controls effectively address the identified risks while maintaining operational efficiency.</w:t>
      </w:r>
    </w:p>
    <w:p w14:paraId="0B6D464E" w14:textId="77777777" w:rsidR="000C33F1" w:rsidRPr="00A04C96" w:rsidRDefault="000C33F1" w:rsidP="000C33F1">
      <w:pPr>
        <w:rPr>
          <w:rFonts w:ascii="Calibri" w:hAnsi="Calibri" w:cs="Calibri"/>
          <w:b/>
          <w:bCs/>
          <w:color w:val="auto"/>
          <w:szCs w:val="28"/>
        </w:rPr>
      </w:pPr>
    </w:p>
    <w:p w14:paraId="3FF5E3A1" w14:textId="08645067"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3.6.1 Operational Measures</w:t>
      </w:r>
    </w:p>
    <w:p w14:paraId="572A6497" w14:textId="3EBF3CDA" w:rsidR="000C33F1" w:rsidRPr="000C33F1" w:rsidRDefault="00A04C96" w:rsidP="000C33F1">
      <w:pPr>
        <w:rPr>
          <w:rFonts w:ascii="Calibri" w:hAnsi="Calibri" w:cs="Calibri"/>
          <w:color w:val="auto"/>
          <w:szCs w:val="28"/>
        </w:rPr>
      </w:pPr>
      <w:r w:rsidRPr="000C33F1">
        <w:rPr>
          <w:rFonts w:ascii="Calibri" w:hAnsi="Calibri" w:cs="Calibri"/>
          <w:color w:val="auto"/>
          <w:szCs w:val="28"/>
        </w:rPr>
        <w:t>Operational measures demonstrate the mature implementation of business continuity and disaster recovery protocols.</w:t>
      </w:r>
      <w:r w:rsidR="000C33F1" w:rsidRPr="000C33F1">
        <w:rPr>
          <w:rFonts w:ascii="Calibri" w:hAnsi="Calibri" w:cs="Calibri"/>
          <w:color w:val="auto"/>
          <w:szCs w:val="28"/>
        </w:rPr>
        <w:t xml:space="preserve"> </w:t>
      </w:r>
      <w:r w:rsidRPr="000C33F1">
        <w:rPr>
          <w:rFonts w:ascii="Calibri" w:hAnsi="Calibri" w:cs="Calibri"/>
          <w:color w:val="auto"/>
          <w:szCs w:val="28"/>
        </w:rPr>
        <w:t>Incident response procedures show effective integration with technical controls, although opportunities exist for enhancing automated response capabilities.</w:t>
      </w:r>
      <w:r w:rsidR="000C33F1" w:rsidRPr="000C33F1">
        <w:rPr>
          <w:rFonts w:ascii="Calibri" w:hAnsi="Calibri" w:cs="Calibri"/>
          <w:color w:val="auto"/>
          <w:szCs w:val="28"/>
        </w:rPr>
        <w:t xml:space="preserve"> </w:t>
      </w:r>
      <w:r w:rsidRPr="000C33F1">
        <w:rPr>
          <w:rFonts w:ascii="Calibri" w:hAnsi="Calibri" w:cs="Calibri"/>
          <w:color w:val="auto"/>
          <w:szCs w:val="28"/>
        </w:rPr>
        <w:t>Training programs demonstrate comprehensive coverage of security awareness and technical skill development, contributing to overall security effectiveness.</w:t>
      </w:r>
    </w:p>
    <w:p w14:paraId="703CB55B" w14:textId="77777777" w:rsidR="000C33F1" w:rsidRPr="00A04C96" w:rsidRDefault="000C33F1" w:rsidP="000C33F1">
      <w:pPr>
        <w:rPr>
          <w:rFonts w:ascii="Calibri" w:hAnsi="Calibri" w:cs="Calibri"/>
          <w:b/>
          <w:bCs/>
          <w:color w:val="auto"/>
          <w:szCs w:val="28"/>
        </w:rPr>
      </w:pPr>
    </w:p>
    <w:p w14:paraId="1061CB2D" w14:textId="7A2ECB5D"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3.6.2 Monitoring and Improvement</w:t>
      </w:r>
    </w:p>
    <w:p w14:paraId="12BC3A6B" w14:textId="438CE3B3" w:rsidR="000C33F1" w:rsidRPr="000C33F1" w:rsidRDefault="00A04C96" w:rsidP="000C33F1">
      <w:pPr>
        <w:rPr>
          <w:rFonts w:ascii="Calibri" w:hAnsi="Calibri" w:cs="Calibri"/>
          <w:color w:val="auto"/>
          <w:szCs w:val="28"/>
        </w:rPr>
      </w:pPr>
      <w:r w:rsidRPr="000C33F1">
        <w:rPr>
          <w:rFonts w:ascii="Calibri" w:hAnsi="Calibri" w:cs="Calibri"/>
          <w:color w:val="auto"/>
          <w:szCs w:val="28"/>
        </w:rPr>
        <w:t>The monitoring and improvement framework revealed systematic approaches to security enhancements.</w:t>
      </w:r>
      <w:r w:rsidR="000C33F1" w:rsidRPr="000C33F1">
        <w:rPr>
          <w:rFonts w:ascii="Calibri" w:hAnsi="Calibri" w:cs="Calibri"/>
          <w:color w:val="auto"/>
          <w:szCs w:val="28"/>
        </w:rPr>
        <w:t xml:space="preserve"> </w:t>
      </w:r>
      <w:r w:rsidRPr="000C33F1">
        <w:rPr>
          <w:rFonts w:ascii="Calibri" w:hAnsi="Calibri" w:cs="Calibri"/>
          <w:color w:val="auto"/>
          <w:szCs w:val="28"/>
        </w:rPr>
        <w:t>Regular assessments, control testing, and performance metrics demonstrate a commitment to continuous improvement.</w:t>
      </w:r>
      <w:r w:rsidR="000C33F1" w:rsidRPr="000C33F1">
        <w:rPr>
          <w:rFonts w:ascii="Calibri" w:hAnsi="Calibri" w:cs="Calibri"/>
          <w:color w:val="auto"/>
          <w:szCs w:val="28"/>
        </w:rPr>
        <w:t xml:space="preserve"> </w:t>
      </w:r>
      <w:r w:rsidRPr="000C33F1">
        <w:rPr>
          <w:rFonts w:ascii="Calibri" w:hAnsi="Calibri" w:cs="Calibri"/>
          <w:color w:val="auto"/>
          <w:szCs w:val="28"/>
        </w:rPr>
        <w:t>The analysis shows that this approach has led to measurable improvements in security posture, although opportunities exist for enhancing automation in monitoring processes.</w:t>
      </w:r>
    </w:p>
    <w:p w14:paraId="5FCEE34C" w14:textId="77777777" w:rsidR="000C33F1" w:rsidRPr="00A04C96" w:rsidRDefault="000C33F1" w:rsidP="000C33F1">
      <w:pPr>
        <w:rPr>
          <w:rFonts w:ascii="Calibri" w:hAnsi="Calibri" w:cs="Calibri"/>
          <w:b/>
          <w:bCs/>
          <w:color w:val="auto"/>
          <w:szCs w:val="28"/>
        </w:rPr>
      </w:pPr>
    </w:p>
    <w:p w14:paraId="5A19CFC5" w14:textId="64064696"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3.6.3 Smart Meter Infrastructure Security</w:t>
      </w:r>
    </w:p>
    <w:p w14:paraId="2B449B8C" w14:textId="1C07560B" w:rsidR="000C33F1" w:rsidRPr="000C33F1" w:rsidRDefault="000C33F1" w:rsidP="000C33F1">
      <w:pPr>
        <w:rPr>
          <w:rFonts w:ascii="Calibri" w:hAnsi="Calibri" w:cs="Calibri"/>
          <w:color w:val="auto"/>
          <w:szCs w:val="28"/>
        </w:rPr>
      </w:pPr>
      <w:r w:rsidRPr="000C33F1">
        <w:rPr>
          <w:rFonts w:ascii="Calibri" w:hAnsi="Calibri" w:cs="Calibri"/>
          <w:color w:val="auto"/>
          <w:szCs w:val="28"/>
        </w:rPr>
        <w:t xml:space="preserve">Smart meter infrastructure security presents unique challenges, particularly in firmware protection and load management security. </w:t>
      </w:r>
      <w:r w:rsidR="00A04C96" w:rsidRPr="000C33F1">
        <w:rPr>
          <w:rFonts w:ascii="Calibri" w:hAnsi="Calibri" w:cs="Calibri"/>
          <w:color w:val="auto"/>
          <w:szCs w:val="28"/>
        </w:rPr>
        <w:t xml:space="preserve">The assessment reveals the effective </w:t>
      </w:r>
      <w:r w:rsidR="00A04C96" w:rsidRPr="000C33F1">
        <w:rPr>
          <w:rFonts w:ascii="Calibri" w:hAnsi="Calibri" w:cs="Calibri"/>
          <w:color w:val="auto"/>
          <w:szCs w:val="28"/>
        </w:rPr>
        <w:lastRenderedPageBreak/>
        <w:t>implementation of firmware validation protocols, although enhancement opportunities exist in automated security testing procedures.</w:t>
      </w:r>
      <w:r w:rsidRPr="000C33F1">
        <w:rPr>
          <w:rFonts w:ascii="Calibri" w:hAnsi="Calibri" w:cs="Calibri"/>
          <w:color w:val="auto"/>
          <w:szCs w:val="28"/>
        </w:rPr>
        <w:t xml:space="preserve"> Network security measures demonstrate strong protocol protection and wireless security implementation, with cloud infrastructure security following industry best practices.</w:t>
      </w:r>
    </w:p>
    <w:p w14:paraId="59E35373" w14:textId="77777777" w:rsidR="000C33F1" w:rsidRPr="00A04C96" w:rsidRDefault="000C33F1" w:rsidP="000C33F1">
      <w:pPr>
        <w:rPr>
          <w:rFonts w:ascii="Calibri" w:hAnsi="Calibri" w:cs="Calibri"/>
          <w:color w:val="auto"/>
          <w:szCs w:val="28"/>
        </w:rPr>
      </w:pPr>
    </w:p>
    <w:p w14:paraId="021021AE" w14:textId="00AB22A6" w:rsidR="000C33F1" w:rsidRPr="000C33F1" w:rsidRDefault="00A04C96" w:rsidP="000C33F1">
      <w:pPr>
        <w:rPr>
          <w:rFonts w:ascii="Calibri" w:hAnsi="Calibri" w:cs="Calibri"/>
          <w:color w:val="auto"/>
          <w:szCs w:val="28"/>
        </w:rPr>
      </w:pPr>
      <w:r w:rsidRPr="000C33F1">
        <w:rPr>
          <w:rFonts w:ascii="Calibri" w:hAnsi="Calibri" w:cs="Calibri"/>
          <w:color w:val="auto"/>
          <w:szCs w:val="28"/>
        </w:rPr>
        <w:t>The analysis of threat actors reveals sophisticated adversaries targeting the smart meter infrastructure.</w:t>
      </w:r>
      <w:r w:rsidR="000C33F1" w:rsidRPr="000C33F1">
        <w:rPr>
          <w:rFonts w:ascii="Calibri" w:hAnsi="Calibri" w:cs="Calibri"/>
          <w:color w:val="auto"/>
          <w:szCs w:val="28"/>
        </w:rPr>
        <w:t xml:space="preserve"> </w:t>
      </w:r>
      <w:r w:rsidRPr="000C33F1">
        <w:rPr>
          <w:rFonts w:ascii="Calibri" w:hAnsi="Calibri" w:cs="Calibri"/>
          <w:color w:val="auto"/>
          <w:szCs w:val="28"/>
        </w:rPr>
        <w:t>Nation-state actors demonstrate advanced persistent threat capabilities, while cybercriminal organizations show an increasing focus on ransomware attacks against critical infrastructure.</w:t>
      </w:r>
      <w:r w:rsidR="000C33F1" w:rsidRPr="000C33F1">
        <w:rPr>
          <w:rFonts w:ascii="Calibri" w:hAnsi="Calibri" w:cs="Calibri"/>
          <w:color w:val="auto"/>
          <w:szCs w:val="28"/>
        </w:rPr>
        <w:t xml:space="preserve"> </w:t>
      </w:r>
      <w:r w:rsidRPr="000C33F1">
        <w:rPr>
          <w:rFonts w:ascii="Calibri" w:hAnsi="Calibri" w:cs="Calibri"/>
          <w:color w:val="auto"/>
          <w:szCs w:val="28"/>
        </w:rPr>
        <w:t>This evolving threat landscape necessitates the continuous enhancement of detection and response capabilities.</w:t>
      </w:r>
    </w:p>
    <w:p w14:paraId="6414E281" w14:textId="77777777" w:rsidR="000C33F1" w:rsidRPr="00A04C96" w:rsidRDefault="000C33F1" w:rsidP="000C33F1">
      <w:pPr>
        <w:rPr>
          <w:rFonts w:ascii="Calibri" w:hAnsi="Calibri" w:cs="Calibri"/>
          <w:color w:val="auto"/>
          <w:szCs w:val="28"/>
        </w:rPr>
      </w:pPr>
    </w:p>
    <w:p w14:paraId="3FE8BF31" w14:textId="5077FC5B" w:rsidR="000C33F1" w:rsidRPr="000C33F1" w:rsidRDefault="00A04C96" w:rsidP="000C33F1">
      <w:pPr>
        <w:rPr>
          <w:rFonts w:ascii="Calibri" w:hAnsi="Calibri" w:cs="Calibri"/>
          <w:color w:val="auto"/>
          <w:szCs w:val="28"/>
        </w:rPr>
      </w:pPr>
      <w:r w:rsidRPr="000C33F1">
        <w:rPr>
          <w:rFonts w:ascii="Calibri" w:hAnsi="Calibri" w:cs="Calibri"/>
          <w:color w:val="auto"/>
          <w:szCs w:val="28"/>
        </w:rPr>
        <w:t>Attack vector analysis reveals predominant patterns in both technical and social engineering approaches.</w:t>
      </w:r>
      <w:r w:rsidR="000C33F1" w:rsidRPr="000C33F1">
        <w:rPr>
          <w:rFonts w:ascii="Calibri" w:hAnsi="Calibri" w:cs="Calibri"/>
          <w:color w:val="auto"/>
          <w:szCs w:val="28"/>
        </w:rPr>
        <w:t xml:space="preserve"> </w:t>
      </w:r>
      <w:r w:rsidRPr="000C33F1">
        <w:rPr>
          <w:rFonts w:ascii="Calibri" w:hAnsi="Calibri" w:cs="Calibri"/>
          <w:color w:val="auto"/>
          <w:szCs w:val="28"/>
        </w:rPr>
        <w:t>Software interference attacks are becoming increasingly sophisticated, whereas load manipulation attempts demonstrate adversaries' understanding of smart meter operations.</w:t>
      </w:r>
      <w:r w:rsidR="000C33F1" w:rsidRPr="000C33F1">
        <w:rPr>
          <w:rFonts w:ascii="Calibri" w:hAnsi="Calibri" w:cs="Calibri"/>
          <w:color w:val="auto"/>
          <w:szCs w:val="28"/>
        </w:rPr>
        <w:t xml:space="preserve"> </w:t>
      </w:r>
      <w:r w:rsidRPr="000C33F1">
        <w:rPr>
          <w:rFonts w:ascii="Calibri" w:hAnsi="Calibri" w:cs="Calibri"/>
          <w:color w:val="auto"/>
          <w:szCs w:val="28"/>
        </w:rPr>
        <w:t>Physical security threats remain significant and require integrated physical and cyber security measures.</w:t>
      </w:r>
    </w:p>
    <w:p w14:paraId="79C1B4CE" w14:textId="6349C108" w:rsidR="000C33F1" w:rsidRPr="00A04C96" w:rsidRDefault="000C33F1" w:rsidP="00080471">
      <w:pPr>
        <w:rPr>
          <w:rFonts w:ascii="Calibri" w:hAnsi="Calibri" w:cs="Calibri"/>
          <w:color w:val="auto"/>
          <w:szCs w:val="28"/>
        </w:rPr>
      </w:pPr>
    </w:p>
    <w:p w14:paraId="3A137124" w14:textId="3209C0FC" w:rsidR="00B51802" w:rsidRPr="00A04C96" w:rsidRDefault="00B51802" w:rsidP="00F60B2D">
      <w:pPr>
        <w:pStyle w:val="Heading2"/>
        <w:rPr>
          <w:rFonts w:ascii="Calibri" w:hAnsi="Calibri" w:cs="Calibri"/>
          <w:sz w:val="44"/>
          <w:szCs w:val="18"/>
        </w:rPr>
      </w:pPr>
      <w:bookmarkStart w:id="35" w:name="_Toc184133689"/>
      <w:r w:rsidRPr="00A04C96">
        <w:rPr>
          <w:rFonts w:ascii="Calibri" w:hAnsi="Calibri" w:cs="Calibri"/>
          <w:sz w:val="44"/>
          <w:szCs w:val="18"/>
        </w:rPr>
        <w:t>3.</w:t>
      </w:r>
      <w:r w:rsidR="00CE6179" w:rsidRPr="00A04C96">
        <w:rPr>
          <w:rFonts w:ascii="Calibri" w:hAnsi="Calibri" w:cs="Calibri"/>
          <w:sz w:val="44"/>
          <w:szCs w:val="18"/>
        </w:rPr>
        <w:t>7</w:t>
      </w:r>
      <w:r w:rsidRPr="00A04C96">
        <w:rPr>
          <w:rFonts w:ascii="Calibri" w:hAnsi="Calibri" w:cs="Calibri"/>
          <w:sz w:val="44"/>
          <w:szCs w:val="18"/>
        </w:rPr>
        <w:t xml:space="preserve"> Framework-Specific Assessment Analysis</w:t>
      </w:r>
      <w:bookmarkEnd w:id="35"/>
    </w:p>
    <w:p w14:paraId="2FC4FE29" w14:textId="77777777" w:rsidR="00B51802" w:rsidRPr="00B51802" w:rsidRDefault="00B51802" w:rsidP="00B51802">
      <w:pPr>
        <w:rPr>
          <w:rFonts w:ascii="Calibri" w:hAnsi="Calibri" w:cs="Calibri"/>
          <w:b/>
          <w:bCs/>
          <w:color w:val="auto"/>
          <w:szCs w:val="28"/>
        </w:rPr>
      </w:pPr>
    </w:p>
    <w:p w14:paraId="16E845C7" w14:textId="3837FE8C" w:rsidR="00B51802" w:rsidRPr="00B51802" w:rsidRDefault="00B51802" w:rsidP="00B51802">
      <w:pPr>
        <w:rPr>
          <w:rFonts w:ascii="Calibri" w:hAnsi="Calibri" w:cs="Calibri"/>
          <w:b/>
          <w:bCs/>
          <w:color w:val="auto"/>
          <w:szCs w:val="28"/>
        </w:rPr>
      </w:pPr>
      <w:r w:rsidRPr="00B51802">
        <w:rPr>
          <w:rFonts w:ascii="Calibri" w:hAnsi="Calibri" w:cs="Calibri"/>
          <w:b/>
          <w:bCs/>
          <w:color w:val="auto"/>
          <w:szCs w:val="28"/>
        </w:rPr>
        <w:t>3.</w:t>
      </w:r>
      <w:r w:rsidR="00CE6179" w:rsidRPr="00A04C96">
        <w:rPr>
          <w:rFonts w:ascii="Calibri" w:hAnsi="Calibri" w:cs="Calibri"/>
          <w:b/>
          <w:bCs/>
          <w:color w:val="auto"/>
          <w:szCs w:val="28"/>
        </w:rPr>
        <w:t>7</w:t>
      </w:r>
      <w:r w:rsidRPr="00B51802">
        <w:rPr>
          <w:rFonts w:ascii="Calibri" w:hAnsi="Calibri" w:cs="Calibri"/>
          <w:b/>
          <w:bCs/>
          <w:color w:val="auto"/>
          <w:szCs w:val="28"/>
        </w:rPr>
        <w:t>.1 NIST Cybersecurity Framework Implementation Analysis</w:t>
      </w:r>
    </w:p>
    <w:p w14:paraId="67C992A5" w14:textId="77777777" w:rsidR="00B51802" w:rsidRPr="00A04C96" w:rsidRDefault="00B51802" w:rsidP="00B51802">
      <w:pPr>
        <w:rPr>
          <w:rFonts w:ascii="Calibri" w:hAnsi="Calibri" w:cs="Calibri"/>
          <w:b/>
          <w:bCs/>
          <w:color w:val="auto"/>
          <w:szCs w:val="28"/>
        </w:rPr>
      </w:pPr>
      <w:r w:rsidRPr="00B51802">
        <w:rPr>
          <w:rFonts w:ascii="Calibri" w:hAnsi="Calibri" w:cs="Calibri"/>
          <w:b/>
          <w:bCs/>
          <w:color w:val="auto"/>
          <w:szCs w:val="28"/>
        </w:rPr>
        <w:t>Background and Context</w:t>
      </w:r>
    </w:p>
    <w:p w14:paraId="349BC17D" w14:textId="77777777" w:rsidR="00B51802" w:rsidRPr="00B51802" w:rsidRDefault="00B51802" w:rsidP="00B51802">
      <w:pPr>
        <w:rPr>
          <w:rFonts w:ascii="Calibri" w:hAnsi="Calibri" w:cs="Calibri"/>
          <w:b/>
          <w:bCs/>
          <w:color w:val="auto"/>
          <w:szCs w:val="28"/>
        </w:rPr>
      </w:pPr>
    </w:p>
    <w:p w14:paraId="3B0BBC5A" w14:textId="1BD889A3" w:rsidR="00B51802" w:rsidRPr="00A04C96" w:rsidRDefault="00B51802" w:rsidP="00B51802">
      <w:pPr>
        <w:rPr>
          <w:rFonts w:ascii="Calibri" w:hAnsi="Calibri" w:cs="Calibri"/>
          <w:color w:val="auto"/>
          <w:szCs w:val="28"/>
        </w:rPr>
      </w:pPr>
      <w:r w:rsidRPr="00B51802">
        <w:rPr>
          <w:rFonts w:ascii="Calibri" w:hAnsi="Calibri" w:cs="Calibri"/>
          <w:color w:val="auto"/>
          <w:szCs w:val="28"/>
        </w:rPr>
        <w:t xml:space="preserve">The NIST Cybersecurity Framework (CSF) represents a comprehensive approach to organizational cybersecurity risk management. Developed through collaboration between government and private sector entities, the framework provides a systematic methodology for protecting critical infrastructure. </w:t>
      </w:r>
      <w:r w:rsidR="00A04C96" w:rsidRPr="00B51802">
        <w:rPr>
          <w:rFonts w:ascii="Calibri" w:hAnsi="Calibri" w:cs="Calibri"/>
          <w:color w:val="auto"/>
          <w:szCs w:val="28"/>
        </w:rPr>
        <w:t xml:space="preserve">In the context of </w:t>
      </w:r>
      <w:proofErr w:type="spellStart"/>
      <w:r w:rsidR="00A04C96" w:rsidRPr="00B51802">
        <w:rPr>
          <w:rFonts w:ascii="Calibri" w:hAnsi="Calibri" w:cs="Calibri"/>
          <w:color w:val="auto"/>
          <w:szCs w:val="28"/>
        </w:rPr>
        <w:t>Intellihub's</w:t>
      </w:r>
      <w:proofErr w:type="spellEnd"/>
      <w:r w:rsidR="00A04C96" w:rsidRPr="00B51802">
        <w:rPr>
          <w:rFonts w:ascii="Calibri" w:hAnsi="Calibri" w:cs="Calibri"/>
          <w:color w:val="auto"/>
          <w:szCs w:val="28"/>
        </w:rPr>
        <w:t xml:space="preserve"> smart meter deployment, </w:t>
      </w:r>
      <w:proofErr w:type="gramStart"/>
      <w:r w:rsidR="00A04C96" w:rsidRPr="00B51802">
        <w:rPr>
          <w:rFonts w:ascii="Calibri" w:hAnsi="Calibri" w:cs="Calibri"/>
          <w:color w:val="auto"/>
          <w:szCs w:val="28"/>
        </w:rPr>
        <w:t>the CSF's</w:t>
      </w:r>
      <w:proofErr w:type="gramEnd"/>
      <w:r w:rsidR="00A04C96" w:rsidRPr="00B51802">
        <w:rPr>
          <w:rFonts w:ascii="Calibri" w:hAnsi="Calibri" w:cs="Calibri"/>
          <w:color w:val="auto"/>
          <w:szCs w:val="28"/>
        </w:rPr>
        <w:t xml:space="preserve"> adaptable nature is particularly relevant for addressing the unique challenges of industrial control systems within the energy sector.</w:t>
      </w:r>
    </w:p>
    <w:p w14:paraId="6FC2DAF0" w14:textId="77777777" w:rsidR="00B51802" w:rsidRPr="00B51802" w:rsidRDefault="00B51802" w:rsidP="00B51802">
      <w:pPr>
        <w:rPr>
          <w:rFonts w:ascii="Calibri" w:hAnsi="Calibri" w:cs="Calibri"/>
          <w:color w:val="auto"/>
          <w:szCs w:val="28"/>
        </w:rPr>
      </w:pPr>
    </w:p>
    <w:p w14:paraId="4C459E90" w14:textId="791B2E8C" w:rsidR="00B51802" w:rsidRPr="00B51802" w:rsidRDefault="00B51802" w:rsidP="00B51802">
      <w:pPr>
        <w:rPr>
          <w:rFonts w:ascii="Calibri" w:hAnsi="Calibri" w:cs="Calibri"/>
          <w:color w:val="auto"/>
          <w:szCs w:val="28"/>
        </w:rPr>
      </w:pPr>
      <w:r w:rsidRPr="00B51802">
        <w:rPr>
          <w:rFonts w:ascii="Calibri" w:hAnsi="Calibri" w:cs="Calibri"/>
          <w:color w:val="auto"/>
          <w:szCs w:val="28"/>
        </w:rPr>
        <w:t>Table 3.</w:t>
      </w:r>
      <w:r w:rsidR="00CE6179" w:rsidRPr="00A04C96">
        <w:rPr>
          <w:rFonts w:ascii="Calibri" w:hAnsi="Calibri" w:cs="Calibri"/>
          <w:color w:val="auto"/>
          <w:szCs w:val="28"/>
        </w:rPr>
        <w:t>7</w:t>
      </w:r>
      <w:r w:rsidRPr="00B51802">
        <w:rPr>
          <w:rFonts w:ascii="Calibri" w:hAnsi="Calibri" w:cs="Calibri"/>
          <w:color w:val="auto"/>
          <w:szCs w:val="28"/>
        </w:rPr>
        <w:t>.1: NIST CSF Core Functions Overview</w:t>
      </w:r>
    </w:p>
    <w:tbl>
      <w:tblPr>
        <w:tblStyle w:val="PlainTable3"/>
        <w:tblW w:w="0" w:type="auto"/>
        <w:tblLook w:val="04A0" w:firstRow="1" w:lastRow="0" w:firstColumn="1" w:lastColumn="0" w:noHBand="0" w:noVBand="1"/>
      </w:tblPr>
      <w:tblGrid>
        <w:gridCol w:w="1448"/>
        <w:gridCol w:w="4111"/>
        <w:gridCol w:w="3175"/>
        <w:gridCol w:w="2066"/>
      </w:tblGrid>
      <w:tr w:rsidR="00B51802" w:rsidRPr="00B51802" w14:paraId="62222FF2" w14:textId="77777777" w:rsidTr="00B5180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5E0DA4C"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Function</w:t>
            </w:r>
          </w:p>
        </w:tc>
        <w:tc>
          <w:tcPr>
            <w:tcW w:w="0" w:type="auto"/>
            <w:hideMark/>
          </w:tcPr>
          <w:p w14:paraId="3E23633C"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Purpose</w:t>
            </w:r>
          </w:p>
        </w:tc>
        <w:tc>
          <w:tcPr>
            <w:tcW w:w="0" w:type="auto"/>
            <w:hideMark/>
          </w:tcPr>
          <w:p w14:paraId="6EA2D587"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Implementation Status</w:t>
            </w:r>
          </w:p>
        </w:tc>
        <w:tc>
          <w:tcPr>
            <w:tcW w:w="0" w:type="auto"/>
            <w:hideMark/>
          </w:tcPr>
          <w:p w14:paraId="77E688FC"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Maturity Level</w:t>
            </w:r>
          </w:p>
        </w:tc>
      </w:tr>
      <w:tr w:rsidR="00B51802" w:rsidRPr="00B51802" w14:paraId="289EEFE3" w14:textId="77777777" w:rsidTr="00B518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962F41"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Identify</w:t>
            </w:r>
          </w:p>
        </w:tc>
        <w:tc>
          <w:tcPr>
            <w:tcW w:w="0" w:type="auto"/>
            <w:hideMark/>
          </w:tcPr>
          <w:p w14:paraId="209FB060"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Asset Management &amp; Risk Assessment</w:t>
            </w:r>
          </w:p>
        </w:tc>
        <w:tc>
          <w:tcPr>
            <w:tcW w:w="0" w:type="auto"/>
            <w:hideMark/>
          </w:tcPr>
          <w:p w14:paraId="293E0B99"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87% Complete</w:t>
            </w:r>
          </w:p>
        </w:tc>
        <w:tc>
          <w:tcPr>
            <w:tcW w:w="0" w:type="auto"/>
            <w:hideMark/>
          </w:tcPr>
          <w:p w14:paraId="4C4FB350"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Level 3</w:t>
            </w:r>
          </w:p>
        </w:tc>
      </w:tr>
      <w:tr w:rsidR="00B51802" w:rsidRPr="00B51802" w14:paraId="6B8F0B2A" w14:textId="77777777" w:rsidTr="00B51802">
        <w:tc>
          <w:tcPr>
            <w:cnfStyle w:val="001000000000" w:firstRow="0" w:lastRow="0" w:firstColumn="1" w:lastColumn="0" w:oddVBand="0" w:evenVBand="0" w:oddHBand="0" w:evenHBand="0" w:firstRowFirstColumn="0" w:firstRowLastColumn="0" w:lastRowFirstColumn="0" w:lastRowLastColumn="0"/>
            <w:tcW w:w="0" w:type="auto"/>
            <w:hideMark/>
          </w:tcPr>
          <w:p w14:paraId="7465998C"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lastRenderedPageBreak/>
              <w:t>Protect</w:t>
            </w:r>
          </w:p>
        </w:tc>
        <w:tc>
          <w:tcPr>
            <w:tcW w:w="0" w:type="auto"/>
            <w:hideMark/>
          </w:tcPr>
          <w:p w14:paraId="78C09800"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Security Control Implementation</w:t>
            </w:r>
          </w:p>
        </w:tc>
        <w:tc>
          <w:tcPr>
            <w:tcW w:w="0" w:type="auto"/>
            <w:hideMark/>
          </w:tcPr>
          <w:p w14:paraId="0F9439DB"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92% Complete</w:t>
            </w:r>
          </w:p>
        </w:tc>
        <w:tc>
          <w:tcPr>
            <w:tcW w:w="0" w:type="auto"/>
            <w:hideMark/>
          </w:tcPr>
          <w:p w14:paraId="447C31CB"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Level 4</w:t>
            </w:r>
          </w:p>
        </w:tc>
      </w:tr>
      <w:tr w:rsidR="00B51802" w:rsidRPr="00B51802" w14:paraId="3E2AC256" w14:textId="77777777" w:rsidTr="00B518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C42F7"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Detect</w:t>
            </w:r>
          </w:p>
        </w:tc>
        <w:tc>
          <w:tcPr>
            <w:tcW w:w="0" w:type="auto"/>
            <w:hideMark/>
          </w:tcPr>
          <w:p w14:paraId="1091EF8D"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Threat Monitoring &amp; Detection</w:t>
            </w:r>
          </w:p>
        </w:tc>
        <w:tc>
          <w:tcPr>
            <w:tcW w:w="0" w:type="auto"/>
            <w:hideMark/>
          </w:tcPr>
          <w:p w14:paraId="499FA45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85% Complete</w:t>
            </w:r>
          </w:p>
        </w:tc>
        <w:tc>
          <w:tcPr>
            <w:tcW w:w="0" w:type="auto"/>
            <w:hideMark/>
          </w:tcPr>
          <w:p w14:paraId="0C6FF586"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Level 3</w:t>
            </w:r>
          </w:p>
        </w:tc>
      </w:tr>
      <w:tr w:rsidR="00B51802" w:rsidRPr="00B51802" w14:paraId="7B87C68C" w14:textId="77777777" w:rsidTr="00B51802">
        <w:tc>
          <w:tcPr>
            <w:cnfStyle w:val="001000000000" w:firstRow="0" w:lastRow="0" w:firstColumn="1" w:lastColumn="0" w:oddVBand="0" w:evenVBand="0" w:oddHBand="0" w:evenHBand="0" w:firstRowFirstColumn="0" w:firstRowLastColumn="0" w:lastRowFirstColumn="0" w:lastRowLastColumn="0"/>
            <w:tcW w:w="0" w:type="auto"/>
            <w:hideMark/>
          </w:tcPr>
          <w:p w14:paraId="096E40FA"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Respond</w:t>
            </w:r>
          </w:p>
        </w:tc>
        <w:tc>
          <w:tcPr>
            <w:tcW w:w="0" w:type="auto"/>
            <w:hideMark/>
          </w:tcPr>
          <w:p w14:paraId="65BF613A"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Incident Response Capabilities</w:t>
            </w:r>
          </w:p>
        </w:tc>
        <w:tc>
          <w:tcPr>
            <w:tcW w:w="0" w:type="auto"/>
            <w:hideMark/>
          </w:tcPr>
          <w:p w14:paraId="7A01E6ED"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78% Complete</w:t>
            </w:r>
          </w:p>
        </w:tc>
        <w:tc>
          <w:tcPr>
            <w:tcW w:w="0" w:type="auto"/>
            <w:hideMark/>
          </w:tcPr>
          <w:p w14:paraId="360511C7"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Level 3</w:t>
            </w:r>
          </w:p>
        </w:tc>
      </w:tr>
      <w:tr w:rsidR="00B51802" w:rsidRPr="00B51802" w14:paraId="183E80D5" w14:textId="77777777" w:rsidTr="00B518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D8DF19"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Recover</w:t>
            </w:r>
          </w:p>
        </w:tc>
        <w:tc>
          <w:tcPr>
            <w:tcW w:w="0" w:type="auto"/>
            <w:hideMark/>
          </w:tcPr>
          <w:p w14:paraId="74F38DD5"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Business Continuity Management</w:t>
            </w:r>
          </w:p>
        </w:tc>
        <w:tc>
          <w:tcPr>
            <w:tcW w:w="0" w:type="auto"/>
            <w:hideMark/>
          </w:tcPr>
          <w:p w14:paraId="3E9516B8"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83% Complete</w:t>
            </w:r>
          </w:p>
        </w:tc>
        <w:tc>
          <w:tcPr>
            <w:tcW w:w="0" w:type="auto"/>
            <w:hideMark/>
          </w:tcPr>
          <w:p w14:paraId="789571DF"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Level 3</w:t>
            </w:r>
          </w:p>
        </w:tc>
      </w:tr>
    </w:tbl>
    <w:p w14:paraId="4DEE8CC7" w14:textId="77777777" w:rsidR="00B51802" w:rsidRPr="00A04C96" w:rsidRDefault="00B51802" w:rsidP="00B51802">
      <w:pPr>
        <w:rPr>
          <w:rFonts w:ascii="Calibri" w:hAnsi="Calibri" w:cs="Calibri"/>
          <w:b/>
          <w:bCs/>
          <w:color w:val="auto"/>
          <w:szCs w:val="28"/>
        </w:rPr>
      </w:pPr>
    </w:p>
    <w:p w14:paraId="30E138EE" w14:textId="23BE1313" w:rsidR="00B51802" w:rsidRPr="00B51802" w:rsidRDefault="00B51802" w:rsidP="00B51802">
      <w:pPr>
        <w:rPr>
          <w:rFonts w:ascii="Calibri" w:hAnsi="Calibri" w:cs="Calibri"/>
          <w:b/>
          <w:bCs/>
          <w:color w:val="auto"/>
          <w:szCs w:val="28"/>
        </w:rPr>
      </w:pPr>
      <w:r w:rsidRPr="00B51802">
        <w:rPr>
          <w:rFonts w:ascii="Calibri" w:hAnsi="Calibri" w:cs="Calibri"/>
          <w:b/>
          <w:bCs/>
          <w:color w:val="auto"/>
          <w:szCs w:val="28"/>
        </w:rPr>
        <w:t>Implementation Maturity Analysis</w:t>
      </w:r>
    </w:p>
    <w:p w14:paraId="12D8F9F9" w14:textId="77777777" w:rsidR="00B51802" w:rsidRPr="00A04C96" w:rsidRDefault="00B51802" w:rsidP="00B51802">
      <w:pPr>
        <w:rPr>
          <w:rFonts w:ascii="Calibri" w:hAnsi="Calibri" w:cs="Calibri"/>
          <w:color w:val="auto"/>
          <w:szCs w:val="28"/>
        </w:rPr>
      </w:pPr>
    </w:p>
    <w:p w14:paraId="4B51DC3A" w14:textId="0C8D230B" w:rsidR="00B51802" w:rsidRPr="00A04C96" w:rsidRDefault="00A04C96" w:rsidP="00B51802">
      <w:pPr>
        <w:rPr>
          <w:rFonts w:ascii="Calibri" w:hAnsi="Calibri" w:cs="Calibri"/>
          <w:color w:val="auto"/>
          <w:szCs w:val="28"/>
        </w:rPr>
      </w:pPr>
      <w:r w:rsidRPr="00B51802">
        <w:rPr>
          <w:rFonts w:ascii="Calibri" w:hAnsi="Calibri" w:cs="Calibri"/>
          <w:color w:val="auto"/>
          <w:szCs w:val="28"/>
        </w:rPr>
        <w:t>The assessment revealed varying levels of implementation maturity across the core functions.</w:t>
      </w:r>
      <w:r w:rsidR="00B51802" w:rsidRPr="00B51802">
        <w:rPr>
          <w:rFonts w:ascii="Calibri" w:hAnsi="Calibri" w:cs="Calibri"/>
          <w:color w:val="auto"/>
          <w:szCs w:val="28"/>
        </w:rPr>
        <w:t xml:space="preserve"> Figure 3.</w:t>
      </w:r>
      <w:r w:rsidR="00CE6179" w:rsidRPr="00A04C96">
        <w:rPr>
          <w:rFonts w:ascii="Calibri" w:hAnsi="Calibri" w:cs="Calibri"/>
          <w:color w:val="auto"/>
          <w:szCs w:val="28"/>
        </w:rPr>
        <w:t>7</w:t>
      </w:r>
      <w:r w:rsidR="00B51802" w:rsidRPr="00B51802">
        <w:rPr>
          <w:rFonts w:ascii="Calibri" w:hAnsi="Calibri" w:cs="Calibri"/>
          <w:color w:val="auto"/>
          <w:szCs w:val="28"/>
        </w:rPr>
        <w:t>.1 illustrates the maturity distribution:</w:t>
      </w:r>
    </w:p>
    <w:p w14:paraId="2E27D584" w14:textId="77777777" w:rsidR="0024736E" w:rsidRPr="00A04C96" w:rsidRDefault="0024736E" w:rsidP="00B51802">
      <w:pPr>
        <w:rPr>
          <w:rFonts w:ascii="Calibri" w:hAnsi="Calibri" w:cs="Calibri"/>
          <w:color w:val="auto"/>
          <w:szCs w:val="28"/>
        </w:rPr>
      </w:pPr>
    </w:p>
    <w:p w14:paraId="5EC093ED" w14:textId="06D082EF" w:rsidR="0024736E" w:rsidRPr="00B51802" w:rsidRDefault="0024736E" w:rsidP="0024736E">
      <w:pPr>
        <w:jc w:val="center"/>
        <w:rPr>
          <w:rFonts w:ascii="Calibri" w:hAnsi="Calibri" w:cs="Calibri"/>
          <w:color w:val="auto"/>
          <w:szCs w:val="28"/>
        </w:rPr>
      </w:pPr>
      <w:r w:rsidRPr="00A04C96">
        <w:rPr>
          <w:rFonts w:ascii="Calibri" w:hAnsi="Calibri" w:cs="Calibri"/>
          <w:noProof/>
          <w:szCs w:val="28"/>
        </w:rPr>
        <w:drawing>
          <wp:inline distT="0" distB="0" distL="0" distR="0" wp14:anchorId="083BC712" wp14:editId="4D4CACA0">
            <wp:extent cx="2876550" cy="1895475"/>
            <wp:effectExtent l="0" t="0" r="0" b="9525"/>
            <wp:docPr id="1291750663"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50663" name="Picture 1" descr="A screen shot of a graph&#10;&#10;Description automatically generated"/>
                    <pic:cNvPicPr/>
                  </pic:nvPicPr>
                  <pic:blipFill>
                    <a:blip r:embed="rId18"/>
                    <a:stretch>
                      <a:fillRect/>
                    </a:stretch>
                  </pic:blipFill>
                  <pic:spPr>
                    <a:xfrm>
                      <a:off x="0" y="0"/>
                      <a:ext cx="2876550" cy="1895475"/>
                    </a:xfrm>
                    <a:prstGeom prst="rect">
                      <a:avLst/>
                    </a:prstGeom>
                  </pic:spPr>
                </pic:pic>
              </a:graphicData>
            </a:graphic>
          </wp:inline>
        </w:drawing>
      </w:r>
    </w:p>
    <w:p w14:paraId="2C09B9FB" w14:textId="77777777" w:rsidR="00B51802" w:rsidRPr="00A04C96" w:rsidRDefault="00B51802" w:rsidP="00B51802">
      <w:pPr>
        <w:rPr>
          <w:rFonts w:ascii="Calibri" w:hAnsi="Calibri" w:cs="Calibri"/>
          <w:color w:val="auto"/>
          <w:szCs w:val="28"/>
        </w:rPr>
      </w:pPr>
    </w:p>
    <w:p w14:paraId="3E45C198" w14:textId="77777777" w:rsidR="00B51802" w:rsidRPr="00B51802" w:rsidRDefault="00B51802" w:rsidP="00B51802">
      <w:pPr>
        <w:rPr>
          <w:rFonts w:ascii="Calibri" w:hAnsi="Calibri" w:cs="Calibri"/>
          <w:color w:val="auto"/>
          <w:szCs w:val="28"/>
        </w:rPr>
      </w:pPr>
      <w:r w:rsidRPr="00B51802">
        <w:rPr>
          <w:rFonts w:ascii="Calibri" w:hAnsi="Calibri" w:cs="Calibri"/>
          <w:color w:val="auto"/>
          <w:szCs w:val="28"/>
        </w:rPr>
        <w:t>Key:</w:t>
      </w:r>
    </w:p>
    <w:p w14:paraId="1520C361" w14:textId="77777777" w:rsidR="00B51802" w:rsidRPr="00B51802" w:rsidRDefault="00B51802" w:rsidP="00642212">
      <w:pPr>
        <w:numPr>
          <w:ilvl w:val="0"/>
          <w:numId w:val="3"/>
        </w:numPr>
        <w:rPr>
          <w:rFonts w:ascii="Calibri" w:hAnsi="Calibri" w:cs="Calibri"/>
          <w:color w:val="auto"/>
          <w:szCs w:val="28"/>
        </w:rPr>
      </w:pPr>
      <w:r w:rsidRPr="00B51802">
        <w:rPr>
          <w:rFonts w:ascii="Calibri" w:hAnsi="Calibri" w:cs="Calibri"/>
          <w:color w:val="auto"/>
          <w:szCs w:val="28"/>
        </w:rPr>
        <w:t>ID: Identify</w:t>
      </w:r>
    </w:p>
    <w:p w14:paraId="24F42DF1" w14:textId="77777777" w:rsidR="00B51802" w:rsidRPr="00B51802" w:rsidRDefault="00B51802" w:rsidP="00642212">
      <w:pPr>
        <w:numPr>
          <w:ilvl w:val="0"/>
          <w:numId w:val="3"/>
        </w:numPr>
        <w:rPr>
          <w:rFonts w:ascii="Calibri" w:hAnsi="Calibri" w:cs="Calibri"/>
          <w:color w:val="auto"/>
          <w:szCs w:val="28"/>
        </w:rPr>
      </w:pPr>
      <w:r w:rsidRPr="00B51802">
        <w:rPr>
          <w:rFonts w:ascii="Calibri" w:hAnsi="Calibri" w:cs="Calibri"/>
          <w:color w:val="auto"/>
          <w:szCs w:val="28"/>
        </w:rPr>
        <w:t>PR: Protect</w:t>
      </w:r>
    </w:p>
    <w:p w14:paraId="469337E3" w14:textId="77777777" w:rsidR="00B51802" w:rsidRPr="00B51802" w:rsidRDefault="00B51802" w:rsidP="00642212">
      <w:pPr>
        <w:numPr>
          <w:ilvl w:val="0"/>
          <w:numId w:val="3"/>
        </w:numPr>
        <w:rPr>
          <w:rFonts w:ascii="Calibri" w:hAnsi="Calibri" w:cs="Calibri"/>
          <w:color w:val="auto"/>
          <w:szCs w:val="28"/>
        </w:rPr>
      </w:pPr>
      <w:r w:rsidRPr="00B51802">
        <w:rPr>
          <w:rFonts w:ascii="Calibri" w:hAnsi="Calibri" w:cs="Calibri"/>
          <w:color w:val="auto"/>
          <w:szCs w:val="28"/>
        </w:rPr>
        <w:t>DE: Detect</w:t>
      </w:r>
    </w:p>
    <w:p w14:paraId="18D3E84B" w14:textId="77777777" w:rsidR="00B51802" w:rsidRPr="00B51802" w:rsidRDefault="00B51802" w:rsidP="00642212">
      <w:pPr>
        <w:numPr>
          <w:ilvl w:val="0"/>
          <w:numId w:val="3"/>
        </w:numPr>
        <w:rPr>
          <w:rFonts w:ascii="Calibri" w:hAnsi="Calibri" w:cs="Calibri"/>
          <w:color w:val="auto"/>
          <w:szCs w:val="28"/>
        </w:rPr>
      </w:pPr>
      <w:r w:rsidRPr="00B51802">
        <w:rPr>
          <w:rFonts w:ascii="Calibri" w:hAnsi="Calibri" w:cs="Calibri"/>
          <w:color w:val="auto"/>
          <w:szCs w:val="28"/>
        </w:rPr>
        <w:t>RS: Respond</w:t>
      </w:r>
    </w:p>
    <w:p w14:paraId="14833D25" w14:textId="77777777" w:rsidR="00B51802" w:rsidRPr="00B51802" w:rsidRDefault="00B51802" w:rsidP="00642212">
      <w:pPr>
        <w:numPr>
          <w:ilvl w:val="0"/>
          <w:numId w:val="3"/>
        </w:numPr>
        <w:rPr>
          <w:rFonts w:ascii="Calibri" w:hAnsi="Calibri" w:cs="Calibri"/>
          <w:color w:val="auto"/>
          <w:szCs w:val="28"/>
        </w:rPr>
      </w:pPr>
      <w:r w:rsidRPr="00B51802">
        <w:rPr>
          <w:rFonts w:ascii="Calibri" w:hAnsi="Calibri" w:cs="Calibri"/>
          <w:color w:val="auto"/>
          <w:szCs w:val="28"/>
        </w:rPr>
        <w:t>RC: Recover</w:t>
      </w:r>
    </w:p>
    <w:p w14:paraId="3FBA9114" w14:textId="77777777" w:rsidR="00B51802" w:rsidRPr="00A04C96" w:rsidRDefault="00B51802" w:rsidP="00B51802">
      <w:pPr>
        <w:rPr>
          <w:rFonts w:ascii="Calibri" w:hAnsi="Calibri" w:cs="Calibri"/>
          <w:b/>
          <w:bCs/>
          <w:color w:val="auto"/>
          <w:szCs w:val="28"/>
        </w:rPr>
      </w:pPr>
    </w:p>
    <w:p w14:paraId="09CD7B41" w14:textId="0C309B18" w:rsidR="00B51802" w:rsidRPr="00B51802" w:rsidRDefault="00B51802" w:rsidP="00B51802">
      <w:pPr>
        <w:rPr>
          <w:rFonts w:ascii="Calibri" w:hAnsi="Calibri" w:cs="Calibri"/>
          <w:b/>
          <w:bCs/>
          <w:color w:val="auto"/>
          <w:szCs w:val="28"/>
        </w:rPr>
      </w:pPr>
      <w:r w:rsidRPr="00B51802">
        <w:rPr>
          <w:rFonts w:ascii="Calibri" w:hAnsi="Calibri" w:cs="Calibri"/>
          <w:b/>
          <w:bCs/>
          <w:color w:val="auto"/>
          <w:szCs w:val="28"/>
        </w:rPr>
        <w:t>Category-Specific Implementation Status</w:t>
      </w:r>
    </w:p>
    <w:p w14:paraId="411879E4" w14:textId="77777777" w:rsidR="00B51802" w:rsidRPr="00A04C96" w:rsidRDefault="00B51802" w:rsidP="00B51802">
      <w:pPr>
        <w:rPr>
          <w:rFonts w:ascii="Calibri" w:hAnsi="Calibri" w:cs="Calibri"/>
          <w:color w:val="auto"/>
          <w:szCs w:val="28"/>
        </w:rPr>
      </w:pPr>
    </w:p>
    <w:p w14:paraId="2AFE12AE" w14:textId="45C8FD07" w:rsidR="00B51802" w:rsidRPr="00B51802" w:rsidRDefault="00B51802" w:rsidP="00B51802">
      <w:pPr>
        <w:rPr>
          <w:rFonts w:ascii="Calibri" w:hAnsi="Calibri" w:cs="Calibri"/>
          <w:color w:val="auto"/>
          <w:szCs w:val="28"/>
        </w:rPr>
      </w:pPr>
      <w:r w:rsidRPr="00B51802">
        <w:rPr>
          <w:rFonts w:ascii="Calibri" w:hAnsi="Calibri" w:cs="Calibri"/>
          <w:color w:val="auto"/>
          <w:szCs w:val="28"/>
        </w:rPr>
        <w:t>Table 3.</w:t>
      </w:r>
      <w:r w:rsidR="00CE6179" w:rsidRPr="00A04C96">
        <w:rPr>
          <w:rFonts w:ascii="Calibri" w:hAnsi="Calibri" w:cs="Calibri"/>
          <w:color w:val="auto"/>
          <w:szCs w:val="28"/>
        </w:rPr>
        <w:t>7</w:t>
      </w:r>
      <w:r w:rsidRPr="00B51802">
        <w:rPr>
          <w:rFonts w:ascii="Calibri" w:hAnsi="Calibri" w:cs="Calibri"/>
          <w:color w:val="auto"/>
          <w:szCs w:val="28"/>
        </w:rPr>
        <w:t>.2: Detailed Category Implementation Analysis</w:t>
      </w:r>
    </w:p>
    <w:tbl>
      <w:tblPr>
        <w:tblStyle w:val="PlainTable3"/>
        <w:tblW w:w="0" w:type="auto"/>
        <w:tblLook w:val="04A0" w:firstRow="1" w:lastRow="0" w:firstColumn="1" w:lastColumn="0" w:noHBand="0" w:noVBand="1"/>
      </w:tblPr>
      <w:tblGrid>
        <w:gridCol w:w="2769"/>
        <w:gridCol w:w="2511"/>
        <w:gridCol w:w="2952"/>
        <w:gridCol w:w="2568"/>
      </w:tblGrid>
      <w:tr w:rsidR="00B51802" w:rsidRPr="00B51802" w14:paraId="2DE179C6" w14:textId="77777777" w:rsidTr="0052101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01F5B2D"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Category</w:t>
            </w:r>
          </w:p>
        </w:tc>
        <w:tc>
          <w:tcPr>
            <w:tcW w:w="0" w:type="auto"/>
            <w:hideMark/>
          </w:tcPr>
          <w:p w14:paraId="7DF9AF80"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Implementation %</w:t>
            </w:r>
          </w:p>
        </w:tc>
        <w:tc>
          <w:tcPr>
            <w:tcW w:w="0" w:type="auto"/>
            <w:hideMark/>
          </w:tcPr>
          <w:p w14:paraId="6ECEBFE7"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Key Strengths</w:t>
            </w:r>
          </w:p>
        </w:tc>
        <w:tc>
          <w:tcPr>
            <w:tcW w:w="0" w:type="auto"/>
            <w:hideMark/>
          </w:tcPr>
          <w:p w14:paraId="0CA4EB3F"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Primary Gaps</w:t>
            </w:r>
          </w:p>
        </w:tc>
      </w:tr>
      <w:tr w:rsidR="00B51802" w:rsidRPr="00B51802" w14:paraId="26AF6A14" w14:textId="77777777" w:rsidTr="0052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096903"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Asset Management (ID.AM)</w:t>
            </w:r>
          </w:p>
        </w:tc>
        <w:tc>
          <w:tcPr>
            <w:tcW w:w="0" w:type="auto"/>
            <w:hideMark/>
          </w:tcPr>
          <w:p w14:paraId="0A0E67E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91%</w:t>
            </w:r>
          </w:p>
        </w:tc>
        <w:tc>
          <w:tcPr>
            <w:tcW w:w="0" w:type="auto"/>
            <w:hideMark/>
          </w:tcPr>
          <w:p w14:paraId="65B45A76"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Hardware/Software Inventory</w:t>
            </w:r>
          </w:p>
        </w:tc>
        <w:tc>
          <w:tcPr>
            <w:tcW w:w="0" w:type="auto"/>
            <w:hideMark/>
          </w:tcPr>
          <w:p w14:paraId="52FF496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Cloud Asset Tracking</w:t>
            </w:r>
          </w:p>
        </w:tc>
      </w:tr>
      <w:tr w:rsidR="00B51802" w:rsidRPr="00B51802" w14:paraId="1E5EF233" w14:textId="77777777" w:rsidTr="0052101C">
        <w:tc>
          <w:tcPr>
            <w:cnfStyle w:val="001000000000" w:firstRow="0" w:lastRow="0" w:firstColumn="1" w:lastColumn="0" w:oddVBand="0" w:evenVBand="0" w:oddHBand="0" w:evenHBand="0" w:firstRowFirstColumn="0" w:firstRowLastColumn="0" w:lastRowFirstColumn="0" w:lastRowLastColumn="0"/>
            <w:tcW w:w="0" w:type="auto"/>
            <w:hideMark/>
          </w:tcPr>
          <w:p w14:paraId="3285588F"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lastRenderedPageBreak/>
              <w:t>Access Control (PR.AC)</w:t>
            </w:r>
          </w:p>
        </w:tc>
        <w:tc>
          <w:tcPr>
            <w:tcW w:w="0" w:type="auto"/>
            <w:hideMark/>
          </w:tcPr>
          <w:p w14:paraId="40A330E1"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94%</w:t>
            </w:r>
          </w:p>
        </w:tc>
        <w:tc>
          <w:tcPr>
            <w:tcW w:w="0" w:type="auto"/>
            <w:hideMark/>
          </w:tcPr>
          <w:p w14:paraId="4F96F3CA"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Authentication Systems</w:t>
            </w:r>
          </w:p>
        </w:tc>
        <w:tc>
          <w:tcPr>
            <w:tcW w:w="0" w:type="auto"/>
            <w:hideMark/>
          </w:tcPr>
          <w:p w14:paraId="6D13743B"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Privileged Access Management</w:t>
            </w:r>
          </w:p>
        </w:tc>
      </w:tr>
      <w:tr w:rsidR="00B51802" w:rsidRPr="00B51802" w14:paraId="0C2F6803" w14:textId="77777777" w:rsidTr="0052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7E3E42"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Data Security (PR.DS)</w:t>
            </w:r>
          </w:p>
        </w:tc>
        <w:tc>
          <w:tcPr>
            <w:tcW w:w="0" w:type="auto"/>
            <w:hideMark/>
          </w:tcPr>
          <w:p w14:paraId="75273880"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88%</w:t>
            </w:r>
          </w:p>
        </w:tc>
        <w:tc>
          <w:tcPr>
            <w:tcW w:w="0" w:type="auto"/>
            <w:hideMark/>
          </w:tcPr>
          <w:p w14:paraId="7CAF6E1F"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Encryption Protocols</w:t>
            </w:r>
          </w:p>
        </w:tc>
        <w:tc>
          <w:tcPr>
            <w:tcW w:w="0" w:type="auto"/>
            <w:hideMark/>
          </w:tcPr>
          <w:p w14:paraId="7120A38E"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Data Classification</w:t>
            </w:r>
          </w:p>
        </w:tc>
      </w:tr>
      <w:tr w:rsidR="00B51802" w:rsidRPr="00B51802" w14:paraId="0AEE11D4" w14:textId="77777777" w:rsidTr="0052101C">
        <w:tc>
          <w:tcPr>
            <w:cnfStyle w:val="001000000000" w:firstRow="0" w:lastRow="0" w:firstColumn="1" w:lastColumn="0" w:oddVBand="0" w:evenVBand="0" w:oddHBand="0" w:evenHBand="0" w:firstRowFirstColumn="0" w:firstRowLastColumn="0" w:lastRowFirstColumn="0" w:lastRowLastColumn="0"/>
            <w:tcW w:w="0" w:type="auto"/>
            <w:hideMark/>
          </w:tcPr>
          <w:p w14:paraId="11B60473"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Detection Processes (DE.DP)</w:t>
            </w:r>
          </w:p>
        </w:tc>
        <w:tc>
          <w:tcPr>
            <w:tcW w:w="0" w:type="auto"/>
            <w:hideMark/>
          </w:tcPr>
          <w:p w14:paraId="0ED55C96"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86%</w:t>
            </w:r>
          </w:p>
        </w:tc>
        <w:tc>
          <w:tcPr>
            <w:tcW w:w="0" w:type="auto"/>
            <w:hideMark/>
          </w:tcPr>
          <w:p w14:paraId="2A4DB1CC"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Monitoring Systems</w:t>
            </w:r>
          </w:p>
        </w:tc>
        <w:tc>
          <w:tcPr>
            <w:tcW w:w="0" w:type="auto"/>
            <w:hideMark/>
          </w:tcPr>
          <w:p w14:paraId="01AAA7A5"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Automated Analysis</w:t>
            </w:r>
          </w:p>
        </w:tc>
      </w:tr>
      <w:tr w:rsidR="00B51802" w:rsidRPr="00B51802" w14:paraId="310A60D0" w14:textId="77777777" w:rsidTr="0052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2E9DEC"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Response Planning (RS.RP)</w:t>
            </w:r>
          </w:p>
        </w:tc>
        <w:tc>
          <w:tcPr>
            <w:tcW w:w="0" w:type="auto"/>
            <w:hideMark/>
          </w:tcPr>
          <w:p w14:paraId="196D6881"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82%</w:t>
            </w:r>
          </w:p>
        </w:tc>
        <w:tc>
          <w:tcPr>
            <w:tcW w:w="0" w:type="auto"/>
            <w:hideMark/>
          </w:tcPr>
          <w:p w14:paraId="154ED822"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Incident Procedures</w:t>
            </w:r>
          </w:p>
        </w:tc>
        <w:tc>
          <w:tcPr>
            <w:tcW w:w="0" w:type="auto"/>
            <w:hideMark/>
          </w:tcPr>
          <w:p w14:paraId="0CC65DD5"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Automation Integration</w:t>
            </w:r>
          </w:p>
        </w:tc>
      </w:tr>
      <w:tr w:rsidR="00B51802" w:rsidRPr="00B51802" w14:paraId="72D6C76F" w14:textId="77777777" w:rsidTr="0052101C">
        <w:tc>
          <w:tcPr>
            <w:cnfStyle w:val="001000000000" w:firstRow="0" w:lastRow="0" w:firstColumn="1" w:lastColumn="0" w:oddVBand="0" w:evenVBand="0" w:oddHBand="0" w:evenHBand="0" w:firstRowFirstColumn="0" w:firstRowLastColumn="0" w:lastRowFirstColumn="0" w:lastRowLastColumn="0"/>
            <w:tcW w:w="0" w:type="auto"/>
            <w:hideMark/>
          </w:tcPr>
          <w:p w14:paraId="7630DA62"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Recovery Planning (RC.RP)</w:t>
            </w:r>
          </w:p>
        </w:tc>
        <w:tc>
          <w:tcPr>
            <w:tcW w:w="0" w:type="auto"/>
            <w:hideMark/>
          </w:tcPr>
          <w:p w14:paraId="4B36E51A"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85%</w:t>
            </w:r>
          </w:p>
        </w:tc>
        <w:tc>
          <w:tcPr>
            <w:tcW w:w="0" w:type="auto"/>
            <w:hideMark/>
          </w:tcPr>
          <w:p w14:paraId="13FFE7E5"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Backup Systems</w:t>
            </w:r>
          </w:p>
        </w:tc>
        <w:tc>
          <w:tcPr>
            <w:tcW w:w="0" w:type="auto"/>
            <w:hideMark/>
          </w:tcPr>
          <w:p w14:paraId="5B7000AD"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Recovery Testing</w:t>
            </w:r>
          </w:p>
        </w:tc>
      </w:tr>
    </w:tbl>
    <w:p w14:paraId="6945A39E" w14:textId="77777777" w:rsidR="00B51802" w:rsidRPr="00A04C96" w:rsidRDefault="00B51802" w:rsidP="00B51802">
      <w:pPr>
        <w:rPr>
          <w:rFonts w:ascii="Calibri" w:hAnsi="Calibri" w:cs="Calibri"/>
          <w:b/>
          <w:bCs/>
          <w:color w:val="auto"/>
          <w:szCs w:val="28"/>
        </w:rPr>
      </w:pPr>
    </w:p>
    <w:p w14:paraId="0DB5F378" w14:textId="77777777" w:rsidR="0052101C" w:rsidRPr="00A04C96" w:rsidRDefault="0052101C" w:rsidP="00B51802">
      <w:pPr>
        <w:rPr>
          <w:rFonts w:ascii="Calibri" w:hAnsi="Calibri" w:cs="Calibri"/>
          <w:b/>
          <w:bCs/>
          <w:color w:val="auto"/>
          <w:szCs w:val="28"/>
        </w:rPr>
      </w:pPr>
    </w:p>
    <w:p w14:paraId="570293A2" w14:textId="77777777" w:rsidR="0052101C" w:rsidRPr="0052101C" w:rsidRDefault="0052101C" w:rsidP="0052101C">
      <w:pPr>
        <w:rPr>
          <w:rFonts w:ascii="Calibri" w:hAnsi="Calibri" w:cs="Calibri"/>
          <w:b/>
          <w:bCs/>
          <w:color w:val="auto"/>
          <w:szCs w:val="28"/>
        </w:rPr>
      </w:pPr>
      <w:r w:rsidRPr="0052101C">
        <w:rPr>
          <w:rFonts w:ascii="Calibri" w:hAnsi="Calibri" w:cs="Calibri"/>
          <w:b/>
          <w:bCs/>
          <w:color w:val="auto"/>
          <w:szCs w:val="28"/>
        </w:rPr>
        <w:t>3.7.3 IEEE 1686-2013 Compliance Assessment</w:t>
      </w:r>
    </w:p>
    <w:p w14:paraId="18E6A511" w14:textId="47E3CDEC" w:rsidR="0052101C" w:rsidRPr="0052101C" w:rsidRDefault="0052101C" w:rsidP="0052101C">
      <w:pPr>
        <w:rPr>
          <w:rFonts w:ascii="Calibri" w:hAnsi="Calibri" w:cs="Calibri"/>
          <w:b/>
          <w:bCs/>
          <w:color w:val="auto"/>
          <w:szCs w:val="28"/>
        </w:rPr>
      </w:pPr>
      <w:r w:rsidRPr="0052101C">
        <w:rPr>
          <w:rFonts w:ascii="Calibri" w:hAnsi="Calibri" w:cs="Calibri"/>
          <w:b/>
          <w:bCs/>
          <w:color w:val="auto"/>
          <w:szCs w:val="28"/>
        </w:rPr>
        <w:t>Control Implementation Status</w:t>
      </w:r>
      <w:r w:rsidRPr="00A04C96">
        <w:rPr>
          <w:rFonts w:ascii="Calibri" w:hAnsi="Calibri" w:cs="Calibri"/>
          <w:b/>
          <w:bCs/>
          <w:color w:val="auto"/>
          <w:szCs w:val="28"/>
        </w:rPr>
        <w:t xml:space="preserve"> ( Based on Laboratory, Intellihub </w:t>
      </w:r>
      <w:proofErr w:type="spellStart"/>
      <w:r w:rsidRPr="00A04C96">
        <w:rPr>
          <w:rFonts w:ascii="Calibri" w:hAnsi="Calibri" w:cs="Calibri"/>
          <w:b/>
          <w:bCs/>
          <w:color w:val="auto"/>
          <w:szCs w:val="28"/>
        </w:rPr>
        <w:t>IntelliGnneX</w:t>
      </w:r>
      <w:proofErr w:type="spellEnd"/>
      <w:r w:rsidRPr="00A04C96">
        <w:rPr>
          <w:rFonts w:ascii="Calibri" w:hAnsi="Calibri" w:cs="Calibri"/>
          <w:b/>
          <w:bCs/>
          <w:color w:val="auto"/>
          <w:szCs w:val="28"/>
        </w:rPr>
        <w:t xml:space="preserve"> 2</w:t>
      </w:r>
    </w:p>
    <w:p w14:paraId="63573046" w14:textId="77777777" w:rsidR="0052101C" w:rsidRPr="0052101C" w:rsidRDefault="0052101C" w:rsidP="00642212">
      <w:pPr>
        <w:numPr>
          <w:ilvl w:val="0"/>
          <w:numId w:val="5"/>
        </w:numPr>
        <w:rPr>
          <w:rFonts w:ascii="Calibri" w:hAnsi="Calibri" w:cs="Calibri"/>
          <w:color w:val="auto"/>
          <w:szCs w:val="28"/>
        </w:rPr>
      </w:pPr>
      <w:r w:rsidRPr="0052101C">
        <w:rPr>
          <w:rFonts w:ascii="Calibri" w:hAnsi="Calibri" w:cs="Calibri"/>
          <w:color w:val="auto"/>
          <w:szCs w:val="28"/>
        </w:rPr>
        <w:t>Access Control Requirements</w:t>
      </w:r>
    </w:p>
    <w:p w14:paraId="22E3E8FD"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Role-Based Access</w:t>
      </w:r>
    </w:p>
    <w:p w14:paraId="1C6DF98B"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Four </w:t>
      </w:r>
      <w:proofErr w:type="gramStart"/>
      <w:r w:rsidRPr="0052101C">
        <w:rPr>
          <w:rFonts w:ascii="Calibri" w:hAnsi="Calibri" w:cs="Calibri"/>
          <w:color w:val="auto"/>
          <w:szCs w:val="28"/>
        </w:rPr>
        <w:t>privilege</w:t>
      </w:r>
      <w:proofErr w:type="gramEnd"/>
      <w:r w:rsidRPr="0052101C">
        <w:rPr>
          <w:rFonts w:ascii="Calibri" w:hAnsi="Calibri" w:cs="Calibri"/>
          <w:color w:val="auto"/>
          <w:szCs w:val="28"/>
        </w:rPr>
        <w:t xml:space="preserve"> levels implemented: 100%</w:t>
      </w:r>
    </w:p>
    <w:p w14:paraId="420B15D9"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Role definitions documented: 100%</w:t>
      </w:r>
    </w:p>
    <w:p w14:paraId="3E520331"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Access review process: 85% </w:t>
      </w:r>
      <w:proofErr w:type="gramStart"/>
      <w:r w:rsidRPr="0052101C">
        <w:rPr>
          <w:rFonts w:ascii="Calibri" w:hAnsi="Calibri" w:cs="Calibri"/>
          <w:color w:val="auto"/>
          <w:szCs w:val="28"/>
        </w:rPr>
        <w:t>compliant</w:t>
      </w:r>
      <w:proofErr w:type="gramEnd"/>
    </w:p>
    <w:p w14:paraId="6B515513"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Password Management</w:t>
      </w:r>
    </w:p>
    <w:p w14:paraId="2A39B7C9"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Minimum length enforced: 100%</w:t>
      </w:r>
    </w:p>
    <w:p w14:paraId="034C537E"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Complexity requirements: 100%</w:t>
      </w:r>
    </w:p>
    <w:p w14:paraId="222BC877"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Change management: 90% compliant</w:t>
      </w:r>
    </w:p>
    <w:p w14:paraId="04B63FD9"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Authentication</w:t>
      </w:r>
    </w:p>
    <w:p w14:paraId="5EBC1E4E"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Login security: 95% </w:t>
      </w:r>
      <w:proofErr w:type="gramStart"/>
      <w:r w:rsidRPr="0052101C">
        <w:rPr>
          <w:rFonts w:ascii="Calibri" w:hAnsi="Calibri" w:cs="Calibri"/>
          <w:color w:val="auto"/>
          <w:szCs w:val="28"/>
        </w:rPr>
        <w:t>compliant</w:t>
      </w:r>
      <w:proofErr w:type="gramEnd"/>
    </w:p>
    <w:p w14:paraId="71E37232" w14:textId="745833C9"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Session management: </w:t>
      </w:r>
      <w:r w:rsidR="003003A2" w:rsidRPr="00A04C96">
        <w:rPr>
          <w:rFonts w:ascii="Calibri" w:hAnsi="Calibri" w:cs="Calibri"/>
          <w:color w:val="auto"/>
          <w:szCs w:val="28"/>
        </w:rPr>
        <w:t>50</w:t>
      </w:r>
      <w:r w:rsidRPr="0052101C">
        <w:rPr>
          <w:rFonts w:ascii="Calibri" w:hAnsi="Calibri" w:cs="Calibri"/>
          <w:color w:val="auto"/>
          <w:szCs w:val="28"/>
        </w:rPr>
        <w:t>% compliant</w:t>
      </w:r>
    </w:p>
    <w:p w14:paraId="3DA0DC87"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Timeout controls: 100% implemented</w:t>
      </w:r>
    </w:p>
    <w:p w14:paraId="5F390454" w14:textId="77777777" w:rsidR="0052101C" w:rsidRPr="0052101C" w:rsidRDefault="0052101C" w:rsidP="00642212">
      <w:pPr>
        <w:numPr>
          <w:ilvl w:val="0"/>
          <w:numId w:val="5"/>
        </w:numPr>
        <w:rPr>
          <w:rFonts w:ascii="Calibri" w:hAnsi="Calibri" w:cs="Calibri"/>
          <w:color w:val="auto"/>
          <w:szCs w:val="28"/>
        </w:rPr>
      </w:pPr>
      <w:r w:rsidRPr="0052101C">
        <w:rPr>
          <w:rFonts w:ascii="Calibri" w:hAnsi="Calibri" w:cs="Calibri"/>
          <w:color w:val="auto"/>
          <w:szCs w:val="28"/>
        </w:rPr>
        <w:t>Audit System Requirements</w:t>
      </w:r>
    </w:p>
    <w:p w14:paraId="2967E9D3"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Logging Capabilities</w:t>
      </w:r>
    </w:p>
    <w:p w14:paraId="12821F4B" w14:textId="37A39E32"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Activity logging: </w:t>
      </w:r>
      <w:r w:rsidR="003003A2" w:rsidRPr="00A04C96">
        <w:rPr>
          <w:rFonts w:ascii="Calibri" w:hAnsi="Calibri" w:cs="Calibri"/>
          <w:color w:val="auto"/>
          <w:szCs w:val="28"/>
        </w:rPr>
        <w:t>0</w:t>
      </w:r>
      <w:r w:rsidRPr="0052101C">
        <w:rPr>
          <w:rFonts w:ascii="Calibri" w:hAnsi="Calibri" w:cs="Calibri"/>
          <w:color w:val="auto"/>
          <w:szCs w:val="28"/>
        </w:rPr>
        <w:t>% implemented</w:t>
      </w:r>
    </w:p>
    <w:p w14:paraId="24F73958" w14:textId="43E2A07F"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System events: </w:t>
      </w:r>
      <w:r w:rsidR="003003A2" w:rsidRPr="00A04C96">
        <w:rPr>
          <w:rFonts w:ascii="Calibri" w:hAnsi="Calibri" w:cs="Calibri"/>
          <w:color w:val="auto"/>
          <w:szCs w:val="28"/>
        </w:rPr>
        <w:t>90</w:t>
      </w:r>
      <w:r w:rsidRPr="0052101C">
        <w:rPr>
          <w:rFonts w:ascii="Calibri" w:hAnsi="Calibri" w:cs="Calibri"/>
          <w:color w:val="auto"/>
          <w:szCs w:val="28"/>
        </w:rPr>
        <w:t>% captured</w:t>
      </w:r>
    </w:p>
    <w:p w14:paraId="3B5FA82E" w14:textId="485D9F64"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Security incidents: </w:t>
      </w:r>
      <w:r w:rsidR="003003A2" w:rsidRPr="00A04C96">
        <w:rPr>
          <w:rFonts w:ascii="Calibri" w:hAnsi="Calibri" w:cs="Calibri"/>
          <w:color w:val="auto"/>
          <w:szCs w:val="28"/>
        </w:rPr>
        <w:t>0</w:t>
      </w:r>
      <w:r w:rsidRPr="0052101C">
        <w:rPr>
          <w:rFonts w:ascii="Calibri" w:hAnsi="Calibri" w:cs="Calibri"/>
          <w:color w:val="auto"/>
          <w:szCs w:val="28"/>
        </w:rPr>
        <w:t>% documented</w:t>
      </w:r>
    </w:p>
    <w:p w14:paraId="5FC3C3ED"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Audit Trail Protection</w:t>
      </w:r>
    </w:p>
    <w:p w14:paraId="7440456B" w14:textId="208BC1C6"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Tamper resistance: 8</w:t>
      </w:r>
      <w:r w:rsidR="003003A2" w:rsidRPr="00A04C96">
        <w:rPr>
          <w:rFonts w:ascii="Calibri" w:hAnsi="Calibri" w:cs="Calibri"/>
          <w:color w:val="auto"/>
          <w:szCs w:val="28"/>
        </w:rPr>
        <w:t>70</w:t>
      </w:r>
      <w:r w:rsidRPr="0052101C">
        <w:rPr>
          <w:rFonts w:ascii="Calibri" w:hAnsi="Calibri" w:cs="Calibri"/>
          <w:color w:val="auto"/>
          <w:szCs w:val="28"/>
        </w:rPr>
        <w:t>% implemented</w:t>
      </w:r>
    </w:p>
    <w:p w14:paraId="60B41068"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Backup procedures: 90% compliant</w:t>
      </w:r>
    </w:p>
    <w:p w14:paraId="76E64D67"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lastRenderedPageBreak/>
        <w:t>Retention policies: 100% defined</w:t>
      </w:r>
    </w:p>
    <w:p w14:paraId="7C3470A2"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Review Procedures</w:t>
      </w:r>
    </w:p>
    <w:p w14:paraId="02D1FFC0" w14:textId="6123C24F"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Regular reviews: </w:t>
      </w:r>
      <w:r w:rsidR="003C06BF" w:rsidRPr="00A04C96">
        <w:rPr>
          <w:rFonts w:ascii="Calibri" w:hAnsi="Calibri" w:cs="Calibri"/>
          <w:color w:val="auto"/>
          <w:szCs w:val="28"/>
        </w:rPr>
        <w:t>Unknown</w:t>
      </w:r>
      <w:r w:rsidR="003C06BF" w:rsidRPr="00A04C96">
        <w:rPr>
          <w:rFonts w:ascii="Calibri" w:hAnsi="Calibri" w:cs="Calibri"/>
          <w:color w:val="auto"/>
          <w:szCs w:val="28"/>
        </w:rPr>
        <w:t xml:space="preserve"> </w:t>
      </w:r>
      <w:r w:rsidRPr="0052101C">
        <w:rPr>
          <w:rFonts w:ascii="Calibri" w:hAnsi="Calibri" w:cs="Calibri"/>
          <w:color w:val="auto"/>
          <w:szCs w:val="28"/>
        </w:rPr>
        <w:t xml:space="preserve">% </w:t>
      </w:r>
      <w:proofErr w:type="gramStart"/>
      <w:r w:rsidRPr="0052101C">
        <w:rPr>
          <w:rFonts w:ascii="Calibri" w:hAnsi="Calibri" w:cs="Calibri"/>
          <w:color w:val="auto"/>
          <w:szCs w:val="28"/>
        </w:rPr>
        <w:t>compliant</w:t>
      </w:r>
      <w:proofErr w:type="gramEnd"/>
    </w:p>
    <w:p w14:paraId="4D4D16D5" w14:textId="4EAD6D18"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Analysis process: </w:t>
      </w:r>
      <w:r w:rsidR="003C06BF" w:rsidRPr="00A04C96">
        <w:rPr>
          <w:rFonts w:ascii="Calibri" w:hAnsi="Calibri" w:cs="Calibri"/>
          <w:color w:val="auto"/>
          <w:szCs w:val="28"/>
        </w:rPr>
        <w:t>Unknown</w:t>
      </w:r>
      <w:r w:rsidR="003C06BF" w:rsidRPr="00A04C96">
        <w:rPr>
          <w:rFonts w:ascii="Calibri" w:hAnsi="Calibri" w:cs="Calibri"/>
          <w:color w:val="auto"/>
          <w:szCs w:val="28"/>
        </w:rPr>
        <w:t xml:space="preserve"> </w:t>
      </w:r>
      <w:r w:rsidRPr="0052101C">
        <w:rPr>
          <w:rFonts w:ascii="Calibri" w:hAnsi="Calibri" w:cs="Calibri"/>
          <w:color w:val="auto"/>
          <w:szCs w:val="28"/>
        </w:rPr>
        <w:t>% implemented</w:t>
      </w:r>
    </w:p>
    <w:p w14:paraId="2171B80F" w14:textId="0D91181B"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Response procedures: </w:t>
      </w:r>
      <w:r w:rsidR="003C06BF" w:rsidRPr="00A04C96">
        <w:rPr>
          <w:rFonts w:ascii="Calibri" w:hAnsi="Calibri" w:cs="Calibri"/>
          <w:color w:val="auto"/>
          <w:szCs w:val="28"/>
        </w:rPr>
        <w:t>Unknown</w:t>
      </w:r>
      <w:r w:rsidRPr="0052101C">
        <w:rPr>
          <w:rFonts w:ascii="Calibri" w:hAnsi="Calibri" w:cs="Calibri"/>
          <w:color w:val="auto"/>
          <w:szCs w:val="28"/>
        </w:rPr>
        <w:t>% defined</w:t>
      </w:r>
    </w:p>
    <w:p w14:paraId="22AED74A" w14:textId="77777777" w:rsidR="0052101C" w:rsidRPr="0052101C" w:rsidRDefault="0052101C" w:rsidP="00642212">
      <w:pPr>
        <w:numPr>
          <w:ilvl w:val="0"/>
          <w:numId w:val="5"/>
        </w:numPr>
        <w:rPr>
          <w:rFonts w:ascii="Calibri" w:hAnsi="Calibri" w:cs="Calibri"/>
          <w:color w:val="auto"/>
          <w:szCs w:val="28"/>
        </w:rPr>
      </w:pPr>
      <w:r w:rsidRPr="0052101C">
        <w:rPr>
          <w:rFonts w:ascii="Calibri" w:hAnsi="Calibri" w:cs="Calibri"/>
          <w:color w:val="auto"/>
          <w:szCs w:val="28"/>
        </w:rPr>
        <w:t>Firmware Security</w:t>
      </w:r>
    </w:p>
    <w:p w14:paraId="2886026F"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Secure Boot</w:t>
      </w:r>
    </w:p>
    <w:p w14:paraId="381819EB" w14:textId="52510B4D"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Verification process: </w:t>
      </w:r>
      <w:r w:rsidR="003C06BF" w:rsidRPr="00A04C96">
        <w:rPr>
          <w:rFonts w:ascii="Calibri" w:hAnsi="Calibri" w:cs="Calibri"/>
          <w:color w:val="auto"/>
          <w:szCs w:val="28"/>
        </w:rPr>
        <w:t>100</w:t>
      </w:r>
      <w:r w:rsidRPr="0052101C">
        <w:rPr>
          <w:rFonts w:ascii="Calibri" w:hAnsi="Calibri" w:cs="Calibri"/>
          <w:color w:val="auto"/>
          <w:szCs w:val="28"/>
        </w:rPr>
        <w:t>% implemented</w:t>
      </w:r>
    </w:p>
    <w:p w14:paraId="0FA70BB0" w14:textId="14BF2C76"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Integrity checks: </w:t>
      </w:r>
      <w:r w:rsidR="003C06BF" w:rsidRPr="00A04C96">
        <w:rPr>
          <w:rFonts w:ascii="Calibri" w:hAnsi="Calibri" w:cs="Calibri"/>
          <w:color w:val="auto"/>
          <w:szCs w:val="28"/>
        </w:rPr>
        <w:t>100</w:t>
      </w:r>
      <w:r w:rsidRPr="0052101C">
        <w:rPr>
          <w:rFonts w:ascii="Calibri" w:hAnsi="Calibri" w:cs="Calibri"/>
          <w:color w:val="auto"/>
          <w:szCs w:val="28"/>
        </w:rPr>
        <w:t xml:space="preserve">% </w:t>
      </w:r>
      <w:proofErr w:type="gramStart"/>
      <w:r w:rsidRPr="0052101C">
        <w:rPr>
          <w:rFonts w:ascii="Calibri" w:hAnsi="Calibri" w:cs="Calibri"/>
          <w:color w:val="auto"/>
          <w:szCs w:val="28"/>
        </w:rPr>
        <w:t>compliant</w:t>
      </w:r>
      <w:proofErr w:type="gramEnd"/>
    </w:p>
    <w:p w14:paraId="16782513" w14:textId="1D1B97A8"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Error handling: </w:t>
      </w:r>
      <w:r w:rsidR="003C06BF" w:rsidRPr="00A04C96">
        <w:rPr>
          <w:rFonts w:ascii="Calibri" w:hAnsi="Calibri" w:cs="Calibri"/>
          <w:color w:val="auto"/>
          <w:szCs w:val="28"/>
        </w:rPr>
        <w:t>100</w:t>
      </w:r>
      <w:r w:rsidRPr="0052101C">
        <w:rPr>
          <w:rFonts w:ascii="Calibri" w:hAnsi="Calibri" w:cs="Calibri"/>
          <w:color w:val="auto"/>
          <w:szCs w:val="28"/>
        </w:rPr>
        <w:t>% defined</w:t>
      </w:r>
    </w:p>
    <w:p w14:paraId="1A32FDFB"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Update Management</w:t>
      </w:r>
    </w:p>
    <w:p w14:paraId="314642E0"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Digital signatures: 100% implemented</w:t>
      </w:r>
    </w:p>
    <w:p w14:paraId="6F806A28"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Verification procedures: 95% </w:t>
      </w:r>
      <w:proofErr w:type="gramStart"/>
      <w:r w:rsidRPr="0052101C">
        <w:rPr>
          <w:rFonts w:ascii="Calibri" w:hAnsi="Calibri" w:cs="Calibri"/>
          <w:color w:val="auto"/>
          <w:szCs w:val="28"/>
        </w:rPr>
        <w:t>compliant</w:t>
      </w:r>
      <w:proofErr w:type="gramEnd"/>
    </w:p>
    <w:p w14:paraId="2C75781E"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Rollback capabilities: 85% defined</w:t>
      </w:r>
    </w:p>
    <w:p w14:paraId="318DECD8"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Version Control</w:t>
      </w:r>
    </w:p>
    <w:p w14:paraId="2CC3DB0F"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Version tracking: 100% implemented</w:t>
      </w:r>
    </w:p>
    <w:p w14:paraId="70B797F4"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Change documentation: 90% </w:t>
      </w:r>
      <w:proofErr w:type="gramStart"/>
      <w:r w:rsidRPr="0052101C">
        <w:rPr>
          <w:rFonts w:ascii="Calibri" w:hAnsi="Calibri" w:cs="Calibri"/>
          <w:color w:val="auto"/>
          <w:szCs w:val="28"/>
        </w:rPr>
        <w:t>compliant</w:t>
      </w:r>
      <w:proofErr w:type="gramEnd"/>
    </w:p>
    <w:p w14:paraId="4E4D4CBF"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Testing procedures: 85% defined</w:t>
      </w:r>
    </w:p>
    <w:p w14:paraId="068624D1" w14:textId="77777777" w:rsidR="0052101C" w:rsidRPr="0052101C" w:rsidRDefault="0052101C" w:rsidP="00642212">
      <w:pPr>
        <w:numPr>
          <w:ilvl w:val="0"/>
          <w:numId w:val="5"/>
        </w:numPr>
        <w:rPr>
          <w:rFonts w:ascii="Calibri" w:hAnsi="Calibri" w:cs="Calibri"/>
          <w:color w:val="auto"/>
          <w:szCs w:val="28"/>
        </w:rPr>
      </w:pPr>
      <w:r w:rsidRPr="0052101C">
        <w:rPr>
          <w:rFonts w:ascii="Calibri" w:hAnsi="Calibri" w:cs="Calibri"/>
          <w:color w:val="auto"/>
          <w:szCs w:val="28"/>
        </w:rPr>
        <w:t>Communication Security</w:t>
      </w:r>
    </w:p>
    <w:p w14:paraId="633F08D7"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Encryption Implementation</w:t>
      </w:r>
    </w:p>
    <w:p w14:paraId="044312AD"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TLS 1.2 deployment: 100%</w:t>
      </w:r>
    </w:p>
    <w:p w14:paraId="1C301FE9"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Key management: 90% compliant</w:t>
      </w:r>
    </w:p>
    <w:p w14:paraId="7D44F5CC" w14:textId="2187E9A5"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Certificate handling: </w:t>
      </w:r>
      <w:r w:rsidR="003C06BF" w:rsidRPr="00A04C96">
        <w:rPr>
          <w:rFonts w:ascii="Calibri" w:hAnsi="Calibri" w:cs="Calibri"/>
          <w:color w:val="auto"/>
          <w:szCs w:val="28"/>
        </w:rPr>
        <w:t>100</w:t>
      </w:r>
      <w:r w:rsidRPr="0052101C">
        <w:rPr>
          <w:rFonts w:ascii="Calibri" w:hAnsi="Calibri" w:cs="Calibri"/>
          <w:color w:val="auto"/>
          <w:szCs w:val="28"/>
        </w:rPr>
        <w:t>% implemented</w:t>
      </w:r>
    </w:p>
    <w:p w14:paraId="5996903D"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Protocol Security</w:t>
      </w:r>
    </w:p>
    <w:p w14:paraId="00285B31"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Secure protocols: 95% implemented</w:t>
      </w:r>
    </w:p>
    <w:p w14:paraId="273F10EA"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Legacy protocol handling: 80% </w:t>
      </w:r>
      <w:proofErr w:type="gramStart"/>
      <w:r w:rsidRPr="0052101C">
        <w:rPr>
          <w:rFonts w:ascii="Calibri" w:hAnsi="Calibri" w:cs="Calibri"/>
          <w:color w:val="auto"/>
          <w:szCs w:val="28"/>
        </w:rPr>
        <w:t>compliant</w:t>
      </w:r>
      <w:proofErr w:type="gramEnd"/>
    </w:p>
    <w:p w14:paraId="397897A2"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Protocol validation: 85% defined</w:t>
      </w:r>
    </w:p>
    <w:p w14:paraId="625DF3AC"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Network Protection</w:t>
      </w:r>
    </w:p>
    <w:p w14:paraId="4959F4CF"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Access controls: 90% implemented</w:t>
      </w:r>
    </w:p>
    <w:p w14:paraId="1B11958C"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Traffic monitoring: 85% </w:t>
      </w:r>
      <w:proofErr w:type="gramStart"/>
      <w:r w:rsidRPr="0052101C">
        <w:rPr>
          <w:rFonts w:ascii="Calibri" w:hAnsi="Calibri" w:cs="Calibri"/>
          <w:color w:val="auto"/>
          <w:szCs w:val="28"/>
        </w:rPr>
        <w:t>compliant</w:t>
      </w:r>
      <w:proofErr w:type="gramEnd"/>
    </w:p>
    <w:p w14:paraId="0CA2E85D" w14:textId="3DCBE45F"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Intrusion detection: </w:t>
      </w:r>
      <w:r w:rsidR="003C06BF" w:rsidRPr="00A04C96">
        <w:rPr>
          <w:rFonts w:ascii="Calibri" w:hAnsi="Calibri" w:cs="Calibri"/>
          <w:color w:val="auto"/>
          <w:szCs w:val="28"/>
        </w:rPr>
        <w:t>0</w:t>
      </w:r>
      <w:r w:rsidRPr="0052101C">
        <w:rPr>
          <w:rFonts w:ascii="Calibri" w:hAnsi="Calibri" w:cs="Calibri"/>
          <w:color w:val="auto"/>
          <w:szCs w:val="28"/>
        </w:rPr>
        <w:t>% operational</w:t>
      </w:r>
    </w:p>
    <w:p w14:paraId="60B8FCB8" w14:textId="77777777" w:rsidR="0052101C" w:rsidRPr="0052101C" w:rsidRDefault="0052101C" w:rsidP="00642212">
      <w:pPr>
        <w:numPr>
          <w:ilvl w:val="0"/>
          <w:numId w:val="5"/>
        </w:numPr>
        <w:rPr>
          <w:rFonts w:ascii="Calibri" w:hAnsi="Calibri" w:cs="Calibri"/>
          <w:color w:val="auto"/>
          <w:szCs w:val="28"/>
        </w:rPr>
      </w:pPr>
      <w:r w:rsidRPr="0052101C">
        <w:rPr>
          <w:rFonts w:ascii="Calibri" w:hAnsi="Calibri" w:cs="Calibri"/>
          <w:color w:val="auto"/>
          <w:szCs w:val="28"/>
        </w:rPr>
        <w:t>Event Management</w:t>
      </w:r>
    </w:p>
    <w:p w14:paraId="33C3FCE1"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Security Event Reporting</w:t>
      </w:r>
    </w:p>
    <w:p w14:paraId="00C91C02" w14:textId="7BDFC552"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Event detection: </w:t>
      </w:r>
      <w:r w:rsidR="003C06BF" w:rsidRPr="00A04C96">
        <w:rPr>
          <w:rFonts w:ascii="Calibri" w:hAnsi="Calibri" w:cs="Calibri"/>
          <w:color w:val="auto"/>
          <w:szCs w:val="28"/>
        </w:rPr>
        <w:t>10</w:t>
      </w:r>
      <w:r w:rsidRPr="0052101C">
        <w:rPr>
          <w:rFonts w:ascii="Calibri" w:hAnsi="Calibri" w:cs="Calibri"/>
          <w:color w:val="auto"/>
          <w:szCs w:val="28"/>
        </w:rPr>
        <w:t>% implemented</w:t>
      </w:r>
    </w:p>
    <w:p w14:paraId="3E442B27"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Classification system: 85% defined</w:t>
      </w:r>
    </w:p>
    <w:p w14:paraId="58385A5F" w14:textId="0743EE7E"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lastRenderedPageBreak/>
        <w:t xml:space="preserve">Response procedures: </w:t>
      </w:r>
      <w:r w:rsidR="003C06BF" w:rsidRPr="00A04C96">
        <w:rPr>
          <w:rFonts w:ascii="Calibri" w:hAnsi="Calibri" w:cs="Calibri"/>
          <w:color w:val="auto"/>
          <w:szCs w:val="28"/>
        </w:rPr>
        <w:t>0</w:t>
      </w:r>
      <w:r w:rsidRPr="0052101C">
        <w:rPr>
          <w:rFonts w:ascii="Calibri" w:hAnsi="Calibri" w:cs="Calibri"/>
          <w:color w:val="auto"/>
          <w:szCs w:val="28"/>
        </w:rPr>
        <w:t>% documented</w:t>
      </w:r>
    </w:p>
    <w:p w14:paraId="04EFE6B3"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Monitoring Systems</w:t>
      </w:r>
    </w:p>
    <w:p w14:paraId="027221FF" w14:textId="0F7236A4"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Real-time monitoring: </w:t>
      </w:r>
      <w:r w:rsidR="003C06BF" w:rsidRPr="00A04C96">
        <w:rPr>
          <w:rFonts w:ascii="Calibri" w:hAnsi="Calibri" w:cs="Calibri"/>
          <w:color w:val="auto"/>
          <w:szCs w:val="28"/>
        </w:rPr>
        <w:t>0</w:t>
      </w:r>
      <w:r w:rsidRPr="0052101C">
        <w:rPr>
          <w:rFonts w:ascii="Calibri" w:hAnsi="Calibri" w:cs="Calibri"/>
          <w:color w:val="auto"/>
          <w:szCs w:val="28"/>
        </w:rPr>
        <w:t>% operational</w:t>
      </w:r>
    </w:p>
    <w:p w14:paraId="6F8ED341" w14:textId="4E1D17C8"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Alert management: </w:t>
      </w:r>
      <w:r w:rsidR="003C06BF" w:rsidRPr="00A04C96">
        <w:rPr>
          <w:rFonts w:ascii="Calibri" w:hAnsi="Calibri" w:cs="Calibri"/>
          <w:color w:val="auto"/>
          <w:szCs w:val="28"/>
        </w:rPr>
        <w:t>10</w:t>
      </w:r>
      <w:r w:rsidRPr="0052101C">
        <w:rPr>
          <w:rFonts w:ascii="Calibri" w:hAnsi="Calibri" w:cs="Calibri"/>
          <w:color w:val="auto"/>
          <w:szCs w:val="28"/>
        </w:rPr>
        <w:t>% implemented</w:t>
      </w:r>
    </w:p>
    <w:p w14:paraId="554B577B" w14:textId="65602198"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Escalation procedures: </w:t>
      </w:r>
      <w:r w:rsidR="003C06BF" w:rsidRPr="00A04C96">
        <w:rPr>
          <w:rFonts w:ascii="Calibri" w:hAnsi="Calibri" w:cs="Calibri"/>
          <w:color w:val="auto"/>
          <w:szCs w:val="28"/>
        </w:rPr>
        <w:t>50</w:t>
      </w:r>
      <w:r w:rsidRPr="0052101C">
        <w:rPr>
          <w:rFonts w:ascii="Calibri" w:hAnsi="Calibri" w:cs="Calibri"/>
          <w:color w:val="auto"/>
          <w:szCs w:val="28"/>
        </w:rPr>
        <w:t>% defined</w:t>
      </w:r>
    </w:p>
    <w:p w14:paraId="4667E59F" w14:textId="77777777" w:rsidR="0052101C" w:rsidRPr="0052101C" w:rsidRDefault="0052101C" w:rsidP="00642212">
      <w:pPr>
        <w:numPr>
          <w:ilvl w:val="1"/>
          <w:numId w:val="5"/>
        </w:numPr>
        <w:rPr>
          <w:rFonts w:ascii="Calibri" w:hAnsi="Calibri" w:cs="Calibri"/>
          <w:color w:val="auto"/>
          <w:szCs w:val="28"/>
        </w:rPr>
      </w:pPr>
      <w:r w:rsidRPr="0052101C">
        <w:rPr>
          <w:rFonts w:ascii="Calibri" w:hAnsi="Calibri" w:cs="Calibri"/>
          <w:color w:val="auto"/>
          <w:szCs w:val="28"/>
        </w:rPr>
        <w:t>Analysis Capabilities</w:t>
      </w:r>
    </w:p>
    <w:p w14:paraId="1AE0D9BC" w14:textId="6EFCF02E"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Event correlation: </w:t>
      </w:r>
      <w:r w:rsidR="003C06BF" w:rsidRPr="00A04C96">
        <w:rPr>
          <w:rFonts w:ascii="Calibri" w:hAnsi="Calibri" w:cs="Calibri"/>
          <w:color w:val="auto"/>
          <w:szCs w:val="28"/>
        </w:rPr>
        <w:t>0</w:t>
      </w:r>
      <w:r w:rsidRPr="0052101C">
        <w:rPr>
          <w:rFonts w:ascii="Calibri" w:hAnsi="Calibri" w:cs="Calibri"/>
          <w:color w:val="auto"/>
          <w:szCs w:val="28"/>
        </w:rPr>
        <w:t>% implemented</w:t>
      </w:r>
    </w:p>
    <w:p w14:paraId="3F0DB406" w14:textId="547F7BC2"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 xml:space="preserve">Impact assessment: </w:t>
      </w:r>
      <w:r w:rsidR="003C06BF" w:rsidRPr="00A04C96">
        <w:rPr>
          <w:rFonts w:ascii="Calibri" w:hAnsi="Calibri" w:cs="Calibri"/>
          <w:color w:val="auto"/>
          <w:szCs w:val="28"/>
        </w:rPr>
        <w:t>50</w:t>
      </w:r>
      <w:r w:rsidRPr="0052101C">
        <w:rPr>
          <w:rFonts w:ascii="Calibri" w:hAnsi="Calibri" w:cs="Calibri"/>
          <w:color w:val="auto"/>
          <w:szCs w:val="28"/>
        </w:rPr>
        <w:t>% defined</w:t>
      </w:r>
    </w:p>
    <w:p w14:paraId="0BC022E6" w14:textId="77777777" w:rsidR="0052101C" w:rsidRPr="0052101C" w:rsidRDefault="0052101C" w:rsidP="00642212">
      <w:pPr>
        <w:numPr>
          <w:ilvl w:val="2"/>
          <w:numId w:val="5"/>
        </w:numPr>
        <w:rPr>
          <w:rFonts w:ascii="Calibri" w:hAnsi="Calibri" w:cs="Calibri"/>
          <w:color w:val="auto"/>
          <w:szCs w:val="28"/>
        </w:rPr>
      </w:pPr>
      <w:r w:rsidRPr="0052101C">
        <w:rPr>
          <w:rFonts w:ascii="Calibri" w:hAnsi="Calibri" w:cs="Calibri"/>
          <w:color w:val="auto"/>
          <w:szCs w:val="28"/>
        </w:rPr>
        <w:t>Trend analysis: 65% operational</w:t>
      </w:r>
    </w:p>
    <w:p w14:paraId="0D4F1FD3" w14:textId="77777777" w:rsidR="0052101C" w:rsidRPr="00A04C96" w:rsidRDefault="0052101C" w:rsidP="0052101C">
      <w:pPr>
        <w:rPr>
          <w:rFonts w:ascii="Calibri" w:hAnsi="Calibri" w:cs="Calibri"/>
          <w:b/>
          <w:bCs/>
          <w:color w:val="auto"/>
          <w:szCs w:val="28"/>
        </w:rPr>
      </w:pPr>
    </w:p>
    <w:p w14:paraId="6507876D" w14:textId="1270D2AE" w:rsidR="0052101C" w:rsidRPr="0052101C" w:rsidRDefault="0052101C" w:rsidP="0052101C">
      <w:pPr>
        <w:rPr>
          <w:rFonts w:ascii="Calibri" w:hAnsi="Calibri" w:cs="Calibri"/>
          <w:b/>
          <w:bCs/>
          <w:color w:val="auto"/>
          <w:szCs w:val="28"/>
        </w:rPr>
      </w:pPr>
      <w:r w:rsidRPr="0052101C">
        <w:rPr>
          <w:rFonts w:ascii="Calibri" w:hAnsi="Calibri" w:cs="Calibri"/>
          <w:b/>
          <w:bCs/>
          <w:color w:val="auto"/>
          <w:szCs w:val="28"/>
        </w:rPr>
        <w:t>3.7.4 Framework Integration Analysis</w:t>
      </w:r>
    </w:p>
    <w:p w14:paraId="6CE35170" w14:textId="2F84A77D" w:rsidR="0052101C" w:rsidRPr="0052101C" w:rsidRDefault="0052101C" w:rsidP="0052101C">
      <w:pPr>
        <w:rPr>
          <w:rFonts w:ascii="Calibri" w:hAnsi="Calibri" w:cs="Calibri"/>
          <w:b/>
          <w:bCs/>
          <w:color w:val="auto"/>
          <w:szCs w:val="28"/>
        </w:rPr>
      </w:pPr>
      <w:r w:rsidRPr="0052101C">
        <w:rPr>
          <w:rFonts w:ascii="Calibri" w:hAnsi="Calibri" w:cs="Calibri"/>
          <w:b/>
          <w:bCs/>
          <w:color w:val="auto"/>
          <w:szCs w:val="28"/>
        </w:rPr>
        <w:t>Cross-Framework Alignment Matrix</w:t>
      </w:r>
    </w:p>
    <w:p w14:paraId="7681AEEB" w14:textId="77777777" w:rsidR="0052101C" w:rsidRPr="00A04C96" w:rsidRDefault="0052101C" w:rsidP="0052101C">
      <w:pPr>
        <w:rPr>
          <w:rFonts w:ascii="Calibri" w:hAnsi="Calibri" w:cs="Calibri"/>
          <w:color w:val="auto"/>
          <w:szCs w:val="28"/>
        </w:rPr>
      </w:pPr>
    </w:p>
    <w:p w14:paraId="67B824A7" w14:textId="790957FE" w:rsidR="0052101C" w:rsidRPr="0052101C" w:rsidRDefault="0052101C" w:rsidP="0052101C">
      <w:pPr>
        <w:rPr>
          <w:rFonts w:ascii="Calibri" w:hAnsi="Calibri" w:cs="Calibri"/>
          <w:color w:val="auto"/>
          <w:szCs w:val="28"/>
        </w:rPr>
      </w:pPr>
      <w:r w:rsidRPr="0052101C">
        <w:rPr>
          <w:rFonts w:ascii="Calibri" w:hAnsi="Calibri" w:cs="Calibri"/>
          <w:color w:val="auto"/>
          <w:szCs w:val="28"/>
        </w:rPr>
        <w:t>Table 3.7.4: Framework Control Mapping</w:t>
      </w:r>
    </w:p>
    <w:tbl>
      <w:tblPr>
        <w:tblStyle w:val="PlainTable3"/>
        <w:tblW w:w="0" w:type="auto"/>
        <w:tblLook w:val="04A0" w:firstRow="1" w:lastRow="0" w:firstColumn="1" w:lastColumn="0" w:noHBand="0" w:noVBand="1"/>
      </w:tblPr>
      <w:tblGrid>
        <w:gridCol w:w="2935"/>
        <w:gridCol w:w="1219"/>
        <w:gridCol w:w="1349"/>
        <w:gridCol w:w="1332"/>
        <w:gridCol w:w="3359"/>
      </w:tblGrid>
      <w:tr w:rsidR="0052101C" w:rsidRPr="00A04C96" w14:paraId="5BCF2AE4" w14:textId="77777777" w:rsidTr="0052101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E631B52" w14:textId="77777777" w:rsidR="0052101C" w:rsidRPr="0052101C" w:rsidRDefault="0052101C" w:rsidP="0052101C">
            <w:pPr>
              <w:spacing w:line="276" w:lineRule="auto"/>
              <w:rPr>
                <w:rFonts w:ascii="Calibri" w:hAnsi="Calibri" w:cs="Calibri"/>
                <w:color w:val="auto"/>
                <w:szCs w:val="28"/>
              </w:rPr>
            </w:pPr>
            <w:r w:rsidRPr="0052101C">
              <w:rPr>
                <w:rFonts w:ascii="Calibri" w:hAnsi="Calibri" w:cs="Calibri"/>
                <w:color w:val="auto"/>
                <w:szCs w:val="28"/>
              </w:rPr>
              <w:t>Control Objective</w:t>
            </w:r>
          </w:p>
        </w:tc>
        <w:tc>
          <w:tcPr>
            <w:tcW w:w="0" w:type="auto"/>
            <w:hideMark/>
          </w:tcPr>
          <w:p w14:paraId="5B1BEDE8" w14:textId="77777777" w:rsidR="0052101C" w:rsidRPr="0052101C" w:rsidRDefault="0052101C" w:rsidP="0052101C">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NIST CSF</w:t>
            </w:r>
          </w:p>
        </w:tc>
        <w:tc>
          <w:tcPr>
            <w:tcW w:w="0" w:type="auto"/>
            <w:hideMark/>
          </w:tcPr>
          <w:p w14:paraId="5982C44E" w14:textId="77777777" w:rsidR="0052101C" w:rsidRPr="0052101C" w:rsidRDefault="0052101C" w:rsidP="0052101C">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IEC 62443</w:t>
            </w:r>
          </w:p>
        </w:tc>
        <w:tc>
          <w:tcPr>
            <w:tcW w:w="0" w:type="auto"/>
            <w:hideMark/>
          </w:tcPr>
          <w:p w14:paraId="08B1DB2D" w14:textId="77777777" w:rsidR="0052101C" w:rsidRPr="0052101C" w:rsidRDefault="0052101C" w:rsidP="0052101C">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IEEE 1686</w:t>
            </w:r>
          </w:p>
        </w:tc>
        <w:tc>
          <w:tcPr>
            <w:tcW w:w="0" w:type="auto"/>
            <w:hideMark/>
          </w:tcPr>
          <w:p w14:paraId="2A3203F9" w14:textId="77777777" w:rsidR="0052101C" w:rsidRPr="0052101C" w:rsidRDefault="0052101C" w:rsidP="0052101C">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Implementation Status</w:t>
            </w:r>
          </w:p>
        </w:tc>
      </w:tr>
      <w:tr w:rsidR="0052101C" w:rsidRPr="00A04C96" w14:paraId="435DBA7C" w14:textId="77777777" w:rsidTr="0052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AD58F3" w14:textId="77777777" w:rsidR="0052101C" w:rsidRPr="0052101C" w:rsidRDefault="0052101C" w:rsidP="0052101C">
            <w:pPr>
              <w:spacing w:line="276" w:lineRule="auto"/>
              <w:rPr>
                <w:rFonts w:ascii="Calibri" w:hAnsi="Calibri" w:cs="Calibri"/>
                <w:color w:val="auto"/>
                <w:szCs w:val="28"/>
              </w:rPr>
            </w:pPr>
            <w:r w:rsidRPr="0052101C">
              <w:rPr>
                <w:rFonts w:ascii="Calibri" w:hAnsi="Calibri" w:cs="Calibri"/>
                <w:color w:val="auto"/>
                <w:szCs w:val="28"/>
              </w:rPr>
              <w:t>Access Management</w:t>
            </w:r>
          </w:p>
        </w:tc>
        <w:tc>
          <w:tcPr>
            <w:tcW w:w="0" w:type="auto"/>
            <w:hideMark/>
          </w:tcPr>
          <w:p w14:paraId="563A403D"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ID.AM-6</w:t>
            </w:r>
          </w:p>
        </w:tc>
        <w:tc>
          <w:tcPr>
            <w:tcW w:w="0" w:type="auto"/>
            <w:hideMark/>
          </w:tcPr>
          <w:p w14:paraId="13BF3576"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SR 1.1</w:t>
            </w:r>
          </w:p>
        </w:tc>
        <w:tc>
          <w:tcPr>
            <w:tcW w:w="0" w:type="auto"/>
            <w:hideMark/>
          </w:tcPr>
          <w:p w14:paraId="2972A66B"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ACC-1</w:t>
            </w:r>
          </w:p>
        </w:tc>
        <w:tc>
          <w:tcPr>
            <w:tcW w:w="0" w:type="auto"/>
            <w:hideMark/>
          </w:tcPr>
          <w:p w14:paraId="2E671357"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90% Complete</w:t>
            </w:r>
          </w:p>
        </w:tc>
      </w:tr>
      <w:tr w:rsidR="0052101C" w:rsidRPr="00A04C96" w14:paraId="7FB4F65E" w14:textId="77777777" w:rsidTr="0052101C">
        <w:tc>
          <w:tcPr>
            <w:cnfStyle w:val="001000000000" w:firstRow="0" w:lastRow="0" w:firstColumn="1" w:lastColumn="0" w:oddVBand="0" w:evenVBand="0" w:oddHBand="0" w:evenHBand="0" w:firstRowFirstColumn="0" w:firstRowLastColumn="0" w:lastRowFirstColumn="0" w:lastRowLastColumn="0"/>
            <w:tcW w:w="0" w:type="auto"/>
            <w:hideMark/>
          </w:tcPr>
          <w:p w14:paraId="7DC804A1" w14:textId="77777777" w:rsidR="0052101C" w:rsidRPr="0052101C" w:rsidRDefault="0052101C" w:rsidP="0052101C">
            <w:pPr>
              <w:spacing w:line="276" w:lineRule="auto"/>
              <w:rPr>
                <w:rFonts w:ascii="Calibri" w:hAnsi="Calibri" w:cs="Calibri"/>
                <w:color w:val="auto"/>
                <w:szCs w:val="28"/>
              </w:rPr>
            </w:pPr>
            <w:r w:rsidRPr="0052101C">
              <w:rPr>
                <w:rFonts w:ascii="Calibri" w:hAnsi="Calibri" w:cs="Calibri"/>
                <w:color w:val="auto"/>
                <w:szCs w:val="28"/>
              </w:rPr>
              <w:t>Network Security</w:t>
            </w:r>
          </w:p>
        </w:tc>
        <w:tc>
          <w:tcPr>
            <w:tcW w:w="0" w:type="auto"/>
            <w:hideMark/>
          </w:tcPr>
          <w:p w14:paraId="7D668FAB"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PR.AC-5</w:t>
            </w:r>
          </w:p>
        </w:tc>
        <w:tc>
          <w:tcPr>
            <w:tcW w:w="0" w:type="auto"/>
            <w:hideMark/>
          </w:tcPr>
          <w:p w14:paraId="62A284A3"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SR 3.1</w:t>
            </w:r>
          </w:p>
        </w:tc>
        <w:tc>
          <w:tcPr>
            <w:tcW w:w="0" w:type="auto"/>
            <w:hideMark/>
          </w:tcPr>
          <w:p w14:paraId="0FC74240"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NET-1</w:t>
            </w:r>
          </w:p>
        </w:tc>
        <w:tc>
          <w:tcPr>
            <w:tcW w:w="0" w:type="auto"/>
            <w:hideMark/>
          </w:tcPr>
          <w:p w14:paraId="6A454D57"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85% Complete</w:t>
            </w:r>
          </w:p>
        </w:tc>
      </w:tr>
      <w:tr w:rsidR="0052101C" w:rsidRPr="00A04C96" w14:paraId="50DEE4D2" w14:textId="77777777" w:rsidTr="0052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5C6656" w14:textId="77777777" w:rsidR="0052101C" w:rsidRPr="0052101C" w:rsidRDefault="0052101C" w:rsidP="0052101C">
            <w:pPr>
              <w:spacing w:line="276" w:lineRule="auto"/>
              <w:rPr>
                <w:rFonts w:ascii="Calibri" w:hAnsi="Calibri" w:cs="Calibri"/>
                <w:color w:val="auto"/>
                <w:szCs w:val="28"/>
              </w:rPr>
            </w:pPr>
            <w:r w:rsidRPr="0052101C">
              <w:rPr>
                <w:rFonts w:ascii="Calibri" w:hAnsi="Calibri" w:cs="Calibri"/>
                <w:color w:val="auto"/>
                <w:szCs w:val="28"/>
              </w:rPr>
              <w:t>Incident Response</w:t>
            </w:r>
          </w:p>
        </w:tc>
        <w:tc>
          <w:tcPr>
            <w:tcW w:w="0" w:type="auto"/>
            <w:hideMark/>
          </w:tcPr>
          <w:p w14:paraId="5FCEEA8D"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DE.AE-4</w:t>
            </w:r>
          </w:p>
        </w:tc>
        <w:tc>
          <w:tcPr>
            <w:tcW w:w="0" w:type="auto"/>
            <w:hideMark/>
          </w:tcPr>
          <w:p w14:paraId="2008FFFC"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SR 2.8</w:t>
            </w:r>
          </w:p>
        </w:tc>
        <w:tc>
          <w:tcPr>
            <w:tcW w:w="0" w:type="auto"/>
            <w:hideMark/>
          </w:tcPr>
          <w:p w14:paraId="14513B72"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INC-1</w:t>
            </w:r>
          </w:p>
        </w:tc>
        <w:tc>
          <w:tcPr>
            <w:tcW w:w="0" w:type="auto"/>
            <w:hideMark/>
          </w:tcPr>
          <w:p w14:paraId="0B62302D"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80% Complete</w:t>
            </w:r>
          </w:p>
        </w:tc>
      </w:tr>
      <w:tr w:rsidR="0052101C" w:rsidRPr="00A04C96" w14:paraId="5AEF8C07" w14:textId="77777777" w:rsidTr="0052101C">
        <w:tc>
          <w:tcPr>
            <w:cnfStyle w:val="001000000000" w:firstRow="0" w:lastRow="0" w:firstColumn="1" w:lastColumn="0" w:oddVBand="0" w:evenVBand="0" w:oddHBand="0" w:evenHBand="0" w:firstRowFirstColumn="0" w:firstRowLastColumn="0" w:lastRowFirstColumn="0" w:lastRowLastColumn="0"/>
            <w:tcW w:w="0" w:type="auto"/>
            <w:hideMark/>
          </w:tcPr>
          <w:p w14:paraId="11FD2827" w14:textId="77777777" w:rsidR="0052101C" w:rsidRPr="0052101C" w:rsidRDefault="0052101C" w:rsidP="0052101C">
            <w:pPr>
              <w:spacing w:line="276" w:lineRule="auto"/>
              <w:rPr>
                <w:rFonts w:ascii="Calibri" w:hAnsi="Calibri" w:cs="Calibri"/>
                <w:color w:val="auto"/>
                <w:szCs w:val="28"/>
              </w:rPr>
            </w:pPr>
            <w:r w:rsidRPr="0052101C">
              <w:rPr>
                <w:rFonts w:ascii="Calibri" w:hAnsi="Calibri" w:cs="Calibri"/>
                <w:color w:val="auto"/>
                <w:szCs w:val="28"/>
              </w:rPr>
              <w:t>System Recovery</w:t>
            </w:r>
          </w:p>
        </w:tc>
        <w:tc>
          <w:tcPr>
            <w:tcW w:w="0" w:type="auto"/>
            <w:hideMark/>
          </w:tcPr>
          <w:p w14:paraId="37FA2E2B"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RC.RP-1</w:t>
            </w:r>
          </w:p>
        </w:tc>
        <w:tc>
          <w:tcPr>
            <w:tcW w:w="0" w:type="auto"/>
            <w:hideMark/>
          </w:tcPr>
          <w:p w14:paraId="13CA04D6"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SR 7.3</w:t>
            </w:r>
          </w:p>
        </w:tc>
        <w:tc>
          <w:tcPr>
            <w:tcW w:w="0" w:type="auto"/>
            <w:hideMark/>
          </w:tcPr>
          <w:p w14:paraId="482837B8"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REC-1</w:t>
            </w:r>
          </w:p>
        </w:tc>
        <w:tc>
          <w:tcPr>
            <w:tcW w:w="0" w:type="auto"/>
            <w:hideMark/>
          </w:tcPr>
          <w:p w14:paraId="49EE6D9A"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75% Complete</w:t>
            </w:r>
          </w:p>
        </w:tc>
      </w:tr>
    </w:tbl>
    <w:p w14:paraId="4A121211" w14:textId="77777777" w:rsidR="0052101C" w:rsidRPr="00A04C96" w:rsidRDefault="0052101C" w:rsidP="0052101C">
      <w:pPr>
        <w:rPr>
          <w:rFonts w:ascii="Calibri" w:hAnsi="Calibri" w:cs="Calibri"/>
          <w:b/>
          <w:bCs/>
          <w:color w:val="auto"/>
          <w:szCs w:val="28"/>
        </w:rPr>
      </w:pPr>
    </w:p>
    <w:p w14:paraId="27910C20" w14:textId="3E309080" w:rsidR="0052101C" w:rsidRPr="00A04C96" w:rsidRDefault="0052101C" w:rsidP="0052101C">
      <w:pPr>
        <w:rPr>
          <w:rFonts w:ascii="Calibri" w:hAnsi="Calibri" w:cs="Calibri"/>
          <w:b/>
          <w:bCs/>
          <w:color w:val="auto"/>
          <w:szCs w:val="28"/>
        </w:rPr>
      </w:pPr>
      <w:r w:rsidRPr="0052101C">
        <w:rPr>
          <w:rFonts w:ascii="Calibri" w:hAnsi="Calibri" w:cs="Calibri"/>
          <w:b/>
          <w:bCs/>
          <w:color w:val="auto"/>
          <w:szCs w:val="28"/>
        </w:rPr>
        <w:t>Integration Effectiveness Analysis</w:t>
      </w:r>
    </w:p>
    <w:p w14:paraId="369FBA0A" w14:textId="324BF8B5" w:rsidR="0052101C" w:rsidRPr="0052101C" w:rsidRDefault="0052101C" w:rsidP="0052101C">
      <w:pPr>
        <w:rPr>
          <w:rFonts w:ascii="Calibri" w:hAnsi="Calibri" w:cs="Calibri"/>
          <w:color w:val="auto"/>
          <w:szCs w:val="28"/>
        </w:rPr>
      </w:pPr>
      <w:r w:rsidRPr="0052101C">
        <w:rPr>
          <w:rFonts w:ascii="Calibri" w:hAnsi="Calibri" w:cs="Calibri"/>
          <w:color w:val="auto"/>
          <w:szCs w:val="28"/>
        </w:rPr>
        <w:t>Figure 3.7.3: Framework Integration Success Metrics</w:t>
      </w:r>
    </w:p>
    <w:p w14:paraId="6F571F50" w14:textId="77777777" w:rsidR="0015278E" w:rsidRPr="00A04C96" w:rsidRDefault="00FF2D49" w:rsidP="0015278E">
      <w:pPr>
        <w:jc w:val="center"/>
        <w:rPr>
          <w:rFonts w:ascii="Calibri" w:hAnsi="Calibri" w:cs="Calibri"/>
          <w:color w:val="auto"/>
          <w:szCs w:val="28"/>
        </w:rPr>
      </w:pPr>
      <w:r w:rsidRPr="00A04C96">
        <w:rPr>
          <w:rFonts w:ascii="Calibri" w:hAnsi="Calibri" w:cs="Calibri"/>
          <w:noProof/>
          <w:szCs w:val="28"/>
        </w:rPr>
        <w:drawing>
          <wp:inline distT="0" distB="0" distL="0" distR="0" wp14:anchorId="27894FE2" wp14:editId="1629E26B">
            <wp:extent cx="2828925" cy="1962150"/>
            <wp:effectExtent l="0" t="0" r="9525" b="0"/>
            <wp:docPr id="1829891196"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891196" name="Picture 1" descr="A screen shot of a graph&#10;&#10;Description automatically generated"/>
                    <pic:cNvPicPr/>
                  </pic:nvPicPr>
                  <pic:blipFill>
                    <a:blip r:embed="rId19"/>
                    <a:stretch>
                      <a:fillRect/>
                    </a:stretch>
                  </pic:blipFill>
                  <pic:spPr>
                    <a:xfrm>
                      <a:off x="0" y="0"/>
                      <a:ext cx="2828925" cy="1962150"/>
                    </a:xfrm>
                    <a:prstGeom prst="rect">
                      <a:avLst/>
                    </a:prstGeom>
                  </pic:spPr>
                </pic:pic>
              </a:graphicData>
            </a:graphic>
          </wp:inline>
        </w:drawing>
      </w:r>
      <w:r w:rsidRPr="00A04C96">
        <w:rPr>
          <w:rFonts w:ascii="Calibri" w:hAnsi="Calibri" w:cs="Calibri"/>
          <w:color w:val="auto"/>
          <w:szCs w:val="28"/>
        </w:rPr>
        <w:t>\</w:t>
      </w:r>
    </w:p>
    <w:p w14:paraId="41004343" w14:textId="7C592D61" w:rsidR="0052101C" w:rsidRPr="0052101C" w:rsidRDefault="0052101C" w:rsidP="0015278E">
      <w:pPr>
        <w:jc w:val="center"/>
        <w:rPr>
          <w:rFonts w:ascii="Calibri" w:hAnsi="Calibri" w:cs="Calibri"/>
          <w:color w:val="auto"/>
          <w:szCs w:val="28"/>
        </w:rPr>
      </w:pPr>
      <w:r w:rsidRPr="0052101C">
        <w:rPr>
          <w:rFonts w:ascii="Calibri" w:hAnsi="Calibri" w:cs="Calibri"/>
          <w:color w:val="auto"/>
          <w:szCs w:val="28"/>
        </w:rPr>
        <w:t>AM: Access Management</w:t>
      </w:r>
    </w:p>
    <w:p w14:paraId="4221290C" w14:textId="77777777" w:rsidR="0052101C" w:rsidRPr="0052101C" w:rsidRDefault="0052101C" w:rsidP="00642212">
      <w:pPr>
        <w:numPr>
          <w:ilvl w:val="0"/>
          <w:numId w:val="6"/>
        </w:numPr>
        <w:rPr>
          <w:rFonts w:ascii="Calibri" w:hAnsi="Calibri" w:cs="Calibri"/>
          <w:color w:val="auto"/>
          <w:szCs w:val="28"/>
        </w:rPr>
      </w:pPr>
      <w:r w:rsidRPr="0052101C">
        <w:rPr>
          <w:rFonts w:ascii="Calibri" w:hAnsi="Calibri" w:cs="Calibri"/>
          <w:color w:val="auto"/>
          <w:szCs w:val="28"/>
        </w:rPr>
        <w:t>NS: Network Security</w:t>
      </w:r>
    </w:p>
    <w:p w14:paraId="0D3084AF" w14:textId="77777777" w:rsidR="0052101C" w:rsidRPr="0052101C" w:rsidRDefault="0052101C" w:rsidP="00642212">
      <w:pPr>
        <w:numPr>
          <w:ilvl w:val="0"/>
          <w:numId w:val="6"/>
        </w:numPr>
        <w:rPr>
          <w:rFonts w:ascii="Calibri" w:hAnsi="Calibri" w:cs="Calibri"/>
          <w:color w:val="auto"/>
          <w:szCs w:val="28"/>
        </w:rPr>
      </w:pPr>
      <w:r w:rsidRPr="0052101C">
        <w:rPr>
          <w:rFonts w:ascii="Calibri" w:hAnsi="Calibri" w:cs="Calibri"/>
          <w:color w:val="auto"/>
          <w:szCs w:val="28"/>
        </w:rPr>
        <w:t>IR: Incident Response</w:t>
      </w:r>
    </w:p>
    <w:p w14:paraId="195EE074" w14:textId="77777777" w:rsidR="0052101C" w:rsidRPr="00A04C96" w:rsidRDefault="0052101C" w:rsidP="00642212">
      <w:pPr>
        <w:numPr>
          <w:ilvl w:val="0"/>
          <w:numId w:val="6"/>
        </w:numPr>
        <w:rPr>
          <w:rFonts w:ascii="Calibri" w:hAnsi="Calibri" w:cs="Calibri"/>
          <w:color w:val="auto"/>
          <w:szCs w:val="28"/>
        </w:rPr>
      </w:pPr>
      <w:r w:rsidRPr="0052101C">
        <w:rPr>
          <w:rFonts w:ascii="Calibri" w:hAnsi="Calibri" w:cs="Calibri"/>
          <w:color w:val="auto"/>
          <w:szCs w:val="28"/>
        </w:rPr>
        <w:t>SR: System Recovery</w:t>
      </w:r>
    </w:p>
    <w:p w14:paraId="3EA9AF1B" w14:textId="77777777" w:rsidR="0015278E" w:rsidRPr="0052101C" w:rsidRDefault="0015278E" w:rsidP="00642212">
      <w:pPr>
        <w:numPr>
          <w:ilvl w:val="0"/>
          <w:numId w:val="6"/>
        </w:numPr>
        <w:rPr>
          <w:rFonts w:ascii="Calibri" w:hAnsi="Calibri" w:cs="Calibri"/>
          <w:color w:val="auto"/>
          <w:szCs w:val="28"/>
        </w:rPr>
      </w:pPr>
    </w:p>
    <w:p w14:paraId="67D5826D" w14:textId="121E13CF" w:rsidR="0052101C" w:rsidRPr="0052101C" w:rsidRDefault="005B5F51" w:rsidP="0052101C">
      <w:pPr>
        <w:rPr>
          <w:rFonts w:ascii="Calibri" w:hAnsi="Calibri" w:cs="Calibri"/>
          <w:b/>
          <w:bCs/>
          <w:color w:val="auto"/>
          <w:szCs w:val="28"/>
        </w:rPr>
      </w:pPr>
      <w:r w:rsidRPr="00A04C96">
        <w:rPr>
          <w:rFonts w:ascii="Calibri" w:hAnsi="Calibri" w:cs="Calibri"/>
          <w:b/>
          <w:bCs/>
          <w:color w:val="auto"/>
          <w:szCs w:val="28"/>
        </w:rPr>
        <w:lastRenderedPageBreak/>
        <w:t xml:space="preserve">3.7.4 </w:t>
      </w:r>
      <w:r w:rsidR="0052101C" w:rsidRPr="0052101C">
        <w:rPr>
          <w:rFonts w:ascii="Calibri" w:hAnsi="Calibri" w:cs="Calibri"/>
          <w:b/>
          <w:bCs/>
          <w:color w:val="auto"/>
          <w:szCs w:val="28"/>
        </w:rPr>
        <w:t>Cross-Framework Alignment</w:t>
      </w:r>
    </w:p>
    <w:p w14:paraId="04F989F6" w14:textId="77777777" w:rsidR="0052101C" w:rsidRPr="0052101C" w:rsidRDefault="0052101C" w:rsidP="00642212">
      <w:pPr>
        <w:numPr>
          <w:ilvl w:val="0"/>
          <w:numId w:val="7"/>
        </w:numPr>
        <w:rPr>
          <w:rFonts w:ascii="Calibri" w:hAnsi="Calibri" w:cs="Calibri"/>
          <w:color w:val="auto"/>
          <w:szCs w:val="28"/>
        </w:rPr>
      </w:pPr>
      <w:r w:rsidRPr="0052101C">
        <w:rPr>
          <w:rFonts w:ascii="Calibri" w:hAnsi="Calibri" w:cs="Calibri"/>
          <w:color w:val="auto"/>
          <w:szCs w:val="28"/>
        </w:rPr>
        <w:t>Common Requirements</w:t>
      </w:r>
    </w:p>
    <w:p w14:paraId="742E473B" w14:textId="77777777" w:rsidR="0052101C" w:rsidRPr="0052101C" w:rsidRDefault="0052101C" w:rsidP="00642212">
      <w:pPr>
        <w:numPr>
          <w:ilvl w:val="1"/>
          <w:numId w:val="7"/>
        </w:numPr>
        <w:rPr>
          <w:rFonts w:ascii="Calibri" w:hAnsi="Calibri" w:cs="Calibri"/>
          <w:color w:val="auto"/>
          <w:szCs w:val="28"/>
        </w:rPr>
      </w:pPr>
      <w:r w:rsidRPr="0052101C">
        <w:rPr>
          <w:rFonts w:ascii="Calibri" w:hAnsi="Calibri" w:cs="Calibri"/>
          <w:color w:val="auto"/>
          <w:szCs w:val="28"/>
        </w:rPr>
        <w:t>Access Control</w:t>
      </w:r>
    </w:p>
    <w:p w14:paraId="2E6F8A5C"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NIST CSF: Level 3</w:t>
      </w:r>
    </w:p>
    <w:p w14:paraId="081BC2DE"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IEC 62443: SL 2</w:t>
      </w:r>
    </w:p>
    <w:p w14:paraId="2C0F7127"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IEEE 1686: 90% compliant</w:t>
      </w:r>
    </w:p>
    <w:p w14:paraId="6774A8FA" w14:textId="77777777" w:rsidR="0052101C" w:rsidRPr="0052101C" w:rsidRDefault="0052101C" w:rsidP="00642212">
      <w:pPr>
        <w:numPr>
          <w:ilvl w:val="1"/>
          <w:numId w:val="7"/>
        </w:numPr>
        <w:rPr>
          <w:rFonts w:ascii="Calibri" w:hAnsi="Calibri" w:cs="Calibri"/>
          <w:color w:val="auto"/>
          <w:szCs w:val="28"/>
        </w:rPr>
      </w:pPr>
      <w:r w:rsidRPr="0052101C">
        <w:rPr>
          <w:rFonts w:ascii="Calibri" w:hAnsi="Calibri" w:cs="Calibri"/>
          <w:color w:val="auto"/>
          <w:szCs w:val="28"/>
        </w:rPr>
        <w:t>Monitoring</w:t>
      </w:r>
    </w:p>
    <w:p w14:paraId="0183676D"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NIST CSF: Level 3</w:t>
      </w:r>
    </w:p>
    <w:p w14:paraId="29236397"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IEC 62443: SL 2</w:t>
      </w:r>
    </w:p>
    <w:p w14:paraId="4DB06B07"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 xml:space="preserve">IEEE 1686: 85% </w:t>
      </w:r>
      <w:proofErr w:type="gramStart"/>
      <w:r w:rsidRPr="0052101C">
        <w:rPr>
          <w:rFonts w:ascii="Calibri" w:hAnsi="Calibri" w:cs="Calibri"/>
          <w:color w:val="auto"/>
          <w:szCs w:val="28"/>
        </w:rPr>
        <w:t>compliant</w:t>
      </w:r>
      <w:proofErr w:type="gramEnd"/>
    </w:p>
    <w:p w14:paraId="0406C25A" w14:textId="77777777" w:rsidR="0052101C" w:rsidRPr="0052101C" w:rsidRDefault="0052101C" w:rsidP="00642212">
      <w:pPr>
        <w:numPr>
          <w:ilvl w:val="1"/>
          <w:numId w:val="7"/>
        </w:numPr>
        <w:rPr>
          <w:rFonts w:ascii="Calibri" w:hAnsi="Calibri" w:cs="Calibri"/>
          <w:color w:val="auto"/>
          <w:szCs w:val="28"/>
        </w:rPr>
      </w:pPr>
      <w:r w:rsidRPr="0052101C">
        <w:rPr>
          <w:rFonts w:ascii="Calibri" w:hAnsi="Calibri" w:cs="Calibri"/>
          <w:color w:val="auto"/>
          <w:szCs w:val="28"/>
        </w:rPr>
        <w:t>Incident Response</w:t>
      </w:r>
    </w:p>
    <w:p w14:paraId="125AA78D"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NIST CSF: Level 2</w:t>
      </w:r>
    </w:p>
    <w:p w14:paraId="3ADA902F"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IEC 62443: SL 2</w:t>
      </w:r>
    </w:p>
    <w:p w14:paraId="6DDA2B3F"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IEEE 1686: 80% compliant</w:t>
      </w:r>
    </w:p>
    <w:p w14:paraId="65B9F75C" w14:textId="77777777" w:rsidR="0052101C" w:rsidRPr="0052101C" w:rsidRDefault="0052101C" w:rsidP="00642212">
      <w:pPr>
        <w:numPr>
          <w:ilvl w:val="0"/>
          <w:numId w:val="7"/>
        </w:numPr>
        <w:rPr>
          <w:rFonts w:ascii="Calibri" w:hAnsi="Calibri" w:cs="Calibri"/>
          <w:color w:val="auto"/>
          <w:szCs w:val="28"/>
        </w:rPr>
      </w:pPr>
      <w:r w:rsidRPr="0052101C">
        <w:rPr>
          <w:rFonts w:ascii="Calibri" w:hAnsi="Calibri" w:cs="Calibri"/>
          <w:color w:val="auto"/>
          <w:szCs w:val="28"/>
        </w:rPr>
        <w:t>Framework-Specific Elements</w:t>
      </w:r>
    </w:p>
    <w:p w14:paraId="2A537EC8" w14:textId="77777777" w:rsidR="0052101C" w:rsidRPr="0052101C" w:rsidRDefault="0052101C" w:rsidP="00642212">
      <w:pPr>
        <w:numPr>
          <w:ilvl w:val="1"/>
          <w:numId w:val="7"/>
        </w:numPr>
        <w:rPr>
          <w:rFonts w:ascii="Calibri" w:hAnsi="Calibri" w:cs="Calibri"/>
          <w:color w:val="auto"/>
          <w:szCs w:val="28"/>
        </w:rPr>
      </w:pPr>
      <w:r w:rsidRPr="0052101C">
        <w:rPr>
          <w:rFonts w:ascii="Calibri" w:hAnsi="Calibri" w:cs="Calibri"/>
          <w:color w:val="auto"/>
          <w:szCs w:val="28"/>
        </w:rPr>
        <w:t>NIST CSF Unique</w:t>
      </w:r>
    </w:p>
    <w:p w14:paraId="603389E2"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 xml:space="preserve">Business </w:t>
      </w:r>
      <w:proofErr w:type="gramStart"/>
      <w:r w:rsidRPr="0052101C">
        <w:rPr>
          <w:rFonts w:ascii="Calibri" w:hAnsi="Calibri" w:cs="Calibri"/>
          <w:color w:val="auto"/>
          <w:szCs w:val="28"/>
        </w:rPr>
        <w:t>environment</w:t>
      </w:r>
      <w:proofErr w:type="gramEnd"/>
      <w:r w:rsidRPr="0052101C">
        <w:rPr>
          <w:rFonts w:ascii="Calibri" w:hAnsi="Calibri" w:cs="Calibri"/>
          <w:color w:val="auto"/>
          <w:szCs w:val="28"/>
        </w:rPr>
        <w:t xml:space="preserve"> focus</w:t>
      </w:r>
    </w:p>
    <w:p w14:paraId="343D8B07"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Recovery emphasis</w:t>
      </w:r>
    </w:p>
    <w:p w14:paraId="380B62E9"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Improvement processes</w:t>
      </w:r>
    </w:p>
    <w:p w14:paraId="27DE568B" w14:textId="77777777" w:rsidR="0052101C" w:rsidRPr="0052101C" w:rsidRDefault="0052101C" w:rsidP="00642212">
      <w:pPr>
        <w:numPr>
          <w:ilvl w:val="1"/>
          <w:numId w:val="7"/>
        </w:numPr>
        <w:rPr>
          <w:rFonts w:ascii="Calibri" w:hAnsi="Calibri" w:cs="Calibri"/>
          <w:color w:val="auto"/>
          <w:szCs w:val="28"/>
        </w:rPr>
      </w:pPr>
      <w:r w:rsidRPr="0052101C">
        <w:rPr>
          <w:rFonts w:ascii="Calibri" w:hAnsi="Calibri" w:cs="Calibri"/>
          <w:color w:val="auto"/>
          <w:szCs w:val="28"/>
        </w:rPr>
        <w:t>IEC 62443 Unique</w:t>
      </w:r>
    </w:p>
    <w:p w14:paraId="17AADA6E"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Security level progression</w:t>
      </w:r>
    </w:p>
    <w:p w14:paraId="108A6FD3"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Zone-based security</w:t>
      </w:r>
    </w:p>
    <w:p w14:paraId="29F0BE88"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Industrial focus</w:t>
      </w:r>
    </w:p>
    <w:p w14:paraId="13CA28D2" w14:textId="77777777" w:rsidR="0052101C" w:rsidRPr="0052101C" w:rsidRDefault="0052101C" w:rsidP="00642212">
      <w:pPr>
        <w:numPr>
          <w:ilvl w:val="1"/>
          <w:numId w:val="7"/>
        </w:numPr>
        <w:rPr>
          <w:rFonts w:ascii="Calibri" w:hAnsi="Calibri" w:cs="Calibri"/>
          <w:color w:val="auto"/>
          <w:szCs w:val="28"/>
        </w:rPr>
      </w:pPr>
      <w:r w:rsidRPr="0052101C">
        <w:rPr>
          <w:rFonts w:ascii="Calibri" w:hAnsi="Calibri" w:cs="Calibri"/>
          <w:color w:val="auto"/>
          <w:szCs w:val="28"/>
        </w:rPr>
        <w:t>IEEE 1686 Unique</w:t>
      </w:r>
    </w:p>
    <w:p w14:paraId="4D8CC9B8"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Device-specific controls</w:t>
      </w:r>
    </w:p>
    <w:p w14:paraId="2D2371FC"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Firmware security</w:t>
      </w:r>
    </w:p>
    <w:p w14:paraId="43D897BB"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Event management</w:t>
      </w:r>
    </w:p>
    <w:p w14:paraId="6741A9D6" w14:textId="77777777" w:rsidR="0052101C" w:rsidRPr="0052101C" w:rsidRDefault="0052101C" w:rsidP="00642212">
      <w:pPr>
        <w:numPr>
          <w:ilvl w:val="0"/>
          <w:numId w:val="7"/>
        </w:numPr>
        <w:rPr>
          <w:rFonts w:ascii="Calibri" w:hAnsi="Calibri" w:cs="Calibri"/>
          <w:color w:val="auto"/>
          <w:szCs w:val="28"/>
        </w:rPr>
      </w:pPr>
      <w:r w:rsidRPr="0052101C">
        <w:rPr>
          <w:rFonts w:ascii="Calibri" w:hAnsi="Calibri" w:cs="Calibri"/>
          <w:color w:val="auto"/>
          <w:szCs w:val="28"/>
        </w:rPr>
        <w:t>Integration Opportunities</w:t>
      </w:r>
    </w:p>
    <w:p w14:paraId="5D1D6CD4" w14:textId="77777777" w:rsidR="0052101C" w:rsidRPr="0052101C" w:rsidRDefault="0052101C" w:rsidP="00642212">
      <w:pPr>
        <w:numPr>
          <w:ilvl w:val="1"/>
          <w:numId w:val="7"/>
        </w:numPr>
        <w:rPr>
          <w:rFonts w:ascii="Calibri" w:hAnsi="Calibri" w:cs="Calibri"/>
          <w:color w:val="auto"/>
          <w:szCs w:val="28"/>
        </w:rPr>
      </w:pPr>
      <w:r w:rsidRPr="0052101C">
        <w:rPr>
          <w:rFonts w:ascii="Calibri" w:hAnsi="Calibri" w:cs="Calibri"/>
          <w:color w:val="auto"/>
          <w:szCs w:val="28"/>
        </w:rPr>
        <w:t>Short-term (0-6 months)</w:t>
      </w:r>
    </w:p>
    <w:p w14:paraId="4CE4E50B"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Unified access control</w:t>
      </w:r>
    </w:p>
    <w:p w14:paraId="0433C3A5"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Integrated monitoring</w:t>
      </w:r>
    </w:p>
    <w:p w14:paraId="50E552F4"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Common incident response</w:t>
      </w:r>
    </w:p>
    <w:p w14:paraId="08AC3575" w14:textId="77777777" w:rsidR="0052101C" w:rsidRPr="0052101C" w:rsidRDefault="0052101C" w:rsidP="00642212">
      <w:pPr>
        <w:numPr>
          <w:ilvl w:val="1"/>
          <w:numId w:val="7"/>
        </w:numPr>
        <w:rPr>
          <w:rFonts w:ascii="Calibri" w:hAnsi="Calibri" w:cs="Calibri"/>
          <w:color w:val="auto"/>
          <w:szCs w:val="28"/>
        </w:rPr>
      </w:pPr>
      <w:r w:rsidRPr="0052101C">
        <w:rPr>
          <w:rFonts w:ascii="Calibri" w:hAnsi="Calibri" w:cs="Calibri"/>
          <w:color w:val="auto"/>
          <w:szCs w:val="28"/>
        </w:rPr>
        <w:t>Medium-term (6-12 months)</w:t>
      </w:r>
    </w:p>
    <w:p w14:paraId="518B82AC"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Advanced security features</w:t>
      </w:r>
    </w:p>
    <w:p w14:paraId="7020F106"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Enhanced automation</w:t>
      </w:r>
    </w:p>
    <w:p w14:paraId="3ACB6CA4"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lastRenderedPageBreak/>
        <w:t>Improved integration</w:t>
      </w:r>
    </w:p>
    <w:p w14:paraId="291393FD" w14:textId="77777777" w:rsidR="0052101C" w:rsidRPr="0052101C" w:rsidRDefault="0052101C" w:rsidP="00642212">
      <w:pPr>
        <w:numPr>
          <w:ilvl w:val="1"/>
          <w:numId w:val="7"/>
        </w:numPr>
        <w:rPr>
          <w:rFonts w:ascii="Calibri" w:hAnsi="Calibri" w:cs="Calibri"/>
          <w:color w:val="auto"/>
          <w:szCs w:val="28"/>
        </w:rPr>
      </w:pPr>
      <w:r w:rsidRPr="0052101C">
        <w:rPr>
          <w:rFonts w:ascii="Calibri" w:hAnsi="Calibri" w:cs="Calibri"/>
          <w:color w:val="auto"/>
          <w:szCs w:val="28"/>
        </w:rPr>
        <w:t>Long-term (12+ months)</w:t>
      </w:r>
    </w:p>
    <w:p w14:paraId="6F212487"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Full framework alignment</w:t>
      </w:r>
    </w:p>
    <w:p w14:paraId="65834427"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Automated compliance</w:t>
      </w:r>
    </w:p>
    <w:p w14:paraId="77DA88C5" w14:textId="77777777" w:rsidR="0052101C" w:rsidRPr="0052101C" w:rsidRDefault="0052101C" w:rsidP="00642212">
      <w:pPr>
        <w:numPr>
          <w:ilvl w:val="2"/>
          <w:numId w:val="7"/>
        </w:numPr>
        <w:rPr>
          <w:rFonts w:ascii="Calibri" w:hAnsi="Calibri" w:cs="Calibri"/>
          <w:color w:val="auto"/>
          <w:szCs w:val="28"/>
        </w:rPr>
      </w:pPr>
      <w:r w:rsidRPr="0052101C">
        <w:rPr>
          <w:rFonts w:ascii="Calibri" w:hAnsi="Calibri" w:cs="Calibri"/>
          <w:color w:val="auto"/>
          <w:szCs w:val="28"/>
        </w:rPr>
        <w:t>Continuous monitoring</w:t>
      </w:r>
    </w:p>
    <w:p w14:paraId="11D4CBAE" w14:textId="77777777" w:rsidR="0015278E" w:rsidRPr="00A04C96" w:rsidRDefault="0015278E" w:rsidP="0052101C">
      <w:pPr>
        <w:rPr>
          <w:rFonts w:ascii="Calibri" w:hAnsi="Calibri" w:cs="Calibri"/>
          <w:b/>
          <w:bCs/>
          <w:color w:val="auto"/>
          <w:szCs w:val="28"/>
        </w:rPr>
      </w:pPr>
    </w:p>
    <w:p w14:paraId="15BDF065" w14:textId="081E69FD" w:rsidR="0052101C" w:rsidRPr="0052101C" w:rsidRDefault="0052101C" w:rsidP="0052101C">
      <w:pPr>
        <w:rPr>
          <w:rFonts w:ascii="Calibri" w:hAnsi="Calibri" w:cs="Calibri"/>
          <w:b/>
          <w:bCs/>
          <w:color w:val="auto"/>
          <w:szCs w:val="28"/>
        </w:rPr>
      </w:pPr>
      <w:r w:rsidRPr="0052101C">
        <w:rPr>
          <w:rFonts w:ascii="Calibri" w:hAnsi="Calibri" w:cs="Calibri"/>
          <w:b/>
          <w:bCs/>
          <w:color w:val="auto"/>
          <w:szCs w:val="28"/>
        </w:rPr>
        <w:t>3.7.5 Gap Analysis and Recommendations</w:t>
      </w:r>
    </w:p>
    <w:p w14:paraId="4A5C8E0C" w14:textId="77777777" w:rsidR="0015278E" w:rsidRPr="00A04C96" w:rsidRDefault="0015278E" w:rsidP="0052101C">
      <w:pPr>
        <w:rPr>
          <w:rFonts w:ascii="Calibri" w:hAnsi="Calibri" w:cs="Calibri"/>
          <w:b/>
          <w:bCs/>
          <w:color w:val="auto"/>
          <w:szCs w:val="28"/>
        </w:rPr>
      </w:pPr>
    </w:p>
    <w:p w14:paraId="32BC0BDD" w14:textId="2B96919A" w:rsidR="0052101C" w:rsidRPr="0052101C" w:rsidRDefault="0052101C" w:rsidP="0052101C">
      <w:pPr>
        <w:rPr>
          <w:rFonts w:ascii="Calibri" w:hAnsi="Calibri" w:cs="Calibri"/>
          <w:b/>
          <w:bCs/>
          <w:color w:val="auto"/>
          <w:szCs w:val="28"/>
        </w:rPr>
      </w:pPr>
      <w:r w:rsidRPr="0052101C">
        <w:rPr>
          <w:rFonts w:ascii="Calibri" w:hAnsi="Calibri" w:cs="Calibri"/>
          <w:b/>
          <w:bCs/>
          <w:color w:val="auto"/>
          <w:szCs w:val="28"/>
        </w:rPr>
        <w:t>Critical Gap Assessment Matrix</w:t>
      </w:r>
    </w:p>
    <w:p w14:paraId="45052847" w14:textId="77777777" w:rsidR="0015278E" w:rsidRPr="00A04C96" w:rsidRDefault="0015278E" w:rsidP="0052101C">
      <w:pPr>
        <w:rPr>
          <w:rFonts w:ascii="Calibri" w:hAnsi="Calibri" w:cs="Calibri"/>
          <w:color w:val="auto"/>
          <w:szCs w:val="28"/>
        </w:rPr>
      </w:pPr>
    </w:p>
    <w:p w14:paraId="731FE776" w14:textId="5BC238AD" w:rsidR="0052101C" w:rsidRPr="0052101C" w:rsidRDefault="0052101C" w:rsidP="0052101C">
      <w:pPr>
        <w:rPr>
          <w:rFonts w:ascii="Calibri" w:hAnsi="Calibri" w:cs="Calibri"/>
          <w:color w:val="auto"/>
          <w:szCs w:val="28"/>
        </w:rPr>
      </w:pPr>
      <w:r w:rsidRPr="0052101C">
        <w:rPr>
          <w:rFonts w:ascii="Calibri" w:hAnsi="Calibri" w:cs="Calibri"/>
          <w:color w:val="auto"/>
          <w:szCs w:val="28"/>
        </w:rPr>
        <w:t>Table 3.7.5: Prioritized Gap Analysis</w:t>
      </w:r>
    </w:p>
    <w:tbl>
      <w:tblPr>
        <w:tblStyle w:val="PlainTable5"/>
        <w:tblW w:w="0" w:type="auto"/>
        <w:tblLook w:val="04A0" w:firstRow="1" w:lastRow="0" w:firstColumn="1" w:lastColumn="0" w:noHBand="0" w:noVBand="1"/>
      </w:tblPr>
      <w:tblGrid>
        <w:gridCol w:w="1902"/>
        <w:gridCol w:w="1177"/>
        <w:gridCol w:w="1177"/>
        <w:gridCol w:w="2503"/>
        <w:gridCol w:w="2945"/>
      </w:tblGrid>
      <w:tr w:rsidR="0052101C" w:rsidRPr="00A04C96" w14:paraId="510C219B" w14:textId="77777777" w:rsidTr="0015278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9FF9354" w14:textId="77777777" w:rsidR="0052101C" w:rsidRPr="0052101C" w:rsidRDefault="0052101C" w:rsidP="0052101C">
            <w:pPr>
              <w:spacing w:line="276" w:lineRule="auto"/>
              <w:rPr>
                <w:rFonts w:ascii="Calibri" w:hAnsi="Calibri" w:cs="Calibri"/>
                <w:b/>
                <w:bCs/>
                <w:color w:val="auto"/>
                <w:szCs w:val="28"/>
              </w:rPr>
            </w:pPr>
            <w:r w:rsidRPr="0052101C">
              <w:rPr>
                <w:rFonts w:ascii="Calibri" w:hAnsi="Calibri" w:cs="Calibri"/>
                <w:b/>
                <w:bCs/>
                <w:color w:val="auto"/>
                <w:szCs w:val="28"/>
              </w:rPr>
              <w:t>Gap Category</w:t>
            </w:r>
          </w:p>
        </w:tc>
        <w:tc>
          <w:tcPr>
            <w:tcW w:w="0" w:type="auto"/>
            <w:hideMark/>
          </w:tcPr>
          <w:p w14:paraId="4CC3C1ED" w14:textId="77777777" w:rsidR="0052101C" w:rsidRPr="0052101C" w:rsidRDefault="0052101C" w:rsidP="0052101C">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52101C">
              <w:rPr>
                <w:rFonts w:ascii="Calibri" w:hAnsi="Calibri" w:cs="Calibri"/>
                <w:b/>
                <w:bCs/>
                <w:color w:val="auto"/>
                <w:szCs w:val="28"/>
              </w:rPr>
              <w:t>Severity</w:t>
            </w:r>
          </w:p>
        </w:tc>
        <w:tc>
          <w:tcPr>
            <w:tcW w:w="0" w:type="auto"/>
            <w:hideMark/>
          </w:tcPr>
          <w:p w14:paraId="0CF374B9" w14:textId="77777777" w:rsidR="0052101C" w:rsidRPr="0052101C" w:rsidRDefault="0052101C" w:rsidP="0052101C">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52101C">
              <w:rPr>
                <w:rFonts w:ascii="Calibri" w:hAnsi="Calibri" w:cs="Calibri"/>
                <w:b/>
                <w:bCs/>
                <w:color w:val="auto"/>
                <w:szCs w:val="28"/>
              </w:rPr>
              <w:t>Impact</w:t>
            </w:r>
          </w:p>
        </w:tc>
        <w:tc>
          <w:tcPr>
            <w:tcW w:w="0" w:type="auto"/>
            <w:hideMark/>
          </w:tcPr>
          <w:p w14:paraId="72D18597" w14:textId="77777777" w:rsidR="0052101C" w:rsidRPr="0052101C" w:rsidRDefault="0052101C" w:rsidP="0052101C">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52101C">
              <w:rPr>
                <w:rFonts w:ascii="Calibri" w:hAnsi="Calibri" w:cs="Calibri"/>
                <w:b/>
                <w:bCs/>
                <w:color w:val="auto"/>
                <w:szCs w:val="28"/>
              </w:rPr>
              <w:t>Resolution Timeline</w:t>
            </w:r>
          </w:p>
        </w:tc>
        <w:tc>
          <w:tcPr>
            <w:tcW w:w="0" w:type="auto"/>
            <w:hideMark/>
          </w:tcPr>
          <w:p w14:paraId="6AFEEE62" w14:textId="77777777" w:rsidR="0052101C" w:rsidRPr="0052101C" w:rsidRDefault="0052101C" w:rsidP="0052101C">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52101C">
              <w:rPr>
                <w:rFonts w:ascii="Calibri" w:hAnsi="Calibri" w:cs="Calibri"/>
                <w:b/>
                <w:bCs/>
                <w:color w:val="auto"/>
                <w:szCs w:val="28"/>
              </w:rPr>
              <w:t>Resource Requirements</w:t>
            </w:r>
          </w:p>
        </w:tc>
      </w:tr>
      <w:tr w:rsidR="0052101C" w:rsidRPr="00A04C96" w14:paraId="1C9C539F" w14:textId="77777777" w:rsidTr="00152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7228D3" w14:textId="77777777" w:rsidR="0052101C" w:rsidRPr="0052101C" w:rsidRDefault="0052101C" w:rsidP="0052101C">
            <w:pPr>
              <w:spacing w:line="276" w:lineRule="auto"/>
              <w:rPr>
                <w:rFonts w:ascii="Calibri" w:hAnsi="Calibri" w:cs="Calibri"/>
                <w:color w:val="auto"/>
                <w:szCs w:val="28"/>
              </w:rPr>
            </w:pPr>
            <w:r w:rsidRPr="0052101C">
              <w:rPr>
                <w:rFonts w:ascii="Calibri" w:hAnsi="Calibri" w:cs="Calibri"/>
                <w:color w:val="auto"/>
                <w:szCs w:val="28"/>
              </w:rPr>
              <w:t>Authentication</w:t>
            </w:r>
          </w:p>
        </w:tc>
        <w:tc>
          <w:tcPr>
            <w:tcW w:w="0" w:type="auto"/>
            <w:hideMark/>
          </w:tcPr>
          <w:p w14:paraId="0B95079D"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High</w:t>
            </w:r>
          </w:p>
        </w:tc>
        <w:tc>
          <w:tcPr>
            <w:tcW w:w="0" w:type="auto"/>
            <w:hideMark/>
          </w:tcPr>
          <w:p w14:paraId="6F51C728"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Critical</w:t>
            </w:r>
          </w:p>
        </w:tc>
        <w:tc>
          <w:tcPr>
            <w:tcW w:w="0" w:type="auto"/>
            <w:hideMark/>
          </w:tcPr>
          <w:p w14:paraId="2F52416B"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3 months</w:t>
            </w:r>
          </w:p>
        </w:tc>
        <w:tc>
          <w:tcPr>
            <w:tcW w:w="0" w:type="auto"/>
            <w:hideMark/>
          </w:tcPr>
          <w:p w14:paraId="01A47154"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Significant</w:t>
            </w:r>
          </w:p>
        </w:tc>
      </w:tr>
      <w:tr w:rsidR="0052101C" w:rsidRPr="00A04C96" w14:paraId="6E87433D" w14:textId="77777777" w:rsidTr="0015278E">
        <w:tc>
          <w:tcPr>
            <w:cnfStyle w:val="001000000000" w:firstRow="0" w:lastRow="0" w:firstColumn="1" w:lastColumn="0" w:oddVBand="0" w:evenVBand="0" w:oddHBand="0" w:evenHBand="0" w:firstRowFirstColumn="0" w:firstRowLastColumn="0" w:lastRowFirstColumn="0" w:lastRowLastColumn="0"/>
            <w:tcW w:w="0" w:type="auto"/>
            <w:hideMark/>
          </w:tcPr>
          <w:p w14:paraId="3440C5C4" w14:textId="77777777" w:rsidR="0052101C" w:rsidRPr="0052101C" w:rsidRDefault="0052101C" w:rsidP="0052101C">
            <w:pPr>
              <w:spacing w:line="276" w:lineRule="auto"/>
              <w:rPr>
                <w:rFonts w:ascii="Calibri" w:hAnsi="Calibri" w:cs="Calibri"/>
                <w:color w:val="auto"/>
                <w:szCs w:val="28"/>
              </w:rPr>
            </w:pPr>
            <w:r w:rsidRPr="0052101C">
              <w:rPr>
                <w:rFonts w:ascii="Calibri" w:hAnsi="Calibri" w:cs="Calibri"/>
                <w:color w:val="auto"/>
                <w:szCs w:val="28"/>
              </w:rPr>
              <w:t>Monitoring</w:t>
            </w:r>
          </w:p>
        </w:tc>
        <w:tc>
          <w:tcPr>
            <w:tcW w:w="0" w:type="auto"/>
            <w:hideMark/>
          </w:tcPr>
          <w:p w14:paraId="33EFCEBA"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Medium</w:t>
            </w:r>
          </w:p>
        </w:tc>
        <w:tc>
          <w:tcPr>
            <w:tcW w:w="0" w:type="auto"/>
            <w:hideMark/>
          </w:tcPr>
          <w:p w14:paraId="11DA8197"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High</w:t>
            </w:r>
          </w:p>
        </w:tc>
        <w:tc>
          <w:tcPr>
            <w:tcW w:w="0" w:type="auto"/>
            <w:hideMark/>
          </w:tcPr>
          <w:p w14:paraId="06AA28AE"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6 months</w:t>
            </w:r>
          </w:p>
        </w:tc>
        <w:tc>
          <w:tcPr>
            <w:tcW w:w="0" w:type="auto"/>
            <w:hideMark/>
          </w:tcPr>
          <w:p w14:paraId="48E75A7D"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Moderate</w:t>
            </w:r>
          </w:p>
        </w:tc>
      </w:tr>
      <w:tr w:rsidR="0052101C" w:rsidRPr="00A04C96" w14:paraId="15656285" w14:textId="77777777" w:rsidTr="00152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2B6ACD" w14:textId="77777777" w:rsidR="0052101C" w:rsidRPr="0052101C" w:rsidRDefault="0052101C" w:rsidP="0052101C">
            <w:pPr>
              <w:spacing w:line="276" w:lineRule="auto"/>
              <w:rPr>
                <w:rFonts w:ascii="Calibri" w:hAnsi="Calibri" w:cs="Calibri"/>
                <w:color w:val="auto"/>
                <w:szCs w:val="28"/>
              </w:rPr>
            </w:pPr>
            <w:r w:rsidRPr="0052101C">
              <w:rPr>
                <w:rFonts w:ascii="Calibri" w:hAnsi="Calibri" w:cs="Calibri"/>
                <w:color w:val="auto"/>
                <w:szCs w:val="28"/>
              </w:rPr>
              <w:t>Automation</w:t>
            </w:r>
          </w:p>
        </w:tc>
        <w:tc>
          <w:tcPr>
            <w:tcW w:w="0" w:type="auto"/>
            <w:hideMark/>
          </w:tcPr>
          <w:p w14:paraId="5AAD2D30"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Medium</w:t>
            </w:r>
          </w:p>
        </w:tc>
        <w:tc>
          <w:tcPr>
            <w:tcW w:w="0" w:type="auto"/>
            <w:hideMark/>
          </w:tcPr>
          <w:p w14:paraId="40AB67CC"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Medium</w:t>
            </w:r>
          </w:p>
        </w:tc>
        <w:tc>
          <w:tcPr>
            <w:tcW w:w="0" w:type="auto"/>
            <w:hideMark/>
          </w:tcPr>
          <w:p w14:paraId="0AB9E364"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12 months</w:t>
            </w:r>
          </w:p>
        </w:tc>
        <w:tc>
          <w:tcPr>
            <w:tcW w:w="0" w:type="auto"/>
            <w:hideMark/>
          </w:tcPr>
          <w:p w14:paraId="1855247C" w14:textId="77777777" w:rsidR="0052101C" w:rsidRPr="0052101C" w:rsidRDefault="0052101C" w:rsidP="0052101C">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Significant</w:t>
            </w:r>
          </w:p>
        </w:tc>
      </w:tr>
      <w:tr w:rsidR="0052101C" w:rsidRPr="00A04C96" w14:paraId="714C4DE3" w14:textId="77777777" w:rsidTr="0015278E">
        <w:tc>
          <w:tcPr>
            <w:cnfStyle w:val="001000000000" w:firstRow="0" w:lastRow="0" w:firstColumn="1" w:lastColumn="0" w:oddVBand="0" w:evenVBand="0" w:oddHBand="0" w:evenHBand="0" w:firstRowFirstColumn="0" w:firstRowLastColumn="0" w:lastRowFirstColumn="0" w:lastRowLastColumn="0"/>
            <w:tcW w:w="0" w:type="auto"/>
            <w:hideMark/>
          </w:tcPr>
          <w:p w14:paraId="6D814801" w14:textId="77777777" w:rsidR="0052101C" w:rsidRPr="0052101C" w:rsidRDefault="0052101C" w:rsidP="0052101C">
            <w:pPr>
              <w:spacing w:line="276" w:lineRule="auto"/>
              <w:rPr>
                <w:rFonts w:ascii="Calibri" w:hAnsi="Calibri" w:cs="Calibri"/>
                <w:color w:val="auto"/>
                <w:szCs w:val="28"/>
              </w:rPr>
            </w:pPr>
            <w:r w:rsidRPr="0052101C">
              <w:rPr>
                <w:rFonts w:ascii="Calibri" w:hAnsi="Calibri" w:cs="Calibri"/>
                <w:color w:val="auto"/>
                <w:szCs w:val="28"/>
              </w:rPr>
              <w:t>Integration</w:t>
            </w:r>
          </w:p>
        </w:tc>
        <w:tc>
          <w:tcPr>
            <w:tcW w:w="0" w:type="auto"/>
            <w:hideMark/>
          </w:tcPr>
          <w:p w14:paraId="13B43757"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Low</w:t>
            </w:r>
          </w:p>
        </w:tc>
        <w:tc>
          <w:tcPr>
            <w:tcW w:w="0" w:type="auto"/>
            <w:hideMark/>
          </w:tcPr>
          <w:p w14:paraId="03BBCA84"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Medium</w:t>
            </w:r>
          </w:p>
        </w:tc>
        <w:tc>
          <w:tcPr>
            <w:tcW w:w="0" w:type="auto"/>
            <w:hideMark/>
          </w:tcPr>
          <w:p w14:paraId="5654EF7C"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18 months</w:t>
            </w:r>
          </w:p>
        </w:tc>
        <w:tc>
          <w:tcPr>
            <w:tcW w:w="0" w:type="auto"/>
            <w:hideMark/>
          </w:tcPr>
          <w:p w14:paraId="13745778" w14:textId="77777777" w:rsidR="0052101C" w:rsidRPr="0052101C" w:rsidRDefault="0052101C" w:rsidP="0052101C">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52101C">
              <w:rPr>
                <w:rFonts w:ascii="Calibri" w:hAnsi="Calibri" w:cs="Calibri"/>
                <w:color w:val="auto"/>
                <w:szCs w:val="28"/>
              </w:rPr>
              <w:t>Moderate</w:t>
            </w:r>
          </w:p>
        </w:tc>
      </w:tr>
    </w:tbl>
    <w:p w14:paraId="47068711" w14:textId="77777777" w:rsidR="0015278E" w:rsidRPr="00A04C96" w:rsidRDefault="0015278E" w:rsidP="0052101C">
      <w:pPr>
        <w:rPr>
          <w:rFonts w:ascii="Calibri" w:hAnsi="Calibri" w:cs="Calibri"/>
          <w:b/>
          <w:bCs/>
          <w:color w:val="auto"/>
          <w:szCs w:val="28"/>
        </w:rPr>
      </w:pPr>
    </w:p>
    <w:p w14:paraId="1754FF9E" w14:textId="71E7070E" w:rsidR="0052101C" w:rsidRPr="0052101C" w:rsidRDefault="0052101C" w:rsidP="0052101C">
      <w:pPr>
        <w:rPr>
          <w:rFonts w:ascii="Calibri" w:hAnsi="Calibri" w:cs="Calibri"/>
          <w:b/>
          <w:bCs/>
          <w:color w:val="auto"/>
          <w:szCs w:val="28"/>
        </w:rPr>
      </w:pPr>
      <w:r w:rsidRPr="0052101C">
        <w:rPr>
          <w:rFonts w:ascii="Calibri" w:hAnsi="Calibri" w:cs="Calibri"/>
          <w:b/>
          <w:bCs/>
          <w:color w:val="auto"/>
          <w:szCs w:val="28"/>
        </w:rPr>
        <w:t>Critical Gaps</w:t>
      </w:r>
    </w:p>
    <w:p w14:paraId="32DF1782" w14:textId="77777777" w:rsidR="0052101C" w:rsidRPr="0052101C" w:rsidRDefault="0052101C" w:rsidP="00642212">
      <w:pPr>
        <w:numPr>
          <w:ilvl w:val="0"/>
          <w:numId w:val="8"/>
        </w:numPr>
        <w:rPr>
          <w:rFonts w:ascii="Calibri" w:hAnsi="Calibri" w:cs="Calibri"/>
          <w:color w:val="auto"/>
          <w:szCs w:val="28"/>
        </w:rPr>
      </w:pPr>
      <w:r w:rsidRPr="0052101C">
        <w:rPr>
          <w:rFonts w:ascii="Calibri" w:hAnsi="Calibri" w:cs="Calibri"/>
          <w:color w:val="auto"/>
          <w:szCs w:val="28"/>
        </w:rPr>
        <w:t>Technical Gaps</w:t>
      </w:r>
    </w:p>
    <w:p w14:paraId="3395982A" w14:textId="77777777" w:rsidR="0052101C" w:rsidRPr="0052101C" w:rsidRDefault="0052101C" w:rsidP="00642212">
      <w:pPr>
        <w:numPr>
          <w:ilvl w:val="1"/>
          <w:numId w:val="8"/>
        </w:numPr>
        <w:rPr>
          <w:rFonts w:ascii="Calibri" w:hAnsi="Calibri" w:cs="Calibri"/>
          <w:color w:val="auto"/>
          <w:szCs w:val="28"/>
        </w:rPr>
      </w:pPr>
      <w:r w:rsidRPr="0052101C">
        <w:rPr>
          <w:rFonts w:ascii="Calibri" w:hAnsi="Calibri" w:cs="Calibri"/>
          <w:color w:val="auto"/>
          <w:szCs w:val="28"/>
        </w:rPr>
        <w:t>Authentication</w:t>
      </w:r>
    </w:p>
    <w:p w14:paraId="0CFB571B" w14:textId="29E11F58"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Multi-factor implementation</w:t>
      </w:r>
    </w:p>
    <w:p w14:paraId="2149641A"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Privileged access management</w:t>
      </w:r>
    </w:p>
    <w:p w14:paraId="17920341"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Session control</w:t>
      </w:r>
    </w:p>
    <w:p w14:paraId="579384DE" w14:textId="77777777" w:rsidR="0052101C" w:rsidRPr="0052101C" w:rsidRDefault="0052101C" w:rsidP="00642212">
      <w:pPr>
        <w:numPr>
          <w:ilvl w:val="1"/>
          <w:numId w:val="8"/>
        </w:numPr>
        <w:rPr>
          <w:rFonts w:ascii="Calibri" w:hAnsi="Calibri" w:cs="Calibri"/>
          <w:color w:val="auto"/>
          <w:szCs w:val="28"/>
        </w:rPr>
      </w:pPr>
      <w:r w:rsidRPr="0052101C">
        <w:rPr>
          <w:rFonts w:ascii="Calibri" w:hAnsi="Calibri" w:cs="Calibri"/>
          <w:color w:val="auto"/>
          <w:szCs w:val="28"/>
        </w:rPr>
        <w:t>Monitoring</w:t>
      </w:r>
    </w:p>
    <w:p w14:paraId="515D1196"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Real-time analysis</w:t>
      </w:r>
    </w:p>
    <w:p w14:paraId="7A7898A1"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Automated response</w:t>
      </w:r>
    </w:p>
    <w:p w14:paraId="7F846354"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Predictive capabilities</w:t>
      </w:r>
    </w:p>
    <w:p w14:paraId="14E37DB0" w14:textId="77777777" w:rsidR="0052101C" w:rsidRPr="0052101C" w:rsidRDefault="0052101C" w:rsidP="00642212">
      <w:pPr>
        <w:numPr>
          <w:ilvl w:val="1"/>
          <w:numId w:val="8"/>
        </w:numPr>
        <w:rPr>
          <w:rFonts w:ascii="Calibri" w:hAnsi="Calibri" w:cs="Calibri"/>
          <w:color w:val="auto"/>
          <w:szCs w:val="28"/>
        </w:rPr>
      </w:pPr>
      <w:r w:rsidRPr="0052101C">
        <w:rPr>
          <w:rFonts w:ascii="Calibri" w:hAnsi="Calibri" w:cs="Calibri"/>
          <w:color w:val="auto"/>
          <w:szCs w:val="28"/>
        </w:rPr>
        <w:t>Security Controls</w:t>
      </w:r>
    </w:p>
    <w:p w14:paraId="76597943"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Zero trust architecture</w:t>
      </w:r>
    </w:p>
    <w:p w14:paraId="618E059C"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Advanced encryption</w:t>
      </w:r>
    </w:p>
    <w:p w14:paraId="207A1EB2"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Automated recovery</w:t>
      </w:r>
    </w:p>
    <w:p w14:paraId="07F85128" w14:textId="77777777" w:rsidR="0052101C" w:rsidRPr="0052101C" w:rsidRDefault="0052101C" w:rsidP="00642212">
      <w:pPr>
        <w:numPr>
          <w:ilvl w:val="0"/>
          <w:numId w:val="8"/>
        </w:numPr>
        <w:rPr>
          <w:rFonts w:ascii="Calibri" w:hAnsi="Calibri" w:cs="Calibri"/>
          <w:color w:val="auto"/>
          <w:szCs w:val="28"/>
        </w:rPr>
      </w:pPr>
      <w:r w:rsidRPr="0052101C">
        <w:rPr>
          <w:rFonts w:ascii="Calibri" w:hAnsi="Calibri" w:cs="Calibri"/>
          <w:color w:val="auto"/>
          <w:szCs w:val="28"/>
        </w:rPr>
        <w:t>Operational Gaps</w:t>
      </w:r>
    </w:p>
    <w:p w14:paraId="5C4E31BD" w14:textId="77777777" w:rsidR="0052101C" w:rsidRPr="0052101C" w:rsidRDefault="0052101C" w:rsidP="00642212">
      <w:pPr>
        <w:numPr>
          <w:ilvl w:val="1"/>
          <w:numId w:val="8"/>
        </w:numPr>
        <w:rPr>
          <w:rFonts w:ascii="Calibri" w:hAnsi="Calibri" w:cs="Calibri"/>
          <w:color w:val="auto"/>
          <w:szCs w:val="28"/>
        </w:rPr>
      </w:pPr>
      <w:r w:rsidRPr="0052101C">
        <w:rPr>
          <w:rFonts w:ascii="Calibri" w:hAnsi="Calibri" w:cs="Calibri"/>
          <w:color w:val="auto"/>
          <w:szCs w:val="28"/>
        </w:rPr>
        <w:t>Process Integration</w:t>
      </w:r>
    </w:p>
    <w:p w14:paraId="3ED70111"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Cross-framework procedures</w:t>
      </w:r>
    </w:p>
    <w:p w14:paraId="5950C81C"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Unified documentation</w:t>
      </w:r>
    </w:p>
    <w:p w14:paraId="0B19B956"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lastRenderedPageBreak/>
        <w:t>Consistent metrics</w:t>
      </w:r>
    </w:p>
    <w:p w14:paraId="74E7BF94" w14:textId="77777777" w:rsidR="0052101C" w:rsidRPr="0052101C" w:rsidRDefault="0052101C" w:rsidP="00642212">
      <w:pPr>
        <w:numPr>
          <w:ilvl w:val="1"/>
          <w:numId w:val="8"/>
        </w:numPr>
        <w:rPr>
          <w:rFonts w:ascii="Calibri" w:hAnsi="Calibri" w:cs="Calibri"/>
          <w:color w:val="auto"/>
          <w:szCs w:val="28"/>
        </w:rPr>
      </w:pPr>
      <w:r w:rsidRPr="0052101C">
        <w:rPr>
          <w:rFonts w:ascii="Calibri" w:hAnsi="Calibri" w:cs="Calibri"/>
          <w:color w:val="auto"/>
          <w:szCs w:val="28"/>
        </w:rPr>
        <w:t>Training and Awareness</w:t>
      </w:r>
    </w:p>
    <w:p w14:paraId="79AD7877"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Role-specific training</w:t>
      </w:r>
    </w:p>
    <w:p w14:paraId="0EF3560F"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Technical education</w:t>
      </w:r>
    </w:p>
    <w:p w14:paraId="2839356C"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Compliance awareness</w:t>
      </w:r>
    </w:p>
    <w:p w14:paraId="35C33E03" w14:textId="77777777" w:rsidR="0052101C" w:rsidRPr="0052101C" w:rsidRDefault="0052101C" w:rsidP="00642212">
      <w:pPr>
        <w:numPr>
          <w:ilvl w:val="1"/>
          <w:numId w:val="8"/>
        </w:numPr>
        <w:rPr>
          <w:rFonts w:ascii="Calibri" w:hAnsi="Calibri" w:cs="Calibri"/>
          <w:color w:val="auto"/>
          <w:szCs w:val="28"/>
        </w:rPr>
      </w:pPr>
      <w:r w:rsidRPr="0052101C">
        <w:rPr>
          <w:rFonts w:ascii="Calibri" w:hAnsi="Calibri" w:cs="Calibri"/>
          <w:color w:val="auto"/>
          <w:szCs w:val="28"/>
        </w:rPr>
        <w:t>Response Capabilities</w:t>
      </w:r>
    </w:p>
    <w:p w14:paraId="1E2EC166"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Automated response</w:t>
      </w:r>
    </w:p>
    <w:p w14:paraId="02BE2466"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Coordinated recovery</w:t>
      </w:r>
    </w:p>
    <w:p w14:paraId="53871553" w14:textId="77777777" w:rsidR="0052101C" w:rsidRPr="0052101C" w:rsidRDefault="0052101C" w:rsidP="00642212">
      <w:pPr>
        <w:numPr>
          <w:ilvl w:val="2"/>
          <w:numId w:val="8"/>
        </w:numPr>
        <w:rPr>
          <w:rFonts w:ascii="Calibri" w:hAnsi="Calibri" w:cs="Calibri"/>
          <w:color w:val="auto"/>
          <w:szCs w:val="28"/>
        </w:rPr>
      </w:pPr>
      <w:r w:rsidRPr="0052101C">
        <w:rPr>
          <w:rFonts w:ascii="Calibri" w:hAnsi="Calibri" w:cs="Calibri"/>
          <w:color w:val="auto"/>
          <w:szCs w:val="28"/>
        </w:rPr>
        <w:t>Lessons learned</w:t>
      </w:r>
    </w:p>
    <w:p w14:paraId="0049FACF" w14:textId="77777777" w:rsidR="0052101C" w:rsidRPr="0052101C" w:rsidRDefault="0052101C" w:rsidP="0052101C">
      <w:pPr>
        <w:rPr>
          <w:rFonts w:ascii="Calibri" w:hAnsi="Calibri" w:cs="Calibri"/>
          <w:b/>
          <w:bCs/>
          <w:color w:val="auto"/>
          <w:szCs w:val="28"/>
        </w:rPr>
      </w:pPr>
      <w:r w:rsidRPr="0052101C">
        <w:rPr>
          <w:rFonts w:ascii="Calibri" w:hAnsi="Calibri" w:cs="Calibri"/>
          <w:b/>
          <w:bCs/>
          <w:color w:val="auto"/>
          <w:szCs w:val="28"/>
        </w:rPr>
        <w:t>Implementation Roadmap</w:t>
      </w:r>
    </w:p>
    <w:p w14:paraId="31277FA9" w14:textId="5129BC43" w:rsidR="0052101C" w:rsidRPr="0052101C" w:rsidRDefault="0052101C" w:rsidP="0052101C">
      <w:pPr>
        <w:rPr>
          <w:rFonts w:ascii="Calibri" w:hAnsi="Calibri" w:cs="Calibri"/>
          <w:color w:val="auto"/>
          <w:szCs w:val="28"/>
        </w:rPr>
      </w:pPr>
      <w:r w:rsidRPr="0052101C">
        <w:rPr>
          <w:rFonts w:ascii="Calibri" w:hAnsi="Calibri" w:cs="Calibri"/>
          <w:color w:val="auto"/>
          <w:szCs w:val="28"/>
        </w:rPr>
        <w:t>Figure 3.7.</w:t>
      </w:r>
      <w:r w:rsidR="00194D98" w:rsidRPr="00A04C96">
        <w:rPr>
          <w:rFonts w:ascii="Calibri" w:hAnsi="Calibri" w:cs="Calibri"/>
          <w:color w:val="auto"/>
          <w:szCs w:val="28"/>
        </w:rPr>
        <w:t>6</w:t>
      </w:r>
      <w:r w:rsidRPr="0052101C">
        <w:rPr>
          <w:rFonts w:ascii="Calibri" w:hAnsi="Calibri" w:cs="Calibri"/>
          <w:color w:val="auto"/>
          <w:szCs w:val="28"/>
        </w:rPr>
        <w:t>: Recommendation Implementation Timeline</w:t>
      </w:r>
    </w:p>
    <w:p w14:paraId="008D2C36" w14:textId="77777777" w:rsidR="00464833" w:rsidRPr="00A04C96" w:rsidRDefault="00464833" w:rsidP="00464833">
      <w:pPr>
        <w:jc w:val="center"/>
        <w:rPr>
          <w:rFonts w:ascii="Calibri" w:hAnsi="Calibri" w:cs="Calibri"/>
          <w:color w:val="auto"/>
          <w:szCs w:val="28"/>
        </w:rPr>
      </w:pPr>
      <w:r w:rsidRPr="00A04C96">
        <w:rPr>
          <w:rFonts w:ascii="Calibri" w:hAnsi="Calibri" w:cs="Calibri"/>
          <w:noProof/>
          <w:szCs w:val="28"/>
        </w:rPr>
        <w:drawing>
          <wp:inline distT="0" distB="0" distL="0" distR="0" wp14:anchorId="5588B61A" wp14:editId="3D502334">
            <wp:extent cx="2924175" cy="1600200"/>
            <wp:effectExtent l="0" t="0" r="9525" b="0"/>
            <wp:docPr id="47027002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270022" name="Picture 1" descr="A screenshot of a computer program&#10;&#10;Description automatically generated"/>
                    <pic:cNvPicPr/>
                  </pic:nvPicPr>
                  <pic:blipFill>
                    <a:blip r:embed="rId20"/>
                    <a:stretch>
                      <a:fillRect/>
                    </a:stretch>
                  </pic:blipFill>
                  <pic:spPr>
                    <a:xfrm>
                      <a:off x="0" y="0"/>
                      <a:ext cx="2924175" cy="1600200"/>
                    </a:xfrm>
                    <a:prstGeom prst="rect">
                      <a:avLst/>
                    </a:prstGeom>
                  </pic:spPr>
                </pic:pic>
              </a:graphicData>
            </a:graphic>
          </wp:inline>
        </w:drawing>
      </w:r>
    </w:p>
    <w:p w14:paraId="3B900644" w14:textId="77777777" w:rsidR="00464833" w:rsidRPr="00A04C96" w:rsidRDefault="00464833" w:rsidP="00464833">
      <w:pPr>
        <w:rPr>
          <w:rFonts w:ascii="Calibri" w:hAnsi="Calibri" w:cs="Calibri"/>
          <w:color w:val="auto"/>
          <w:szCs w:val="28"/>
        </w:rPr>
      </w:pPr>
    </w:p>
    <w:p w14:paraId="1E91665D" w14:textId="48FD6171" w:rsidR="0052101C" w:rsidRPr="0052101C" w:rsidRDefault="0052101C" w:rsidP="00464833">
      <w:pPr>
        <w:rPr>
          <w:rFonts w:ascii="Calibri" w:hAnsi="Calibri" w:cs="Calibri"/>
          <w:color w:val="auto"/>
          <w:szCs w:val="28"/>
        </w:rPr>
      </w:pPr>
      <w:r w:rsidRPr="0052101C">
        <w:rPr>
          <w:rFonts w:ascii="Calibri" w:hAnsi="Calibri" w:cs="Calibri"/>
          <w:color w:val="auto"/>
          <w:szCs w:val="28"/>
        </w:rPr>
        <w:t>Key: A: Multi-factor Authentication B: Enhanced Monitoring C: Automated Response D: Framework Integration E: Predictive Analytics F: Continuous Compliance</w:t>
      </w:r>
    </w:p>
    <w:p w14:paraId="6EBE9257" w14:textId="77777777" w:rsidR="00464833" w:rsidRPr="00A04C96" w:rsidRDefault="00464833" w:rsidP="0052101C">
      <w:pPr>
        <w:rPr>
          <w:rFonts w:ascii="Calibri" w:hAnsi="Calibri" w:cs="Calibri"/>
          <w:b/>
          <w:bCs/>
          <w:color w:val="auto"/>
          <w:szCs w:val="28"/>
        </w:rPr>
      </w:pPr>
    </w:p>
    <w:p w14:paraId="4B10C498" w14:textId="1F4D2CDB" w:rsidR="0052101C" w:rsidRPr="0052101C" w:rsidRDefault="0052101C" w:rsidP="0052101C">
      <w:pPr>
        <w:rPr>
          <w:rFonts w:ascii="Calibri" w:hAnsi="Calibri" w:cs="Calibri"/>
          <w:b/>
          <w:bCs/>
          <w:color w:val="auto"/>
          <w:szCs w:val="28"/>
        </w:rPr>
      </w:pPr>
      <w:r w:rsidRPr="0052101C">
        <w:rPr>
          <w:rFonts w:ascii="Calibri" w:hAnsi="Calibri" w:cs="Calibri"/>
          <w:b/>
          <w:bCs/>
          <w:color w:val="auto"/>
          <w:szCs w:val="28"/>
        </w:rPr>
        <w:t>Recommendations</w:t>
      </w:r>
    </w:p>
    <w:p w14:paraId="5D52C7A5" w14:textId="77777777" w:rsidR="0052101C" w:rsidRPr="0052101C" w:rsidRDefault="0052101C" w:rsidP="00642212">
      <w:pPr>
        <w:numPr>
          <w:ilvl w:val="0"/>
          <w:numId w:val="9"/>
        </w:numPr>
        <w:rPr>
          <w:rFonts w:ascii="Calibri" w:hAnsi="Calibri" w:cs="Calibri"/>
          <w:color w:val="auto"/>
          <w:szCs w:val="28"/>
        </w:rPr>
      </w:pPr>
      <w:r w:rsidRPr="0052101C">
        <w:rPr>
          <w:rFonts w:ascii="Calibri" w:hAnsi="Calibri" w:cs="Calibri"/>
          <w:color w:val="auto"/>
          <w:szCs w:val="28"/>
        </w:rPr>
        <w:t>Immediate Actions (0-3 months)</w:t>
      </w:r>
    </w:p>
    <w:p w14:paraId="4BC1E945" w14:textId="77777777" w:rsidR="0052101C" w:rsidRPr="0052101C" w:rsidRDefault="0052101C" w:rsidP="00642212">
      <w:pPr>
        <w:numPr>
          <w:ilvl w:val="1"/>
          <w:numId w:val="9"/>
        </w:numPr>
        <w:rPr>
          <w:rFonts w:ascii="Calibri" w:hAnsi="Calibri" w:cs="Calibri"/>
          <w:color w:val="auto"/>
          <w:szCs w:val="28"/>
        </w:rPr>
      </w:pPr>
      <w:r w:rsidRPr="0052101C">
        <w:rPr>
          <w:rFonts w:ascii="Calibri" w:hAnsi="Calibri" w:cs="Calibri"/>
          <w:color w:val="auto"/>
          <w:szCs w:val="28"/>
        </w:rPr>
        <w:t>Critical Control Implementation</w:t>
      </w:r>
    </w:p>
    <w:p w14:paraId="691EDE38"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Multi-factor authentication</w:t>
      </w:r>
    </w:p>
    <w:p w14:paraId="1396B1E6"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Incident response</w:t>
      </w:r>
    </w:p>
    <w:p w14:paraId="17336FA4" w14:textId="77777777" w:rsidR="0052101C" w:rsidRPr="0052101C" w:rsidRDefault="0052101C" w:rsidP="00642212">
      <w:pPr>
        <w:numPr>
          <w:ilvl w:val="1"/>
          <w:numId w:val="9"/>
        </w:numPr>
        <w:rPr>
          <w:rFonts w:ascii="Calibri" w:hAnsi="Calibri" w:cs="Calibri"/>
          <w:color w:val="auto"/>
          <w:szCs w:val="28"/>
        </w:rPr>
      </w:pPr>
      <w:r w:rsidRPr="0052101C">
        <w:rPr>
          <w:rFonts w:ascii="Calibri" w:hAnsi="Calibri" w:cs="Calibri"/>
          <w:color w:val="auto"/>
          <w:szCs w:val="28"/>
        </w:rPr>
        <w:t>Process Improvements</w:t>
      </w:r>
    </w:p>
    <w:p w14:paraId="2B4EAB10"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Documentation updates</w:t>
      </w:r>
    </w:p>
    <w:p w14:paraId="04055F68"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Training programs</w:t>
      </w:r>
    </w:p>
    <w:p w14:paraId="5D29BD0C"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Metric collection</w:t>
      </w:r>
    </w:p>
    <w:p w14:paraId="25464BE7" w14:textId="77777777" w:rsidR="0052101C" w:rsidRPr="0052101C" w:rsidRDefault="0052101C" w:rsidP="00642212">
      <w:pPr>
        <w:numPr>
          <w:ilvl w:val="0"/>
          <w:numId w:val="9"/>
        </w:numPr>
        <w:rPr>
          <w:rFonts w:ascii="Calibri" w:hAnsi="Calibri" w:cs="Calibri"/>
          <w:color w:val="auto"/>
          <w:szCs w:val="28"/>
        </w:rPr>
      </w:pPr>
      <w:r w:rsidRPr="0052101C">
        <w:rPr>
          <w:rFonts w:ascii="Calibri" w:hAnsi="Calibri" w:cs="Calibri"/>
          <w:color w:val="auto"/>
          <w:szCs w:val="28"/>
        </w:rPr>
        <w:t>Short-term Actions (3-6 months)</w:t>
      </w:r>
    </w:p>
    <w:p w14:paraId="14DAAEE4" w14:textId="77777777" w:rsidR="0052101C" w:rsidRPr="0052101C" w:rsidRDefault="0052101C" w:rsidP="00642212">
      <w:pPr>
        <w:numPr>
          <w:ilvl w:val="1"/>
          <w:numId w:val="9"/>
        </w:numPr>
        <w:rPr>
          <w:rFonts w:ascii="Calibri" w:hAnsi="Calibri" w:cs="Calibri"/>
          <w:color w:val="auto"/>
          <w:szCs w:val="28"/>
        </w:rPr>
      </w:pPr>
      <w:r w:rsidRPr="0052101C">
        <w:rPr>
          <w:rFonts w:ascii="Calibri" w:hAnsi="Calibri" w:cs="Calibri"/>
          <w:color w:val="auto"/>
          <w:szCs w:val="28"/>
        </w:rPr>
        <w:t>Security Enhancements</w:t>
      </w:r>
    </w:p>
    <w:p w14:paraId="24742FBB"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Advanced controls</w:t>
      </w:r>
    </w:p>
    <w:p w14:paraId="1857D6AD"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Automated responses</w:t>
      </w:r>
    </w:p>
    <w:p w14:paraId="7CD37818"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lastRenderedPageBreak/>
        <w:t>Improved monitoring</w:t>
      </w:r>
    </w:p>
    <w:p w14:paraId="57B33B56" w14:textId="77777777" w:rsidR="0052101C" w:rsidRPr="0052101C" w:rsidRDefault="0052101C" w:rsidP="00642212">
      <w:pPr>
        <w:numPr>
          <w:ilvl w:val="1"/>
          <w:numId w:val="9"/>
        </w:numPr>
        <w:rPr>
          <w:rFonts w:ascii="Calibri" w:hAnsi="Calibri" w:cs="Calibri"/>
          <w:color w:val="auto"/>
          <w:szCs w:val="28"/>
        </w:rPr>
      </w:pPr>
      <w:r w:rsidRPr="0052101C">
        <w:rPr>
          <w:rFonts w:ascii="Calibri" w:hAnsi="Calibri" w:cs="Calibri"/>
          <w:color w:val="auto"/>
          <w:szCs w:val="28"/>
        </w:rPr>
        <w:t>Framework Alignment</w:t>
      </w:r>
    </w:p>
    <w:p w14:paraId="11F82D95"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Common controls</w:t>
      </w:r>
    </w:p>
    <w:p w14:paraId="78F970B6"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Unified processes</w:t>
      </w:r>
    </w:p>
    <w:p w14:paraId="1465F02E" w14:textId="77777777" w:rsidR="0052101C" w:rsidRPr="0052101C" w:rsidRDefault="0052101C" w:rsidP="00642212">
      <w:pPr>
        <w:numPr>
          <w:ilvl w:val="2"/>
          <w:numId w:val="9"/>
        </w:numPr>
        <w:rPr>
          <w:rFonts w:ascii="Calibri" w:hAnsi="Calibri" w:cs="Calibri"/>
          <w:color w:val="auto"/>
          <w:szCs w:val="28"/>
        </w:rPr>
      </w:pPr>
      <w:r w:rsidRPr="0052101C">
        <w:rPr>
          <w:rFonts w:ascii="Calibri" w:hAnsi="Calibri" w:cs="Calibri"/>
          <w:color w:val="auto"/>
          <w:szCs w:val="28"/>
        </w:rPr>
        <w:t>Integrated metrics</w:t>
      </w:r>
    </w:p>
    <w:p w14:paraId="25BBC424" w14:textId="77777777" w:rsidR="0052101C" w:rsidRPr="0052101C" w:rsidRDefault="0052101C" w:rsidP="00642212">
      <w:pPr>
        <w:numPr>
          <w:ilvl w:val="0"/>
          <w:numId w:val="9"/>
        </w:numPr>
        <w:rPr>
          <w:rFonts w:ascii="Calibri" w:hAnsi="Calibri" w:cs="Calibri"/>
          <w:color w:val="auto"/>
          <w:szCs w:val="28"/>
        </w:rPr>
      </w:pPr>
      <w:r w:rsidRPr="0052101C">
        <w:rPr>
          <w:rFonts w:ascii="Calibri" w:hAnsi="Calibri" w:cs="Calibri"/>
          <w:color w:val="auto"/>
          <w:szCs w:val="28"/>
        </w:rPr>
        <w:t>Long-term Strategy (6+ months)</w:t>
      </w:r>
    </w:p>
    <w:p w14:paraId="2F607218" w14:textId="77777777" w:rsidR="0052101C" w:rsidRPr="0052101C" w:rsidRDefault="0052101C" w:rsidP="00642212">
      <w:pPr>
        <w:numPr>
          <w:ilvl w:val="1"/>
          <w:numId w:val="9"/>
        </w:numPr>
        <w:rPr>
          <w:rFonts w:ascii="Calibri" w:hAnsi="Calibri" w:cs="Calibri"/>
          <w:color w:val="auto"/>
          <w:szCs w:val="28"/>
        </w:rPr>
      </w:pPr>
      <w:r w:rsidRPr="0052101C">
        <w:rPr>
          <w:rFonts w:ascii="Calibri" w:hAnsi="Calibri" w:cs="Calibri"/>
          <w:color w:val="auto"/>
          <w:szCs w:val="28"/>
        </w:rPr>
        <w:t>Advanced Implementation</w:t>
      </w:r>
    </w:p>
    <w:p w14:paraId="2205D478" w14:textId="77777777" w:rsidR="0052101C" w:rsidRPr="0052101C" w:rsidRDefault="0052101C" w:rsidP="00642212">
      <w:pPr>
        <w:numPr>
          <w:ilvl w:val="2"/>
          <w:numId w:val="9"/>
        </w:numPr>
        <w:rPr>
          <w:rFonts w:ascii="Calibri" w:hAnsi="Calibri" w:cs="Calibri"/>
          <w:szCs w:val="28"/>
        </w:rPr>
      </w:pPr>
      <w:r w:rsidRPr="0052101C">
        <w:rPr>
          <w:rFonts w:ascii="Calibri" w:hAnsi="Calibri" w:cs="Calibri"/>
          <w:szCs w:val="28"/>
        </w:rPr>
        <w:t>Zero trust architecture</w:t>
      </w:r>
    </w:p>
    <w:p w14:paraId="0D8F49E5" w14:textId="77777777" w:rsidR="0052101C" w:rsidRPr="00A04C96" w:rsidRDefault="0052101C" w:rsidP="00B51802">
      <w:pPr>
        <w:rPr>
          <w:rFonts w:ascii="Calibri" w:hAnsi="Calibri" w:cs="Calibri"/>
          <w:b/>
          <w:bCs/>
          <w:color w:val="auto"/>
          <w:szCs w:val="28"/>
        </w:rPr>
      </w:pPr>
    </w:p>
    <w:p w14:paraId="34ADDE51" w14:textId="4FB470FA" w:rsidR="00B51802" w:rsidRPr="00A04C96" w:rsidRDefault="00B51802" w:rsidP="00F60B2D">
      <w:pPr>
        <w:pStyle w:val="Heading2"/>
        <w:rPr>
          <w:rFonts w:ascii="Calibri" w:hAnsi="Calibri" w:cs="Calibri"/>
          <w:sz w:val="44"/>
          <w:szCs w:val="18"/>
        </w:rPr>
      </w:pPr>
      <w:bookmarkStart w:id="36" w:name="_Toc184133690"/>
      <w:r w:rsidRPr="00A04C96">
        <w:rPr>
          <w:rFonts w:ascii="Calibri" w:hAnsi="Calibri" w:cs="Calibri"/>
          <w:sz w:val="44"/>
          <w:szCs w:val="18"/>
        </w:rPr>
        <w:t>3.</w:t>
      </w:r>
      <w:r w:rsidR="00194D98" w:rsidRPr="00A04C96">
        <w:rPr>
          <w:rFonts w:ascii="Calibri" w:hAnsi="Calibri" w:cs="Calibri"/>
          <w:sz w:val="44"/>
          <w:szCs w:val="18"/>
        </w:rPr>
        <w:t>8</w:t>
      </w:r>
      <w:r w:rsidRPr="00A04C96">
        <w:rPr>
          <w:rFonts w:ascii="Calibri" w:hAnsi="Calibri" w:cs="Calibri"/>
          <w:sz w:val="44"/>
          <w:szCs w:val="18"/>
        </w:rPr>
        <w:t xml:space="preserve"> Framework Implementation Effectiveness</w:t>
      </w:r>
      <w:bookmarkEnd w:id="36"/>
    </w:p>
    <w:p w14:paraId="0D369FF9" w14:textId="77777777" w:rsidR="00B51802" w:rsidRPr="00B51802" w:rsidRDefault="00B51802" w:rsidP="00B51802">
      <w:pPr>
        <w:rPr>
          <w:rFonts w:ascii="Calibri" w:hAnsi="Calibri" w:cs="Calibri"/>
          <w:b/>
          <w:bCs/>
          <w:color w:val="auto"/>
          <w:szCs w:val="28"/>
        </w:rPr>
      </w:pPr>
      <w:r w:rsidRPr="00B51802">
        <w:rPr>
          <w:rFonts w:ascii="Calibri" w:hAnsi="Calibri" w:cs="Calibri"/>
          <w:b/>
          <w:bCs/>
          <w:color w:val="auto"/>
          <w:szCs w:val="28"/>
        </w:rPr>
        <w:t>Control Effectiveness Metrics</w:t>
      </w:r>
    </w:p>
    <w:p w14:paraId="03A3BF12" w14:textId="6394DCB5" w:rsidR="00B51802" w:rsidRPr="00A04C96" w:rsidRDefault="00A04C96" w:rsidP="00B51802">
      <w:pPr>
        <w:rPr>
          <w:rFonts w:ascii="Calibri" w:hAnsi="Calibri" w:cs="Calibri"/>
          <w:color w:val="auto"/>
          <w:szCs w:val="28"/>
        </w:rPr>
      </w:pPr>
      <w:r w:rsidRPr="00B51802">
        <w:rPr>
          <w:rFonts w:ascii="Calibri" w:hAnsi="Calibri" w:cs="Calibri"/>
          <w:color w:val="auto"/>
          <w:szCs w:val="28"/>
        </w:rPr>
        <w:t>The analysis of control effectiveness revealed varying degrees of success across different security domains.</w:t>
      </w:r>
      <w:r w:rsidR="00B51802" w:rsidRPr="00B51802">
        <w:rPr>
          <w:rFonts w:ascii="Calibri" w:hAnsi="Calibri" w:cs="Calibri"/>
          <w:color w:val="auto"/>
          <w:szCs w:val="28"/>
        </w:rPr>
        <w:t xml:space="preserve"> </w:t>
      </w:r>
      <w:r w:rsidRPr="00B51802">
        <w:rPr>
          <w:rFonts w:ascii="Calibri" w:hAnsi="Calibri" w:cs="Calibri"/>
          <w:color w:val="auto"/>
          <w:szCs w:val="28"/>
        </w:rPr>
        <w:t>Figure 3.</w:t>
      </w:r>
      <w:r w:rsidRPr="00A04C96">
        <w:rPr>
          <w:rFonts w:ascii="Calibri" w:hAnsi="Calibri" w:cs="Calibri"/>
          <w:color w:val="auto"/>
          <w:szCs w:val="28"/>
        </w:rPr>
        <w:t>8</w:t>
      </w:r>
      <w:r w:rsidRPr="00B51802">
        <w:rPr>
          <w:rFonts w:ascii="Calibri" w:hAnsi="Calibri" w:cs="Calibri"/>
          <w:color w:val="auto"/>
          <w:szCs w:val="28"/>
        </w:rPr>
        <w:t>.</w:t>
      </w:r>
      <w:r w:rsidRPr="00A04C96">
        <w:rPr>
          <w:rFonts w:ascii="Calibri" w:hAnsi="Calibri" w:cs="Calibri"/>
          <w:color w:val="auto"/>
          <w:szCs w:val="28"/>
        </w:rPr>
        <w:t>1</w:t>
      </w:r>
      <w:r w:rsidRPr="00B51802">
        <w:rPr>
          <w:rFonts w:ascii="Calibri" w:hAnsi="Calibri" w:cs="Calibri"/>
          <w:color w:val="auto"/>
          <w:szCs w:val="28"/>
        </w:rPr>
        <w:t xml:space="preserve"> presents the relationship between control implementation and security incident reduction.</w:t>
      </w:r>
    </w:p>
    <w:p w14:paraId="577D376D" w14:textId="77777777" w:rsidR="0097100D" w:rsidRPr="00B51802" w:rsidRDefault="0097100D" w:rsidP="00B51802">
      <w:pPr>
        <w:rPr>
          <w:rFonts w:ascii="Calibri" w:hAnsi="Calibri" w:cs="Calibri"/>
          <w:color w:val="auto"/>
          <w:szCs w:val="28"/>
        </w:rPr>
      </w:pPr>
    </w:p>
    <w:p w14:paraId="6C46121C" w14:textId="77777777" w:rsidR="0097100D" w:rsidRPr="00A04C96" w:rsidRDefault="0097100D" w:rsidP="0097100D">
      <w:pPr>
        <w:jc w:val="center"/>
        <w:rPr>
          <w:rFonts w:ascii="Calibri" w:hAnsi="Calibri" w:cs="Calibri"/>
          <w:b/>
          <w:bCs/>
          <w:color w:val="auto"/>
          <w:szCs w:val="28"/>
        </w:rPr>
      </w:pPr>
      <w:r w:rsidRPr="00A04C96">
        <w:rPr>
          <w:rFonts w:ascii="Calibri" w:hAnsi="Calibri" w:cs="Calibri"/>
          <w:noProof/>
          <w:szCs w:val="28"/>
        </w:rPr>
        <w:drawing>
          <wp:inline distT="0" distB="0" distL="0" distR="0" wp14:anchorId="5CA16248" wp14:editId="37187EB9">
            <wp:extent cx="2809875" cy="1952625"/>
            <wp:effectExtent l="0" t="0" r="9525" b="9525"/>
            <wp:docPr id="187794274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42747" name="Picture 1" descr="A screenshot of a computer program&#10;&#10;Description automatically generated"/>
                    <pic:cNvPicPr/>
                  </pic:nvPicPr>
                  <pic:blipFill>
                    <a:blip r:embed="rId21"/>
                    <a:stretch>
                      <a:fillRect/>
                    </a:stretch>
                  </pic:blipFill>
                  <pic:spPr>
                    <a:xfrm>
                      <a:off x="0" y="0"/>
                      <a:ext cx="2809875" cy="1952625"/>
                    </a:xfrm>
                    <a:prstGeom prst="rect">
                      <a:avLst/>
                    </a:prstGeom>
                  </pic:spPr>
                </pic:pic>
              </a:graphicData>
            </a:graphic>
          </wp:inline>
        </w:drawing>
      </w:r>
    </w:p>
    <w:p w14:paraId="27264274" w14:textId="77777777" w:rsidR="0097100D" w:rsidRPr="00A04C96" w:rsidRDefault="0097100D" w:rsidP="0097100D">
      <w:pPr>
        <w:rPr>
          <w:rFonts w:ascii="Calibri" w:hAnsi="Calibri" w:cs="Calibri"/>
          <w:b/>
          <w:bCs/>
          <w:color w:val="auto"/>
          <w:szCs w:val="28"/>
        </w:rPr>
      </w:pPr>
    </w:p>
    <w:p w14:paraId="26935616" w14:textId="77777777" w:rsidR="009155DF" w:rsidRPr="00A04C96" w:rsidRDefault="009155DF" w:rsidP="00B51802">
      <w:pPr>
        <w:rPr>
          <w:rFonts w:ascii="Calibri" w:hAnsi="Calibri" w:cs="Calibri"/>
          <w:b/>
          <w:bCs/>
          <w:color w:val="auto"/>
          <w:szCs w:val="28"/>
        </w:rPr>
      </w:pPr>
    </w:p>
    <w:p w14:paraId="0B1D08F3" w14:textId="77777777" w:rsidR="009155DF" w:rsidRPr="00A04C96" w:rsidRDefault="009155DF" w:rsidP="00B51802">
      <w:pPr>
        <w:rPr>
          <w:rFonts w:ascii="Calibri" w:hAnsi="Calibri" w:cs="Calibri"/>
          <w:b/>
          <w:bCs/>
          <w:color w:val="auto"/>
          <w:szCs w:val="28"/>
        </w:rPr>
      </w:pPr>
    </w:p>
    <w:p w14:paraId="794BB1F0" w14:textId="7D5A452F" w:rsidR="0097100D" w:rsidRPr="00A04C96" w:rsidRDefault="00B51802" w:rsidP="00B51802">
      <w:pPr>
        <w:rPr>
          <w:rFonts w:ascii="Calibri" w:hAnsi="Calibri" w:cs="Calibri"/>
          <w:b/>
          <w:bCs/>
          <w:color w:val="auto"/>
          <w:szCs w:val="28"/>
        </w:rPr>
      </w:pPr>
      <w:r w:rsidRPr="00B51802">
        <w:rPr>
          <w:rFonts w:ascii="Calibri" w:hAnsi="Calibri" w:cs="Calibri"/>
          <w:b/>
          <w:bCs/>
          <w:color w:val="auto"/>
          <w:szCs w:val="28"/>
        </w:rPr>
        <w:t>Risk Reduction Analysis</w:t>
      </w:r>
    </w:p>
    <w:p w14:paraId="31D87381" w14:textId="3BC7644D" w:rsidR="00B51802" w:rsidRPr="00A04C96" w:rsidRDefault="00B51802" w:rsidP="00B51802">
      <w:pPr>
        <w:rPr>
          <w:rFonts w:ascii="Calibri" w:hAnsi="Calibri" w:cs="Calibri"/>
          <w:color w:val="auto"/>
          <w:szCs w:val="28"/>
        </w:rPr>
      </w:pPr>
      <w:r w:rsidRPr="00B51802">
        <w:rPr>
          <w:rFonts w:ascii="Calibri" w:hAnsi="Calibri" w:cs="Calibri"/>
          <w:color w:val="auto"/>
          <w:szCs w:val="28"/>
        </w:rPr>
        <w:t>Table 3.</w:t>
      </w:r>
      <w:r w:rsidR="00194D98" w:rsidRPr="00A04C96">
        <w:rPr>
          <w:rFonts w:ascii="Calibri" w:hAnsi="Calibri" w:cs="Calibri"/>
          <w:color w:val="auto"/>
          <w:szCs w:val="28"/>
        </w:rPr>
        <w:t>8</w:t>
      </w:r>
      <w:r w:rsidRPr="00B51802">
        <w:rPr>
          <w:rFonts w:ascii="Calibri" w:hAnsi="Calibri" w:cs="Calibri"/>
          <w:color w:val="auto"/>
          <w:szCs w:val="28"/>
        </w:rPr>
        <w:t>.</w:t>
      </w:r>
      <w:r w:rsidR="00014A57" w:rsidRPr="00A04C96">
        <w:rPr>
          <w:rFonts w:ascii="Calibri" w:hAnsi="Calibri" w:cs="Calibri"/>
          <w:color w:val="auto"/>
          <w:szCs w:val="28"/>
        </w:rPr>
        <w:t>1</w:t>
      </w:r>
      <w:r w:rsidRPr="00B51802">
        <w:rPr>
          <w:rFonts w:ascii="Calibri" w:hAnsi="Calibri" w:cs="Calibri"/>
          <w:color w:val="auto"/>
          <w:szCs w:val="28"/>
        </w:rPr>
        <w:t>: Risk Reduction Metrics by Domain</w:t>
      </w:r>
    </w:p>
    <w:p w14:paraId="142472B5" w14:textId="77777777" w:rsidR="0097100D" w:rsidRPr="00B51802" w:rsidRDefault="0097100D" w:rsidP="00B51802">
      <w:pPr>
        <w:rPr>
          <w:rFonts w:ascii="Calibri" w:hAnsi="Calibri" w:cs="Calibri"/>
          <w:color w:val="auto"/>
          <w:szCs w:val="28"/>
        </w:rPr>
      </w:pPr>
    </w:p>
    <w:tbl>
      <w:tblPr>
        <w:tblStyle w:val="PlainTable3"/>
        <w:tblW w:w="0" w:type="auto"/>
        <w:tblLook w:val="04A0" w:firstRow="1" w:lastRow="0" w:firstColumn="1" w:lastColumn="0" w:noHBand="0" w:noVBand="1"/>
      </w:tblPr>
      <w:tblGrid>
        <w:gridCol w:w="2630"/>
        <w:gridCol w:w="1633"/>
        <w:gridCol w:w="1946"/>
        <w:gridCol w:w="1873"/>
      </w:tblGrid>
      <w:tr w:rsidR="00B51802" w:rsidRPr="00B51802" w14:paraId="69192E49" w14:textId="77777777" w:rsidTr="00971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7D3F268"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Security Domain</w:t>
            </w:r>
          </w:p>
        </w:tc>
        <w:tc>
          <w:tcPr>
            <w:tcW w:w="0" w:type="auto"/>
            <w:hideMark/>
          </w:tcPr>
          <w:p w14:paraId="790751C0"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Initial Risk</w:t>
            </w:r>
          </w:p>
        </w:tc>
        <w:tc>
          <w:tcPr>
            <w:tcW w:w="0" w:type="auto"/>
            <w:hideMark/>
          </w:tcPr>
          <w:p w14:paraId="28D82804"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Residual Risk</w:t>
            </w:r>
          </w:p>
        </w:tc>
        <w:tc>
          <w:tcPr>
            <w:tcW w:w="0" w:type="auto"/>
            <w:hideMark/>
          </w:tcPr>
          <w:p w14:paraId="0783DF46"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Reduction %</w:t>
            </w:r>
          </w:p>
        </w:tc>
      </w:tr>
      <w:tr w:rsidR="00B51802" w:rsidRPr="00B51802" w14:paraId="2589C8CE" w14:textId="77777777" w:rsidTr="00971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1186A8"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Access Control</w:t>
            </w:r>
          </w:p>
        </w:tc>
        <w:tc>
          <w:tcPr>
            <w:tcW w:w="0" w:type="auto"/>
            <w:hideMark/>
          </w:tcPr>
          <w:p w14:paraId="6967903A"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High</w:t>
            </w:r>
          </w:p>
        </w:tc>
        <w:tc>
          <w:tcPr>
            <w:tcW w:w="0" w:type="auto"/>
            <w:hideMark/>
          </w:tcPr>
          <w:p w14:paraId="4514FFED"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Low</w:t>
            </w:r>
          </w:p>
        </w:tc>
        <w:tc>
          <w:tcPr>
            <w:tcW w:w="0" w:type="auto"/>
            <w:hideMark/>
          </w:tcPr>
          <w:p w14:paraId="51AAEE6E"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85%</w:t>
            </w:r>
          </w:p>
        </w:tc>
      </w:tr>
      <w:tr w:rsidR="00B51802" w:rsidRPr="00B51802" w14:paraId="11F3B989" w14:textId="77777777" w:rsidTr="0097100D">
        <w:tc>
          <w:tcPr>
            <w:cnfStyle w:val="001000000000" w:firstRow="0" w:lastRow="0" w:firstColumn="1" w:lastColumn="0" w:oddVBand="0" w:evenVBand="0" w:oddHBand="0" w:evenHBand="0" w:firstRowFirstColumn="0" w:firstRowLastColumn="0" w:lastRowFirstColumn="0" w:lastRowLastColumn="0"/>
            <w:tcW w:w="0" w:type="auto"/>
            <w:hideMark/>
          </w:tcPr>
          <w:p w14:paraId="31E94E52"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Data Protection</w:t>
            </w:r>
          </w:p>
        </w:tc>
        <w:tc>
          <w:tcPr>
            <w:tcW w:w="0" w:type="auto"/>
            <w:hideMark/>
          </w:tcPr>
          <w:p w14:paraId="5E6E5E34"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Critical</w:t>
            </w:r>
          </w:p>
        </w:tc>
        <w:tc>
          <w:tcPr>
            <w:tcW w:w="0" w:type="auto"/>
            <w:hideMark/>
          </w:tcPr>
          <w:p w14:paraId="4B20D67E"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Medium</w:t>
            </w:r>
          </w:p>
        </w:tc>
        <w:tc>
          <w:tcPr>
            <w:tcW w:w="0" w:type="auto"/>
            <w:hideMark/>
          </w:tcPr>
          <w:p w14:paraId="45D1854D"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75%</w:t>
            </w:r>
          </w:p>
        </w:tc>
      </w:tr>
      <w:tr w:rsidR="00B51802" w:rsidRPr="00B51802" w14:paraId="7B50708A" w14:textId="77777777" w:rsidTr="00971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217916"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Network Security</w:t>
            </w:r>
          </w:p>
        </w:tc>
        <w:tc>
          <w:tcPr>
            <w:tcW w:w="0" w:type="auto"/>
            <w:hideMark/>
          </w:tcPr>
          <w:p w14:paraId="752F234C"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High</w:t>
            </w:r>
          </w:p>
        </w:tc>
        <w:tc>
          <w:tcPr>
            <w:tcW w:w="0" w:type="auto"/>
            <w:hideMark/>
          </w:tcPr>
          <w:p w14:paraId="2C6A0070"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Low</w:t>
            </w:r>
          </w:p>
        </w:tc>
        <w:tc>
          <w:tcPr>
            <w:tcW w:w="0" w:type="auto"/>
            <w:hideMark/>
          </w:tcPr>
          <w:p w14:paraId="799F9CD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80%</w:t>
            </w:r>
          </w:p>
        </w:tc>
      </w:tr>
      <w:tr w:rsidR="00B51802" w:rsidRPr="00B51802" w14:paraId="4AFF8AA1" w14:textId="77777777" w:rsidTr="0097100D">
        <w:tc>
          <w:tcPr>
            <w:cnfStyle w:val="001000000000" w:firstRow="0" w:lastRow="0" w:firstColumn="1" w:lastColumn="0" w:oddVBand="0" w:evenVBand="0" w:oddHBand="0" w:evenHBand="0" w:firstRowFirstColumn="0" w:firstRowLastColumn="0" w:lastRowFirstColumn="0" w:lastRowLastColumn="0"/>
            <w:tcW w:w="0" w:type="auto"/>
            <w:hideMark/>
          </w:tcPr>
          <w:p w14:paraId="57FA6454"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Endpoint Security</w:t>
            </w:r>
          </w:p>
        </w:tc>
        <w:tc>
          <w:tcPr>
            <w:tcW w:w="0" w:type="auto"/>
            <w:hideMark/>
          </w:tcPr>
          <w:p w14:paraId="3BE7D0A5"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Medium</w:t>
            </w:r>
          </w:p>
        </w:tc>
        <w:tc>
          <w:tcPr>
            <w:tcW w:w="0" w:type="auto"/>
            <w:hideMark/>
          </w:tcPr>
          <w:p w14:paraId="473C1385"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Low</w:t>
            </w:r>
          </w:p>
        </w:tc>
        <w:tc>
          <w:tcPr>
            <w:tcW w:w="0" w:type="auto"/>
            <w:hideMark/>
          </w:tcPr>
          <w:p w14:paraId="66C5BD64"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70%</w:t>
            </w:r>
          </w:p>
        </w:tc>
      </w:tr>
      <w:tr w:rsidR="00B51802" w:rsidRPr="00B51802" w14:paraId="0CA3205F" w14:textId="77777777" w:rsidTr="00971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763282"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lastRenderedPageBreak/>
              <w:t>Cloud Security</w:t>
            </w:r>
          </w:p>
        </w:tc>
        <w:tc>
          <w:tcPr>
            <w:tcW w:w="0" w:type="auto"/>
            <w:hideMark/>
          </w:tcPr>
          <w:p w14:paraId="797C6DE7"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High</w:t>
            </w:r>
          </w:p>
        </w:tc>
        <w:tc>
          <w:tcPr>
            <w:tcW w:w="0" w:type="auto"/>
            <w:hideMark/>
          </w:tcPr>
          <w:p w14:paraId="35913E77"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Medium</w:t>
            </w:r>
          </w:p>
        </w:tc>
        <w:tc>
          <w:tcPr>
            <w:tcW w:w="0" w:type="auto"/>
            <w:hideMark/>
          </w:tcPr>
          <w:p w14:paraId="20162556"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65%</w:t>
            </w:r>
          </w:p>
        </w:tc>
      </w:tr>
    </w:tbl>
    <w:p w14:paraId="2BE58CBB" w14:textId="77777777" w:rsidR="0097100D" w:rsidRPr="00A04C96" w:rsidRDefault="0097100D" w:rsidP="00B51802">
      <w:pPr>
        <w:rPr>
          <w:rFonts w:ascii="Calibri" w:hAnsi="Calibri" w:cs="Calibri"/>
          <w:b/>
          <w:bCs/>
          <w:color w:val="auto"/>
          <w:szCs w:val="28"/>
        </w:rPr>
      </w:pPr>
    </w:p>
    <w:p w14:paraId="57148096" w14:textId="77777777" w:rsidR="0097100D" w:rsidRPr="00A04C96" w:rsidRDefault="0097100D" w:rsidP="00B51802">
      <w:pPr>
        <w:rPr>
          <w:rFonts w:ascii="Calibri" w:hAnsi="Calibri" w:cs="Calibri"/>
          <w:b/>
          <w:bCs/>
          <w:color w:val="auto"/>
          <w:szCs w:val="28"/>
        </w:rPr>
      </w:pPr>
    </w:p>
    <w:p w14:paraId="2D1F34E8" w14:textId="595AF807" w:rsidR="00B51802" w:rsidRPr="00A04C96" w:rsidRDefault="00B51802" w:rsidP="00F60B2D">
      <w:pPr>
        <w:pStyle w:val="Heading2"/>
        <w:rPr>
          <w:rFonts w:ascii="Calibri" w:hAnsi="Calibri" w:cs="Calibri"/>
          <w:sz w:val="44"/>
          <w:szCs w:val="18"/>
        </w:rPr>
      </w:pPr>
      <w:bookmarkStart w:id="37" w:name="_Toc184133691"/>
      <w:r w:rsidRPr="00A04C96">
        <w:rPr>
          <w:rFonts w:ascii="Calibri" w:hAnsi="Calibri" w:cs="Calibri"/>
          <w:sz w:val="44"/>
          <w:szCs w:val="18"/>
        </w:rPr>
        <w:t>3.</w:t>
      </w:r>
      <w:r w:rsidR="00014A57" w:rsidRPr="00A04C96">
        <w:rPr>
          <w:rFonts w:ascii="Calibri" w:hAnsi="Calibri" w:cs="Calibri"/>
          <w:sz w:val="44"/>
          <w:szCs w:val="18"/>
        </w:rPr>
        <w:t>9</w:t>
      </w:r>
      <w:r w:rsidRPr="00A04C96">
        <w:rPr>
          <w:rFonts w:ascii="Calibri" w:hAnsi="Calibri" w:cs="Calibri"/>
          <w:sz w:val="44"/>
          <w:szCs w:val="18"/>
        </w:rPr>
        <w:t xml:space="preserve"> Framework Integration Analysis</w:t>
      </w:r>
      <w:bookmarkEnd w:id="37"/>
    </w:p>
    <w:p w14:paraId="41B2B99F" w14:textId="77777777" w:rsidR="00372369" w:rsidRPr="00A04C96" w:rsidRDefault="00372369" w:rsidP="00B51802">
      <w:pPr>
        <w:rPr>
          <w:rFonts w:ascii="Calibri" w:hAnsi="Calibri" w:cs="Calibri"/>
          <w:b/>
          <w:bCs/>
          <w:color w:val="auto"/>
          <w:szCs w:val="28"/>
        </w:rPr>
      </w:pPr>
    </w:p>
    <w:p w14:paraId="213D6C51" w14:textId="21922AED" w:rsidR="00B51802" w:rsidRPr="00B51802" w:rsidRDefault="001F7192" w:rsidP="00B51802">
      <w:pPr>
        <w:rPr>
          <w:rFonts w:ascii="Calibri" w:hAnsi="Calibri" w:cs="Calibri"/>
          <w:b/>
          <w:bCs/>
          <w:color w:val="auto"/>
          <w:szCs w:val="28"/>
        </w:rPr>
      </w:pPr>
      <w:r w:rsidRPr="00A04C96">
        <w:rPr>
          <w:rFonts w:ascii="Calibri" w:hAnsi="Calibri" w:cs="Calibri"/>
          <w:b/>
          <w:bCs/>
          <w:color w:val="auto"/>
          <w:szCs w:val="28"/>
        </w:rPr>
        <w:t xml:space="preserve">3.9.1 </w:t>
      </w:r>
      <w:r w:rsidR="00B51802" w:rsidRPr="00B51802">
        <w:rPr>
          <w:rFonts w:ascii="Calibri" w:hAnsi="Calibri" w:cs="Calibri"/>
          <w:b/>
          <w:bCs/>
          <w:color w:val="auto"/>
          <w:szCs w:val="28"/>
        </w:rPr>
        <w:t>Cross-Framework Alignment Matrix</w:t>
      </w:r>
    </w:p>
    <w:p w14:paraId="786EBB38" w14:textId="77777777" w:rsidR="00372369" w:rsidRPr="00A04C96" w:rsidRDefault="00372369" w:rsidP="00B51802">
      <w:pPr>
        <w:rPr>
          <w:rFonts w:ascii="Calibri" w:hAnsi="Calibri" w:cs="Calibri"/>
          <w:color w:val="auto"/>
          <w:szCs w:val="28"/>
        </w:rPr>
      </w:pPr>
    </w:p>
    <w:p w14:paraId="4C713691" w14:textId="3F116883" w:rsidR="00B51802" w:rsidRPr="00A04C96" w:rsidRDefault="00B51802" w:rsidP="00B51802">
      <w:pPr>
        <w:rPr>
          <w:rFonts w:ascii="Calibri" w:hAnsi="Calibri" w:cs="Calibri"/>
          <w:color w:val="auto"/>
          <w:szCs w:val="28"/>
        </w:rPr>
      </w:pPr>
      <w:r w:rsidRPr="00B51802">
        <w:rPr>
          <w:rFonts w:ascii="Calibri" w:hAnsi="Calibri" w:cs="Calibri"/>
          <w:color w:val="auto"/>
          <w:szCs w:val="28"/>
        </w:rPr>
        <w:t>Table 3.9.</w:t>
      </w:r>
      <w:r w:rsidR="001F7192" w:rsidRPr="00A04C96">
        <w:rPr>
          <w:rFonts w:ascii="Calibri" w:hAnsi="Calibri" w:cs="Calibri"/>
          <w:color w:val="auto"/>
          <w:szCs w:val="28"/>
        </w:rPr>
        <w:t>2</w:t>
      </w:r>
      <w:r w:rsidRPr="00B51802">
        <w:rPr>
          <w:rFonts w:ascii="Calibri" w:hAnsi="Calibri" w:cs="Calibri"/>
          <w:color w:val="auto"/>
          <w:szCs w:val="28"/>
        </w:rPr>
        <w:t>: Framework Control Mapping</w:t>
      </w:r>
    </w:p>
    <w:p w14:paraId="53674984" w14:textId="77777777" w:rsidR="00142E91" w:rsidRPr="00B51802" w:rsidRDefault="00142E91" w:rsidP="00B51802">
      <w:pPr>
        <w:rPr>
          <w:rFonts w:ascii="Calibri" w:hAnsi="Calibri" w:cs="Calibri"/>
          <w:color w:val="auto"/>
          <w:szCs w:val="28"/>
        </w:rPr>
      </w:pPr>
    </w:p>
    <w:tbl>
      <w:tblPr>
        <w:tblStyle w:val="PlainTable5"/>
        <w:tblW w:w="0" w:type="auto"/>
        <w:tblLook w:val="04A0" w:firstRow="1" w:lastRow="0" w:firstColumn="1" w:lastColumn="0" w:noHBand="0" w:noVBand="1"/>
      </w:tblPr>
      <w:tblGrid>
        <w:gridCol w:w="2568"/>
        <w:gridCol w:w="1211"/>
        <w:gridCol w:w="1346"/>
        <w:gridCol w:w="1332"/>
        <w:gridCol w:w="2880"/>
      </w:tblGrid>
      <w:tr w:rsidR="00B51802" w:rsidRPr="00B51802" w14:paraId="42D1DA53" w14:textId="77777777" w:rsidTr="0037236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E473C08" w14:textId="77777777" w:rsidR="00B51802" w:rsidRPr="00B51802" w:rsidRDefault="00B51802" w:rsidP="00B51802">
            <w:pPr>
              <w:spacing w:line="276" w:lineRule="auto"/>
              <w:rPr>
                <w:rFonts w:ascii="Calibri" w:hAnsi="Calibri" w:cs="Calibri"/>
                <w:b/>
                <w:bCs/>
                <w:color w:val="auto"/>
                <w:szCs w:val="28"/>
              </w:rPr>
            </w:pPr>
            <w:r w:rsidRPr="00B51802">
              <w:rPr>
                <w:rFonts w:ascii="Calibri" w:hAnsi="Calibri" w:cs="Calibri"/>
                <w:b/>
                <w:bCs/>
                <w:color w:val="auto"/>
                <w:szCs w:val="28"/>
              </w:rPr>
              <w:t>Control Objective</w:t>
            </w:r>
          </w:p>
        </w:tc>
        <w:tc>
          <w:tcPr>
            <w:tcW w:w="0" w:type="auto"/>
            <w:hideMark/>
          </w:tcPr>
          <w:p w14:paraId="7DD6D332"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B51802">
              <w:rPr>
                <w:rFonts w:ascii="Calibri" w:hAnsi="Calibri" w:cs="Calibri"/>
                <w:b/>
                <w:bCs/>
                <w:color w:val="auto"/>
                <w:szCs w:val="28"/>
              </w:rPr>
              <w:t>NIST CSF</w:t>
            </w:r>
          </w:p>
        </w:tc>
        <w:tc>
          <w:tcPr>
            <w:tcW w:w="0" w:type="auto"/>
            <w:hideMark/>
          </w:tcPr>
          <w:p w14:paraId="357132A1"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B51802">
              <w:rPr>
                <w:rFonts w:ascii="Calibri" w:hAnsi="Calibri" w:cs="Calibri"/>
                <w:b/>
                <w:bCs/>
                <w:color w:val="auto"/>
                <w:szCs w:val="28"/>
              </w:rPr>
              <w:t>IEC 62443</w:t>
            </w:r>
          </w:p>
        </w:tc>
        <w:tc>
          <w:tcPr>
            <w:tcW w:w="0" w:type="auto"/>
            <w:hideMark/>
          </w:tcPr>
          <w:p w14:paraId="52B021EE"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B51802">
              <w:rPr>
                <w:rFonts w:ascii="Calibri" w:hAnsi="Calibri" w:cs="Calibri"/>
                <w:b/>
                <w:bCs/>
                <w:color w:val="auto"/>
                <w:szCs w:val="28"/>
              </w:rPr>
              <w:t>IEEE 1686</w:t>
            </w:r>
          </w:p>
        </w:tc>
        <w:tc>
          <w:tcPr>
            <w:tcW w:w="0" w:type="auto"/>
            <w:hideMark/>
          </w:tcPr>
          <w:p w14:paraId="4A128053"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B51802">
              <w:rPr>
                <w:rFonts w:ascii="Calibri" w:hAnsi="Calibri" w:cs="Calibri"/>
                <w:b/>
                <w:bCs/>
                <w:color w:val="auto"/>
                <w:szCs w:val="28"/>
              </w:rPr>
              <w:t>Implementation Status</w:t>
            </w:r>
          </w:p>
        </w:tc>
      </w:tr>
      <w:tr w:rsidR="00B51802" w:rsidRPr="00B51802" w14:paraId="4F0FC3B9" w14:textId="77777777" w:rsidTr="00372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B18AC2"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Access Management</w:t>
            </w:r>
          </w:p>
        </w:tc>
        <w:tc>
          <w:tcPr>
            <w:tcW w:w="0" w:type="auto"/>
            <w:hideMark/>
          </w:tcPr>
          <w:p w14:paraId="4124D778"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ID.AM-6</w:t>
            </w:r>
          </w:p>
        </w:tc>
        <w:tc>
          <w:tcPr>
            <w:tcW w:w="0" w:type="auto"/>
            <w:hideMark/>
          </w:tcPr>
          <w:p w14:paraId="3D6AE9C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SR 1.1</w:t>
            </w:r>
          </w:p>
        </w:tc>
        <w:tc>
          <w:tcPr>
            <w:tcW w:w="0" w:type="auto"/>
            <w:hideMark/>
          </w:tcPr>
          <w:p w14:paraId="4996CF81"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ACC-1</w:t>
            </w:r>
          </w:p>
        </w:tc>
        <w:tc>
          <w:tcPr>
            <w:tcW w:w="0" w:type="auto"/>
            <w:hideMark/>
          </w:tcPr>
          <w:p w14:paraId="39A376C2"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90% Complete</w:t>
            </w:r>
          </w:p>
        </w:tc>
      </w:tr>
      <w:tr w:rsidR="00B51802" w:rsidRPr="00B51802" w14:paraId="11B28C91" w14:textId="77777777" w:rsidTr="00372369">
        <w:tc>
          <w:tcPr>
            <w:cnfStyle w:val="001000000000" w:firstRow="0" w:lastRow="0" w:firstColumn="1" w:lastColumn="0" w:oddVBand="0" w:evenVBand="0" w:oddHBand="0" w:evenHBand="0" w:firstRowFirstColumn="0" w:firstRowLastColumn="0" w:lastRowFirstColumn="0" w:lastRowLastColumn="0"/>
            <w:tcW w:w="0" w:type="auto"/>
            <w:hideMark/>
          </w:tcPr>
          <w:p w14:paraId="2AD4627B"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Network Security</w:t>
            </w:r>
          </w:p>
        </w:tc>
        <w:tc>
          <w:tcPr>
            <w:tcW w:w="0" w:type="auto"/>
            <w:hideMark/>
          </w:tcPr>
          <w:p w14:paraId="30D2CD18"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PR.AC-5</w:t>
            </w:r>
          </w:p>
        </w:tc>
        <w:tc>
          <w:tcPr>
            <w:tcW w:w="0" w:type="auto"/>
            <w:hideMark/>
          </w:tcPr>
          <w:p w14:paraId="2212E557"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SR 3.1</w:t>
            </w:r>
          </w:p>
        </w:tc>
        <w:tc>
          <w:tcPr>
            <w:tcW w:w="0" w:type="auto"/>
            <w:hideMark/>
          </w:tcPr>
          <w:p w14:paraId="49F5095B"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NET-1</w:t>
            </w:r>
          </w:p>
        </w:tc>
        <w:tc>
          <w:tcPr>
            <w:tcW w:w="0" w:type="auto"/>
            <w:hideMark/>
          </w:tcPr>
          <w:p w14:paraId="5874BE3A"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85% Complete</w:t>
            </w:r>
          </w:p>
        </w:tc>
      </w:tr>
      <w:tr w:rsidR="00B51802" w:rsidRPr="00B51802" w14:paraId="0E59F60B" w14:textId="77777777" w:rsidTr="00372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C753D2"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Incident Response</w:t>
            </w:r>
          </w:p>
        </w:tc>
        <w:tc>
          <w:tcPr>
            <w:tcW w:w="0" w:type="auto"/>
            <w:hideMark/>
          </w:tcPr>
          <w:p w14:paraId="3EE75B28"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DE.AE-4</w:t>
            </w:r>
          </w:p>
        </w:tc>
        <w:tc>
          <w:tcPr>
            <w:tcW w:w="0" w:type="auto"/>
            <w:hideMark/>
          </w:tcPr>
          <w:p w14:paraId="4CA0EC6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SR 2.8</w:t>
            </w:r>
          </w:p>
        </w:tc>
        <w:tc>
          <w:tcPr>
            <w:tcW w:w="0" w:type="auto"/>
            <w:hideMark/>
          </w:tcPr>
          <w:p w14:paraId="54999085"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INC-1</w:t>
            </w:r>
          </w:p>
        </w:tc>
        <w:tc>
          <w:tcPr>
            <w:tcW w:w="0" w:type="auto"/>
            <w:hideMark/>
          </w:tcPr>
          <w:p w14:paraId="224A102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80% Complete</w:t>
            </w:r>
          </w:p>
        </w:tc>
      </w:tr>
      <w:tr w:rsidR="00B51802" w:rsidRPr="00B51802" w14:paraId="23EB50EC" w14:textId="77777777" w:rsidTr="00372369">
        <w:tc>
          <w:tcPr>
            <w:cnfStyle w:val="001000000000" w:firstRow="0" w:lastRow="0" w:firstColumn="1" w:lastColumn="0" w:oddVBand="0" w:evenVBand="0" w:oddHBand="0" w:evenHBand="0" w:firstRowFirstColumn="0" w:firstRowLastColumn="0" w:lastRowFirstColumn="0" w:lastRowLastColumn="0"/>
            <w:tcW w:w="0" w:type="auto"/>
            <w:hideMark/>
          </w:tcPr>
          <w:p w14:paraId="2C40C9FB"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System Recovery</w:t>
            </w:r>
          </w:p>
        </w:tc>
        <w:tc>
          <w:tcPr>
            <w:tcW w:w="0" w:type="auto"/>
            <w:hideMark/>
          </w:tcPr>
          <w:p w14:paraId="4C916EAF"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RC.RP-1</w:t>
            </w:r>
          </w:p>
        </w:tc>
        <w:tc>
          <w:tcPr>
            <w:tcW w:w="0" w:type="auto"/>
            <w:hideMark/>
          </w:tcPr>
          <w:p w14:paraId="02501AE0"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SR 7.3</w:t>
            </w:r>
          </w:p>
        </w:tc>
        <w:tc>
          <w:tcPr>
            <w:tcW w:w="0" w:type="auto"/>
            <w:hideMark/>
          </w:tcPr>
          <w:p w14:paraId="5623BB0C"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REC-1</w:t>
            </w:r>
          </w:p>
        </w:tc>
        <w:tc>
          <w:tcPr>
            <w:tcW w:w="0" w:type="auto"/>
            <w:hideMark/>
          </w:tcPr>
          <w:p w14:paraId="33CB93A1"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75% Complete</w:t>
            </w:r>
          </w:p>
        </w:tc>
      </w:tr>
    </w:tbl>
    <w:p w14:paraId="4CF7D698" w14:textId="77777777" w:rsidR="00142E91" w:rsidRPr="00A04C96" w:rsidRDefault="00142E91" w:rsidP="00B51802">
      <w:pPr>
        <w:rPr>
          <w:rFonts w:ascii="Calibri" w:hAnsi="Calibri" w:cs="Calibri"/>
          <w:b/>
          <w:bCs/>
          <w:color w:val="auto"/>
          <w:szCs w:val="28"/>
        </w:rPr>
      </w:pPr>
    </w:p>
    <w:p w14:paraId="158C2183" w14:textId="73D85312" w:rsidR="00B51802" w:rsidRPr="00B51802" w:rsidRDefault="00B51802" w:rsidP="00B51802">
      <w:pPr>
        <w:rPr>
          <w:rFonts w:ascii="Calibri" w:hAnsi="Calibri" w:cs="Calibri"/>
          <w:b/>
          <w:bCs/>
          <w:color w:val="auto"/>
          <w:szCs w:val="28"/>
        </w:rPr>
      </w:pPr>
      <w:r w:rsidRPr="00B51802">
        <w:rPr>
          <w:rFonts w:ascii="Calibri" w:hAnsi="Calibri" w:cs="Calibri"/>
          <w:b/>
          <w:bCs/>
          <w:color w:val="auto"/>
          <w:szCs w:val="28"/>
        </w:rPr>
        <w:t>Integration Effectiveness Analysis</w:t>
      </w:r>
    </w:p>
    <w:p w14:paraId="3BEE65C6" w14:textId="77777777" w:rsidR="00B51802" w:rsidRPr="00A04C96" w:rsidRDefault="00B51802" w:rsidP="00B51802">
      <w:pPr>
        <w:rPr>
          <w:rFonts w:ascii="Calibri" w:hAnsi="Calibri" w:cs="Calibri"/>
          <w:color w:val="auto"/>
          <w:szCs w:val="28"/>
        </w:rPr>
      </w:pPr>
      <w:r w:rsidRPr="00B51802">
        <w:rPr>
          <w:rFonts w:ascii="Calibri" w:hAnsi="Calibri" w:cs="Calibri"/>
          <w:color w:val="auto"/>
          <w:szCs w:val="28"/>
        </w:rPr>
        <w:t>Figure 3.9.3: Framework Integration Success Metrics</w:t>
      </w:r>
    </w:p>
    <w:p w14:paraId="4A8FA38D" w14:textId="77777777" w:rsidR="00142E91" w:rsidRPr="00B51802" w:rsidRDefault="00142E91" w:rsidP="00B51802">
      <w:pPr>
        <w:rPr>
          <w:rFonts w:ascii="Calibri" w:hAnsi="Calibri" w:cs="Calibri"/>
          <w:color w:val="auto"/>
          <w:szCs w:val="28"/>
        </w:rPr>
      </w:pPr>
    </w:p>
    <w:p w14:paraId="2395355D" w14:textId="1A515B6B" w:rsidR="00142E91" w:rsidRPr="00A04C96" w:rsidRDefault="00142E91" w:rsidP="0008367A">
      <w:pPr>
        <w:jc w:val="center"/>
        <w:rPr>
          <w:rFonts w:ascii="Calibri" w:hAnsi="Calibri" w:cs="Calibri"/>
          <w:color w:val="auto"/>
          <w:szCs w:val="28"/>
        </w:rPr>
      </w:pPr>
      <w:r w:rsidRPr="00A04C96">
        <w:rPr>
          <w:rFonts w:ascii="Calibri" w:hAnsi="Calibri" w:cs="Calibri"/>
          <w:noProof/>
          <w:szCs w:val="28"/>
        </w:rPr>
        <w:drawing>
          <wp:inline distT="0" distB="0" distL="0" distR="0" wp14:anchorId="2A9AD619" wp14:editId="5CBC1DE4">
            <wp:extent cx="2695575" cy="1933575"/>
            <wp:effectExtent l="0" t="0" r="9525" b="9525"/>
            <wp:docPr id="4486346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63467" name="Picture 1" descr="A screen shot of a graph&#10;&#10;Description automatically generated"/>
                    <pic:cNvPicPr/>
                  </pic:nvPicPr>
                  <pic:blipFill>
                    <a:blip r:embed="rId22"/>
                    <a:stretch>
                      <a:fillRect/>
                    </a:stretch>
                  </pic:blipFill>
                  <pic:spPr>
                    <a:xfrm>
                      <a:off x="0" y="0"/>
                      <a:ext cx="2695575" cy="1933575"/>
                    </a:xfrm>
                    <a:prstGeom prst="rect">
                      <a:avLst/>
                    </a:prstGeom>
                  </pic:spPr>
                </pic:pic>
              </a:graphicData>
            </a:graphic>
          </wp:inline>
        </w:drawing>
      </w:r>
    </w:p>
    <w:p w14:paraId="5021876C" w14:textId="475BB0AA" w:rsidR="00B51802" w:rsidRPr="00B51802" w:rsidRDefault="00B51802" w:rsidP="00B51802">
      <w:pPr>
        <w:rPr>
          <w:rFonts w:ascii="Calibri" w:hAnsi="Calibri" w:cs="Calibri"/>
          <w:color w:val="auto"/>
          <w:szCs w:val="28"/>
        </w:rPr>
      </w:pPr>
      <w:r w:rsidRPr="00B51802">
        <w:rPr>
          <w:rFonts w:ascii="Calibri" w:hAnsi="Calibri" w:cs="Calibri"/>
          <w:color w:val="auto"/>
          <w:szCs w:val="28"/>
        </w:rPr>
        <w:t>Key:</w:t>
      </w:r>
    </w:p>
    <w:p w14:paraId="31552D40" w14:textId="77777777" w:rsidR="00B51802" w:rsidRPr="00B51802" w:rsidRDefault="00B51802" w:rsidP="00642212">
      <w:pPr>
        <w:numPr>
          <w:ilvl w:val="0"/>
          <w:numId w:val="4"/>
        </w:numPr>
        <w:rPr>
          <w:rFonts w:ascii="Calibri" w:hAnsi="Calibri" w:cs="Calibri"/>
          <w:color w:val="auto"/>
          <w:szCs w:val="28"/>
        </w:rPr>
      </w:pPr>
      <w:r w:rsidRPr="00B51802">
        <w:rPr>
          <w:rFonts w:ascii="Calibri" w:hAnsi="Calibri" w:cs="Calibri"/>
          <w:color w:val="auto"/>
          <w:szCs w:val="28"/>
        </w:rPr>
        <w:t>AM: Access Management</w:t>
      </w:r>
    </w:p>
    <w:p w14:paraId="2BB5C31F" w14:textId="77777777" w:rsidR="00B51802" w:rsidRPr="00B51802" w:rsidRDefault="00B51802" w:rsidP="00642212">
      <w:pPr>
        <w:numPr>
          <w:ilvl w:val="0"/>
          <w:numId w:val="4"/>
        </w:numPr>
        <w:rPr>
          <w:rFonts w:ascii="Calibri" w:hAnsi="Calibri" w:cs="Calibri"/>
          <w:color w:val="auto"/>
          <w:szCs w:val="28"/>
        </w:rPr>
      </w:pPr>
      <w:r w:rsidRPr="00B51802">
        <w:rPr>
          <w:rFonts w:ascii="Calibri" w:hAnsi="Calibri" w:cs="Calibri"/>
          <w:color w:val="auto"/>
          <w:szCs w:val="28"/>
        </w:rPr>
        <w:t>NS: Network Security</w:t>
      </w:r>
    </w:p>
    <w:p w14:paraId="770B520D" w14:textId="77777777" w:rsidR="00B51802" w:rsidRPr="00B51802" w:rsidRDefault="00B51802" w:rsidP="00642212">
      <w:pPr>
        <w:numPr>
          <w:ilvl w:val="0"/>
          <w:numId w:val="4"/>
        </w:numPr>
        <w:rPr>
          <w:rFonts w:ascii="Calibri" w:hAnsi="Calibri" w:cs="Calibri"/>
          <w:color w:val="auto"/>
          <w:szCs w:val="28"/>
        </w:rPr>
      </w:pPr>
      <w:r w:rsidRPr="00B51802">
        <w:rPr>
          <w:rFonts w:ascii="Calibri" w:hAnsi="Calibri" w:cs="Calibri"/>
          <w:color w:val="auto"/>
          <w:szCs w:val="28"/>
        </w:rPr>
        <w:t>IR: Incident Response</w:t>
      </w:r>
    </w:p>
    <w:p w14:paraId="0857BC1B" w14:textId="77777777" w:rsidR="00B51802" w:rsidRPr="00B51802" w:rsidRDefault="00B51802" w:rsidP="00642212">
      <w:pPr>
        <w:numPr>
          <w:ilvl w:val="0"/>
          <w:numId w:val="4"/>
        </w:numPr>
        <w:rPr>
          <w:rFonts w:ascii="Calibri" w:hAnsi="Calibri" w:cs="Calibri"/>
          <w:color w:val="auto"/>
          <w:szCs w:val="28"/>
        </w:rPr>
      </w:pPr>
      <w:r w:rsidRPr="00B51802">
        <w:rPr>
          <w:rFonts w:ascii="Calibri" w:hAnsi="Calibri" w:cs="Calibri"/>
          <w:color w:val="auto"/>
          <w:szCs w:val="28"/>
        </w:rPr>
        <w:t>SR: System Recovery</w:t>
      </w:r>
    </w:p>
    <w:p w14:paraId="02F17F86" w14:textId="77777777" w:rsidR="00142E91" w:rsidRPr="00A04C96" w:rsidRDefault="00142E91" w:rsidP="00B51802">
      <w:pPr>
        <w:rPr>
          <w:rFonts w:ascii="Calibri" w:hAnsi="Calibri" w:cs="Calibri"/>
          <w:b/>
          <w:bCs/>
          <w:color w:val="auto"/>
          <w:szCs w:val="28"/>
        </w:rPr>
      </w:pPr>
    </w:p>
    <w:p w14:paraId="01FF4F2A" w14:textId="40C0CC10" w:rsidR="00B51802" w:rsidRPr="00B51802" w:rsidRDefault="00B51802" w:rsidP="00B51802">
      <w:pPr>
        <w:rPr>
          <w:rFonts w:ascii="Calibri" w:hAnsi="Calibri" w:cs="Calibri"/>
          <w:b/>
          <w:bCs/>
          <w:color w:val="auto"/>
          <w:szCs w:val="28"/>
        </w:rPr>
      </w:pPr>
      <w:r w:rsidRPr="00B51802">
        <w:rPr>
          <w:rFonts w:ascii="Calibri" w:hAnsi="Calibri" w:cs="Calibri"/>
          <w:b/>
          <w:bCs/>
          <w:color w:val="auto"/>
          <w:szCs w:val="28"/>
        </w:rPr>
        <w:t>3.9.</w:t>
      </w:r>
      <w:r w:rsidR="001F7192" w:rsidRPr="00A04C96">
        <w:rPr>
          <w:rFonts w:ascii="Calibri" w:hAnsi="Calibri" w:cs="Calibri"/>
          <w:b/>
          <w:bCs/>
          <w:color w:val="auto"/>
          <w:szCs w:val="28"/>
        </w:rPr>
        <w:t>4</w:t>
      </w:r>
      <w:r w:rsidRPr="00B51802">
        <w:rPr>
          <w:rFonts w:ascii="Calibri" w:hAnsi="Calibri" w:cs="Calibri"/>
          <w:b/>
          <w:bCs/>
          <w:color w:val="auto"/>
          <w:szCs w:val="28"/>
        </w:rPr>
        <w:t xml:space="preserve"> Gap Analysis and Recommendations</w:t>
      </w:r>
    </w:p>
    <w:p w14:paraId="3A8CA200" w14:textId="77777777" w:rsidR="00B51802" w:rsidRPr="00A04C96" w:rsidRDefault="00B51802" w:rsidP="00B51802">
      <w:pPr>
        <w:rPr>
          <w:rFonts w:ascii="Calibri" w:hAnsi="Calibri" w:cs="Calibri"/>
          <w:b/>
          <w:bCs/>
          <w:color w:val="auto"/>
          <w:szCs w:val="28"/>
        </w:rPr>
      </w:pPr>
      <w:r w:rsidRPr="00B51802">
        <w:rPr>
          <w:rFonts w:ascii="Calibri" w:hAnsi="Calibri" w:cs="Calibri"/>
          <w:b/>
          <w:bCs/>
          <w:color w:val="auto"/>
          <w:szCs w:val="28"/>
        </w:rPr>
        <w:t>Critical Gap Assessment Matrix</w:t>
      </w:r>
    </w:p>
    <w:p w14:paraId="172059D6" w14:textId="77777777" w:rsidR="00B45E9A" w:rsidRPr="00B51802" w:rsidRDefault="00B45E9A" w:rsidP="00B51802">
      <w:pPr>
        <w:rPr>
          <w:rFonts w:ascii="Calibri" w:hAnsi="Calibri" w:cs="Calibri"/>
          <w:b/>
          <w:bCs/>
          <w:color w:val="auto"/>
          <w:szCs w:val="28"/>
        </w:rPr>
      </w:pPr>
    </w:p>
    <w:p w14:paraId="402FA621" w14:textId="12990347" w:rsidR="00B51802" w:rsidRPr="00B51802" w:rsidRDefault="00B51802" w:rsidP="00B51802">
      <w:pPr>
        <w:rPr>
          <w:rFonts w:ascii="Calibri" w:hAnsi="Calibri" w:cs="Calibri"/>
          <w:color w:val="auto"/>
          <w:szCs w:val="28"/>
        </w:rPr>
      </w:pPr>
      <w:r w:rsidRPr="00B51802">
        <w:rPr>
          <w:rFonts w:ascii="Calibri" w:hAnsi="Calibri" w:cs="Calibri"/>
          <w:color w:val="auto"/>
          <w:szCs w:val="28"/>
        </w:rPr>
        <w:t>Table 3.9.</w:t>
      </w:r>
      <w:r w:rsidR="001F7192" w:rsidRPr="00A04C96">
        <w:rPr>
          <w:rFonts w:ascii="Calibri" w:hAnsi="Calibri" w:cs="Calibri"/>
          <w:color w:val="auto"/>
          <w:szCs w:val="28"/>
        </w:rPr>
        <w:t>5</w:t>
      </w:r>
      <w:r w:rsidRPr="00B51802">
        <w:rPr>
          <w:rFonts w:ascii="Calibri" w:hAnsi="Calibri" w:cs="Calibri"/>
          <w:color w:val="auto"/>
          <w:szCs w:val="28"/>
        </w:rPr>
        <w:t>: Prioritized Gap Analysis</w:t>
      </w:r>
    </w:p>
    <w:tbl>
      <w:tblPr>
        <w:tblStyle w:val="PlainTable5"/>
        <w:tblW w:w="0" w:type="auto"/>
        <w:tblLook w:val="04A0" w:firstRow="1" w:lastRow="0" w:firstColumn="1" w:lastColumn="0" w:noHBand="0" w:noVBand="1"/>
      </w:tblPr>
      <w:tblGrid>
        <w:gridCol w:w="1902"/>
        <w:gridCol w:w="1177"/>
        <w:gridCol w:w="1177"/>
        <w:gridCol w:w="2503"/>
        <w:gridCol w:w="2945"/>
      </w:tblGrid>
      <w:tr w:rsidR="00B51802" w:rsidRPr="00B51802" w14:paraId="52D894E4" w14:textId="77777777" w:rsidTr="00B45E9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F051F72" w14:textId="77777777" w:rsidR="00B51802" w:rsidRPr="00B51802" w:rsidRDefault="00B51802" w:rsidP="00B51802">
            <w:pPr>
              <w:spacing w:line="276" w:lineRule="auto"/>
              <w:rPr>
                <w:rFonts w:ascii="Calibri" w:hAnsi="Calibri" w:cs="Calibri"/>
                <w:b/>
                <w:bCs/>
                <w:color w:val="auto"/>
                <w:szCs w:val="28"/>
              </w:rPr>
            </w:pPr>
            <w:r w:rsidRPr="00B51802">
              <w:rPr>
                <w:rFonts w:ascii="Calibri" w:hAnsi="Calibri" w:cs="Calibri"/>
                <w:b/>
                <w:bCs/>
                <w:color w:val="auto"/>
                <w:szCs w:val="28"/>
              </w:rPr>
              <w:t>Gap Category</w:t>
            </w:r>
          </w:p>
        </w:tc>
        <w:tc>
          <w:tcPr>
            <w:tcW w:w="0" w:type="auto"/>
            <w:hideMark/>
          </w:tcPr>
          <w:p w14:paraId="029441FE"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B51802">
              <w:rPr>
                <w:rFonts w:ascii="Calibri" w:hAnsi="Calibri" w:cs="Calibri"/>
                <w:b/>
                <w:bCs/>
                <w:color w:val="auto"/>
                <w:szCs w:val="28"/>
              </w:rPr>
              <w:t>Severity</w:t>
            </w:r>
          </w:p>
        </w:tc>
        <w:tc>
          <w:tcPr>
            <w:tcW w:w="0" w:type="auto"/>
            <w:hideMark/>
          </w:tcPr>
          <w:p w14:paraId="0CB45E34"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B51802">
              <w:rPr>
                <w:rFonts w:ascii="Calibri" w:hAnsi="Calibri" w:cs="Calibri"/>
                <w:b/>
                <w:bCs/>
                <w:color w:val="auto"/>
                <w:szCs w:val="28"/>
              </w:rPr>
              <w:t>Impact</w:t>
            </w:r>
          </w:p>
        </w:tc>
        <w:tc>
          <w:tcPr>
            <w:tcW w:w="0" w:type="auto"/>
            <w:hideMark/>
          </w:tcPr>
          <w:p w14:paraId="7E8EBBD1"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B51802">
              <w:rPr>
                <w:rFonts w:ascii="Calibri" w:hAnsi="Calibri" w:cs="Calibri"/>
                <w:b/>
                <w:bCs/>
                <w:color w:val="auto"/>
                <w:szCs w:val="28"/>
              </w:rPr>
              <w:t>Resolution Timeline</w:t>
            </w:r>
          </w:p>
        </w:tc>
        <w:tc>
          <w:tcPr>
            <w:tcW w:w="0" w:type="auto"/>
            <w:hideMark/>
          </w:tcPr>
          <w:p w14:paraId="44C84A56"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B51802">
              <w:rPr>
                <w:rFonts w:ascii="Calibri" w:hAnsi="Calibri" w:cs="Calibri"/>
                <w:b/>
                <w:bCs/>
                <w:color w:val="auto"/>
                <w:szCs w:val="28"/>
              </w:rPr>
              <w:t>Resource Requirements</w:t>
            </w:r>
          </w:p>
        </w:tc>
      </w:tr>
      <w:tr w:rsidR="00B51802" w:rsidRPr="00B51802" w14:paraId="431E8C4A" w14:textId="77777777" w:rsidTr="00B45E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4CBE3"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Authentication</w:t>
            </w:r>
          </w:p>
        </w:tc>
        <w:tc>
          <w:tcPr>
            <w:tcW w:w="0" w:type="auto"/>
            <w:hideMark/>
          </w:tcPr>
          <w:p w14:paraId="539EB43B"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High</w:t>
            </w:r>
          </w:p>
        </w:tc>
        <w:tc>
          <w:tcPr>
            <w:tcW w:w="0" w:type="auto"/>
            <w:hideMark/>
          </w:tcPr>
          <w:p w14:paraId="0A752370"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Critical</w:t>
            </w:r>
          </w:p>
        </w:tc>
        <w:tc>
          <w:tcPr>
            <w:tcW w:w="0" w:type="auto"/>
            <w:hideMark/>
          </w:tcPr>
          <w:p w14:paraId="4ADD37A9"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3 months</w:t>
            </w:r>
          </w:p>
        </w:tc>
        <w:tc>
          <w:tcPr>
            <w:tcW w:w="0" w:type="auto"/>
            <w:hideMark/>
          </w:tcPr>
          <w:p w14:paraId="23AD1C2C"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Significant</w:t>
            </w:r>
          </w:p>
        </w:tc>
      </w:tr>
      <w:tr w:rsidR="00B51802" w:rsidRPr="00B51802" w14:paraId="3BB33DB5" w14:textId="77777777" w:rsidTr="00B45E9A">
        <w:tc>
          <w:tcPr>
            <w:cnfStyle w:val="001000000000" w:firstRow="0" w:lastRow="0" w:firstColumn="1" w:lastColumn="0" w:oddVBand="0" w:evenVBand="0" w:oddHBand="0" w:evenHBand="0" w:firstRowFirstColumn="0" w:firstRowLastColumn="0" w:lastRowFirstColumn="0" w:lastRowLastColumn="0"/>
            <w:tcW w:w="0" w:type="auto"/>
            <w:hideMark/>
          </w:tcPr>
          <w:p w14:paraId="05F8D797"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Monitoring</w:t>
            </w:r>
          </w:p>
        </w:tc>
        <w:tc>
          <w:tcPr>
            <w:tcW w:w="0" w:type="auto"/>
            <w:hideMark/>
          </w:tcPr>
          <w:p w14:paraId="36737421"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Medium</w:t>
            </w:r>
          </w:p>
        </w:tc>
        <w:tc>
          <w:tcPr>
            <w:tcW w:w="0" w:type="auto"/>
            <w:hideMark/>
          </w:tcPr>
          <w:p w14:paraId="063AD947"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High</w:t>
            </w:r>
          </w:p>
        </w:tc>
        <w:tc>
          <w:tcPr>
            <w:tcW w:w="0" w:type="auto"/>
            <w:hideMark/>
          </w:tcPr>
          <w:p w14:paraId="1AAE309E"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6 months</w:t>
            </w:r>
          </w:p>
        </w:tc>
        <w:tc>
          <w:tcPr>
            <w:tcW w:w="0" w:type="auto"/>
            <w:hideMark/>
          </w:tcPr>
          <w:p w14:paraId="278BDD3D"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Moderate</w:t>
            </w:r>
          </w:p>
        </w:tc>
      </w:tr>
      <w:tr w:rsidR="00B51802" w:rsidRPr="00B51802" w14:paraId="6EFAC3F6" w14:textId="77777777" w:rsidTr="00B45E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532CB5"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Automation</w:t>
            </w:r>
          </w:p>
        </w:tc>
        <w:tc>
          <w:tcPr>
            <w:tcW w:w="0" w:type="auto"/>
            <w:hideMark/>
          </w:tcPr>
          <w:p w14:paraId="1FE7016F"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Medium</w:t>
            </w:r>
          </w:p>
        </w:tc>
        <w:tc>
          <w:tcPr>
            <w:tcW w:w="0" w:type="auto"/>
            <w:hideMark/>
          </w:tcPr>
          <w:p w14:paraId="7C2EC57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Medium</w:t>
            </w:r>
          </w:p>
        </w:tc>
        <w:tc>
          <w:tcPr>
            <w:tcW w:w="0" w:type="auto"/>
            <w:hideMark/>
          </w:tcPr>
          <w:p w14:paraId="2959F3F2"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12 months</w:t>
            </w:r>
          </w:p>
        </w:tc>
        <w:tc>
          <w:tcPr>
            <w:tcW w:w="0" w:type="auto"/>
            <w:hideMark/>
          </w:tcPr>
          <w:p w14:paraId="7AF047AD"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Significant</w:t>
            </w:r>
          </w:p>
        </w:tc>
      </w:tr>
      <w:tr w:rsidR="00B51802" w:rsidRPr="00B51802" w14:paraId="3BEB4742" w14:textId="77777777" w:rsidTr="00B45E9A">
        <w:tc>
          <w:tcPr>
            <w:cnfStyle w:val="001000000000" w:firstRow="0" w:lastRow="0" w:firstColumn="1" w:lastColumn="0" w:oddVBand="0" w:evenVBand="0" w:oddHBand="0" w:evenHBand="0" w:firstRowFirstColumn="0" w:firstRowLastColumn="0" w:lastRowFirstColumn="0" w:lastRowLastColumn="0"/>
            <w:tcW w:w="0" w:type="auto"/>
            <w:hideMark/>
          </w:tcPr>
          <w:p w14:paraId="253CA7FC" w14:textId="77777777" w:rsidR="00B51802" w:rsidRPr="00B51802" w:rsidRDefault="00B51802" w:rsidP="00B51802">
            <w:pPr>
              <w:spacing w:line="276" w:lineRule="auto"/>
              <w:rPr>
                <w:rFonts w:ascii="Calibri" w:hAnsi="Calibri" w:cs="Calibri"/>
                <w:color w:val="auto"/>
                <w:szCs w:val="28"/>
              </w:rPr>
            </w:pPr>
            <w:r w:rsidRPr="00B51802">
              <w:rPr>
                <w:rFonts w:ascii="Calibri" w:hAnsi="Calibri" w:cs="Calibri"/>
                <w:color w:val="auto"/>
                <w:szCs w:val="28"/>
              </w:rPr>
              <w:t>Integration</w:t>
            </w:r>
          </w:p>
        </w:tc>
        <w:tc>
          <w:tcPr>
            <w:tcW w:w="0" w:type="auto"/>
            <w:hideMark/>
          </w:tcPr>
          <w:p w14:paraId="23052C84"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Low</w:t>
            </w:r>
          </w:p>
        </w:tc>
        <w:tc>
          <w:tcPr>
            <w:tcW w:w="0" w:type="auto"/>
            <w:hideMark/>
          </w:tcPr>
          <w:p w14:paraId="18897FC0"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Medium</w:t>
            </w:r>
          </w:p>
        </w:tc>
        <w:tc>
          <w:tcPr>
            <w:tcW w:w="0" w:type="auto"/>
            <w:hideMark/>
          </w:tcPr>
          <w:p w14:paraId="6DF69A46"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18 months</w:t>
            </w:r>
          </w:p>
        </w:tc>
        <w:tc>
          <w:tcPr>
            <w:tcW w:w="0" w:type="auto"/>
            <w:hideMark/>
          </w:tcPr>
          <w:p w14:paraId="2889721B"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B51802">
              <w:rPr>
                <w:rFonts w:ascii="Calibri" w:hAnsi="Calibri" w:cs="Calibri"/>
                <w:color w:val="auto"/>
                <w:szCs w:val="28"/>
              </w:rPr>
              <w:t>Moderate</w:t>
            </w:r>
          </w:p>
        </w:tc>
      </w:tr>
    </w:tbl>
    <w:p w14:paraId="12A5D184" w14:textId="77777777" w:rsidR="00B45E9A" w:rsidRPr="00A04C96" w:rsidRDefault="00B45E9A" w:rsidP="00B51802">
      <w:pPr>
        <w:rPr>
          <w:rFonts w:ascii="Calibri" w:hAnsi="Calibri" w:cs="Calibri"/>
          <w:b/>
          <w:bCs/>
          <w:color w:val="auto"/>
          <w:szCs w:val="28"/>
        </w:rPr>
      </w:pPr>
    </w:p>
    <w:p w14:paraId="076F5076" w14:textId="4F0D8A31" w:rsidR="00B51802" w:rsidRPr="00B51802" w:rsidRDefault="00B51802" w:rsidP="00B51802">
      <w:pPr>
        <w:rPr>
          <w:rFonts w:ascii="Calibri" w:hAnsi="Calibri" w:cs="Calibri"/>
          <w:b/>
          <w:bCs/>
          <w:color w:val="auto"/>
          <w:szCs w:val="28"/>
        </w:rPr>
      </w:pPr>
      <w:r w:rsidRPr="00B51802">
        <w:rPr>
          <w:rFonts w:ascii="Calibri" w:hAnsi="Calibri" w:cs="Calibri"/>
          <w:b/>
          <w:bCs/>
          <w:color w:val="auto"/>
          <w:szCs w:val="28"/>
        </w:rPr>
        <w:t>Implementation Roadmap</w:t>
      </w:r>
    </w:p>
    <w:p w14:paraId="77476C1E" w14:textId="77777777" w:rsidR="001F7192" w:rsidRPr="00A04C96" w:rsidRDefault="001F7192" w:rsidP="00B51802">
      <w:pPr>
        <w:rPr>
          <w:rFonts w:ascii="Calibri" w:hAnsi="Calibri" w:cs="Calibri"/>
          <w:color w:val="auto"/>
          <w:szCs w:val="28"/>
        </w:rPr>
      </w:pPr>
    </w:p>
    <w:p w14:paraId="546E6322" w14:textId="557B53B7" w:rsidR="00B51802" w:rsidRPr="00B51802" w:rsidRDefault="00B51802" w:rsidP="00B51802">
      <w:pPr>
        <w:rPr>
          <w:rFonts w:ascii="Calibri" w:hAnsi="Calibri" w:cs="Calibri"/>
          <w:color w:val="auto"/>
          <w:szCs w:val="28"/>
        </w:rPr>
      </w:pPr>
      <w:r w:rsidRPr="00B51802">
        <w:rPr>
          <w:rFonts w:ascii="Calibri" w:hAnsi="Calibri" w:cs="Calibri"/>
          <w:color w:val="auto"/>
          <w:szCs w:val="28"/>
        </w:rPr>
        <w:t>Figure 3.9.4: Recommendation Implementation Timeline</w:t>
      </w:r>
    </w:p>
    <w:p w14:paraId="7E664E27" w14:textId="77777777" w:rsidR="001F7192" w:rsidRPr="00A04C96" w:rsidRDefault="001F7192" w:rsidP="00B51802">
      <w:pPr>
        <w:rPr>
          <w:rFonts w:ascii="Calibri" w:hAnsi="Calibri" w:cs="Calibri"/>
          <w:color w:val="auto"/>
          <w:szCs w:val="28"/>
        </w:rPr>
      </w:pPr>
    </w:p>
    <w:p w14:paraId="29DDE5E5" w14:textId="0A0BB689" w:rsidR="00B51802" w:rsidRPr="00B51802" w:rsidRDefault="00B51802" w:rsidP="00B51802">
      <w:pPr>
        <w:rPr>
          <w:rFonts w:ascii="Calibri" w:hAnsi="Calibri" w:cs="Calibri"/>
          <w:color w:val="auto"/>
          <w:szCs w:val="28"/>
        </w:rPr>
      </w:pPr>
      <w:r w:rsidRPr="00B51802">
        <w:rPr>
          <w:rFonts w:ascii="Calibri" w:hAnsi="Calibri" w:cs="Calibri"/>
          <w:color w:val="auto"/>
          <w:szCs w:val="28"/>
        </w:rPr>
        <w:t>Priority</w:t>
      </w:r>
    </w:p>
    <w:p w14:paraId="40C9542A" w14:textId="77777777" w:rsidR="00B51802" w:rsidRPr="00B51802" w:rsidRDefault="00B51802" w:rsidP="00B51802">
      <w:pPr>
        <w:rPr>
          <w:rFonts w:ascii="Calibri" w:hAnsi="Calibri" w:cs="Calibri"/>
          <w:color w:val="auto"/>
          <w:szCs w:val="28"/>
        </w:rPr>
      </w:pPr>
      <w:r w:rsidRPr="00B51802">
        <w:rPr>
          <w:rFonts w:ascii="Calibri" w:hAnsi="Calibri" w:cs="Calibri"/>
          <w:color w:val="auto"/>
          <w:szCs w:val="28"/>
        </w:rPr>
        <w:t xml:space="preserve">High   |  A   B   </w:t>
      </w:r>
    </w:p>
    <w:p w14:paraId="06AE9E29" w14:textId="77777777" w:rsidR="00B51802" w:rsidRPr="00B51802" w:rsidRDefault="00B51802" w:rsidP="00B51802">
      <w:pPr>
        <w:rPr>
          <w:rFonts w:ascii="Calibri" w:hAnsi="Calibri" w:cs="Calibri"/>
          <w:color w:val="auto"/>
          <w:szCs w:val="28"/>
        </w:rPr>
      </w:pPr>
      <w:r w:rsidRPr="00B51802">
        <w:rPr>
          <w:rFonts w:ascii="Calibri" w:hAnsi="Calibri" w:cs="Calibri"/>
          <w:color w:val="auto"/>
          <w:szCs w:val="28"/>
        </w:rPr>
        <w:t>Med    |      C   D</w:t>
      </w:r>
    </w:p>
    <w:p w14:paraId="73F648A2" w14:textId="77777777" w:rsidR="00B51802" w:rsidRPr="00B51802" w:rsidRDefault="00B51802" w:rsidP="00B51802">
      <w:pPr>
        <w:rPr>
          <w:rFonts w:ascii="Calibri" w:hAnsi="Calibri" w:cs="Calibri"/>
          <w:color w:val="auto"/>
          <w:szCs w:val="28"/>
        </w:rPr>
      </w:pPr>
      <w:r w:rsidRPr="00B51802">
        <w:rPr>
          <w:rFonts w:ascii="Calibri" w:hAnsi="Calibri" w:cs="Calibri"/>
          <w:color w:val="auto"/>
          <w:szCs w:val="28"/>
        </w:rPr>
        <w:t>Low    |          E   F</w:t>
      </w:r>
    </w:p>
    <w:p w14:paraId="4A4D6277" w14:textId="77777777" w:rsidR="00B51802" w:rsidRPr="00B51802" w:rsidRDefault="00B51802" w:rsidP="00B51802">
      <w:pPr>
        <w:rPr>
          <w:rFonts w:ascii="Calibri" w:hAnsi="Calibri" w:cs="Calibri"/>
          <w:color w:val="auto"/>
          <w:szCs w:val="28"/>
        </w:rPr>
      </w:pPr>
      <w:r w:rsidRPr="00B51802">
        <w:rPr>
          <w:rFonts w:ascii="Calibri" w:hAnsi="Calibri" w:cs="Calibri"/>
          <w:color w:val="auto"/>
          <w:szCs w:val="28"/>
        </w:rPr>
        <w:t xml:space="preserve">      +------------------</w:t>
      </w:r>
    </w:p>
    <w:p w14:paraId="622A0FFF" w14:textId="5EF2CA94" w:rsidR="00B45E9A" w:rsidRPr="00A04C96" w:rsidRDefault="00B51802" w:rsidP="00B51802">
      <w:pPr>
        <w:rPr>
          <w:rFonts w:ascii="Calibri" w:hAnsi="Calibri" w:cs="Calibri"/>
          <w:color w:val="auto"/>
          <w:szCs w:val="28"/>
        </w:rPr>
      </w:pPr>
      <w:r w:rsidRPr="00B51802">
        <w:rPr>
          <w:rFonts w:ascii="Calibri" w:hAnsi="Calibri" w:cs="Calibri"/>
          <w:color w:val="auto"/>
          <w:szCs w:val="28"/>
        </w:rPr>
        <w:t xml:space="preserve">       Q1  Q2  Q3  Q4</w:t>
      </w:r>
    </w:p>
    <w:p w14:paraId="1ADD771C" w14:textId="51B68571" w:rsidR="00B51802" w:rsidRPr="00B51802" w:rsidRDefault="00B51802" w:rsidP="00B51802">
      <w:pPr>
        <w:rPr>
          <w:rFonts w:ascii="Calibri" w:hAnsi="Calibri" w:cs="Calibri"/>
          <w:color w:val="auto"/>
          <w:szCs w:val="28"/>
        </w:rPr>
      </w:pPr>
      <w:r w:rsidRPr="00B51802">
        <w:rPr>
          <w:rFonts w:ascii="Calibri" w:hAnsi="Calibri" w:cs="Calibri"/>
          <w:color w:val="auto"/>
          <w:szCs w:val="28"/>
        </w:rPr>
        <w:t xml:space="preserve"> Implementation Timeline</w:t>
      </w:r>
    </w:p>
    <w:p w14:paraId="301C7DC5" w14:textId="77777777" w:rsidR="001F7192" w:rsidRPr="00A04C96" w:rsidRDefault="001F7192" w:rsidP="00B51802">
      <w:pPr>
        <w:rPr>
          <w:rFonts w:ascii="Calibri" w:hAnsi="Calibri" w:cs="Calibri"/>
          <w:color w:val="auto"/>
          <w:szCs w:val="28"/>
        </w:rPr>
      </w:pPr>
    </w:p>
    <w:p w14:paraId="66CD9B52" w14:textId="23528747" w:rsidR="00B45E9A" w:rsidRPr="00A04C96" w:rsidRDefault="00B51802" w:rsidP="00B51802">
      <w:pPr>
        <w:rPr>
          <w:rFonts w:ascii="Calibri" w:hAnsi="Calibri" w:cs="Calibri"/>
          <w:color w:val="auto"/>
          <w:szCs w:val="28"/>
        </w:rPr>
      </w:pPr>
      <w:r w:rsidRPr="00B51802">
        <w:rPr>
          <w:rFonts w:ascii="Calibri" w:hAnsi="Calibri" w:cs="Calibri"/>
          <w:color w:val="auto"/>
          <w:szCs w:val="28"/>
        </w:rPr>
        <w:t xml:space="preserve">Key: A: Multi-factor Authentication </w:t>
      </w:r>
    </w:p>
    <w:p w14:paraId="58AF3822" w14:textId="77777777" w:rsidR="00B45E9A" w:rsidRPr="00A04C96" w:rsidRDefault="00B51802" w:rsidP="00B51802">
      <w:pPr>
        <w:rPr>
          <w:rFonts w:ascii="Calibri" w:hAnsi="Calibri" w:cs="Calibri"/>
          <w:color w:val="auto"/>
          <w:szCs w:val="28"/>
        </w:rPr>
      </w:pPr>
      <w:r w:rsidRPr="00B51802">
        <w:rPr>
          <w:rFonts w:ascii="Calibri" w:hAnsi="Calibri" w:cs="Calibri"/>
          <w:color w:val="auto"/>
          <w:szCs w:val="28"/>
        </w:rPr>
        <w:t xml:space="preserve">B: Enhanced Monitoring </w:t>
      </w:r>
    </w:p>
    <w:p w14:paraId="6230774C" w14:textId="77777777" w:rsidR="00B45E9A" w:rsidRPr="00A04C96" w:rsidRDefault="00B51802" w:rsidP="00B51802">
      <w:pPr>
        <w:rPr>
          <w:rFonts w:ascii="Calibri" w:hAnsi="Calibri" w:cs="Calibri"/>
          <w:color w:val="auto"/>
          <w:szCs w:val="28"/>
        </w:rPr>
      </w:pPr>
      <w:r w:rsidRPr="00B51802">
        <w:rPr>
          <w:rFonts w:ascii="Calibri" w:hAnsi="Calibri" w:cs="Calibri"/>
          <w:color w:val="auto"/>
          <w:szCs w:val="28"/>
        </w:rPr>
        <w:t xml:space="preserve">C: Automated Response </w:t>
      </w:r>
    </w:p>
    <w:p w14:paraId="3635D631" w14:textId="77777777" w:rsidR="00B45E9A" w:rsidRPr="00A04C96" w:rsidRDefault="00B51802" w:rsidP="00B51802">
      <w:pPr>
        <w:rPr>
          <w:rFonts w:ascii="Calibri" w:hAnsi="Calibri" w:cs="Calibri"/>
          <w:color w:val="auto"/>
          <w:szCs w:val="28"/>
        </w:rPr>
      </w:pPr>
      <w:r w:rsidRPr="00B51802">
        <w:rPr>
          <w:rFonts w:ascii="Calibri" w:hAnsi="Calibri" w:cs="Calibri"/>
          <w:color w:val="auto"/>
          <w:szCs w:val="28"/>
        </w:rPr>
        <w:t xml:space="preserve">D: Framework Integration </w:t>
      </w:r>
    </w:p>
    <w:p w14:paraId="661065C5" w14:textId="77777777" w:rsidR="00B45E9A" w:rsidRPr="00A04C96" w:rsidRDefault="00B51802" w:rsidP="00B51802">
      <w:pPr>
        <w:rPr>
          <w:rFonts w:ascii="Calibri" w:hAnsi="Calibri" w:cs="Calibri"/>
          <w:color w:val="auto"/>
          <w:szCs w:val="28"/>
        </w:rPr>
      </w:pPr>
      <w:r w:rsidRPr="00B51802">
        <w:rPr>
          <w:rFonts w:ascii="Calibri" w:hAnsi="Calibri" w:cs="Calibri"/>
          <w:color w:val="auto"/>
          <w:szCs w:val="28"/>
        </w:rPr>
        <w:t xml:space="preserve">E: Predictive Analytics </w:t>
      </w:r>
    </w:p>
    <w:p w14:paraId="3D2F1EB3" w14:textId="4A66D544" w:rsidR="00B51802" w:rsidRPr="00B51802" w:rsidRDefault="00B51802" w:rsidP="00B51802">
      <w:pPr>
        <w:rPr>
          <w:rFonts w:ascii="Calibri" w:hAnsi="Calibri" w:cs="Calibri"/>
          <w:color w:val="auto"/>
          <w:szCs w:val="28"/>
        </w:rPr>
      </w:pPr>
      <w:r w:rsidRPr="00B51802">
        <w:rPr>
          <w:rFonts w:ascii="Calibri" w:hAnsi="Calibri" w:cs="Calibri"/>
          <w:color w:val="auto"/>
          <w:szCs w:val="28"/>
        </w:rPr>
        <w:t>F: Continuous Compliance</w:t>
      </w:r>
    </w:p>
    <w:p w14:paraId="560BA261" w14:textId="77777777" w:rsidR="00B51802" w:rsidRPr="00A04C96" w:rsidRDefault="00B51802" w:rsidP="00080471">
      <w:pPr>
        <w:rPr>
          <w:rFonts w:ascii="Calibri" w:hAnsi="Calibri" w:cs="Calibri"/>
          <w:color w:val="auto"/>
          <w:szCs w:val="28"/>
        </w:rPr>
      </w:pPr>
    </w:p>
    <w:p w14:paraId="3C610062" w14:textId="705886E4" w:rsidR="00FA431F" w:rsidRPr="00A04C96" w:rsidRDefault="00FA431F">
      <w:pPr>
        <w:spacing w:after="200"/>
        <w:rPr>
          <w:rFonts w:ascii="Calibri" w:hAnsi="Calibri" w:cs="Calibri"/>
          <w:color w:val="auto"/>
          <w:szCs w:val="28"/>
        </w:rPr>
      </w:pPr>
      <w:r w:rsidRPr="00A04C96">
        <w:rPr>
          <w:rFonts w:ascii="Calibri" w:hAnsi="Calibri" w:cs="Calibri"/>
          <w:color w:val="auto"/>
          <w:szCs w:val="28"/>
        </w:rPr>
        <w:br w:type="page"/>
      </w:r>
    </w:p>
    <w:p w14:paraId="6B12384E" w14:textId="77777777" w:rsidR="00F643C6" w:rsidRPr="00A04C96" w:rsidRDefault="00F643C6" w:rsidP="00F60B2D">
      <w:pPr>
        <w:pStyle w:val="Heading1"/>
        <w:rPr>
          <w:rFonts w:ascii="Calibri" w:hAnsi="Calibri" w:cs="Calibri"/>
          <w:color w:val="auto"/>
        </w:rPr>
      </w:pPr>
      <w:bookmarkStart w:id="38" w:name="_Toc184133692"/>
      <w:r w:rsidRPr="00A04C96">
        <w:rPr>
          <w:rFonts w:ascii="Calibri" w:hAnsi="Calibri" w:cs="Calibri"/>
          <w:color w:val="auto"/>
        </w:rPr>
        <w:lastRenderedPageBreak/>
        <w:t>4. Threat Model</w:t>
      </w:r>
      <w:bookmarkEnd w:id="38"/>
    </w:p>
    <w:p w14:paraId="3506FD26" w14:textId="495C9317" w:rsidR="00F643C6" w:rsidRPr="00A04C96" w:rsidRDefault="00F60B2D" w:rsidP="00F60B2D">
      <w:pPr>
        <w:pStyle w:val="Heading2"/>
        <w:rPr>
          <w:rFonts w:ascii="Calibri" w:hAnsi="Calibri" w:cs="Calibri"/>
          <w:sz w:val="44"/>
          <w:szCs w:val="18"/>
        </w:rPr>
      </w:pPr>
      <w:bookmarkStart w:id="39" w:name="_Toc184133693"/>
      <w:r w:rsidRPr="00A04C96">
        <w:rPr>
          <w:rFonts w:ascii="Calibri" w:hAnsi="Calibri" w:cs="Calibri"/>
          <w:sz w:val="44"/>
          <w:szCs w:val="18"/>
        </w:rPr>
        <w:t xml:space="preserve">4.2 </w:t>
      </w:r>
      <w:r w:rsidR="00F643C6" w:rsidRPr="00A04C96">
        <w:rPr>
          <w:rFonts w:ascii="Calibri" w:hAnsi="Calibri" w:cs="Calibri"/>
          <w:sz w:val="44"/>
          <w:szCs w:val="18"/>
        </w:rPr>
        <w:t>MITRE ATT&amp;CK Threat Modeling Guide</w:t>
      </w:r>
      <w:bookmarkEnd w:id="39"/>
    </w:p>
    <w:p w14:paraId="682A7B89" w14:textId="77777777"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Overview</w:t>
      </w:r>
    </w:p>
    <w:p w14:paraId="40D223B7" w14:textId="30531E44" w:rsidR="00F643C6" w:rsidRPr="00F643C6" w:rsidRDefault="00F643C6" w:rsidP="00F643C6">
      <w:pPr>
        <w:rPr>
          <w:rFonts w:ascii="Calibri" w:hAnsi="Calibri" w:cs="Calibri"/>
          <w:color w:val="auto"/>
          <w:szCs w:val="28"/>
        </w:rPr>
      </w:pPr>
      <w:r w:rsidRPr="00F643C6">
        <w:rPr>
          <w:rFonts w:ascii="Calibri" w:hAnsi="Calibri" w:cs="Calibri"/>
          <w:color w:val="auto"/>
          <w:szCs w:val="28"/>
        </w:rPr>
        <w:t xml:space="preserve">This resource provides a comprehensive guide for utilizing the MITRE ATT&amp;CK framework in threat modeling. </w:t>
      </w:r>
      <w:r w:rsidR="00A04C96" w:rsidRPr="00F643C6">
        <w:rPr>
          <w:rFonts w:ascii="Calibri" w:hAnsi="Calibri" w:cs="Calibri"/>
          <w:color w:val="auto"/>
          <w:szCs w:val="28"/>
        </w:rPr>
        <w:t>It presents a structured methodology for identifying potential threats and mapping them to known attack techniques that are instrumental in enhancing the security of smart meter deployments and grid systems.</w:t>
      </w:r>
    </w:p>
    <w:p w14:paraId="5DB7572E" w14:textId="77777777" w:rsidR="00F643C6" w:rsidRPr="00A04C96" w:rsidRDefault="00F643C6" w:rsidP="00F643C6">
      <w:pPr>
        <w:rPr>
          <w:rFonts w:ascii="Calibri" w:hAnsi="Calibri" w:cs="Calibri"/>
          <w:b/>
          <w:bCs/>
          <w:color w:val="auto"/>
          <w:szCs w:val="28"/>
        </w:rPr>
      </w:pPr>
    </w:p>
    <w:p w14:paraId="58B1015D" w14:textId="2C5BED9C"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Key Components</w:t>
      </w:r>
    </w:p>
    <w:p w14:paraId="198E3D7B" w14:textId="77777777" w:rsidR="00F643C6" w:rsidRPr="00F643C6" w:rsidRDefault="00F643C6" w:rsidP="00642212">
      <w:pPr>
        <w:numPr>
          <w:ilvl w:val="0"/>
          <w:numId w:val="10"/>
        </w:numPr>
        <w:rPr>
          <w:rFonts w:ascii="Calibri" w:hAnsi="Calibri" w:cs="Calibri"/>
          <w:color w:val="auto"/>
          <w:szCs w:val="28"/>
        </w:rPr>
      </w:pPr>
      <w:r w:rsidRPr="00F643C6">
        <w:rPr>
          <w:rFonts w:ascii="Calibri" w:hAnsi="Calibri" w:cs="Calibri"/>
          <w:color w:val="auto"/>
          <w:szCs w:val="28"/>
        </w:rPr>
        <w:t>MITRE ATT&amp;CK Matrix: A comprehensive framework of adversary tactics and techniques based on empirical observations.</w:t>
      </w:r>
    </w:p>
    <w:p w14:paraId="00D9525B" w14:textId="5CA2A0B0" w:rsidR="00F643C6" w:rsidRPr="00F643C6" w:rsidRDefault="00A04C96" w:rsidP="00642212">
      <w:pPr>
        <w:numPr>
          <w:ilvl w:val="0"/>
          <w:numId w:val="10"/>
        </w:numPr>
        <w:rPr>
          <w:rFonts w:ascii="Calibri" w:hAnsi="Calibri" w:cs="Calibri"/>
          <w:color w:val="auto"/>
          <w:szCs w:val="28"/>
        </w:rPr>
      </w:pPr>
      <w:r w:rsidRPr="00F643C6">
        <w:rPr>
          <w:rFonts w:ascii="Calibri" w:hAnsi="Calibri" w:cs="Calibri"/>
          <w:color w:val="auto"/>
          <w:szCs w:val="28"/>
        </w:rPr>
        <w:t>Threat-Modeling Process: A systematic approach to identifying and analyzing potential threats to a system.</w:t>
      </w:r>
    </w:p>
    <w:p w14:paraId="2C392927" w14:textId="77777777" w:rsidR="00F643C6" w:rsidRPr="00F643C6" w:rsidRDefault="00F643C6" w:rsidP="00642212">
      <w:pPr>
        <w:numPr>
          <w:ilvl w:val="0"/>
          <w:numId w:val="10"/>
        </w:numPr>
        <w:rPr>
          <w:rFonts w:ascii="Calibri" w:hAnsi="Calibri" w:cs="Calibri"/>
          <w:color w:val="auto"/>
          <w:szCs w:val="28"/>
        </w:rPr>
      </w:pPr>
      <w:r w:rsidRPr="00F643C6">
        <w:rPr>
          <w:rFonts w:ascii="Calibri" w:hAnsi="Calibri" w:cs="Calibri"/>
          <w:color w:val="auto"/>
          <w:szCs w:val="28"/>
        </w:rPr>
        <w:t>Mapping Threats to ATT&amp;CK Techniques: Aligning identified threats with specific techniques in the ATT&amp;CK matrix.</w:t>
      </w:r>
    </w:p>
    <w:p w14:paraId="27EC8A92" w14:textId="77777777" w:rsidR="00F643C6" w:rsidRPr="00F643C6" w:rsidRDefault="00F643C6" w:rsidP="00642212">
      <w:pPr>
        <w:numPr>
          <w:ilvl w:val="0"/>
          <w:numId w:val="10"/>
        </w:numPr>
        <w:rPr>
          <w:rFonts w:ascii="Calibri" w:hAnsi="Calibri" w:cs="Calibri"/>
          <w:color w:val="auto"/>
          <w:szCs w:val="28"/>
        </w:rPr>
      </w:pPr>
      <w:r w:rsidRPr="00F643C6">
        <w:rPr>
          <w:rFonts w:ascii="Calibri" w:hAnsi="Calibri" w:cs="Calibri"/>
          <w:color w:val="auto"/>
          <w:szCs w:val="28"/>
        </w:rPr>
        <w:t>Risk Assessment: Evaluating the probability and impact of potential threats.</w:t>
      </w:r>
    </w:p>
    <w:p w14:paraId="47C6B008" w14:textId="77777777" w:rsidR="00F643C6" w:rsidRPr="00A04C96" w:rsidRDefault="00F643C6" w:rsidP="00F643C6">
      <w:pPr>
        <w:rPr>
          <w:rFonts w:ascii="Calibri" w:hAnsi="Calibri" w:cs="Calibri"/>
          <w:b/>
          <w:bCs/>
          <w:color w:val="auto"/>
          <w:szCs w:val="28"/>
        </w:rPr>
      </w:pPr>
    </w:p>
    <w:p w14:paraId="388CDA5E" w14:textId="766CD224"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Threat Modeling Steps</w:t>
      </w:r>
    </w:p>
    <w:p w14:paraId="0EA229BF" w14:textId="77777777" w:rsidR="00F643C6" w:rsidRPr="00F643C6" w:rsidRDefault="00F643C6" w:rsidP="00642212">
      <w:pPr>
        <w:numPr>
          <w:ilvl w:val="0"/>
          <w:numId w:val="11"/>
        </w:numPr>
        <w:rPr>
          <w:rFonts w:ascii="Calibri" w:hAnsi="Calibri" w:cs="Calibri"/>
          <w:color w:val="auto"/>
          <w:szCs w:val="28"/>
        </w:rPr>
      </w:pPr>
      <w:r w:rsidRPr="00F643C6">
        <w:rPr>
          <w:rFonts w:ascii="Calibri" w:hAnsi="Calibri" w:cs="Calibri"/>
          <w:color w:val="auto"/>
          <w:szCs w:val="28"/>
        </w:rPr>
        <w:t>System Characterization: Define the scope of the system under analysis.</w:t>
      </w:r>
    </w:p>
    <w:p w14:paraId="7E283B3B" w14:textId="77777777" w:rsidR="00F643C6" w:rsidRPr="00F643C6" w:rsidRDefault="00F643C6" w:rsidP="00642212">
      <w:pPr>
        <w:numPr>
          <w:ilvl w:val="0"/>
          <w:numId w:val="11"/>
        </w:numPr>
        <w:rPr>
          <w:rFonts w:ascii="Calibri" w:hAnsi="Calibri" w:cs="Calibri"/>
          <w:color w:val="auto"/>
          <w:szCs w:val="28"/>
        </w:rPr>
      </w:pPr>
      <w:r w:rsidRPr="00F643C6">
        <w:rPr>
          <w:rFonts w:ascii="Calibri" w:hAnsi="Calibri" w:cs="Calibri"/>
          <w:color w:val="auto"/>
          <w:szCs w:val="28"/>
        </w:rPr>
        <w:t>Asset Identification: Identify critical assets within the system.</w:t>
      </w:r>
    </w:p>
    <w:p w14:paraId="68754523" w14:textId="77777777" w:rsidR="00F643C6" w:rsidRPr="00F643C6" w:rsidRDefault="00F643C6" w:rsidP="00642212">
      <w:pPr>
        <w:numPr>
          <w:ilvl w:val="0"/>
          <w:numId w:val="11"/>
        </w:numPr>
        <w:rPr>
          <w:rFonts w:ascii="Calibri" w:hAnsi="Calibri" w:cs="Calibri"/>
          <w:color w:val="auto"/>
          <w:szCs w:val="28"/>
        </w:rPr>
      </w:pPr>
      <w:r w:rsidRPr="00F643C6">
        <w:rPr>
          <w:rFonts w:ascii="Calibri" w:hAnsi="Calibri" w:cs="Calibri"/>
          <w:color w:val="auto"/>
          <w:szCs w:val="28"/>
        </w:rPr>
        <w:t>Threat Actor Identification: Determine potential adversaries and their capabilities.</w:t>
      </w:r>
    </w:p>
    <w:p w14:paraId="75EA2F8C" w14:textId="77777777" w:rsidR="00F643C6" w:rsidRPr="00F643C6" w:rsidRDefault="00F643C6" w:rsidP="00642212">
      <w:pPr>
        <w:numPr>
          <w:ilvl w:val="0"/>
          <w:numId w:val="11"/>
        </w:numPr>
        <w:rPr>
          <w:rFonts w:ascii="Calibri" w:hAnsi="Calibri" w:cs="Calibri"/>
          <w:color w:val="auto"/>
          <w:szCs w:val="28"/>
        </w:rPr>
      </w:pPr>
      <w:r w:rsidRPr="00F643C6">
        <w:rPr>
          <w:rFonts w:ascii="Calibri" w:hAnsi="Calibri" w:cs="Calibri"/>
          <w:color w:val="auto"/>
          <w:szCs w:val="28"/>
        </w:rPr>
        <w:t>Attack Vector Identification: Identify potential methods an attacker could employ to target the system.</w:t>
      </w:r>
    </w:p>
    <w:p w14:paraId="342EF3EA" w14:textId="39406CAF" w:rsidR="00F643C6" w:rsidRPr="00F643C6" w:rsidRDefault="00A04C96" w:rsidP="00642212">
      <w:pPr>
        <w:numPr>
          <w:ilvl w:val="0"/>
          <w:numId w:val="11"/>
        </w:numPr>
        <w:rPr>
          <w:rFonts w:ascii="Calibri" w:hAnsi="Calibri" w:cs="Calibri"/>
          <w:color w:val="auto"/>
          <w:szCs w:val="28"/>
        </w:rPr>
      </w:pPr>
      <w:r w:rsidRPr="00F643C6">
        <w:rPr>
          <w:rFonts w:ascii="Calibri" w:hAnsi="Calibri" w:cs="Calibri"/>
          <w:color w:val="auto"/>
          <w:szCs w:val="28"/>
        </w:rPr>
        <w:t>ATT&amp;CK Technique Mapping: Map the identified attack vectors to specific ATT&amp;CK techniques.</w:t>
      </w:r>
    </w:p>
    <w:p w14:paraId="08501AC6" w14:textId="77777777" w:rsidR="00F643C6" w:rsidRPr="00F643C6" w:rsidRDefault="00F643C6" w:rsidP="00642212">
      <w:pPr>
        <w:numPr>
          <w:ilvl w:val="0"/>
          <w:numId w:val="11"/>
        </w:numPr>
        <w:rPr>
          <w:rFonts w:ascii="Calibri" w:hAnsi="Calibri" w:cs="Calibri"/>
          <w:color w:val="auto"/>
          <w:szCs w:val="28"/>
        </w:rPr>
      </w:pPr>
      <w:r w:rsidRPr="00F643C6">
        <w:rPr>
          <w:rFonts w:ascii="Calibri" w:hAnsi="Calibri" w:cs="Calibri"/>
          <w:color w:val="auto"/>
          <w:szCs w:val="28"/>
        </w:rPr>
        <w:t>Impact Analysis: Assess the potential consequences of successful attacks.</w:t>
      </w:r>
    </w:p>
    <w:p w14:paraId="041FCB57" w14:textId="77777777" w:rsidR="00F643C6" w:rsidRPr="00F643C6" w:rsidRDefault="00F643C6" w:rsidP="00642212">
      <w:pPr>
        <w:numPr>
          <w:ilvl w:val="0"/>
          <w:numId w:val="11"/>
        </w:numPr>
        <w:rPr>
          <w:rFonts w:ascii="Calibri" w:hAnsi="Calibri" w:cs="Calibri"/>
          <w:color w:val="auto"/>
          <w:szCs w:val="28"/>
        </w:rPr>
      </w:pPr>
      <w:r w:rsidRPr="00F643C6">
        <w:rPr>
          <w:rFonts w:ascii="Calibri" w:hAnsi="Calibri" w:cs="Calibri"/>
          <w:color w:val="auto"/>
          <w:szCs w:val="28"/>
        </w:rPr>
        <w:t>Likelihood Assessment: Evaluate the probability of each attack scenario.</w:t>
      </w:r>
    </w:p>
    <w:p w14:paraId="52C87EED" w14:textId="5069695C" w:rsidR="00F643C6" w:rsidRPr="00F643C6" w:rsidRDefault="00A04C96" w:rsidP="00642212">
      <w:pPr>
        <w:numPr>
          <w:ilvl w:val="0"/>
          <w:numId w:val="11"/>
        </w:numPr>
        <w:rPr>
          <w:rFonts w:ascii="Calibri" w:hAnsi="Calibri" w:cs="Calibri"/>
          <w:color w:val="auto"/>
          <w:szCs w:val="28"/>
        </w:rPr>
      </w:pPr>
      <w:r w:rsidRPr="00F643C6">
        <w:rPr>
          <w:rFonts w:ascii="Calibri" w:hAnsi="Calibri" w:cs="Calibri"/>
          <w:color w:val="auto"/>
          <w:szCs w:val="28"/>
        </w:rPr>
        <w:t>Risk Calculation: Combine impact and likelihood to determine the overall risk.</w:t>
      </w:r>
    </w:p>
    <w:p w14:paraId="70BA3E62" w14:textId="77777777" w:rsidR="00F643C6" w:rsidRPr="00F643C6" w:rsidRDefault="00F643C6" w:rsidP="00642212">
      <w:pPr>
        <w:numPr>
          <w:ilvl w:val="0"/>
          <w:numId w:val="11"/>
        </w:numPr>
        <w:rPr>
          <w:rFonts w:ascii="Calibri" w:hAnsi="Calibri" w:cs="Calibri"/>
          <w:color w:val="auto"/>
          <w:szCs w:val="28"/>
        </w:rPr>
      </w:pPr>
      <w:r w:rsidRPr="00F643C6">
        <w:rPr>
          <w:rFonts w:ascii="Calibri" w:hAnsi="Calibri" w:cs="Calibri"/>
          <w:color w:val="auto"/>
          <w:szCs w:val="28"/>
        </w:rPr>
        <w:t>Mitigation Strategy Development: Formulate strategies to address identified risks.</w:t>
      </w:r>
    </w:p>
    <w:p w14:paraId="2B40F7BD" w14:textId="77777777" w:rsidR="00F643C6" w:rsidRPr="00A04C96" w:rsidRDefault="00F643C6" w:rsidP="00F643C6">
      <w:pPr>
        <w:rPr>
          <w:rFonts w:ascii="Calibri" w:hAnsi="Calibri" w:cs="Calibri"/>
          <w:b/>
          <w:bCs/>
          <w:color w:val="auto"/>
          <w:szCs w:val="28"/>
        </w:rPr>
      </w:pPr>
    </w:p>
    <w:p w14:paraId="33F83235" w14:textId="2C0086D2"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Relevance to Smart Meter and Grid Security</w:t>
      </w:r>
    </w:p>
    <w:p w14:paraId="53AAF7CA" w14:textId="77777777" w:rsidR="00F643C6" w:rsidRPr="00F643C6" w:rsidRDefault="00F643C6" w:rsidP="00642212">
      <w:pPr>
        <w:numPr>
          <w:ilvl w:val="0"/>
          <w:numId w:val="12"/>
        </w:numPr>
        <w:rPr>
          <w:rFonts w:ascii="Calibri" w:hAnsi="Calibri" w:cs="Calibri"/>
          <w:color w:val="auto"/>
          <w:szCs w:val="28"/>
        </w:rPr>
      </w:pPr>
      <w:r w:rsidRPr="00F643C6">
        <w:rPr>
          <w:rFonts w:ascii="Calibri" w:hAnsi="Calibri" w:cs="Calibri"/>
          <w:color w:val="auto"/>
          <w:szCs w:val="28"/>
        </w:rPr>
        <w:t>Comprehensive Threat Landscape: The ATT&amp;CK matrix provides an extensive overview of potential threats applicable to smart meter systems and grid infrastructure.</w:t>
      </w:r>
    </w:p>
    <w:p w14:paraId="60F0E6BC" w14:textId="77777777" w:rsidR="00F643C6" w:rsidRPr="00F643C6" w:rsidRDefault="00F643C6" w:rsidP="00642212">
      <w:pPr>
        <w:numPr>
          <w:ilvl w:val="0"/>
          <w:numId w:val="12"/>
        </w:numPr>
        <w:rPr>
          <w:rFonts w:ascii="Calibri" w:hAnsi="Calibri" w:cs="Calibri"/>
          <w:color w:val="auto"/>
          <w:szCs w:val="28"/>
        </w:rPr>
      </w:pPr>
      <w:r w:rsidRPr="00F643C6">
        <w:rPr>
          <w:rFonts w:ascii="Calibri" w:hAnsi="Calibri" w:cs="Calibri"/>
          <w:color w:val="auto"/>
          <w:szCs w:val="28"/>
        </w:rPr>
        <w:lastRenderedPageBreak/>
        <w:t>Structured Analysis: Offers a methodical approach to identifying and assessing threats specific to smart meter deployments.</w:t>
      </w:r>
    </w:p>
    <w:p w14:paraId="14D098C9" w14:textId="77777777" w:rsidR="00F643C6" w:rsidRPr="00F643C6" w:rsidRDefault="00F643C6" w:rsidP="00642212">
      <w:pPr>
        <w:numPr>
          <w:ilvl w:val="0"/>
          <w:numId w:val="12"/>
        </w:numPr>
        <w:rPr>
          <w:rFonts w:ascii="Calibri" w:hAnsi="Calibri" w:cs="Calibri"/>
          <w:color w:val="auto"/>
          <w:szCs w:val="28"/>
        </w:rPr>
      </w:pPr>
      <w:r w:rsidRPr="00F643C6">
        <w:rPr>
          <w:rFonts w:ascii="Calibri" w:hAnsi="Calibri" w:cs="Calibri"/>
          <w:color w:val="auto"/>
          <w:szCs w:val="28"/>
        </w:rPr>
        <w:t>Real-world Techniques: Based on observed attack patterns, ensuring relevance to actual threats faced by utility companies.</w:t>
      </w:r>
    </w:p>
    <w:p w14:paraId="21820C5F" w14:textId="77777777" w:rsidR="00F643C6" w:rsidRPr="00F643C6" w:rsidRDefault="00F643C6" w:rsidP="00642212">
      <w:pPr>
        <w:numPr>
          <w:ilvl w:val="0"/>
          <w:numId w:val="12"/>
        </w:numPr>
        <w:rPr>
          <w:rFonts w:ascii="Calibri" w:hAnsi="Calibri" w:cs="Calibri"/>
          <w:color w:val="auto"/>
          <w:szCs w:val="28"/>
        </w:rPr>
      </w:pPr>
      <w:r w:rsidRPr="00F643C6">
        <w:rPr>
          <w:rFonts w:ascii="Calibri" w:hAnsi="Calibri" w:cs="Calibri"/>
          <w:color w:val="auto"/>
          <w:szCs w:val="28"/>
        </w:rPr>
        <w:t>Mitigation Mapping: Enables direct mapping of security controls to specific attack techniques.</w:t>
      </w:r>
    </w:p>
    <w:p w14:paraId="15215894" w14:textId="77777777" w:rsidR="00F643C6" w:rsidRPr="00F643C6" w:rsidRDefault="00F643C6" w:rsidP="00642212">
      <w:pPr>
        <w:numPr>
          <w:ilvl w:val="0"/>
          <w:numId w:val="12"/>
        </w:numPr>
        <w:rPr>
          <w:rFonts w:ascii="Calibri" w:hAnsi="Calibri" w:cs="Calibri"/>
          <w:color w:val="auto"/>
          <w:szCs w:val="28"/>
        </w:rPr>
      </w:pPr>
      <w:r w:rsidRPr="00F643C6">
        <w:rPr>
          <w:rFonts w:ascii="Calibri" w:hAnsi="Calibri" w:cs="Calibri"/>
          <w:color w:val="auto"/>
          <w:szCs w:val="28"/>
        </w:rPr>
        <w:t>Risk Prioritization: Facilitates the prioritization of security efforts based on the most probable and impactful threats.</w:t>
      </w:r>
    </w:p>
    <w:p w14:paraId="3B4FE4DB" w14:textId="77777777" w:rsidR="00F643C6" w:rsidRPr="00F643C6" w:rsidRDefault="00F643C6" w:rsidP="00642212">
      <w:pPr>
        <w:numPr>
          <w:ilvl w:val="0"/>
          <w:numId w:val="12"/>
        </w:numPr>
        <w:rPr>
          <w:rFonts w:ascii="Calibri" w:hAnsi="Calibri" w:cs="Calibri"/>
          <w:color w:val="auto"/>
          <w:szCs w:val="28"/>
        </w:rPr>
      </w:pPr>
      <w:r w:rsidRPr="00F643C6">
        <w:rPr>
          <w:rFonts w:ascii="Calibri" w:hAnsi="Calibri" w:cs="Calibri"/>
          <w:color w:val="auto"/>
          <w:szCs w:val="28"/>
        </w:rPr>
        <w:t>Continuous Improvement: Provides a framework for ongoing threat assessment and security enhancement.</w:t>
      </w:r>
    </w:p>
    <w:p w14:paraId="3CA41A5F" w14:textId="77777777" w:rsidR="00F643C6" w:rsidRPr="00A04C96" w:rsidRDefault="00F643C6" w:rsidP="00F643C6">
      <w:pPr>
        <w:rPr>
          <w:rFonts w:ascii="Calibri" w:hAnsi="Calibri" w:cs="Calibri"/>
          <w:b/>
          <w:bCs/>
          <w:color w:val="auto"/>
          <w:szCs w:val="28"/>
        </w:rPr>
      </w:pPr>
    </w:p>
    <w:p w14:paraId="030B7D27" w14:textId="5D9873EC"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Implementation for Intellihub</w:t>
      </w:r>
    </w:p>
    <w:p w14:paraId="6ACD019B" w14:textId="77777777" w:rsidR="00F643C6" w:rsidRPr="00F643C6" w:rsidRDefault="00F643C6" w:rsidP="00642212">
      <w:pPr>
        <w:numPr>
          <w:ilvl w:val="0"/>
          <w:numId w:val="13"/>
        </w:numPr>
        <w:rPr>
          <w:rFonts w:ascii="Calibri" w:hAnsi="Calibri" w:cs="Calibri"/>
          <w:color w:val="auto"/>
          <w:szCs w:val="28"/>
        </w:rPr>
      </w:pPr>
      <w:r w:rsidRPr="00F643C6">
        <w:rPr>
          <w:rFonts w:ascii="Calibri" w:hAnsi="Calibri" w:cs="Calibri"/>
          <w:color w:val="auto"/>
          <w:szCs w:val="28"/>
        </w:rPr>
        <w:t xml:space="preserve">System Mapping: Develop a detailed map of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smart meter ecosystem, including communication networks and data processing systems.</w:t>
      </w:r>
    </w:p>
    <w:p w14:paraId="55C3793E" w14:textId="77777777" w:rsidR="00F643C6" w:rsidRPr="00F643C6" w:rsidRDefault="00F643C6" w:rsidP="00642212">
      <w:pPr>
        <w:numPr>
          <w:ilvl w:val="0"/>
          <w:numId w:val="13"/>
        </w:numPr>
        <w:rPr>
          <w:rFonts w:ascii="Calibri" w:hAnsi="Calibri" w:cs="Calibri"/>
          <w:color w:val="auto"/>
          <w:szCs w:val="28"/>
        </w:rPr>
      </w:pPr>
      <w:r w:rsidRPr="00F643C6">
        <w:rPr>
          <w:rFonts w:ascii="Calibri" w:hAnsi="Calibri" w:cs="Calibri"/>
          <w:color w:val="auto"/>
          <w:szCs w:val="28"/>
        </w:rPr>
        <w:t>Threat Actor Profiling: Identify potential adversaries targeting smart meter infrastructure, ranging from individual hackers to state-sponsored groups.</w:t>
      </w:r>
    </w:p>
    <w:p w14:paraId="470F1983" w14:textId="77777777" w:rsidR="00F643C6" w:rsidRPr="00F643C6" w:rsidRDefault="00F643C6" w:rsidP="00642212">
      <w:pPr>
        <w:numPr>
          <w:ilvl w:val="0"/>
          <w:numId w:val="13"/>
        </w:numPr>
        <w:rPr>
          <w:rFonts w:ascii="Calibri" w:hAnsi="Calibri" w:cs="Calibri"/>
          <w:color w:val="auto"/>
          <w:szCs w:val="28"/>
        </w:rPr>
      </w:pPr>
      <w:r w:rsidRPr="00F643C6">
        <w:rPr>
          <w:rFonts w:ascii="Calibri" w:hAnsi="Calibri" w:cs="Calibri"/>
          <w:color w:val="auto"/>
          <w:szCs w:val="28"/>
        </w:rPr>
        <w:t>Attack Scenario Development: Construct realistic attack scenarios specific to smart meter deployments, such as meter tampering or data interception.</w:t>
      </w:r>
    </w:p>
    <w:p w14:paraId="29529633" w14:textId="77777777" w:rsidR="00F643C6" w:rsidRPr="00F643C6" w:rsidRDefault="00F643C6" w:rsidP="00642212">
      <w:pPr>
        <w:numPr>
          <w:ilvl w:val="0"/>
          <w:numId w:val="13"/>
        </w:numPr>
        <w:rPr>
          <w:rFonts w:ascii="Calibri" w:hAnsi="Calibri" w:cs="Calibri"/>
          <w:color w:val="auto"/>
          <w:szCs w:val="28"/>
        </w:rPr>
      </w:pPr>
      <w:r w:rsidRPr="00F643C6">
        <w:rPr>
          <w:rFonts w:ascii="Calibri" w:hAnsi="Calibri" w:cs="Calibri"/>
          <w:color w:val="auto"/>
          <w:szCs w:val="28"/>
        </w:rPr>
        <w:t>Technique Mapping: Map these scenarios to relevant ATT&amp;CK techniques, focusing on those most applicable to IoT and industrial control systems.</w:t>
      </w:r>
    </w:p>
    <w:p w14:paraId="6058F3AC" w14:textId="77777777" w:rsidR="00F643C6" w:rsidRPr="00F643C6" w:rsidRDefault="00F643C6" w:rsidP="00642212">
      <w:pPr>
        <w:numPr>
          <w:ilvl w:val="0"/>
          <w:numId w:val="13"/>
        </w:numPr>
        <w:rPr>
          <w:rFonts w:ascii="Calibri" w:hAnsi="Calibri" w:cs="Calibri"/>
          <w:color w:val="auto"/>
          <w:szCs w:val="28"/>
        </w:rPr>
      </w:pPr>
      <w:r w:rsidRPr="00F643C6">
        <w:rPr>
          <w:rFonts w:ascii="Calibri" w:hAnsi="Calibri" w:cs="Calibri"/>
          <w:color w:val="auto"/>
          <w:szCs w:val="28"/>
        </w:rPr>
        <w:t xml:space="preserve">Risk Assessment: Evaluate the likelihood and potential impact of each identified threat to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operations and customers.</w:t>
      </w:r>
    </w:p>
    <w:p w14:paraId="4F8902D2" w14:textId="77777777" w:rsidR="00F643C6" w:rsidRPr="00F643C6" w:rsidRDefault="00F643C6" w:rsidP="00642212">
      <w:pPr>
        <w:numPr>
          <w:ilvl w:val="0"/>
          <w:numId w:val="13"/>
        </w:numPr>
        <w:rPr>
          <w:rFonts w:ascii="Calibri" w:hAnsi="Calibri" w:cs="Calibri"/>
          <w:color w:val="auto"/>
          <w:szCs w:val="28"/>
        </w:rPr>
      </w:pPr>
      <w:r w:rsidRPr="00F643C6">
        <w:rPr>
          <w:rFonts w:ascii="Calibri" w:hAnsi="Calibri" w:cs="Calibri"/>
          <w:color w:val="auto"/>
          <w:szCs w:val="28"/>
        </w:rPr>
        <w:t>Mitigation Strategy: Develop a comprehensive security strategy addressing the highest-risk threats identified through this process.</w:t>
      </w:r>
    </w:p>
    <w:p w14:paraId="7889EE1E" w14:textId="77777777" w:rsidR="00F643C6" w:rsidRPr="00A04C96" w:rsidRDefault="00F643C6" w:rsidP="00F643C6">
      <w:pPr>
        <w:rPr>
          <w:rFonts w:ascii="Calibri" w:hAnsi="Calibri" w:cs="Calibri"/>
          <w:b/>
          <w:bCs/>
          <w:color w:val="auto"/>
          <w:szCs w:val="28"/>
        </w:rPr>
      </w:pPr>
    </w:p>
    <w:p w14:paraId="563E1D5C" w14:textId="5956F88C" w:rsidR="00F643C6" w:rsidRPr="00A04C96" w:rsidRDefault="00F643C6" w:rsidP="00F60B2D">
      <w:pPr>
        <w:pStyle w:val="Heading2"/>
        <w:rPr>
          <w:rFonts w:ascii="Calibri" w:hAnsi="Calibri" w:cs="Calibri"/>
          <w:sz w:val="44"/>
          <w:szCs w:val="18"/>
        </w:rPr>
      </w:pPr>
      <w:bookmarkStart w:id="40" w:name="_Toc184133694"/>
      <w:r w:rsidRPr="00A04C96">
        <w:rPr>
          <w:rFonts w:ascii="Calibri" w:hAnsi="Calibri" w:cs="Calibri"/>
          <w:sz w:val="44"/>
          <w:szCs w:val="18"/>
        </w:rPr>
        <w:t>4.1 Approach and Methodology</w:t>
      </w:r>
      <w:bookmarkEnd w:id="40"/>
    </w:p>
    <w:p w14:paraId="27F941EB"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xml:space="preserve">This threat model employs a structured, risk-based approach, integrating industry best practices and utilizing data-driven insights from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internal cyber security risk analysis (IH-RISK-CS-20240122) and the NCC Group penetration testing report (2024-11-05). The methodology combines qualitative and quantitative analysis techniques to identify, assess, and prioritize potential threats to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smart meter infrastructure. The MITRE ATT&amp;CK framework is utilized to categorize and map threat actor tactics, techniques, and procedures (TTPs). Specific techniques employed include:</w:t>
      </w:r>
    </w:p>
    <w:p w14:paraId="206292A4" w14:textId="77777777" w:rsidR="00F643C6" w:rsidRPr="00F643C6" w:rsidRDefault="00F643C6" w:rsidP="00642212">
      <w:pPr>
        <w:numPr>
          <w:ilvl w:val="0"/>
          <w:numId w:val="14"/>
        </w:numPr>
        <w:rPr>
          <w:rFonts w:ascii="Calibri" w:hAnsi="Calibri" w:cs="Calibri"/>
          <w:color w:val="auto"/>
          <w:szCs w:val="28"/>
        </w:rPr>
      </w:pPr>
      <w:r w:rsidRPr="00F643C6">
        <w:rPr>
          <w:rFonts w:ascii="Calibri" w:hAnsi="Calibri" w:cs="Calibri"/>
          <w:color w:val="auto"/>
          <w:szCs w:val="28"/>
        </w:rPr>
        <w:t>STRIDE threat modeling</w:t>
      </w:r>
    </w:p>
    <w:p w14:paraId="00A04EE3" w14:textId="77777777" w:rsidR="00F643C6" w:rsidRPr="00F643C6" w:rsidRDefault="00F643C6" w:rsidP="00642212">
      <w:pPr>
        <w:numPr>
          <w:ilvl w:val="0"/>
          <w:numId w:val="14"/>
        </w:numPr>
        <w:rPr>
          <w:rFonts w:ascii="Calibri" w:hAnsi="Calibri" w:cs="Calibri"/>
          <w:color w:val="auto"/>
          <w:szCs w:val="28"/>
        </w:rPr>
      </w:pPr>
      <w:r w:rsidRPr="00F643C6">
        <w:rPr>
          <w:rFonts w:ascii="Calibri" w:hAnsi="Calibri" w:cs="Calibri"/>
          <w:color w:val="auto"/>
          <w:szCs w:val="28"/>
        </w:rPr>
        <w:lastRenderedPageBreak/>
        <w:t>Attack surface analysis</w:t>
      </w:r>
    </w:p>
    <w:p w14:paraId="20FEFB83" w14:textId="77777777" w:rsidR="00F643C6" w:rsidRPr="00F643C6" w:rsidRDefault="00F643C6" w:rsidP="00642212">
      <w:pPr>
        <w:numPr>
          <w:ilvl w:val="0"/>
          <w:numId w:val="14"/>
        </w:numPr>
        <w:rPr>
          <w:rFonts w:ascii="Calibri" w:hAnsi="Calibri" w:cs="Calibri"/>
          <w:color w:val="auto"/>
          <w:szCs w:val="28"/>
        </w:rPr>
      </w:pPr>
      <w:r w:rsidRPr="00F643C6">
        <w:rPr>
          <w:rFonts w:ascii="Calibri" w:hAnsi="Calibri" w:cs="Calibri"/>
          <w:color w:val="auto"/>
          <w:szCs w:val="28"/>
        </w:rPr>
        <w:t>Vulnerability assessment data (Intellihub Lab Testing Initial Observations)</w:t>
      </w:r>
    </w:p>
    <w:p w14:paraId="71038809" w14:textId="77777777" w:rsidR="00F643C6" w:rsidRPr="00F643C6" w:rsidRDefault="00F643C6" w:rsidP="00642212">
      <w:pPr>
        <w:numPr>
          <w:ilvl w:val="0"/>
          <w:numId w:val="14"/>
        </w:numPr>
        <w:rPr>
          <w:rFonts w:ascii="Calibri" w:hAnsi="Calibri" w:cs="Calibri"/>
          <w:color w:val="auto"/>
          <w:szCs w:val="28"/>
        </w:rPr>
      </w:pPr>
      <w:r w:rsidRPr="00F643C6">
        <w:rPr>
          <w:rFonts w:ascii="Calibri" w:hAnsi="Calibri" w:cs="Calibri"/>
          <w:color w:val="auto"/>
          <w:szCs w:val="28"/>
        </w:rPr>
        <w:t>MITRE ATT&amp;CK framework mapping</w:t>
      </w:r>
    </w:p>
    <w:p w14:paraId="15A6686B" w14:textId="77777777" w:rsidR="00F643C6" w:rsidRPr="00A04C96" w:rsidRDefault="00F643C6" w:rsidP="00F643C6">
      <w:pPr>
        <w:rPr>
          <w:rFonts w:ascii="Calibri" w:hAnsi="Calibri" w:cs="Calibri"/>
          <w:b/>
          <w:bCs/>
          <w:color w:val="auto"/>
          <w:szCs w:val="28"/>
        </w:rPr>
      </w:pPr>
    </w:p>
    <w:p w14:paraId="2F86B67F" w14:textId="5E80FE3E" w:rsidR="00F643C6" w:rsidRPr="00A04C96" w:rsidRDefault="00F643C6" w:rsidP="00F60B2D">
      <w:pPr>
        <w:pStyle w:val="Heading2"/>
        <w:rPr>
          <w:rFonts w:ascii="Calibri" w:hAnsi="Calibri" w:cs="Calibri"/>
          <w:sz w:val="44"/>
          <w:szCs w:val="18"/>
        </w:rPr>
      </w:pPr>
      <w:bookmarkStart w:id="41" w:name="_Toc184133695"/>
      <w:r w:rsidRPr="00A04C96">
        <w:rPr>
          <w:rFonts w:ascii="Calibri" w:hAnsi="Calibri" w:cs="Calibri"/>
          <w:sz w:val="44"/>
          <w:szCs w:val="18"/>
        </w:rPr>
        <w:t>4.2 Industry Context and Threat Landscape</w:t>
      </w:r>
      <w:bookmarkEnd w:id="41"/>
    </w:p>
    <w:p w14:paraId="5E13F3B0"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The Australian energy sector confronts a dynamic threat landscape characterized by evolving cyber threats and increasing regulatory scrutiny. The smart meter industry, a critical component of this landscape, represents a prime target due to its infrastructure status and potential for significant economic and societal disruption. Key challenges include:</w:t>
      </w:r>
    </w:p>
    <w:p w14:paraId="3E7880B4" w14:textId="77777777" w:rsidR="00F643C6" w:rsidRPr="00F643C6" w:rsidRDefault="00F643C6" w:rsidP="00642212">
      <w:pPr>
        <w:numPr>
          <w:ilvl w:val="0"/>
          <w:numId w:val="15"/>
        </w:numPr>
        <w:rPr>
          <w:rFonts w:ascii="Calibri" w:hAnsi="Calibri" w:cs="Calibri"/>
          <w:color w:val="auto"/>
          <w:szCs w:val="28"/>
        </w:rPr>
      </w:pPr>
      <w:r w:rsidRPr="00F643C6">
        <w:rPr>
          <w:rFonts w:ascii="Calibri" w:hAnsi="Calibri" w:cs="Calibri"/>
          <w:color w:val="auto"/>
          <w:szCs w:val="28"/>
        </w:rPr>
        <w:t>Data breaches and privacy violations, potentially resulting in regulatory fines and reputational damage.</w:t>
      </w:r>
    </w:p>
    <w:p w14:paraId="2FEE4418" w14:textId="77777777" w:rsidR="00F643C6" w:rsidRPr="00F643C6" w:rsidRDefault="00F643C6" w:rsidP="00642212">
      <w:pPr>
        <w:numPr>
          <w:ilvl w:val="0"/>
          <w:numId w:val="15"/>
        </w:numPr>
        <w:rPr>
          <w:rFonts w:ascii="Calibri" w:hAnsi="Calibri" w:cs="Calibri"/>
          <w:color w:val="auto"/>
          <w:szCs w:val="28"/>
        </w:rPr>
      </w:pPr>
      <w:r w:rsidRPr="00F643C6">
        <w:rPr>
          <w:rFonts w:ascii="Calibri" w:hAnsi="Calibri" w:cs="Calibri"/>
          <w:color w:val="auto"/>
          <w:szCs w:val="28"/>
        </w:rPr>
        <w:t>Supply chain vulnerabilities impacting hardware and software reliability and security.</w:t>
      </w:r>
    </w:p>
    <w:p w14:paraId="62B72A3A" w14:textId="77777777" w:rsidR="00F643C6" w:rsidRPr="00F643C6" w:rsidRDefault="00F643C6" w:rsidP="00642212">
      <w:pPr>
        <w:numPr>
          <w:ilvl w:val="0"/>
          <w:numId w:val="15"/>
        </w:numPr>
        <w:rPr>
          <w:rFonts w:ascii="Calibri" w:hAnsi="Calibri" w:cs="Calibri"/>
          <w:color w:val="auto"/>
          <w:szCs w:val="28"/>
        </w:rPr>
      </w:pPr>
      <w:r w:rsidRPr="00F643C6">
        <w:rPr>
          <w:rFonts w:ascii="Calibri" w:hAnsi="Calibri" w:cs="Calibri"/>
          <w:color w:val="auto"/>
          <w:szCs w:val="28"/>
        </w:rPr>
        <w:t>Operational disruptions causing service outages and financial losses.</w:t>
      </w:r>
    </w:p>
    <w:p w14:paraId="27DBE749" w14:textId="77777777" w:rsidR="00F643C6" w:rsidRPr="00F643C6" w:rsidRDefault="00F643C6" w:rsidP="00642212">
      <w:pPr>
        <w:numPr>
          <w:ilvl w:val="0"/>
          <w:numId w:val="15"/>
        </w:numPr>
        <w:rPr>
          <w:rFonts w:ascii="Calibri" w:hAnsi="Calibri" w:cs="Calibri"/>
          <w:color w:val="auto"/>
          <w:szCs w:val="28"/>
        </w:rPr>
      </w:pPr>
      <w:r w:rsidRPr="00F643C6">
        <w:rPr>
          <w:rFonts w:ascii="Calibri" w:hAnsi="Calibri" w:cs="Calibri"/>
          <w:color w:val="auto"/>
          <w:szCs w:val="28"/>
        </w:rPr>
        <w:t>Physical tampering and theft resulting in equipment damage and data compromise.</w:t>
      </w:r>
    </w:p>
    <w:p w14:paraId="3A44AACB" w14:textId="77777777" w:rsidR="00F643C6" w:rsidRPr="00F643C6" w:rsidRDefault="00F643C6" w:rsidP="00642212">
      <w:pPr>
        <w:numPr>
          <w:ilvl w:val="0"/>
          <w:numId w:val="15"/>
        </w:numPr>
        <w:rPr>
          <w:rFonts w:ascii="Calibri" w:hAnsi="Calibri" w:cs="Calibri"/>
          <w:color w:val="auto"/>
          <w:szCs w:val="28"/>
        </w:rPr>
      </w:pPr>
      <w:r w:rsidRPr="00F643C6">
        <w:rPr>
          <w:rFonts w:ascii="Calibri" w:hAnsi="Calibri" w:cs="Calibri"/>
          <w:color w:val="auto"/>
          <w:szCs w:val="28"/>
        </w:rPr>
        <w:t xml:space="preserve">Advanced Persistent Threats (APTs) </w:t>
      </w:r>
      <w:proofErr w:type="gramStart"/>
      <w:r w:rsidRPr="00F643C6">
        <w:rPr>
          <w:rFonts w:ascii="Calibri" w:hAnsi="Calibri" w:cs="Calibri"/>
          <w:color w:val="auto"/>
          <w:szCs w:val="28"/>
        </w:rPr>
        <w:t>targeting</w:t>
      </w:r>
      <w:proofErr w:type="gramEnd"/>
      <w:r w:rsidRPr="00F643C6">
        <w:rPr>
          <w:rFonts w:ascii="Calibri" w:hAnsi="Calibri" w:cs="Calibri"/>
          <w:color w:val="auto"/>
          <w:szCs w:val="28"/>
        </w:rPr>
        <w:t xml:space="preserve"> sensitive data and operational control systems.</w:t>
      </w:r>
    </w:p>
    <w:p w14:paraId="77590E53" w14:textId="77777777" w:rsidR="00F643C6" w:rsidRPr="00F643C6" w:rsidRDefault="00F643C6" w:rsidP="00642212">
      <w:pPr>
        <w:numPr>
          <w:ilvl w:val="0"/>
          <w:numId w:val="15"/>
        </w:numPr>
        <w:rPr>
          <w:rFonts w:ascii="Calibri" w:hAnsi="Calibri" w:cs="Calibri"/>
          <w:color w:val="auto"/>
          <w:szCs w:val="28"/>
        </w:rPr>
      </w:pPr>
      <w:r w:rsidRPr="00F643C6">
        <w:rPr>
          <w:rFonts w:ascii="Calibri" w:hAnsi="Calibri" w:cs="Calibri"/>
          <w:color w:val="auto"/>
          <w:szCs w:val="28"/>
        </w:rPr>
        <w:t xml:space="preserve">Insider threats from malicious or negligent employee/contractor actions. This is particularly relevant given the access levels of privileged users, field service personnel, and contractors within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system.</w:t>
      </w:r>
    </w:p>
    <w:p w14:paraId="24426ABB" w14:textId="77777777" w:rsidR="00F643C6" w:rsidRPr="00A04C96" w:rsidRDefault="00F643C6" w:rsidP="00F643C6">
      <w:pPr>
        <w:rPr>
          <w:rFonts w:ascii="Calibri" w:hAnsi="Calibri" w:cs="Calibri"/>
          <w:b/>
          <w:bCs/>
          <w:color w:val="auto"/>
          <w:szCs w:val="28"/>
        </w:rPr>
      </w:pPr>
    </w:p>
    <w:p w14:paraId="2E878B87" w14:textId="7E948F17" w:rsidR="00F643C6" w:rsidRPr="00A04C96" w:rsidRDefault="00F643C6" w:rsidP="00F60B2D">
      <w:pPr>
        <w:pStyle w:val="Heading2"/>
        <w:rPr>
          <w:rFonts w:ascii="Calibri" w:hAnsi="Calibri" w:cs="Calibri"/>
          <w:sz w:val="44"/>
          <w:szCs w:val="18"/>
        </w:rPr>
      </w:pPr>
      <w:bookmarkStart w:id="42" w:name="_Toc184133696"/>
      <w:r w:rsidRPr="00A04C96">
        <w:rPr>
          <w:rFonts w:ascii="Calibri" w:hAnsi="Calibri" w:cs="Calibri"/>
          <w:sz w:val="44"/>
          <w:szCs w:val="18"/>
        </w:rPr>
        <w:t>4.3 Threat Actor Analysis: Australian Context</w:t>
      </w:r>
      <w:bookmarkEnd w:id="42"/>
    </w:p>
    <w:p w14:paraId="210079CF"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xml:space="preserve">Based on the Threat Actor Analysis Australia report (Jenni, 2024) and the NCC Group penetration testing report (2024-11-05), key threat actor profiles and their likely tactics against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infrastructure are:</w:t>
      </w:r>
    </w:p>
    <w:p w14:paraId="1C9C679C" w14:textId="77777777" w:rsidR="00F643C6" w:rsidRPr="00A04C96" w:rsidRDefault="00F643C6" w:rsidP="00F643C6">
      <w:pPr>
        <w:rPr>
          <w:rFonts w:ascii="Calibri" w:hAnsi="Calibri" w:cs="Calibri"/>
          <w:b/>
          <w:bCs/>
          <w:color w:val="auto"/>
          <w:szCs w:val="28"/>
        </w:rPr>
      </w:pPr>
    </w:p>
    <w:p w14:paraId="2A4DC3C8" w14:textId="230547B3" w:rsidR="00F643C6" w:rsidRPr="00F643C6" w:rsidRDefault="00F643C6" w:rsidP="00F643C6">
      <w:pPr>
        <w:rPr>
          <w:rFonts w:ascii="Calibri" w:hAnsi="Calibri" w:cs="Calibri"/>
          <w:color w:val="auto"/>
          <w:szCs w:val="28"/>
        </w:rPr>
      </w:pPr>
      <w:r w:rsidRPr="00F643C6">
        <w:rPr>
          <w:rFonts w:ascii="Calibri" w:hAnsi="Calibri" w:cs="Calibri"/>
          <w:b/>
          <w:bCs/>
          <w:color w:val="auto"/>
          <w:szCs w:val="28"/>
        </w:rPr>
        <w:t>Nation-State Actors (e.g., APT40, Sandworm):</w:t>
      </w:r>
      <w:r w:rsidRPr="00F643C6">
        <w:rPr>
          <w:rFonts w:ascii="Calibri" w:hAnsi="Calibri" w:cs="Calibri"/>
          <w:color w:val="auto"/>
          <w:szCs w:val="28"/>
        </w:rPr>
        <w:t xml:space="preserve"> These actors, possessing advanced capabilities, may employ techniques such as </w:t>
      </w:r>
      <w:proofErr w:type="spellStart"/>
      <w:r w:rsidRPr="00F643C6">
        <w:rPr>
          <w:rFonts w:ascii="Calibri" w:hAnsi="Calibri" w:cs="Calibri"/>
          <w:color w:val="auto"/>
          <w:szCs w:val="28"/>
        </w:rPr>
        <w:t>spearphishing</w:t>
      </w:r>
      <w:proofErr w:type="spellEnd"/>
      <w:r w:rsidRPr="00F643C6">
        <w:rPr>
          <w:rFonts w:ascii="Calibri" w:hAnsi="Calibri" w:cs="Calibri"/>
          <w:color w:val="auto"/>
          <w:szCs w:val="28"/>
        </w:rPr>
        <w:t xml:space="preserve"> (MITRE ATT&amp;CK T1566), supply chain compromise (T1531), and exploitation of known vulnerabilities (T1204) to gain initial access. Subsequent actions might include malware deployment (T1566.002), command and control (T1543.003), persistence mechanisms (T1543.003, T1136), privilege escalation (T1068, T1078), and defense evasion (T1027, T1055). Their objectives could range from espionage to large-scale disruption of the energy grid. Specific concerns for Intellihub include the potential for targeting the PolicyNet head end system for data exfiltration or manipulation of meter data for grid destabilization.</w:t>
      </w:r>
    </w:p>
    <w:p w14:paraId="045C915F" w14:textId="77777777" w:rsidR="00F643C6" w:rsidRPr="00F643C6" w:rsidRDefault="00F643C6" w:rsidP="00F643C6">
      <w:pPr>
        <w:rPr>
          <w:rFonts w:ascii="Calibri" w:hAnsi="Calibri" w:cs="Calibri"/>
          <w:color w:val="auto"/>
          <w:szCs w:val="28"/>
        </w:rPr>
      </w:pPr>
      <w:r w:rsidRPr="00F643C6">
        <w:rPr>
          <w:rFonts w:ascii="Calibri" w:hAnsi="Calibri" w:cs="Calibri"/>
          <w:b/>
          <w:bCs/>
          <w:color w:val="auto"/>
          <w:szCs w:val="28"/>
        </w:rPr>
        <w:lastRenderedPageBreak/>
        <w:t xml:space="preserve">Cybercrime Organizations (e.g., </w:t>
      </w:r>
      <w:proofErr w:type="spellStart"/>
      <w:r w:rsidRPr="00F643C6">
        <w:rPr>
          <w:rFonts w:ascii="Calibri" w:hAnsi="Calibri" w:cs="Calibri"/>
          <w:b/>
          <w:bCs/>
          <w:color w:val="auto"/>
          <w:szCs w:val="28"/>
        </w:rPr>
        <w:t>RansomHub</w:t>
      </w:r>
      <w:proofErr w:type="spellEnd"/>
      <w:r w:rsidRPr="00F643C6">
        <w:rPr>
          <w:rFonts w:ascii="Calibri" w:hAnsi="Calibri" w:cs="Calibri"/>
          <w:b/>
          <w:bCs/>
          <w:color w:val="auto"/>
          <w:szCs w:val="28"/>
        </w:rPr>
        <w:t xml:space="preserve">, </w:t>
      </w:r>
      <w:proofErr w:type="spellStart"/>
      <w:r w:rsidRPr="00F643C6">
        <w:rPr>
          <w:rFonts w:ascii="Calibri" w:hAnsi="Calibri" w:cs="Calibri"/>
          <w:b/>
          <w:bCs/>
          <w:color w:val="auto"/>
          <w:szCs w:val="28"/>
        </w:rPr>
        <w:t>BlackCat</w:t>
      </w:r>
      <w:proofErr w:type="spellEnd"/>
      <w:r w:rsidRPr="00F643C6">
        <w:rPr>
          <w:rFonts w:ascii="Calibri" w:hAnsi="Calibri" w:cs="Calibri"/>
          <w:b/>
          <w:bCs/>
          <w:color w:val="auto"/>
          <w:szCs w:val="28"/>
        </w:rPr>
        <w:t>):</w:t>
      </w:r>
      <w:r w:rsidRPr="00F643C6">
        <w:rPr>
          <w:rFonts w:ascii="Calibri" w:hAnsi="Calibri" w:cs="Calibri"/>
          <w:color w:val="auto"/>
          <w:szCs w:val="28"/>
        </w:rPr>
        <w:t> These groups, motivated by financial gain, often utilize phishing (T1566.001) and vulnerability exploitation (T1204) for initial access. They may deploy ransomware (T1486), engage in lateral movement (T1090.002), and exfiltrate data (T1005) before demanding a ransom (T1486.001). Their attacks often aim for rapid financial gain and may not involve long-term persistence. For Intellihub, this translates to a risk of data encryption and exfiltration, potentially impacting customer data and operational systems.</w:t>
      </w:r>
    </w:p>
    <w:p w14:paraId="723E3B68" w14:textId="77777777" w:rsidR="00F643C6" w:rsidRPr="00A04C96" w:rsidRDefault="00F643C6" w:rsidP="00F643C6">
      <w:pPr>
        <w:rPr>
          <w:rFonts w:ascii="Calibri" w:hAnsi="Calibri" w:cs="Calibri"/>
          <w:b/>
          <w:bCs/>
          <w:color w:val="auto"/>
          <w:szCs w:val="28"/>
        </w:rPr>
      </w:pPr>
    </w:p>
    <w:p w14:paraId="6E41A873" w14:textId="3A733ED5" w:rsidR="00F643C6" w:rsidRPr="00F643C6" w:rsidRDefault="00F643C6" w:rsidP="00F643C6">
      <w:pPr>
        <w:rPr>
          <w:rFonts w:ascii="Calibri" w:hAnsi="Calibri" w:cs="Calibri"/>
          <w:color w:val="auto"/>
          <w:szCs w:val="28"/>
        </w:rPr>
      </w:pPr>
      <w:r w:rsidRPr="00F643C6">
        <w:rPr>
          <w:rFonts w:ascii="Calibri" w:hAnsi="Calibri" w:cs="Calibri"/>
          <w:b/>
          <w:bCs/>
          <w:color w:val="auto"/>
          <w:szCs w:val="28"/>
        </w:rPr>
        <w:t>Insider Threats:</w:t>
      </w:r>
      <w:r w:rsidRPr="00F643C6">
        <w:rPr>
          <w:rFonts w:ascii="Calibri" w:hAnsi="Calibri" w:cs="Calibri"/>
          <w:color w:val="auto"/>
          <w:szCs w:val="28"/>
        </w:rPr>
        <w:t xml:space="preserve"> These threats, stemming from malicious or negligent insiders, pose a significant risk due to their privileged access. Mitigation requires robust access controls and comprehensive security awareness training. Potential tactics include data exfiltration (T1005), data destruction (T1485), and lateral movement (T1090.002).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privileged users, field service personnel, and contractors all represent potential insider threat vectors.</w:t>
      </w:r>
    </w:p>
    <w:p w14:paraId="1C1FCDE8" w14:textId="77777777" w:rsidR="00F643C6" w:rsidRPr="00A04C96" w:rsidRDefault="00F643C6" w:rsidP="00F643C6">
      <w:pPr>
        <w:rPr>
          <w:rFonts w:ascii="Calibri" w:hAnsi="Calibri" w:cs="Calibri"/>
          <w:b/>
          <w:bCs/>
          <w:color w:val="auto"/>
          <w:szCs w:val="28"/>
        </w:rPr>
      </w:pPr>
    </w:p>
    <w:p w14:paraId="67E833CB" w14:textId="373F8D63" w:rsidR="00F643C6" w:rsidRPr="00A04C96" w:rsidRDefault="00F643C6" w:rsidP="00F60B2D">
      <w:pPr>
        <w:pStyle w:val="Heading2"/>
        <w:rPr>
          <w:rFonts w:ascii="Calibri" w:hAnsi="Calibri" w:cs="Calibri"/>
          <w:sz w:val="44"/>
          <w:szCs w:val="18"/>
        </w:rPr>
      </w:pPr>
      <w:bookmarkStart w:id="43" w:name="_Toc184133697"/>
      <w:r w:rsidRPr="00A04C96">
        <w:rPr>
          <w:rFonts w:ascii="Calibri" w:hAnsi="Calibri" w:cs="Calibri"/>
          <w:sz w:val="44"/>
          <w:szCs w:val="18"/>
        </w:rPr>
        <w:t>4.4 Intellihub Threat Model - MITRE</w:t>
      </w:r>
      <w:bookmarkEnd w:id="43"/>
    </w:p>
    <w:p w14:paraId="0CB5EDDF" w14:textId="77777777" w:rsidR="00F643C6" w:rsidRPr="00A04C96" w:rsidRDefault="00F643C6" w:rsidP="00F643C6">
      <w:pPr>
        <w:rPr>
          <w:rFonts w:ascii="Calibri" w:hAnsi="Calibri" w:cs="Calibri"/>
          <w:b/>
          <w:bCs/>
          <w:color w:val="auto"/>
          <w:szCs w:val="28"/>
        </w:rPr>
      </w:pPr>
    </w:p>
    <w:p w14:paraId="5217E1DD" w14:textId="0B2B06F0"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Key Tactics Relevant to Intellihub</w:t>
      </w:r>
    </w:p>
    <w:p w14:paraId="7940C36F"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Initial Access</w:t>
      </w:r>
    </w:p>
    <w:p w14:paraId="44966598"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Execution</w:t>
      </w:r>
    </w:p>
    <w:p w14:paraId="58C46430"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Persistence</w:t>
      </w:r>
    </w:p>
    <w:p w14:paraId="01447BD4"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Privilege Escalation</w:t>
      </w:r>
    </w:p>
    <w:p w14:paraId="3B4F2731"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Defense Evasion</w:t>
      </w:r>
    </w:p>
    <w:p w14:paraId="669F5EF6"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Credential Access</w:t>
      </w:r>
    </w:p>
    <w:p w14:paraId="0B0AF8B5"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Discovery</w:t>
      </w:r>
    </w:p>
    <w:p w14:paraId="3EF3FC77"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Lateral Movement</w:t>
      </w:r>
    </w:p>
    <w:p w14:paraId="31292A5D"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Collection</w:t>
      </w:r>
    </w:p>
    <w:p w14:paraId="134AF00E"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Command and Control</w:t>
      </w:r>
    </w:p>
    <w:p w14:paraId="3CE7FA64"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Exfiltration</w:t>
      </w:r>
    </w:p>
    <w:p w14:paraId="2A7D95BD" w14:textId="77777777" w:rsidR="00F643C6" w:rsidRPr="00F643C6" w:rsidRDefault="00F643C6" w:rsidP="00642212">
      <w:pPr>
        <w:numPr>
          <w:ilvl w:val="0"/>
          <w:numId w:val="16"/>
        </w:numPr>
        <w:rPr>
          <w:rFonts w:ascii="Calibri" w:hAnsi="Calibri" w:cs="Calibri"/>
          <w:color w:val="auto"/>
          <w:szCs w:val="28"/>
        </w:rPr>
      </w:pPr>
      <w:r w:rsidRPr="00F643C6">
        <w:rPr>
          <w:rFonts w:ascii="Calibri" w:hAnsi="Calibri" w:cs="Calibri"/>
          <w:color w:val="auto"/>
          <w:szCs w:val="28"/>
        </w:rPr>
        <w:t>Impact</w:t>
      </w:r>
    </w:p>
    <w:p w14:paraId="5904ACFD" w14:textId="77777777" w:rsidR="00F643C6" w:rsidRPr="00A04C96" w:rsidRDefault="00F643C6" w:rsidP="00F643C6">
      <w:pPr>
        <w:rPr>
          <w:rFonts w:ascii="Calibri" w:hAnsi="Calibri" w:cs="Calibri"/>
          <w:b/>
          <w:bCs/>
          <w:color w:val="auto"/>
          <w:szCs w:val="28"/>
        </w:rPr>
      </w:pPr>
    </w:p>
    <w:p w14:paraId="2EE62B1C" w14:textId="5879F04D"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Highlighted Techniques Relevant to Smart Grid Security</w:t>
      </w:r>
    </w:p>
    <w:p w14:paraId="4F109488"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Exploit Public-Facing Application</w:t>
      </w:r>
      <w:r w:rsidRPr="00F643C6">
        <w:rPr>
          <w:rFonts w:ascii="Calibri" w:hAnsi="Calibri" w:cs="Calibri"/>
          <w:color w:val="auto"/>
          <w:szCs w:val="28"/>
        </w:rPr>
        <w:t> (T1190): Pertinent to smart meter web interfaces or utility customer portals.</w:t>
      </w:r>
    </w:p>
    <w:p w14:paraId="4A1F0A8F"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lastRenderedPageBreak/>
        <w:t>External Remote Services</w:t>
      </w:r>
      <w:r w:rsidRPr="00F643C6">
        <w:rPr>
          <w:rFonts w:ascii="Calibri" w:hAnsi="Calibri" w:cs="Calibri"/>
          <w:color w:val="auto"/>
          <w:szCs w:val="28"/>
        </w:rPr>
        <w:t> (T1133): Applicable to remote management interfaces for smart meters or grid systems.</w:t>
      </w:r>
    </w:p>
    <w:p w14:paraId="23E4F208"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Valid Accounts</w:t>
      </w:r>
      <w:r w:rsidRPr="00F643C6">
        <w:rPr>
          <w:rFonts w:ascii="Calibri" w:hAnsi="Calibri" w:cs="Calibri"/>
          <w:color w:val="auto"/>
          <w:szCs w:val="28"/>
        </w:rPr>
        <w:t> (T1078): Critical for safeguarding access to smart meter management systems and grid control systems.</w:t>
      </w:r>
    </w:p>
    <w:p w14:paraId="2125EDD5"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Exploitation for Client Execution</w:t>
      </w:r>
      <w:r w:rsidRPr="00F643C6">
        <w:rPr>
          <w:rFonts w:ascii="Calibri" w:hAnsi="Calibri" w:cs="Calibri"/>
          <w:color w:val="auto"/>
          <w:szCs w:val="28"/>
        </w:rPr>
        <w:t> (T1203): Pertinent to vulnerabilities in smart meter firmware or utility software.</w:t>
      </w:r>
    </w:p>
    <w:p w14:paraId="4721BE73"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Scheduled Task/Job</w:t>
      </w:r>
      <w:r w:rsidRPr="00F643C6">
        <w:rPr>
          <w:rFonts w:ascii="Calibri" w:hAnsi="Calibri" w:cs="Calibri"/>
          <w:color w:val="auto"/>
          <w:szCs w:val="28"/>
        </w:rPr>
        <w:t> (T1053): May be utilized to maintain persistence in compromised smart grid systems.</w:t>
      </w:r>
    </w:p>
    <w:p w14:paraId="749412D9"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Modify Authentication Process</w:t>
      </w:r>
      <w:r w:rsidRPr="00F643C6">
        <w:rPr>
          <w:rFonts w:ascii="Calibri" w:hAnsi="Calibri" w:cs="Calibri"/>
          <w:color w:val="auto"/>
          <w:szCs w:val="28"/>
        </w:rPr>
        <w:t> (T1556): Potentially applicable to altering smart meter authentication mechanisms.</w:t>
      </w:r>
    </w:p>
    <w:p w14:paraId="6FA3FD33"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Network Sniffing</w:t>
      </w:r>
      <w:r w:rsidRPr="00F643C6">
        <w:rPr>
          <w:rFonts w:ascii="Calibri" w:hAnsi="Calibri" w:cs="Calibri"/>
          <w:color w:val="auto"/>
          <w:szCs w:val="28"/>
        </w:rPr>
        <w:t> (T1040): Pertinent to intercepting communications between smart meters and utility systems.</w:t>
      </w:r>
    </w:p>
    <w:p w14:paraId="01357CCD"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Remote System Discovery</w:t>
      </w:r>
      <w:r w:rsidRPr="00F643C6">
        <w:rPr>
          <w:rFonts w:ascii="Calibri" w:hAnsi="Calibri" w:cs="Calibri"/>
          <w:color w:val="auto"/>
          <w:szCs w:val="28"/>
        </w:rPr>
        <w:t> (T1018): May be employed by adversaries to map out smart grid infrastructure.</w:t>
      </w:r>
    </w:p>
    <w:p w14:paraId="7C016DE8"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Exploitation of Remote Services</w:t>
      </w:r>
      <w:r w:rsidRPr="00F643C6">
        <w:rPr>
          <w:rFonts w:ascii="Calibri" w:hAnsi="Calibri" w:cs="Calibri"/>
          <w:color w:val="auto"/>
          <w:szCs w:val="28"/>
        </w:rPr>
        <w:t> (T1210): Applicable to vulnerabilities in smart meter or grid management interfaces.</w:t>
      </w:r>
    </w:p>
    <w:p w14:paraId="5DE24847"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Data from Information Repositories</w:t>
      </w:r>
      <w:r w:rsidRPr="00F643C6">
        <w:rPr>
          <w:rFonts w:ascii="Calibri" w:hAnsi="Calibri" w:cs="Calibri"/>
          <w:color w:val="auto"/>
          <w:szCs w:val="28"/>
        </w:rPr>
        <w:t> (T1213): Pertinent to unauthorized access to utility databases or smart meter data repositories.</w:t>
      </w:r>
    </w:p>
    <w:p w14:paraId="4CFBBFDB"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Application Layer Protocol</w:t>
      </w:r>
      <w:r w:rsidRPr="00F643C6">
        <w:rPr>
          <w:rFonts w:ascii="Calibri" w:hAnsi="Calibri" w:cs="Calibri"/>
          <w:color w:val="auto"/>
          <w:szCs w:val="28"/>
        </w:rPr>
        <w:t> (T1071): Crucial for securing communications protocols utilized in smart grid systems.</w:t>
      </w:r>
    </w:p>
    <w:p w14:paraId="70FC1C42" w14:textId="77777777" w:rsidR="00F643C6" w:rsidRPr="00F643C6" w:rsidRDefault="00F643C6" w:rsidP="00642212">
      <w:pPr>
        <w:numPr>
          <w:ilvl w:val="0"/>
          <w:numId w:val="17"/>
        </w:numPr>
        <w:rPr>
          <w:rFonts w:ascii="Calibri" w:hAnsi="Calibri" w:cs="Calibri"/>
          <w:color w:val="auto"/>
          <w:szCs w:val="28"/>
        </w:rPr>
      </w:pPr>
      <w:r w:rsidRPr="00F643C6">
        <w:rPr>
          <w:rFonts w:ascii="Calibri" w:hAnsi="Calibri" w:cs="Calibri"/>
          <w:b/>
          <w:bCs/>
          <w:color w:val="auto"/>
          <w:szCs w:val="28"/>
        </w:rPr>
        <w:t>Data Manipulation</w:t>
      </w:r>
      <w:r w:rsidRPr="00F643C6">
        <w:rPr>
          <w:rFonts w:ascii="Calibri" w:hAnsi="Calibri" w:cs="Calibri"/>
          <w:color w:val="auto"/>
          <w:szCs w:val="28"/>
        </w:rPr>
        <w:t xml:space="preserve"> (T1565): Critical technique to defend </w:t>
      </w:r>
      <w:proofErr w:type="gramStart"/>
      <w:r w:rsidRPr="00F643C6">
        <w:rPr>
          <w:rFonts w:ascii="Calibri" w:hAnsi="Calibri" w:cs="Calibri"/>
          <w:color w:val="auto"/>
          <w:szCs w:val="28"/>
        </w:rPr>
        <w:t>against in</w:t>
      </w:r>
      <w:proofErr w:type="gramEnd"/>
      <w:r w:rsidRPr="00F643C6">
        <w:rPr>
          <w:rFonts w:ascii="Calibri" w:hAnsi="Calibri" w:cs="Calibri"/>
          <w:color w:val="auto"/>
          <w:szCs w:val="28"/>
        </w:rPr>
        <w:t xml:space="preserve"> smart meter readings and grid control systems.</w:t>
      </w:r>
    </w:p>
    <w:p w14:paraId="30282673" w14:textId="77777777" w:rsidR="00F643C6" w:rsidRPr="00A04C96" w:rsidRDefault="00F643C6" w:rsidP="00F643C6">
      <w:pPr>
        <w:rPr>
          <w:rFonts w:ascii="Calibri" w:hAnsi="Calibri" w:cs="Calibri"/>
          <w:b/>
          <w:bCs/>
          <w:color w:val="auto"/>
          <w:szCs w:val="28"/>
        </w:rPr>
      </w:pPr>
    </w:p>
    <w:p w14:paraId="12D4F8CE" w14:textId="236D38C8"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Implications for Intellihub</w:t>
      </w:r>
    </w:p>
    <w:p w14:paraId="0F59AED0" w14:textId="77777777" w:rsidR="00F643C6" w:rsidRPr="00F643C6" w:rsidRDefault="00F643C6" w:rsidP="00642212">
      <w:pPr>
        <w:numPr>
          <w:ilvl w:val="0"/>
          <w:numId w:val="18"/>
        </w:numPr>
        <w:rPr>
          <w:rFonts w:ascii="Calibri" w:hAnsi="Calibri" w:cs="Calibri"/>
          <w:color w:val="auto"/>
          <w:szCs w:val="28"/>
        </w:rPr>
      </w:pPr>
      <w:r w:rsidRPr="00F643C6">
        <w:rPr>
          <w:rFonts w:ascii="Calibri" w:hAnsi="Calibri" w:cs="Calibri"/>
          <w:b/>
          <w:bCs/>
          <w:color w:val="auto"/>
          <w:szCs w:val="28"/>
        </w:rPr>
        <w:t>Threat Modeling</w:t>
      </w:r>
      <w:r w:rsidRPr="00F643C6">
        <w:rPr>
          <w:rFonts w:ascii="Calibri" w:hAnsi="Calibri" w:cs="Calibri"/>
          <w:color w:val="auto"/>
          <w:szCs w:val="28"/>
        </w:rPr>
        <w:t>: Utilize the ATT&amp;CK framework to enhance threat models for smart meter deployments and grid systems.</w:t>
      </w:r>
    </w:p>
    <w:p w14:paraId="7E9408F9" w14:textId="77777777" w:rsidR="00F643C6" w:rsidRPr="00F643C6" w:rsidRDefault="00F643C6" w:rsidP="00642212">
      <w:pPr>
        <w:numPr>
          <w:ilvl w:val="0"/>
          <w:numId w:val="18"/>
        </w:numPr>
        <w:rPr>
          <w:rFonts w:ascii="Calibri" w:hAnsi="Calibri" w:cs="Calibri"/>
          <w:color w:val="auto"/>
          <w:szCs w:val="28"/>
        </w:rPr>
      </w:pPr>
      <w:r w:rsidRPr="00F643C6">
        <w:rPr>
          <w:rFonts w:ascii="Calibri" w:hAnsi="Calibri" w:cs="Calibri"/>
          <w:b/>
          <w:bCs/>
          <w:color w:val="auto"/>
          <w:szCs w:val="28"/>
        </w:rPr>
        <w:t>Security Testing</w:t>
      </w:r>
      <w:r w:rsidRPr="00F643C6">
        <w:rPr>
          <w:rFonts w:ascii="Calibri" w:hAnsi="Calibri" w:cs="Calibri"/>
          <w:color w:val="auto"/>
          <w:szCs w:val="28"/>
        </w:rPr>
        <w:t>: Incorporate ATT&amp;CK techniques into penetration testing and red team exercises for smart grid infrastructure.</w:t>
      </w:r>
    </w:p>
    <w:p w14:paraId="10292721" w14:textId="77777777" w:rsidR="00F643C6" w:rsidRPr="00F643C6" w:rsidRDefault="00F643C6" w:rsidP="00642212">
      <w:pPr>
        <w:numPr>
          <w:ilvl w:val="0"/>
          <w:numId w:val="18"/>
        </w:numPr>
        <w:rPr>
          <w:rFonts w:ascii="Calibri" w:hAnsi="Calibri" w:cs="Calibri"/>
          <w:color w:val="auto"/>
          <w:szCs w:val="28"/>
        </w:rPr>
      </w:pPr>
      <w:r w:rsidRPr="00F643C6">
        <w:rPr>
          <w:rFonts w:ascii="Calibri" w:hAnsi="Calibri" w:cs="Calibri"/>
          <w:b/>
          <w:bCs/>
          <w:color w:val="auto"/>
          <w:szCs w:val="28"/>
        </w:rPr>
        <w:t>Defense Planning</w:t>
      </w:r>
      <w:r w:rsidRPr="00F643C6">
        <w:rPr>
          <w:rFonts w:ascii="Calibri" w:hAnsi="Calibri" w:cs="Calibri"/>
          <w:color w:val="auto"/>
          <w:szCs w:val="28"/>
        </w:rPr>
        <w:t>: Develop defensive strategies and controls aligned with relevant ATT&amp;CK tactics and techniques.</w:t>
      </w:r>
    </w:p>
    <w:p w14:paraId="15CEDB68" w14:textId="77777777" w:rsidR="00F643C6" w:rsidRPr="00F643C6" w:rsidRDefault="00F643C6" w:rsidP="00642212">
      <w:pPr>
        <w:numPr>
          <w:ilvl w:val="0"/>
          <w:numId w:val="18"/>
        </w:numPr>
        <w:rPr>
          <w:rFonts w:ascii="Calibri" w:hAnsi="Calibri" w:cs="Calibri"/>
          <w:color w:val="auto"/>
          <w:szCs w:val="28"/>
        </w:rPr>
      </w:pPr>
      <w:r w:rsidRPr="00F643C6">
        <w:rPr>
          <w:rFonts w:ascii="Calibri" w:hAnsi="Calibri" w:cs="Calibri"/>
          <w:b/>
          <w:bCs/>
          <w:color w:val="auto"/>
          <w:szCs w:val="28"/>
        </w:rPr>
        <w:t>Incident Response</w:t>
      </w:r>
      <w:r w:rsidRPr="00F643C6">
        <w:rPr>
          <w:rFonts w:ascii="Calibri" w:hAnsi="Calibri" w:cs="Calibri"/>
          <w:color w:val="auto"/>
          <w:szCs w:val="28"/>
        </w:rPr>
        <w:t>: Employ the framework to improve incident response plans and procedures for smart grid security incidents.</w:t>
      </w:r>
    </w:p>
    <w:p w14:paraId="3BC3E405" w14:textId="77777777" w:rsidR="00F643C6" w:rsidRPr="00F643C6" w:rsidRDefault="00F643C6" w:rsidP="00642212">
      <w:pPr>
        <w:numPr>
          <w:ilvl w:val="0"/>
          <w:numId w:val="18"/>
        </w:numPr>
        <w:rPr>
          <w:rFonts w:ascii="Calibri" w:hAnsi="Calibri" w:cs="Calibri"/>
          <w:color w:val="auto"/>
          <w:szCs w:val="28"/>
        </w:rPr>
      </w:pPr>
      <w:r w:rsidRPr="00F643C6">
        <w:rPr>
          <w:rFonts w:ascii="Calibri" w:hAnsi="Calibri" w:cs="Calibri"/>
          <w:b/>
          <w:bCs/>
          <w:color w:val="auto"/>
          <w:szCs w:val="28"/>
        </w:rPr>
        <w:t>Risk Assessment</w:t>
      </w:r>
      <w:r w:rsidRPr="00F643C6">
        <w:rPr>
          <w:rFonts w:ascii="Calibri" w:hAnsi="Calibri" w:cs="Calibri"/>
          <w:color w:val="auto"/>
          <w:szCs w:val="28"/>
        </w:rPr>
        <w:t>: Leverage ATT&amp;CK to conduct more comprehensive risk assessments of smart meter and grid systems.</w:t>
      </w:r>
    </w:p>
    <w:p w14:paraId="650F7958" w14:textId="77777777" w:rsidR="00F643C6" w:rsidRPr="00F643C6" w:rsidRDefault="00F643C6" w:rsidP="00642212">
      <w:pPr>
        <w:numPr>
          <w:ilvl w:val="0"/>
          <w:numId w:val="18"/>
        </w:numPr>
        <w:rPr>
          <w:rFonts w:ascii="Calibri" w:hAnsi="Calibri" w:cs="Calibri"/>
          <w:color w:val="auto"/>
          <w:szCs w:val="28"/>
        </w:rPr>
      </w:pPr>
      <w:r w:rsidRPr="00F643C6">
        <w:rPr>
          <w:rFonts w:ascii="Calibri" w:hAnsi="Calibri" w:cs="Calibri"/>
          <w:b/>
          <w:bCs/>
          <w:color w:val="auto"/>
          <w:szCs w:val="28"/>
        </w:rPr>
        <w:lastRenderedPageBreak/>
        <w:t>Security Awareness</w:t>
      </w:r>
      <w:r w:rsidRPr="00F643C6">
        <w:rPr>
          <w:rFonts w:ascii="Calibri" w:hAnsi="Calibri" w:cs="Calibri"/>
          <w:color w:val="auto"/>
          <w:szCs w:val="28"/>
        </w:rPr>
        <w:t>: Utilize the framework to enhance security awareness training for personnel involved in smart meter deployments and grid operations.</w:t>
      </w:r>
    </w:p>
    <w:p w14:paraId="1DAF0388" w14:textId="77777777" w:rsidR="00F643C6" w:rsidRPr="00F643C6" w:rsidRDefault="00F643C6" w:rsidP="00642212">
      <w:pPr>
        <w:numPr>
          <w:ilvl w:val="0"/>
          <w:numId w:val="18"/>
        </w:numPr>
        <w:rPr>
          <w:rFonts w:ascii="Calibri" w:hAnsi="Calibri" w:cs="Calibri"/>
          <w:color w:val="auto"/>
          <w:szCs w:val="28"/>
        </w:rPr>
      </w:pPr>
      <w:r w:rsidRPr="00F643C6">
        <w:rPr>
          <w:rFonts w:ascii="Calibri" w:hAnsi="Calibri" w:cs="Calibri"/>
          <w:b/>
          <w:bCs/>
          <w:color w:val="auto"/>
          <w:szCs w:val="28"/>
        </w:rPr>
        <w:t>Vendor Evaluation</w:t>
      </w:r>
      <w:r w:rsidRPr="00F643C6">
        <w:rPr>
          <w:rFonts w:ascii="Calibri" w:hAnsi="Calibri" w:cs="Calibri"/>
          <w:color w:val="auto"/>
          <w:szCs w:val="28"/>
        </w:rPr>
        <w:t>: Assess security capabilities of smart meter vendors and technology partners against relevant ATT&amp;CK techniques.</w:t>
      </w:r>
    </w:p>
    <w:p w14:paraId="32BCBCC4" w14:textId="77777777" w:rsidR="00F60B2D" w:rsidRPr="00A04C96" w:rsidRDefault="00F60B2D" w:rsidP="00F643C6">
      <w:pPr>
        <w:rPr>
          <w:rFonts w:ascii="Calibri" w:hAnsi="Calibri" w:cs="Calibri"/>
          <w:b/>
          <w:bCs/>
          <w:color w:val="auto"/>
          <w:szCs w:val="28"/>
        </w:rPr>
      </w:pPr>
    </w:p>
    <w:p w14:paraId="211E7F84" w14:textId="0AB73D71"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Key Techniques</w:t>
      </w:r>
    </w:p>
    <w:p w14:paraId="2A0EAA6B" w14:textId="77777777" w:rsidR="00F643C6" w:rsidRPr="00F643C6" w:rsidRDefault="00F643C6" w:rsidP="00642212">
      <w:pPr>
        <w:numPr>
          <w:ilvl w:val="0"/>
          <w:numId w:val="19"/>
        </w:numPr>
        <w:rPr>
          <w:rFonts w:ascii="Calibri" w:hAnsi="Calibri" w:cs="Calibri"/>
          <w:color w:val="auto"/>
          <w:szCs w:val="28"/>
        </w:rPr>
      </w:pPr>
      <w:r w:rsidRPr="00F643C6">
        <w:rPr>
          <w:rFonts w:ascii="Calibri" w:hAnsi="Calibri" w:cs="Calibri"/>
          <w:color w:val="auto"/>
          <w:szCs w:val="28"/>
        </w:rPr>
        <w:t>T1190: Exploit Public-Facing Application</w:t>
      </w:r>
    </w:p>
    <w:p w14:paraId="0FAC9EF2" w14:textId="77777777" w:rsidR="00F643C6" w:rsidRPr="00A04C96" w:rsidRDefault="00F643C6" w:rsidP="00642212">
      <w:pPr>
        <w:pStyle w:val="ListParagraph"/>
        <w:numPr>
          <w:ilvl w:val="0"/>
          <w:numId w:val="87"/>
        </w:numPr>
        <w:rPr>
          <w:rFonts w:ascii="Calibri" w:hAnsi="Calibri" w:cs="Calibri"/>
          <w:color w:val="auto"/>
          <w:szCs w:val="28"/>
        </w:rPr>
      </w:pPr>
      <w:r w:rsidRPr="00A04C96">
        <w:rPr>
          <w:rFonts w:ascii="Calibri" w:hAnsi="Calibri" w:cs="Calibri"/>
          <w:color w:val="auto"/>
          <w:szCs w:val="28"/>
        </w:rPr>
        <w:t>Relevance: Smart meters frequently possess public-facing interfaces that may be susceptible to exploitation by malicious actors.</w:t>
      </w:r>
    </w:p>
    <w:p w14:paraId="6C5A55BF" w14:textId="77777777" w:rsidR="00F643C6" w:rsidRPr="00A04C96" w:rsidRDefault="00F643C6" w:rsidP="00642212">
      <w:pPr>
        <w:pStyle w:val="ListParagraph"/>
        <w:numPr>
          <w:ilvl w:val="0"/>
          <w:numId w:val="87"/>
        </w:numPr>
        <w:rPr>
          <w:rFonts w:ascii="Calibri" w:hAnsi="Calibri" w:cs="Calibri"/>
          <w:color w:val="auto"/>
          <w:szCs w:val="28"/>
        </w:rPr>
      </w:pPr>
      <w:r w:rsidRPr="00A04C96">
        <w:rPr>
          <w:rFonts w:ascii="Calibri" w:hAnsi="Calibri" w:cs="Calibri"/>
          <w:color w:val="auto"/>
          <w:szCs w:val="28"/>
        </w:rPr>
        <w:t>Implication: Implement robust security measures for all public-facing interfaces on smart meters, including strong authentication and encryption protocols.</w:t>
      </w:r>
    </w:p>
    <w:p w14:paraId="60986431" w14:textId="77777777" w:rsidR="00F643C6" w:rsidRPr="00F643C6" w:rsidRDefault="00F643C6" w:rsidP="00642212">
      <w:pPr>
        <w:numPr>
          <w:ilvl w:val="0"/>
          <w:numId w:val="20"/>
        </w:numPr>
        <w:rPr>
          <w:rFonts w:ascii="Calibri" w:hAnsi="Calibri" w:cs="Calibri"/>
          <w:color w:val="auto"/>
          <w:szCs w:val="28"/>
        </w:rPr>
      </w:pPr>
      <w:r w:rsidRPr="00F643C6">
        <w:rPr>
          <w:rFonts w:ascii="Calibri" w:hAnsi="Calibri" w:cs="Calibri"/>
          <w:color w:val="auto"/>
          <w:szCs w:val="28"/>
        </w:rPr>
        <w:t>T1133: External Remote Services</w:t>
      </w:r>
    </w:p>
    <w:p w14:paraId="5148838B" w14:textId="77777777" w:rsidR="00F643C6" w:rsidRPr="00A04C96" w:rsidRDefault="00F643C6" w:rsidP="00642212">
      <w:pPr>
        <w:pStyle w:val="ListParagraph"/>
        <w:numPr>
          <w:ilvl w:val="0"/>
          <w:numId w:val="88"/>
        </w:numPr>
        <w:rPr>
          <w:rFonts w:ascii="Calibri" w:hAnsi="Calibri" w:cs="Calibri"/>
          <w:color w:val="auto"/>
          <w:szCs w:val="28"/>
        </w:rPr>
      </w:pPr>
      <w:r w:rsidRPr="00A04C96">
        <w:rPr>
          <w:rFonts w:ascii="Calibri" w:hAnsi="Calibri" w:cs="Calibri"/>
          <w:color w:val="auto"/>
          <w:szCs w:val="28"/>
        </w:rPr>
        <w:t>Relevance: Smart meters utilize remote communication protocols, which may be vulnerable to security breaches.</w:t>
      </w:r>
    </w:p>
    <w:p w14:paraId="65EB39DE" w14:textId="77777777" w:rsidR="00F643C6" w:rsidRPr="00A04C96" w:rsidRDefault="00F643C6" w:rsidP="00642212">
      <w:pPr>
        <w:pStyle w:val="ListParagraph"/>
        <w:numPr>
          <w:ilvl w:val="0"/>
          <w:numId w:val="88"/>
        </w:numPr>
        <w:rPr>
          <w:rFonts w:ascii="Calibri" w:hAnsi="Calibri" w:cs="Calibri"/>
          <w:color w:val="auto"/>
          <w:szCs w:val="28"/>
        </w:rPr>
      </w:pPr>
      <w:r w:rsidRPr="00A04C96">
        <w:rPr>
          <w:rFonts w:ascii="Calibri" w:hAnsi="Calibri" w:cs="Calibri"/>
          <w:color w:val="auto"/>
          <w:szCs w:val="28"/>
        </w:rPr>
        <w:t>Implication: Ensure the security of all remote communication channels, employing strong encryption and authentication mechanisms for remote access.</w:t>
      </w:r>
    </w:p>
    <w:p w14:paraId="0C17F9B4" w14:textId="77777777" w:rsidR="00F643C6" w:rsidRPr="00F643C6" w:rsidRDefault="00F643C6" w:rsidP="00642212">
      <w:pPr>
        <w:numPr>
          <w:ilvl w:val="0"/>
          <w:numId w:val="21"/>
        </w:numPr>
        <w:rPr>
          <w:rFonts w:ascii="Calibri" w:hAnsi="Calibri" w:cs="Calibri"/>
          <w:color w:val="auto"/>
          <w:szCs w:val="28"/>
        </w:rPr>
      </w:pPr>
      <w:r w:rsidRPr="00F643C6">
        <w:rPr>
          <w:rFonts w:ascii="Calibri" w:hAnsi="Calibri" w:cs="Calibri"/>
          <w:color w:val="auto"/>
          <w:szCs w:val="28"/>
        </w:rPr>
        <w:t>T1078: Valid Accounts</w:t>
      </w:r>
    </w:p>
    <w:p w14:paraId="0ED33221" w14:textId="77777777" w:rsidR="00F643C6" w:rsidRPr="00A04C96" w:rsidRDefault="00F643C6" w:rsidP="00642212">
      <w:pPr>
        <w:pStyle w:val="ListParagraph"/>
        <w:numPr>
          <w:ilvl w:val="0"/>
          <w:numId w:val="89"/>
        </w:numPr>
        <w:rPr>
          <w:rFonts w:ascii="Calibri" w:hAnsi="Calibri" w:cs="Calibri"/>
          <w:color w:val="auto"/>
          <w:szCs w:val="28"/>
        </w:rPr>
      </w:pPr>
      <w:r w:rsidRPr="00A04C96">
        <w:rPr>
          <w:rFonts w:ascii="Calibri" w:hAnsi="Calibri" w:cs="Calibri"/>
          <w:color w:val="auto"/>
          <w:szCs w:val="28"/>
        </w:rPr>
        <w:t>Relevance: Malicious actors may exploit inadequate authentication mechanisms in smart meters.</w:t>
      </w:r>
    </w:p>
    <w:p w14:paraId="5736D741" w14:textId="77777777" w:rsidR="00F643C6" w:rsidRPr="00A04C96" w:rsidRDefault="00F643C6" w:rsidP="00642212">
      <w:pPr>
        <w:pStyle w:val="ListParagraph"/>
        <w:numPr>
          <w:ilvl w:val="0"/>
          <w:numId w:val="89"/>
        </w:numPr>
        <w:rPr>
          <w:rFonts w:ascii="Calibri" w:hAnsi="Calibri" w:cs="Calibri"/>
          <w:color w:val="auto"/>
          <w:szCs w:val="28"/>
        </w:rPr>
      </w:pPr>
      <w:r w:rsidRPr="00A04C96">
        <w:rPr>
          <w:rFonts w:ascii="Calibri" w:hAnsi="Calibri" w:cs="Calibri"/>
          <w:color w:val="auto"/>
          <w:szCs w:val="28"/>
        </w:rPr>
        <w:t>Implication: Implement robust, multi-factor authentication for all access to smart meter systems and associated data.</w:t>
      </w:r>
    </w:p>
    <w:p w14:paraId="6DECCC73" w14:textId="77777777" w:rsidR="00F643C6" w:rsidRPr="00F643C6" w:rsidRDefault="00F643C6" w:rsidP="00642212">
      <w:pPr>
        <w:numPr>
          <w:ilvl w:val="0"/>
          <w:numId w:val="22"/>
        </w:numPr>
        <w:rPr>
          <w:rFonts w:ascii="Calibri" w:hAnsi="Calibri" w:cs="Calibri"/>
          <w:color w:val="auto"/>
          <w:szCs w:val="28"/>
        </w:rPr>
      </w:pPr>
      <w:r w:rsidRPr="00F643C6">
        <w:rPr>
          <w:rFonts w:ascii="Calibri" w:hAnsi="Calibri" w:cs="Calibri"/>
          <w:color w:val="auto"/>
          <w:szCs w:val="28"/>
        </w:rPr>
        <w:t>T1059: Command and Scripting Interpreter</w:t>
      </w:r>
    </w:p>
    <w:p w14:paraId="306C50F0" w14:textId="77777777" w:rsidR="00F643C6" w:rsidRPr="00A04C96" w:rsidRDefault="00F643C6" w:rsidP="00642212">
      <w:pPr>
        <w:pStyle w:val="ListParagraph"/>
        <w:numPr>
          <w:ilvl w:val="0"/>
          <w:numId w:val="90"/>
        </w:numPr>
        <w:rPr>
          <w:rFonts w:ascii="Calibri" w:hAnsi="Calibri" w:cs="Calibri"/>
          <w:color w:val="auto"/>
          <w:szCs w:val="28"/>
        </w:rPr>
      </w:pPr>
      <w:r w:rsidRPr="00A04C96">
        <w:rPr>
          <w:rFonts w:ascii="Calibri" w:hAnsi="Calibri" w:cs="Calibri"/>
          <w:color w:val="auto"/>
          <w:szCs w:val="28"/>
        </w:rPr>
        <w:t>Relevance: This technique, observed in 52.22% of incidents, may be employed to inject malicious code into smart meter firmware.</w:t>
      </w:r>
    </w:p>
    <w:p w14:paraId="4669D616" w14:textId="77777777" w:rsidR="00F643C6" w:rsidRPr="00A04C96" w:rsidRDefault="00F643C6" w:rsidP="00642212">
      <w:pPr>
        <w:pStyle w:val="ListParagraph"/>
        <w:numPr>
          <w:ilvl w:val="0"/>
          <w:numId w:val="90"/>
        </w:numPr>
        <w:rPr>
          <w:rFonts w:ascii="Calibri" w:hAnsi="Calibri" w:cs="Calibri"/>
          <w:color w:val="auto"/>
          <w:szCs w:val="28"/>
        </w:rPr>
      </w:pPr>
      <w:r w:rsidRPr="00A04C96">
        <w:rPr>
          <w:rFonts w:ascii="Calibri" w:hAnsi="Calibri" w:cs="Calibri"/>
          <w:color w:val="auto"/>
          <w:szCs w:val="28"/>
        </w:rPr>
        <w:t>Implication: Implement stringent input validation, code signing for firmware updates, and conduct regular security audits of firmware.</w:t>
      </w:r>
    </w:p>
    <w:p w14:paraId="6546EE18" w14:textId="77777777" w:rsidR="00F643C6" w:rsidRPr="00F643C6" w:rsidRDefault="00F643C6" w:rsidP="00642212">
      <w:pPr>
        <w:numPr>
          <w:ilvl w:val="0"/>
          <w:numId w:val="23"/>
        </w:numPr>
        <w:rPr>
          <w:rFonts w:ascii="Calibri" w:hAnsi="Calibri" w:cs="Calibri"/>
          <w:color w:val="auto"/>
          <w:szCs w:val="28"/>
        </w:rPr>
      </w:pPr>
      <w:r w:rsidRPr="00F643C6">
        <w:rPr>
          <w:rFonts w:ascii="Calibri" w:hAnsi="Calibri" w:cs="Calibri"/>
          <w:color w:val="auto"/>
          <w:szCs w:val="28"/>
        </w:rPr>
        <w:t>T1498: Network Denial of Service</w:t>
      </w:r>
    </w:p>
    <w:p w14:paraId="6D290255" w14:textId="77777777" w:rsidR="00F643C6" w:rsidRPr="00A04C96" w:rsidRDefault="00F643C6" w:rsidP="00642212">
      <w:pPr>
        <w:pStyle w:val="ListParagraph"/>
        <w:numPr>
          <w:ilvl w:val="0"/>
          <w:numId w:val="91"/>
        </w:numPr>
        <w:rPr>
          <w:rFonts w:ascii="Calibri" w:hAnsi="Calibri" w:cs="Calibri"/>
          <w:color w:val="auto"/>
          <w:szCs w:val="28"/>
        </w:rPr>
      </w:pPr>
      <w:r w:rsidRPr="00A04C96">
        <w:rPr>
          <w:rFonts w:ascii="Calibri" w:hAnsi="Calibri" w:cs="Calibri"/>
          <w:color w:val="auto"/>
          <w:szCs w:val="28"/>
        </w:rPr>
        <w:t>Relevance: Malicious actors may utilize smart meters to initiate load oscillation attacks, potentially resulting in power outages.</w:t>
      </w:r>
    </w:p>
    <w:p w14:paraId="594B5B22" w14:textId="77777777" w:rsidR="00F643C6" w:rsidRPr="00A04C96" w:rsidRDefault="00F643C6" w:rsidP="00642212">
      <w:pPr>
        <w:pStyle w:val="ListParagraph"/>
        <w:numPr>
          <w:ilvl w:val="0"/>
          <w:numId w:val="91"/>
        </w:numPr>
        <w:rPr>
          <w:rFonts w:ascii="Calibri" w:hAnsi="Calibri" w:cs="Calibri"/>
          <w:color w:val="auto"/>
          <w:szCs w:val="28"/>
        </w:rPr>
      </w:pPr>
      <w:r w:rsidRPr="00A04C96">
        <w:rPr>
          <w:rFonts w:ascii="Calibri" w:hAnsi="Calibri" w:cs="Calibri"/>
          <w:color w:val="auto"/>
          <w:szCs w:val="28"/>
        </w:rPr>
        <w:t>Implication: Implement comprehensive network monitoring, rate limiting, and anomaly detection systems to prevent and mitigate Denial of Service attacks.</w:t>
      </w:r>
    </w:p>
    <w:p w14:paraId="3AF402B1" w14:textId="77777777" w:rsidR="00F643C6" w:rsidRPr="00F643C6" w:rsidRDefault="00F643C6" w:rsidP="00642212">
      <w:pPr>
        <w:numPr>
          <w:ilvl w:val="0"/>
          <w:numId w:val="24"/>
        </w:numPr>
        <w:rPr>
          <w:rFonts w:ascii="Calibri" w:hAnsi="Calibri" w:cs="Calibri"/>
          <w:color w:val="auto"/>
          <w:szCs w:val="28"/>
        </w:rPr>
      </w:pPr>
      <w:r w:rsidRPr="00F643C6">
        <w:rPr>
          <w:rFonts w:ascii="Calibri" w:hAnsi="Calibri" w:cs="Calibri"/>
          <w:color w:val="auto"/>
          <w:szCs w:val="28"/>
        </w:rPr>
        <w:t>T1562: Impair Defenses</w:t>
      </w:r>
    </w:p>
    <w:p w14:paraId="3E1803E3" w14:textId="77777777" w:rsidR="00F643C6" w:rsidRPr="00A04C96" w:rsidRDefault="00F643C6" w:rsidP="00642212">
      <w:pPr>
        <w:pStyle w:val="ListParagraph"/>
        <w:numPr>
          <w:ilvl w:val="0"/>
          <w:numId w:val="92"/>
        </w:numPr>
        <w:rPr>
          <w:rFonts w:ascii="Calibri" w:hAnsi="Calibri" w:cs="Calibri"/>
          <w:color w:val="auto"/>
          <w:szCs w:val="28"/>
        </w:rPr>
      </w:pPr>
      <w:r w:rsidRPr="00A04C96">
        <w:rPr>
          <w:rFonts w:ascii="Calibri" w:hAnsi="Calibri" w:cs="Calibri"/>
          <w:color w:val="auto"/>
          <w:szCs w:val="28"/>
        </w:rPr>
        <w:t>Relevance: Malicious actors may attempt to disable or circumvent tamper-detection mechanisms in smart meters.</w:t>
      </w:r>
    </w:p>
    <w:p w14:paraId="3A59EF29" w14:textId="77777777" w:rsidR="00F643C6" w:rsidRPr="00A04C96" w:rsidRDefault="00F643C6" w:rsidP="00642212">
      <w:pPr>
        <w:pStyle w:val="ListParagraph"/>
        <w:numPr>
          <w:ilvl w:val="0"/>
          <w:numId w:val="92"/>
        </w:numPr>
        <w:rPr>
          <w:rFonts w:ascii="Calibri" w:hAnsi="Calibri" w:cs="Calibri"/>
          <w:color w:val="auto"/>
          <w:szCs w:val="28"/>
        </w:rPr>
      </w:pPr>
      <w:r w:rsidRPr="00A04C96">
        <w:rPr>
          <w:rFonts w:ascii="Calibri" w:hAnsi="Calibri" w:cs="Calibri"/>
          <w:color w:val="auto"/>
          <w:szCs w:val="28"/>
        </w:rPr>
        <w:lastRenderedPageBreak/>
        <w:t>Implication: Implement multiple layers of tamper detection and ensure these mechanisms are not easily disabled or bypassed.</w:t>
      </w:r>
    </w:p>
    <w:p w14:paraId="2738CD9D" w14:textId="77777777" w:rsidR="00F643C6" w:rsidRPr="00F643C6" w:rsidRDefault="00F643C6" w:rsidP="00642212">
      <w:pPr>
        <w:numPr>
          <w:ilvl w:val="0"/>
          <w:numId w:val="25"/>
        </w:numPr>
        <w:rPr>
          <w:rFonts w:ascii="Calibri" w:hAnsi="Calibri" w:cs="Calibri"/>
          <w:color w:val="auto"/>
          <w:szCs w:val="28"/>
        </w:rPr>
      </w:pPr>
      <w:r w:rsidRPr="00F643C6">
        <w:rPr>
          <w:rFonts w:ascii="Calibri" w:hAnsi="Calibri" w:cs="Calibri"/>
          <w:color w:val="auto"/>
          <w:szCs w:val="28"/>
        </w:rPr>
        <w:t>T1552: Unsecured Credentials</w:t>
      </w:r>
    </w:p>
    <w:p w14:paraId="4934D215" w14:textId="77777777" w:rsidR="00F643C6" w:rsidRPr="00A04C96" w:rsidRDefault="00F643C6" w:rsidP="00642212">
      <w:pPr>
        <w:pStyle w:val="ListParagraph"/>
        <w:numPr>
          <w:ilvl w:val="0"/>
          <w:numId w:val="93"/>
        </w:numPr>
        <w:rPr>
          <w:rFonts w:ascii="Calibri" w:hAnsi="Calibri" w:cs="Calibri"/>
          <w:color w:val="auto"/>
          <w:szCs w:val="28"/>
        </w:rPr>
      </w:pPr>
      <w:r w:rsidRPr="00A04C96">
        <w:rPr>
          <w:rFonts w:ascii="Calibri" w:hAnsi="Calibri" w:cs="Calibri"/>
          <w:color w:val="auto"/>
          <w:szCs w:val="28"/>
        </w:rPr>
        <w:t>Relevance: Numerous smart meters do not encrypt their data, rendering credentials vulnerable to unauthorized access.</w:t>
      </w:r>
    </w:p>
    <w:p w14:paraId="0A6C4580" w14:textId="77777777" w:rsidR="00F643C6" w:rsidRPr="00A04C96" w:rsidRDefault="00F643C6" w:rsidP="00642212">
      <w:pPr>
        <w:pStyle w:val="ListParagraph"/>
        <w:numPr>
          <w:ilvl w:val="0"/>
          <w:numId w:val="93"/>
        </w:numPr>
        <w:rPr>
          <w:rFonts w:ascii="Calibri" w:hAnsi="Calibri" w:cs="Calibri"/>
          <w:color w:val="auto"/>
          <w:szCs w:val="28"/>
        </w:rPr>
      </w:pPr>
      <w:r w:rsidRPr="00A04C96">
        <w:rPr>
          <w:rFonts w:ascii="Calibri" w:hAnsi="Calibri" w:cs="Calibri"/>
          <w:color w:val="auto"/>
          <w:szCs w:val="28"/>
        </w:rPr>
        <w:t>Implication: Ensure all data, particularly credentials, are encrypted both in transit and at rest.</w:t>
      </w:r>
    </w:p>
    <w:p w14:paraId="76B2F91E" w14:textId="77777777" w:rsidR="00F643C6" w:rsidRPr="00F643C6" w:rsidRDefault="00F643C6" w:rsidP="00642212">
      <w:pPr>
        <w:numPr>
          <w:ilvl w:val="0"/>
          <w:numId w:val="26"/>
        </w:numPr>
        <w:rPr>
          <w:rFonts w:ascii="Calibri" w:hAnsi="Calibri" w:cs="Calibri"/>
          <w:color w:val="auto"/>
          <w:szCs w:val="28"/>
        </w:rPr>
      </w:pPr>
      <w:r w:rsidRPr="00F643C6">
        <w:rPr>
          <w:rFonts w:ascii="Calibri" w:hAnsi="Calibri" w:cs="Calibri"/>
          <w:color w:val="auto"/>
          <w:szCs w:val="28"/>
        </w:rPr>
        <w:t>T1200: Hardware Additions</w:t>
      </w:r>
    </w:p>
    <w:p w14:paraId="4B0BE7E3" w14:textId="77777777" w:rsidR="00F643C6" w:rsidRPr="00A04C96" w:rsidRDefault="00F643C6" w:rsidP="00642212">
      <w:pPr>
        <w:pStyle w:val="ListParagraph"/>
        <w:numPr>
          <w:ilvl w:val="0"/>
          <w:numId w:val="94"/>
        </w:numPr>
        <w:rPr>
          <w:rFonts w:ascii="Calibri" w:hAnsi="Calibri" w:cs="Calibri"/>
          <w:color w:val="auto"/>
          <w:szCs w:val="28"/>
        </w:rPr>
      </w:pPr>
      <w:r w:rsidRPr="00A04C96">
        <w:rPr>
          <w:rFonts w:ascii="Calibri" w:hAnsi="Calibri" w:cs="Calibri"/>
          <w:color w:val="auto"/>
          <w:szCs w:val="28"/>
        </w:rPr>
        <w:t>Relevance: Physical tampering with smart meters presents a significant security concern.</w:t>
      </w:r>
    </w:p>
    <w:p w14:paraId="22CBD033" w14:textId="77777777" w:rsidR="00F643C6" w:rsidRPr="00A04C96" w:rsidRDefault="00F643C6" w:rsidP="00642212">
      <w:pPr>
        <w:pStyle w:val="ListParagraph"/>
        <w:numPr>
          <w:ilvl w:val="0"/>
          <w:numId w:val="94"/>
        </w:numPr>
        <w:rPr>
          <w:rFonts w:ascii="Calibri" w:hAnsi="Calibri" w:cs="Calibri"/>
          <w:color w:val="auto"/>
          <w:szCs w:val="28"/>
        </w:rPr>
      </w:pPr>
      <w:r w:rsidRPr="00A04C96">
        <w:rPr>
          <w:rFonts w:ascii="Calibri" w:hAnsi="Calibri" w:cs="Calibri"/>
          <w:color w:val="auto"/>
          <w:szCs w:val="28"/>
        </w:rPr>
        <w:t>Implication: Implement robust physical security measures and tamper-evident seals on smart meters.</w:t>
      </w:r>
    </w:p>
    <w:p w14:paraId="7FFEFB1B" w14:textId="77777777" w:rsidR="00F643C6" w:rsidRPr="00F643C6" w:rsidRDefault="00F643C6" w:rsidP="00642212">
      <w:pPr>
        <w:numPr>
          <w:ilvl w:val="0"/>
          <w:numId w:val="27"/>
        </w:numPr>
        <w:rPr>
          <w:rFonts w:ascii="Calibri" w:hAnsi="Calibri" w:cs="Calibri"/>
          <w:color w:val="auto"/>
          <w:szCs w:val="28"/>
        </w:rPr>
      </w:pPr>
      <w:r w:rsidRPr="00F643C6">
        <w:rPr>
          <w:rFonts w:ascii="Calibri" w:hAnsi="Calibri" w:cs="Calibri"/>
          <w:color w:val="auto"/>
          <w:szCs w:val="28"/>
        </w:rPr>
        <w:t>T1040: Network Sniffing</w:t>
      </w:r>
    </w:p>
    <w:p w14:paraId="73F43F0E" w14:textId="77777777" w:rsidR="00F643C6" w:rsidRPr="00A04C96" w:rsidRDefault="00F643C6" w:rsidP="00642212">
      <w:pPr>
        <w:pStyle w:val="ListParagraph"/>
        <w:numPr>
          <w:ilvl w:val="0"/>
          <w:numId w:val="95"/>
        </w:numPr>
        <w:rPr>
          <w:rFonts w:ascii="Calibri" w:hAnsi="Calibri" w:cs="Calibri"/>
          <w:color w:val="auto"/>
          <w:szCs w:val="28"/>
        </w:rPr>
      </w:pPr>
      <w:r w:rsidRPr="00A04C96">
        <w:rPr>
          <w:rFonts w:ascii="Calibri" w:hAnsi="Calibri" w:cs="Calibri"/>
          <w:color w:val="auto"/>
          <w:szCs w:val="28"/>
        </w:rPr>
        <w:t>Relevance: Unencrypted data transmission in smart meters renders them susceptible to interception.</w:t>
      </w:r>
    </w:p>
    <w:p w14:paraId="7C23ECDA" w14:textId="77777777" w:rsidR="00F643C6" w:rsidRPr="00A04C96" w:rsidRDefault="00F643C6" w:rsidP="00642212">
      <w:pPr>
        <w:pStyle w:val="ListParagraph"/>
        <w:numPr>
          <w:ilvl w:val="0"/>
          <w:numId w:val="95"/>
        </w:numPr>
        <w:rPr>
          <w:rFonts w:ascii="Calibri" w:hAnsi="Calibri" w:cs="Calibri"/>
          <w:color w:val="auto"/>
          <w:szCs w:val="28"/>
        </w:rPr>
      </w:pPr>
      <w:r w:rsidRPr="00A04C96">
        <w:rPr>
          <w:rFonts w:ascii="Calibri" w:hAnsi="Calibri" w:cs="Calibri"/>
          <w:color w:val="auto"/>
          <w:szCs w:val="28"/>
        </w:rPr>
        <w:t>Implication: Encrypt all data transmissions and utilize secure protocols for communication.</w:t>
      </w:r>
    </w:p>
    <w:p w14:paraId="09424F46" w14:textId="77777777" w:rsidR="00F643C6" w:rsidRPr="00F643C6" w:rsidRDefault="00F643C6" w:rsidP="00642212">
      <w:pPr>
        <w:numPr>
          <w:ilvl w:val="0"/>
          <w:numId w:val="28"/>
        </w:numPr>
        <w:rPr>
          <w:rFonts w:ascii="Calibri" w:hAnsi="Calibri" w:cs="Calibri"/>
          <w:color w:val="auto"/>
          <w:szCs w:val="28"/>
        </w:rPr>
      </w:pPr>
      <w:r w:rsidRPr="00F643C6">
        <w:rPr>
          <w:rFonts w:ascii="Calibri" w:hAnsi="Calibri" w:cs="Calibri"/>
          <w:color w:val="auto"/>
          <w:szCs w:val="28"/>
        </w:rPr>
        <w:t>T1557: Man-in-the-Middle</w:t>
      </w:r>
    </w:p>
    <w:p w14:paraId="4FE7EF72" w14:textId="77777777" w:rsidR="00F643C6" w:rsidRPr="00A04C96" w:rsidRDefault="00F643C6" w:rsidP="00642212">
      <w:pPr>
        <w:pStyle w:val="ListParagraph"/>
        <w:numPr>
          <w:ilvl w:val="0"/>
          <w:numId w:val="96"/>
        </w:numPr>
        <w:rPr>
          <w:rFonts w:ascii="Calibri" w:hAnsi="Calibri" w:cs="Calibri"/>
          <w:color w:val="auto"/>
          <w:szCs w:val="28"/>
        </w:rPr>
      </w:pPr>
      <w:r w:rsidRPr="00A04C96">
        <w:rPr>
          <w:rFonts w:ascii="Calibri" w:hAnsi="Calibri" w:cs="Calibri"/>
          <w:color w:val="auto"/>
          <w:szCs w:val="28"/>
        </w:rPr>
        <w:t>Relevance: Inadequately configured smart meters may be susceptible to deception, resulting in communication with malicious entities.</w:t>
      </w:r>
    </w:p>
    <w:p w14:paraId="0FD9B90A" w14:textId="77777777" w:rsidR="00F643C6" w:rsidRPr="00A04C96" w:rsidRDefault="00F643C6" w:rsidP="00642212">
      <w:pPr>
        <w:pStyle w:val="ListParagraph"/>
        <w:numPr>
          <w:ilvl w:val="0"/>
          <w:numId w:val="96"/>
        </w:numPr>
        <w:rPr>
          <w:rFonts w:ascii="Calibri" w:hAnsi="Calibri" w:cs="Calibri"/>
          <w:color w:val="auto"/>
          <w:szCs w:val="28"/>
        </w:rPr>
      </w:pPr>
      <w:r w:rsidRPr="00A04C96">
        <w:rPr>
          <w:rFonts w:ascii="Calibri" w:hAnsi="Calibri" w:cs="Calibri"/>
          <w:color w:val="auto"/>
          <w:szCs w:val="28"/>
        </w:rPr>
        <w:t>Implication: Implement strong authentication for all network communications and employ certificate pinning where appropriate.</w:t>
      </w:r>
    </w:p>
    <w:p w14:paraId="39A4577E" w14:textId="77777777" w:rsidR="00F643C6" w:rsidRPr="00A04C96" w:rsidRDefault="00F643C6" w:rsidP="00F643C6">
      <w:pPr>
        <w:rPr>
          <w:rFonts w:ascii="Calibri" w:hAnsi="Calibri" w:cs="Calibri"/>
          <w:b/>
          <w:bCs/>
          <w:color w:val="auto"/>
          <w:szCs w:val="28"/>
        </w:rPr>
      </w:pPr>
    </w:p>
    <w:p w14:paraId="2E9C7932" w14:textId="0F57E2CC"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Implications for Intellihub</w:t>
      </w:r>
    </w:p>
    <w:p w14:paraId="43E22E5C"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t>Comprehensive Security Approach: Address both cyber and physical vulnerabilities in smart meter deployments.</w:t>
      </w:r>
    </w:p>
    <w:p w14:paraId="571945EE"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t>Encryption: Implement end-to-end encryption for all data transmissions and storage.</w:t>
      </w:r>
    </w:p>
    <w:p w14:paraId="7F9C9260"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t>Authentication: Use strong, multi-factor authentication for all access to smart meter systems and interfaces.</w:t>
      </w:r>
    </w:p>
    <w:p w14:paraId="34A861B0"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t>Firmware Security: Implement code signing, secure update mechanisms, and regular security audits for smart meter firmware.</w:t>
      </w:r>
    </w:p>
    <w:p w14:paraId="3AB87DAC"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t>Network Security: Implement robust network monitoring, segmentation, and anomaly detection across the smart meter infrastructure.</w:t>
      </w:r>
    </w:p>
    <w:p w14:paraId="52B9F611"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lastRenderedPageBreak/>
        <w:t>Physical Security: Enhance physical tamper-detection mechanisms and implement tamper-evident seals on smart meters.</w:t>
      </w:r>
    </w:p>
    <w:p w14:paraId="4321C810"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t>Security Testing: Regularly conduct penetration testing and security assessments targeting these specific attack techniques.</w:t>
      </w:r>
    </w:p>
    <w:p w14:paraId="0204D825"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t>Incident Response: Develop and maintain incident response plans that address these specific attack vectors.</w:t>
      </w:r>
    </w:p>
    <w:p w14:paraId="0EE4BE1D"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t>Supply Chain Security: Ensure that smart meter vendors and manufacturers adhere to strict security standards addressing these vulnerabilities.</w:t>
      </w:r>
    </w:p>
    <w:p w14:paraId="785E1AA0" w14:textId="77777777" w:rsidR="00F643C6" w:rsidRPr="00F643C6" w:rsidRDefault="00F643C6" w:rsidP="00642212">
      <w:pPr>
        <w:numPr>
          <w:ilvl w:val="0"/>
          <w:numId w:val="29"/>
        </w:numPr>
        <w:rPr>
          <w:rFonts w:ascii="Calibri" w:hAnsi="Calibri" w:cs="Calibri"/>
          <w:color w:val="auto"/>
          <w:szCs w:val="28"/>
        </w:rPr>
      </w:pPr>
      <w:r w:rsidRPr="00F643C6">
        <w:rPr>
          <w:rFonts w:ascii="Calibri" w:hAnsi="Calibri" w:cs="Calibri"/>
          <w:color w:val="auto"/>
          <w:szCs w:val="28"/>
        </w:rPr>
        <w:t>Continuous Monitoring: Implement real-time monitoring and alerting for potential exploitation of these attack techniques.</w:t>
      </w:r>
    </w:p>
    <w:p w14:paraId="53E3B62D" w14:textId="77777777" w:rsidR="00F643C6" w:rsidRPr="00A04C96" w:rsidRDefault="00F643C6" w:rsidP="00F643C6">
      <w:pPr>
        <w:rPr>
          <w:rFonts w:ascii="Calibri" w:hAnsi="Calibri" w:cs="Calibri"/>
          <w:color w:val="auto"/>
          <w:szCs w:val="28"/>
        </w:rPr>
      </w:pPr>
    </w:p>
    <w:p w14:paraId="79C0B8B9" w14:textId="77777777" w:rsidR="00F643C6" w:rsidRPr="00A04C96" w:rsidRDefault="00F643C6" w:rsidP="00F60B2D">
      <w:pPr>
        <w:pStyle w:val="Heading2"/>
        <w:rPr>
          <w:rFonts w:ascii="Calibri" w:hAnsi="Calibri" w:cs="Calibri"/>
          <w:sz w:val="44"/>
          <w:szCs w:val="18"/>
        </w:rPr>
      </w:pPr>
      <w:bookmarkStart w:id="44" w:name="_Toc184133698"/>
      <w:r w:rsidRPr="00A04C96">
        <w:rPr>
          <w:rFonts w:ascii="Calibri" w:hAnsi="Calibri" w:cs="Calibri"/>
          <w:sz w:val="44"/>
          <w:szCs w:val="18"/>
        </w:rPr>
        <w:t>4.5 Security Considerations: Intellihub Specific Mitigation Strategies</w:t>
      </w:r>
      <w:bookmarkEnd w:id="44"/>
    </w:p>
    <w:p w14:paraId="6904C1C2" w14:textId="77777777" w:rsidR="00F643C6" w:rsidRPr="00A04C96" w:rsidRDefault="00F643C6" w:rsidP="00F643C6">
      <w:pPr>
        <w:rPr>
          <w:rFonts w:ascii="Calibri" w:hAnsi="Calibri" w:cs="Calibri"/>
          <w:color w:val="auto"/>
          <w:szCs w:val="28"/>
        </w:rPr>
      </w:pPr>
      <w:r w:rsidRPr="00F643C6">
        <w:rPr>
          <w:rFonts w:ascii="Calibri" w:hAnsi="Calibri" w:cs="Calibri"/>
          <w:color w:val="auto"/>
          <w:szCs w:val="28"/>
        </w:rPr>
        <w:t>By focusing on these specific MITRE ATT&amp;CK techniques, Intellihub can significantly enhance the security posture of its smart meter deployments, addressing the most probable and impactful attack vectors in this domain.</w:t>
      </w:r>
    </w:p>
    <w:p w14:paraId="44BBCAA0" w14:textId="77777777" w:rsidR="00F643C6" w:rsidRPr="00F643C6" w:rsidRDefault="00F643C6" w:rsidP="00F643C6">
      <w:pPr>
        <w:rPr>
          <w:rFonts w:ascii="Calibri" w:hAnsi="Calibri" w:cs="Calibri"/>
          <w:color w:val="auto"/>
          <w:szCs w:val="28"/>
        </w:rPr>
      </w:pPr>
    </w:p>
    <w:p w14:paraId="768A226A"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xml:space="preserve">The threat modeling process systematically identifies and assesses potential vulnerabilities within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smart meter ecosystem. This process, aligned with the methodology outlined in section 4.1, encompasses:</w:t>
      </w:r>
    </w:p>
    <w:p w14:paraId="2C572EC6" w14:textId="77777777" w:rsidR="00F643C6" w:rsidRPr="00F643C6" w:rsidRDefault="00F643C6" w:rsidP="00642212">
      <w:pPr>
        <w:numPr>
          <w:ilvl w:val="0"/>
          <w:numId w:val="30"/>
        </w:numPr>
        <w:rPr>
          <w:rFonts w:ascii="Calibri" w:hAnsi="Calibri" w:cs="Calibri"/>
          <w:color w:val="auto"/>
          <w:szCs w:val="28"/>
        </w:rPr>
      </w:pPr>
      <w:r w:rsidRPr="00F643C6">
        <w:rPr>
          <w:rFonts w:ascii="Calibri" w:hAnsi="Calibri" w:cs="Calibri"/>
          <w:color w:val="auto"/>
          <w:szCs w:val="28"/>
        </w:rPr>
        <w:t>Asset Identification and Vulnerability Analysis: A comprehensive inventory of all hardware and software components, including their associated vulnerabilities (refer to Intellihub Component Inventory). This includes analysis of third-party dependencies (Intellihub_3rdParty_Materials). This analysis elucidates potential vulnerabilities in specific components, such as the open-source nature of the AOS SDK utilized in IntelliGenX meters.</w:t>
      </w:r>
    </w:p>
    <w:p w14:paraId="27AA3BEC" w14:textId="77777777" w:rsidR="00F643C6" w:rsidRPr="00F643C6" w:rsidRDefault="00F643C6" w:rsidP="00642212">
      <w:pPr>
        <w:numPr>
          <w:ilvl w:val="0"/>
          <w:numId w:val="30"/>
        </w:numPr>
        <w:rPr>
          <w:rFonts w:ascii="Calibri" w:hAnsi="Calibri" w:cs="Calibri"/>
          <w:color w:val="auto"/>
          <w:szCs w:val="28"/>
        </w:rPr>
      </w:pPr>
      <w:r w:rsidRPr="00F643C6">
        <w:rPr>
          <w:rFonts w:ascii="Calibri" w:hAnsi="Calibri" w:cs="Calibri"/>
          <w:color w:val="auto"/>
          <w:szCs w:val="28"/>
        </w:rPr>
        <w:t xml:space="preserve">Threat Actor Profiling: Detailed profiles of potential threat actors, considering their motivations, capabilities, and probable attack vectors (refer to Threat Actor Analysis Australia). This section delineates the specific threat actors likely to target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infrastructure within the Australian context.</w:t>
      </w:r>
    </w:p>
    <w:p w14:paraId="48C985FB" w14:textId="77777777" w:rsidR="00F643C6" w:rsidRPr="00F643C6" w:rsidRDefault="00F643C6" w:rsidP="00642212">
      <w:pPr>
        <w:numPr>
          <w:ilvl w:val="0"/>
          <w:numId w:val="30"/>
        </w:numPr>
        <w:rPr>
          <w:rFonts w:ascii="Calibri" w:hAnsi="Calibri" w:cs="Calibri"/>
          <w:color w:val="auto"/>
          <w:szCs w:val="28"/>
        </w:rPr>
      </w:pPr>
      <w:r w:rsidRPr="00F643C6">
        <w:rPr>
          <w:rFonts w:ascii="Calibri" w:hAnsi="Calibri" w:cs="Calibri"/>
          <w:color w:val="auto"/>
          <w:szCs w:val="28"/>
        </w:rPr>
        <w:t>Attack Vector Analysis: Identification of potential attack pathways, considering both IT and OT systems, and assessing their likelihood based on known vulnerabilities and threat actor TTPs. This analysis considers the specific vulnerabilities identified in section 4.2 and the probable TTPs of the threat actors identified in section 4.3.</w:t>
      </w:r>
    </w:p>
    <w:p w14:paraId="7625BF54" w14:textId="77777777" w:rsidR="00F643C6" w:rsidRPr="00F643C6" w:rsidRDefault="00F643C6" w:rsidP="00642212">
      <w:pPr>
        <w:numPr>
          <w:ilvl w:val="0"/>
          <w:numId w:val="30"/>
        </w:numPr>
        <w:rPr>
          <w:rFonts w:ascii="Calibri" w:hAnsi="Calibri" w:cs="Calibri"/>
          <w:color w:val="auto"/>
          <w:szCs w:val="28"/>
        </w:rPr>
      </w:pPr>
      <w:r w:rsidRPr="00F643C6">
        <w:rPr>
          <w:rFonts w:ascii="Calibri" w:hAnsi="Calibri" w:cs="Calibri"/>
          <w:color w:val="auto"/>
          <w:szCs w:val="28"/>
        </w:rPr>
        <w:lastRenderedPageBreak/>
        <w:t xml:space="preserve">Impact Assessment: Evaluation of the potential consequences of successful attacks, considering financial losses, reputational damage, regulatory penalties, and operational disruptions. This assessment examines the potential impact of various attack scenarios on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business operations and compliance obligations under the SOCI Act.</w:t>
      </w:r>
    </w:p>
    <w:p w14:paraId="2129EEDB" w14:textId="77777777" w:rsidR="00F643C6" w:rsidRPr="00F643C6" w:rsidRDefault="00F643C6" w:rsidP="00642212">
      <w:pPr>
        <w:numPr>
          <w:ilvl w:val="0"/>
          <w:numId w:val="30"/>
        </w:numPr>
        <w:rPr>
          <w:rFonts w:ascii="Calibri" w:hAnsi="Calibri" w:cs="Calibri"/>
          <w:color w:val="auto"/>
          <w:szCs w:val="28"/>
        </w:rPr>
      </w:pPr>
      <w:r w:rsidRPr="00F643C6">
        <w:rPr>
          <w:rFonts w:ascii="Calibri" w:hAnsi="Calibri" w:cs="Calibri"/>
          <w:color w:val="auto"/>
          <w:szCs w:val="28"/>
        </w:rPr>
        <w:t>Threat Prioritization: Ranking threats based on a combination of likelihood and impact, utilizing a risk matrix (to be included in a subsequent section).</w:t>
      </w:r>
    </w:p>
    <w:p w14:paraId="60BD0C6B" w14:textId="77777777" w:rsidR="00F643C6" w:rsidRPr="00F643C6" w:rsidRDefault="00F643C6" w:rsidP="00642212">
      <w:pPr>
        <w:numPr>
          <w:ilvl w:val="0"/>
          <w:numId w:val="30"/>
        </w:numPr>
        <w:rPr>
          <w:rFonts w:ascii="Calibri" w:hAnsi="Calibri" w:cs="Calibri"/>
          <w:color w:val="auto"/>
          <w:szCs w:val="28"/>
        </w:rPr>
      </w:pPr>
      <w:r w:rsidRPr="00F643C6">
        <w:rPr>
          <w:rFonts w:ascii="Calibri" w:hAnsi="Calibri" w:cs="Calibri"/>
          <w:color w:val="auto"/>
          <w:szCs w:val="28"/>
        </w:rPr>
        <w:t xml:space="preserve">Mitigation Strategy Development: Creation of a comprehensive plan to mitigate identified threats, including technical controls, security awareness training, and incident response procedures. This plan will delineate specific mitigation strategies tailored to </w:t>
      </w:r>
      <w:proofErr w:type="gramStart"/>
      <w:r w:rsidRPr="00F643C6">
        <w:rPr>
          <w:rFonts w:ascii="Calibri" w:hAnsi="Calibri" w:cs="Calibri"/>
          <w:color w:val="auto"/>
          <w:szCs w:val="28"/>
        </w:rPr>
        <w:t>the identified</w:t>
      </w:r>
      <w:proofErr w:type="gramEnd"/>
      <w:r w:rsidRPr="00F643C6">
        <w:rPr>
          <w:rFonts w:ascii="Calibri" w:hAnsi="Calibri" w:cs="Calibri"/>
          <w:color w:val="auto"/>
          <w:szCs w:val="28"/>
        </w:rPr>
        <w:t xml:space="preserve"> threats and vulnerabilities.</w:t>
      </w:r>
    </w:p>
    <w:p w14:paraId="24BFB162" w14:textId="77777777" w:rsidR="00F643C6" w:rsidRPr="00F643C6" w:rsidRDefault="00F643C6" w:rsidP="00F643C6">
      <w:pPr>
        <w:rPr>
          <w:rFonts w:ascii="Calibri" w:hAnsi="Calibri" w:cs="Calibri"/>
          <w:b/>
          <w:bCs/>
          <w:color w:val="auto"/>
          <w:szCs w:val="28"/>
        </w:rPr>
      </w:pPr>
    </w:p>
    <w:p w14:paraId="717B7B27" w14:textId="77777777"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4.5.1 Operational Technology (OT) Cybersecurity</w:t>
      </w:r>
    </w:p>
    <w:p w14:paraId="29308161"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xml:space="preserve">Key considerations for securing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OT infrastructure include:</w:t>
      </w:r>
    </w:p>
    <w:p w14:paraId="44E0239B" w14:textId="77777777" w:rsidR="00F643C6" w:rsidRPr="00F643C6" w:rsidRDefault="00F643C6" w:rsidP="00642212">
      <w:pPr>
        <w:numPr>
          <w:ilvl w:val="0"/>
          <w:numId w:val="31"/>
        </w:numPr>
        <w:rPr>
          <w:rFonts w:ascii="Calibri" w:hAnsi="Calibri" w:cs="Calibri"/>
          <w:color w:val="auto"/>
          <w:szCs w:val="28"/>
        </w:rPr>
      </w:pPr>
      <w:r w:rsidRPr="00F643C6">
        <w:rPr>
          <w:rFonts w:ascii="Calibri" w:hAnsi="Calibri" w:cs="Calibri"/>
          <w:color w:val="auto"/>
          <w:szCs w:val="28"/>
        </w:rPr>
        <w:t>Secure device configuration and firmware management: Regular updates and patching are crucial to address known vulnerabilities. Secure boot mechanisms should be implemented to prevent unauthorized firmware execution. This is particularly significant given the potential for firmware manipulation via supply chain attacks.</w:t>
      </w:r>
    </w:p>
    <w:p w14:paraId="65C2C214" w14:textId="77777777" w:rsidR="00F643C6" w:rsidRPr="00F643C6" w:rsidRDefault="00F643C6" w:rsidP="00642212">
      <w:pPr>
        <w:numPr>
          <w:ilvl w:val="0"/>
          <w:numId w:val="31"/>
        </w:numPr>
        <w:rPr>
          <w:rFonts w:ascii="Calibri" w:hAnsi="Calibri" w:cs="Calibri"/>
          <w:color w:val="auto"/>
          <w:szCs w:val="28"/>
        </w:rPr>
      </w:pPr>
      <w:r w:rsidRPr="00F643C6">
        <w:rPr>
          <w:rFonts w:ascii="Calibri" w:hAnsi="Calibri" w:cs="Calibri"/>
          <w:color w:val="auto"/>
          <w:szCs w:val="28"/>
        </w:rPr>
        <w:t>Network segmentation and access control: Implementing network segmentation to isolate critical systems and limiting access to authorized personnel only. Robust authentication and authorization mechanisms are essential. This will aid in mitigating the risk of lateral movement by threat actors.</w:t>
      </w:r>
    </w:p>
    <w:p w14:paraId="7B9C721F" w14:textId="77777777" w:rsidR="00F643C6" w:rsidRPr="00F643C6" w:rsidRDefault="00F643C6" w:rsidP="00642212">
      <w:pPr>
        <w:numPr>
          <w:ilvl w:val="0"/>
          <w:numId w:val="31"/>
        </w:numPr>
        <w:rPr>
          <w:rFonts w:ascii="Calibri" w:hAnsi="Calibri" w:cs="Calibri"/>
          <w:color w:val="auto"/>
          <w:szCs w:val="28"/>
        </w:rPr>
      </w:pPr>
      <w:r w:rsidRPr="00F643C6">
        <w:rPr>
          <w:rFonts w:ascii="Calibri" w:hAnsi="Calibri" w:cs="Calibri"/>
          <w:color w:val="auto"/>
          <w:szCs w:val="28"/>
        </w:rPr>
        <w:t>Intrusion detection and prevention systems (IDS/IPS): Deploying IDS/IPS to monitor network traffic for malicious activity and provide real-time alerts. This is crucial for detecting and responding to attacks targeting the Wi-SUN mesh network or other communication channels.</w:t>
      </w:r>
    </w:p>
    <w:p w14:paraId="3BD30EF1" w14:textId="77777777" w:rsidR="00F643C6" w:rsidRPr="00F643C6" w:rsidRDefault="00F643C6" w:rsidP="00642212">
      <w:pPr>
        <w:numPr>
          <w:ilvl w:val="0"/>
          <w:numId w:val="31"/>
        </w:numPr>
        <w:rPr>
          <w:rFonts w:ascii="Calibri" w:hAnsi="Calibri" w:cs="Calibri"/>
          <w:color w:val="auto"/>
          <w:szCs w:val="28"/>
        </w:rPr>
      </w:pPr>
      <w:r w:rsidRPr="00F643C6">
        <w:rPr>
          <w:rFonts w:ascii="Calibri" w:hAnsi="Calibri" w:cs="Calibri"/>
          <w:color w:val="auto"/>
          <w:szCs w:val="28"/>
        </w:rPr>
        <w:t>Regular security audits and penetration testing: Regularly assessing the security posture of the OT infrastructure to identify and remediate vulnerabilities. This will facilitate the identification and addressing of vulnerabilities before they can be exploited by threat actors.</w:t>
      </w:r>
    </w:p>
    <w:p w14:paraId="2AF0FACF" w14:textId="77777777" w:rsidR="00F643C6" w:rsidRPr="00F643C6" w:rsidRDefault="00F643C6" w:rsidP="00642212">
      <w:pPr>
        <w:numPr>
          <w:ilvl w:val="0"/>
          <w:numId w:val="31"/>
        </w:numPr>
        <w:rPr>
          <w:rFonts w:ascii="Calibri" w:hAnsi="Calibri" w:cs="Calibri"/>
          <w:color w:val="auto"/>
          <w:szCs w:val="28"/>
        </w:rPr>
      </w:pPr>
      <w:r w:rsidRPr="00F643C6">
        <w:rPr>
          <w:rFonts w:ascii="Calibri" w:hAnsi="Calibri" w:cs="Calibri"/>
          <w:color w:val="auto"/>
          <w:szCs w:val="28"/>
        </w:rPr>
        <w:t>Physical security measures: Implementation of physical access controls and surveillance systems to safeguard meters and infrastructure against tampering and theft. This measure is of particular significance given the potential vulnerability of smart meters to physical attacks.</w:t>
      </w:r>
    </w:p>
    <w:p w14:paraId="378E4B6C" w14:textId="77777777" w:rsidR="00031B0E" w:rsidRPr="00A04C96" w:rsidRDefault="00031B0E" w:rsidP="00F643C6">
      <w:pPr>
        <w:rPr>
          <w:rFonts w:ascii="Calibri" w:hAnsi="Calibri" w:cs="Calibri"/>
          <w:b/>
          <w:bCs/>
          <w:color w:val="auto"/>
          <w:szCs w:val="28"/>
        </w:rPr>
      </w:pPr>
    </w:p>
    <w:p w14:paraId="79D2A712" w14:textId="0F6883A0"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4.5.2 Cloud-based Security (PolicyNet)</w:t>
      </w:r>
    </w:p>
    <w:p w14:paraId="21604F82"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lastRenderedPageBreak/>
        <w:t xml:space="preserve">Key considerations for securing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cloud-based infrastructure (PolicyNet) encompass:</w:t>
      </w:r>
    </w:p>
    <w:p w14:paraId="06D6EC59" w14:textId="77777777" w:rsidR="00F643C6" w:rsidRPr="00F643C6" w:rsidRDefault="00F643C6" w:rsidP="00642212">
      <w:pPr>
        <w:numPr>
          <w:ilvl w:val="0"/>
          <w:numId w:val="32"/>
        </w:numPr>
        <w:rPr>
          <w:rFonts w:ascii="Calibri" w:hAnsi="Calibri" w:cs="Calibri"/>
          <w:color w:val="auto"/>
          <w:szCs w:val="28"/>
        </w:rPr>
      </w:pPr>
      <w:r w:rsidRPr="00F643C6">
        <w:rPr>
          <w:rFonts w:ascii="Calibri" w:hAnsi="Calibri" w:cs="Calibri"/>
          <w:color w:val="auto"/>
          <w:szCs w:val="28"/>
        </w:rPr>
        <w:t>Secure cloud infrastructure and data storage: Implementation of AWS security best practices, including encryption at rest and in transit, and establishment of robust access controls. This approach will enhance the protection of sensitive data stored in the cloud from unauthorized access.</w:t>
      </w:r>
    </w:p>
    <w:p w14:paraId="7E35B5B2" w14:textId="77777777" w:rsidR="00F643C6" w:rsidRPr="00F643C6" w:rsidRDefault="00F643C6" w:rsidP="00642212">
      <w:pPr>
        <w:numPr>
          <w:ilvl w:val="0"/>
          <w:numId w:val="32"/>
        </w:numPr>
        <w:rPr>
          <w:rFonts w:ascii="Calibri" w:hAnsi="Calibri" w:cs="Calibri"/>
          <w:color w:val="auto"/>
          <w:szCs w:val="28"/>
        </w:rPr>
      </w:pPr>
      <w:r w:rsidRPr="00F643C6">
        <w:rPr>
          <w:rFonts w:ascii="Calibri" w:hAnsi="Calibri" w:cs="Calibri"/>
          <w:color w:val="auto"/>
          <w:szCs w:val="28"/>
        </w:rPr>
        <w:t>Access control and identity management: Employment of strong authentication and authorization mechanisms, such as multi-factor authentication (MFA) and role-based access control (RBAC). These measures will facilitate the restriction of access to sensitive systems and data to authorized personnel exclusively.</w:t>
      </w:r>
    </w:p>
    <w:p w14:paraId="6D8863AC" w14:textId="77777777" w:rsidR="00F643C6" w:rsidRPr="00F643C6" w:rsidRDefault="00F643C6" w:rsidP="00642212">
      <w:pPr>
        <w:numPr>
          <w:ilvl w:val="0"/>
          <w:numId w:val="32"/>
        </w:numPr>
        <w:rPr>
          <w:rFonts w:ascii="Calibri" w:hAnsi="Calibri" w:cs="Calibri"/>
          <w:color w:val="auto"/>
          <w:szCs w:val="28"/>
        </w:rPr>
      </w:pPr>
      <w:r w:rsidRPr="00F643C6">
        <w:rPr>
          <w:rFonts w:ascii="Calibri" w:hAnsi="Calibri" w:cs="Calibri"/>
          <w:color w:val="auto"/>
          <w:szCs w:val="28"/>
        </w:rPr>
        <w:t>Data encryption and integrity protection: Assurance of data confidentiality and prevention of data manipulation through encryption and data integrity checks. This strategy will safeguard customer data and operational data from unauthorized access and modification.</w:t>
      </w:r>
    </w:p>
    <w:p w14:paraId="2464C0FC" w14:textId="77777777" w:rsidR="00F643C6" w:rsidRPr="00F643C6" w:rsidRDefault="00F643C6" w:rsidP="00642212">
      <w:pPr>
        <w:numPr>
          <w:ilvl w:val="0"/>
          <w:numId w:val="32"/>
        </w:numPr>
        <w:rPr>
          <w:rFonts w:ascii="Calibri" w:hAnsi="Calibri" w:cs="Calibri"/>
          <w:color w:val="auto"/>
          <w:szCs w:val="28"/>
        </w:rPr>
      </w:pPr>
      <w:r w:rsidRPr="00F643C6">
        <w:rPr>
          <w:rFonts w:ascii="Calibri" w:hAnsi="Calibri" w:cs="Calibri"/>
          <w:color w:val="auto"/>
          <w:szCs w:val="28"/>
        </w:rPr>
        <w:t>Regular security monitoring and incident response: Implementation of continuous monitoring and alerting systems, and establishment of a comprehensive incident response plan. These measures will enable prompt detection and response to security incidents.</w:t>
      </w:r>
    </w:p>
    <w:p w14:paraId="484C54FE" w14:textId="77777777" w:rsidR="00F643C6" w:rsidRPr="00F643C6" w:rsidRDefault="00F643C6" w:rsidP="00642212">
      <w:pPr>
        <w:numPr>
          <w:ilvl w:val="0"/>
          <w:numId w:val="32"/>
        </w:numPr>
        <w:rPr>
          <w:rFonts w:ascii="Calibri" w:hAnsi="Calibri" w:cs="Calibri"/>
          <w:color w:val="auto"/>
          <w:szCs w:val="28"/>
        </w:rPr>
      </w:pPr>
      <w:r w:rsidRPr="00F643C6">
        <w:rPr>
          <w:rFonts w:ascii="Calibri" w:hAnsi="Calibri" w:cs="Calibri"/>
          <w:color w:val="auto"/>
          <w:szCs w:val="28"/>
        </w:rPr>
        <w:t xml:space="preserve">Compliance with relevant industry standards and regulations: Adherence to pertinent standards such as ISO 27001 and the NIST Cybersecurity Framework. This compliance will ensure that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security practices meet regulatory requirements and industry best practices.</w:t>
      </w:r>
    </w:p>
    <w:p w14:paraId="3E16B1D2" w14:textId="77777777" w:rsidR="00F643C6" w:rsidRPr="00A04C96" w:rsidRDefault="00F643C6" w:rsidP="00F643C6">
      <w:pPr>
        <w:rPr>
          <w:rFonts w:ascii="Calibri" w:hAnsi="Calibri" w:cs="Calibri"/>
          <w:b/>
          <w:bCs/>
          <w:color w:val="auto"/>
          <w:szCs w:val="28"/>
        </w:rPr>
      </w:pPr>
    </w:p>
    <w:p w14:paraId="13D64FD4" w14:textId="77777777" w:rsidR="00F643C6" w:rsidRPr="00A04C96" w:rsidRDefault="00F643C6" w:rsidP="00F60B2D">
      <w:pPr>
        <w:pStyle w:val="Heading2"/>
        <w:rPr>
          <w:rFonts w:ascii="Calibri" w:hAnsi="Calibri" w:cs="Calibri"/>
          <w:sz w:val="44"/>
          <w:szCs w:val="18"/>
        </w:rPr>
      </w:pPr>
      <w:bookmarkStart w:id="45" w:name="_Toc184133699"/>
      <w:r w:rsidRPr="00A04C96">
        <w:rPr>
          <w:rFonts w:ascii="Calibri" w:hAnsi="Calibri" w:cs="Calibri"/>
          <w:sz w:val="44"/>
          <w:szCs w:val="18"/>
        </w:rPr>
        <w:t>4.6 Supply Chain Risk Analysis</w:t>
      </w:r>
      <w:bookmarkEnd w:id="45"/>
    </w:p>
    <w:p w14:paraId="1FC12832" w14:textId="77777777" w:rsidR="00F643C6" w:rsidRPr="00F643C6" w:rsidRDefault="00F643C6" w:rsidP="00F643C6">
      <w:pPr>
        <w:rPr>
          <w:rFonts w:ascii="Calibri" w:hAnsi="Calibri" w:cs="Calibri"/>
          <w:color w:val="auto"/>
          <w:szCs w:val="28"/>
        </w:rPr>
      </w:pP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smart meter infrastructure is dependent on several critical third-party vendors. This section analyzes the potential risks associated with these dependencies, utilizing data from the "Intellihub_3rdParty_Materials.txt" document. The analysis considers the potential for supply chain attacks, focusing on the MITRE ATT&amp;CK framework's techniques for supply chain compromise (T1531).</w:t>
      </w:r>
    </w:p>
    <w:p w14:paraId="502FD823"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Key Third-Party Dependencies and Associated Risks:</w:t>
      </w:r>
    </w:p>
    <w:p w14:paraId="5683859D"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xml:space="preserve">• CrescoNet: Provides cloud services (PolicyNet Core, Command Center, Data Collection and Processing Systems). High criticality. Risks include service outages impacting smart meter management, data breaches compromising sensitive meter data, and vendor lock-in. MITRE ATT&amp;CK mappings include T1531 (Supply Chain Compromise), T1005 (Data Exfiltration), and </w:t>
      </w:r>
      <w:r w:rsidRPr="00F643C6">
        <w:rPr>
          <w:rFonts w:ascii="Calibri" w:hAnsi="Calibri" w:cs="Calibri"/>
          <w:color w:val="auto"/>
          <w:szCs w:val="28"/>
        </w:rPr>
        <w:lastRenderedPageBreak/>
        <w:t>T1486 (Data Encrypted for Impact). Mitigation strategies: Robust SLAs, regular security audits, data encryption, access controls, and contingency plans.</w:t>
      </w:r>
    </w:p>
    <w:p w14:paraId="0EA9BC25"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Atheros: Provides hardware (ESR) and software (AOS, open-source SDK). High criticality. Risks include hardware and software vulnerabilities, supply chain disruptions affecting hardware availability, and security implications of the open-source SDK. MITRE ATT&amp;CK mappings include T1531 (Supply Chain Compromise), T1204 (Vulnerability Exploitation), and T1566 (Phishing). Mitigation strategies: Regular security assessments, alternative hardware suppliers, robust change management for AOS updates, and thorough code reviews of open-source contributions.</w:t>
      </w:r>
    </w:p>
    <w:p w14:paraId="20A37E55"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xml:space="preserve">• </w:t>
      </w:r>
      <w:proofErr w:type="spellStart"/>
      <w:r w:rsidRPr="00F643C6">
        <w:rPr>
          <w:rFonts w:ascii="Calibri" w:hAnsi="Calibri" w:cs="Calibri"/>
          <w:color w:val="auto"/>
          <w:szCs w:val="28"/>
        </w:rPr>
        <w:t>Landis+Gyr</w:t>
      </w:r>
      <w:proofErr w:type="spellEnd"/>
      <w:r w:rsidRPr="00F643C6">
        <w:rPr>
          <w:rFonts w:ascii="Calibri" w:hAnsi="Calibri" w:cs="Calibri"/>
          <w:color w:val="auto"/>
          <w:szCs w:val="28"/>
        </w:rPr>
        <w:t>: Manufactures physical meters (E355). Medium criticality. Risks include hardware vulnerabilities, compatibility issues with future IntelliGenX versions, and supply chain disruptions. MITRE ATT&amp;CK mappings include T1531 (Supply Chain Compromise) and T1204 (Vulnerability Exploitation). Mitigation strategies: Regular firmware updates and security patches, alternative meter suppliers, and thorough compatibility testing.</w:t>
      </w:r>
    </w:p>
    <w:p w14:paraId="3B3240C5"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Telstra: Provides network infrastructure (cellular network, APN services). High criticality. Risks include network outages affecting communication with smart meters, security breaches in cellular infrastructure, and changes in service offerings or pricing. MITRE ATT&amp;CK mappings include T1531 (Supply Chain Compromise) and T1490 (Network Denial of Service). Mitigation strategies: Redundant communication methods (Wi-SUN mesh), regular security assessments, clear SLAs, and exploration of partnerships with multiple cellular providers.</w:t>
      </w:r>
    </w:p>
    <w:p w14:paraId="11EBA0C2"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Jasper: Provides IoT connectivity management platform (Jasper Control Center for APN management). Medium criticality. Risks include platform vulnerabilities leading to unauthorized access, service outages affecting APN management, and vendor lock-in. MITRE ATT&amp;CK mappings include T1531 (Supply Chain Compromise) and T1027 (Obfuscated Files or Information). Mitigation strategies: Regular security audits, in-house expertise for APN management, and exploration of alternative solutions.</w:t>
      </w:r>
    </w:p>
    <w:p w14:paraId="1782E821"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Wi-SUN Alliance: Provides Wi-SUN mesh network protocol specifications. Medium criticality. Risks include protocol vulnerabilities, changes in standards affecting compatibility, and lack of backward compatibility. MITRE ATT&amp;CK mappings include T1204 (Vulnerability Exploitation). Mitigation strategies: Active participation in Wi-SUN Alliance, support for multiple protocol versions, and regular security assessments.</w:t>
      </w:r>
    </w:p>
    <w:p w14:paraId="140FEF91"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xml:space="preserve">• Open-Source Components: Various libraries and tools used in the system. Medium criticality. Risks include security vulnerabilities in open-source components, licensing issues, and lack of support or abandoned projects. MITRE ATT&amp;CK mappings include T1204 (Vulnerability Exploitation). Mitigation strategies: Maintenance of an inventory of all open-source </w:t>
      </w:r>
      <w:r w:rsidRPr="00F643C6">
        <w:rPr>
          <w:rFonts w:ascii="Calibri" w:hAnsi="Calibri" w:cs="Calibri"/>
          <w:color w:val="auto"/>
          <w:szCs w:val="28"/>
        </w:rPr>
        <w:lastRenderedPageBreak/>
        <w:t>components, regular security scans, contribution to key open-source projects, and contingency plans for replacing critical components.</w:t>
      </w:r>
    </w:p>
    <w:p w14:paraId="42663C48" w14:textId="77777777" w:rsidR="00F643C6" w:rsidRPr="00F643C6" w:rsidRDefault="00F643C6" w:rsidP="00642212">
      <w:pPr>
        <w:numPr>
          <w:ilvl w:val="0"/>
          <w:numId w:val="33"/>
        </w:numPr>
        <w:rPr>
          <w:rFonts w:ascii="Calibri" w:hAnsi="Calibri" w:cs="Calibri"/>
          <w:color w:val="auto"/>
          <w:szCs w:val="28"/>
        </w:rPr>
      </w:pPr>
    </w:p>
    <w:p w14:paraId="67236F3E" w14:textId="77777777" w:rsidR="00F643C6" w:rsidRPr="00F643C6" w:rsidRDefault="00F643C6" w:rsidP="00F643C6">
      <w:pPr>
        <w:rPr>
          <w:rFonts w:ascii="Calibri" w:hAnsi="Calibri" w:cs="Calibri"/>
          <w:color w:val="auto"/>
          <w:szCs w:val="28"/>
        </w:rPr>
      </w:pPr>
      <w:r w:rsidRPr="00F643C6">
        <w:rPr>
          <w:rFonts w:ascii="Calibri" w:hAnsi="Calibri" w:cs="Calibri"/>
          <w:b/>
          <w:bCs/>
          <w:color w:val="auto"/>
          <w:szCs w:val="28"/>
        </w:rPr>
        <w:t>Supply Chain Attack Vectors:</w:t>
      </w:r>
    </w:p>
    <w:p w14:paraId="556F9C9A"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 xml:space="preserve">Supply chain attacks present a significant threat to </w:t>
      </w:r>
      <w:proofErr w:type="spellStart"/>
      <w:r w:rsidRPr="00F643C6">
        <w:rPr>
          <w:rFonts w:ascii="Calibri" w:hAnsi="Calibri" w:cs="Calibri"/>
          <w:color w:val="auto"/>
          <w:szCs w:val="28"/>
        </w:rPr>
        <w:t>Intellihub's</w:t>
      </w:r>
      <w:proofErr w:type="spellEnd"/>
      <w:r w:rsidRPr="00F643C6">
        <w:rPr>
          <w:rFonts w:ascii="Calibri" w:hAnsi="Calibri" w:cs="Calibri"/>
          <w:color w:val="auto"/>
          <w:szCs w:val="28"/>
        </w:rPr>
        <w:t xml:space="preserve"> smart meter infrastructure. These attacks can manifest at various points in the supply chain, from the manufacturing of hardware components to the development and deployment of software. Specific attack vectors include:</w:t>
      </w:r>
    </w:p>
    <w:p w14:paraId="35D79C2F" w14:textId="77777777" w:rsidR="00F643C6" w:rsidRPr="00F643C6" w:rsidRDefault="00F643C6" w:rsidP="00642212">
      <w:pPr>
        <w:numPr>
          <w:ilvl w:val="0"/>
          <w:numId w:val="34"/>
        </w:numPr>
        <w:rPr>
          <w:rFonts w:ascii="Calibri" w:hAnsi="Calibri" w:cs="Calibri"/>
          <w:color w:val="auto"/>
          <w:szCs w:val="28"/>
        </w:rPr>
      </w:pPr>
      <w:r w:rsidRPr="00F643C6">
        <w:rPr>
          <w:rFonts w:ascii="Calibri" w:hAnsi="Calibri" w:cs="Calibri"/>
          <w:color w:val="auto"/>
          <w:szCs w:val="28"/>
        </w:rPr>
        <w:t>Compromised hardware components: Malicious actors may introduce hardware vulnerabilities during the manufacturing process, potentially enabling subsequent exploitation.</w:t>
      </w:r>
    </w:p>
    <w:p w14:paraId="2B8F818E" w14:textId="77777777" w:rsidR="00F643C6" w:rsidRPr="00F643C6" w:rsidRDefault="00F643C6" w:rsidP="00642212">
      <w:pPr>
        <w:numPr>
          <w:ilvl w:val="0"/>
          <w:numId w:val="34"/>
        </w:numPr>
        <w:rPr>
          <w:rFonts w:ascii="Calibri" w:hAnsi="Calibri" w:cs="Calibri"/>
          <w:color w:val="auto"/>
          <w:szCs w:val="28"/>
        </w:rPr>
      </w:pPr>
      <w:r w:rsidRPr="00F643C6">
        <w:rPr>
          <w:rFonts w:ascii="Calibri" w:hAnsi="Calibri" w:cs="Calibri"/>
          <w:color w:val="auto"/>
          <w:szCs w:val="28"/>
        </w:rPr>
        <w:t>Tampered firmware: Firmware updates could be compromised, introducing malware or backdoors into the system.</w:t>
      </w:r>
    </w:p>
    <w:p w14:paraId="3B69ED31" w14:textId="77777777" w:rsidR="00F643C6" w:rsidRPr="00F643C6" w:rsidRDefault="00F643C6" w:rsidP="00642212">
      <w:pPr>
        <w:numPr>
          <w:ilvl w:val="0"/>
          <w:numId w:val="34"/>
        </w:numPr>
        <w:rPr>
          <w:rFonts w:ascii="Calibri" w:hAnsi="Calibri" w:cs="Calibri"/>
          <w:color w:val="auto"/>
          <w:szCs w:val="28"/>
        </w:rPr>
      </w:pPr>
      <w:r w:rsidRPr="00F643C6">
        <w:rPr>
          <w:rFonts w:ascii="Calibri" w:hAnsi="Calibri" w:cs="Calibri"/>
          <w:color w:val="auto"/>
          <w:szCs w:val="28"/>
        </w:rPr>
        <w:t>Malicious third-party software: Third-party software components may contain vulnerabilities or malicious code.</w:t>
      </w:r>
    </w:p>
    <w:p w14:paraId="69BD4B03" w14:textId="77777777" w:rsidR="00F643C6" w:rsidRPr="00F643C6" w:rsidRDefault="00F643C6" w:rsidP="00642212">
      <w:pPr>
        <w:numPr>
          <w:ilvl w:val="0"/>
          <w:numId w:val="34"/>
        </w:numPr>
        <w:rPr>
          <w:rFonts w:ascii="Calibri" w:hAnsi="Calibri" w:cs="Calibri"/>
          <w:color w:val="auto"/>
          <w:szCs w:val="28"/>
        </w:rPr>
      </w:pPr>
      <w:r w:rsidRPr="00F643C6">
        <w:rPr>
          <w:rFonts w:ascii="Calibri" w:hAnsi="Calibri" w:cs="Calibri"/>
          <w:color w:val="auto"/>
          <w:szCs w:val="28"/>
        </w:rPr>
        <w:t>Compromised configuration systems: Attackers could gain access to configuration systems to modify settings or deploy malware.</w:t>
      </w:r>
    </w:p>
    <w:p w14:paraId="1DF3A69B" w14:textId="77777777" w:rsidR="00F643C6" w:rsidRPr="00F643C6" w:rsidRDefault="00F643C6" w:rsidP="00F643C6">
      <w:pPr>
        <w:rPr>
          <w:rFonts w:ascii="Calibri" w:hAnsi="Calibri" w:cs="Calibri"/>
          <w:color w:val="auto"/>
          <w:szCs w:val="28"/>
        </w:rPr>
      </w:pPr>
      <w:r w:rsidRPr="00F643C6">
        <w:rPr>
          <w:rFonts w:ascii="Calibri" w:hAnsi="Calibri" w:cs="Calibri"/>
          <w:b/>
          <w:bCs/>
          <w:color w:val="auto"/>
          <w:szCs w:val="28"/>
        </w:rPr>
        <w:t>Mitigation Strategies:</w:t>
      </w:r>
    </w:p>
    <w:p w14:paraId="274B4D18"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To mitigate supply chain risks, Intellihub should implement a comprehensive vendor management program, encompassing:</w:t>
      </w:r>
    </w:p>
    <w:p w14:paraId="0ED961D2" w14:textId="77777777" w:rsidR="00F643C6" w:rsidRPr="00F643C6" w:rsidRDefault="00F643C6" w:rsidP="00642212">
      <w:pPr>
        <w:numPr>
          <w:ilvl w:val="0"/>
          <w:numId w:val="35"/>
        </w:numPr>
        <w:rPr>
          <w:rFonts w:ascii="Calibri" w:hAnsi="Calibri" w:cs="Calibri"/>
          <w:color w:val="auto"/>
          <w:szCs w:val="28"/>
        </w:rPr>
      </w:pPr>
      <w:r w:rsidRPr="00F643C6">
        <w:rPr>
          <w:rFonts w:ascii="Calibri" w:hAnsi="Calibri" w:cs="Calibri"/>
          <w:color w:val="auto"/>
          <w:szCs w:val="28"/>
        </w:rPr>
        <w:t>Regular security assessments of all third-party components.</w:t>
      </w:r>
    </w:p>
    <w:p w14:paraId="448A6F6F" w14:textId="77777777" w:rsidR="00F643C6" w:rsidRPr="00F643C6" w:rsidRDefault="00F643C6" w:rsidP="00642212">
      <w:pPr>
        <w:numPr>
          <w:ilvl w:val="0"/>
          <w:numId w:val="35"/>
        </w:numPr>
        <w:rPr>
          <w:rFonts w:ascii="Calibri" w:hAnsi="Calibri" w:cs="Calibri"/>
          <w:color w:val="auto"/>
          <w:szCs w:val="28"/>
        </w:rPr>
      </w:pPr>
      <w:r w:rsidRPr="00F643C6">
        <w:rPr>
          <w:rFonts w:ascii="Calibri" w:hAnsi="Calibri" w:cs="Calibri"/>
          <w:color w:val="auto"/>
          <w:szCs w:val="28"/>
        </w:rPr>
        <w:t>Diversification of suppliers to reduce dependence on single vendors.</w:t>
      </w:r>
    </w:p>
    <w:p w14:paraId="0DE1CD5E" w14:textId="77777777" w:rsidR="00F643C6" w:rsidRPr="00F643C6" w:rsidRDefault="00F643C6" w:rsidP="00642212">
      <w:pPr>
        <w:numPr>
          <w:ilvl w:val="0"/>
          <w:numId w:val="35"/>
        </w:numPr>
        <w:rPr>
          <w:rFonts w:ascii="Calibri" w:hAnsi="Calibri" w:cs="Calibri"/>
          <w:color w:val="auto"/>
          <w:szCs w:val="28"/>
        </w:rPr>
      </w:pPr>
      <w:r w:rsidRPr="00F643C6">
        <w:rPr>
          <w:rFonts w:ascii="Calibri" w:hAnsi="Calibri" w:cs="Calibri"/>
          <w:color w:val="auto"/>
          <w:szCs w:val="28"/>
        </w:rPr>
        <w:t>Robust SLAs with clear performance metrics.</w:t>
      </w:r>
    </w:p>
    <w:p w14:paraId="2A905309" w14:textId="77777777" w:rsidR="00F643C6" w:rsidRPr="00F643C6" w:rsidRDefault="00F643C6" w:rsidP="00642212">
      <w:pPr>
        <w:numPr>
          <w:ilvl w:val="0"/>
          <w:numId w:val="35"/>
        </w:numPr>
        <w:rPr>
          <w:rFonts w:ascii="Calibri" w:hAnsi="Calibri" w:cs="Calibri"/>
          <w:color w:val="auto"/>
          <w:szCs w:val="28"/>
        </w:rPr>
      </w:pPr>
      <w:r w:rsidRPr="00F643C6">
        <w:rPr>
          <w:rFonts w:ascii="Calibri" w:hAnsi="Calibri" w:cs="Calibri"/>
          <w:color w:val="auto"/>
          <w:szCs w:val="28"/>
        </w:rPr>
        <w:t>Contingency plans for potential disruptions or security incidents.</w:t>
      </w:r>
    </w:p>
    <w:p w14:paraId="7DCE4979" w14:textId="77777777" w:rsidR="00F643C6" w:rsidRPr="00F643C6" w:rsidRDefault="00F643C6" w:rsidP="00642212">
      <w:pPr>
        <w:numPr>
          <w:ilvl w:val="0"/>
          <w:numId w:val="35"/>
        </w:numPr>
        <w:rPr>
          <w:rFonts w:ascii="Calibri" w:hAnsi="Calibri" w:cs="Calibri"/>
          <w:color w:val="auto"/>
          <w:szCs w:val="28"/>
        </w:rPr>
      </w:pPr>
      <w:r w:rsidRPr="00F643C6">
        <w:rPr>
          <w:rFonts w:ascii="Calibri" w:hAnsi="Calibri" w:cs="Calibri"/>
          <w:color w:val="auto"/>
          <w:szCs w:val="28"/>
        </w:rPr>
        <w:t>Active participation in relevant standards bodies and open-source communities.</w:t>
      </w:r>
    </w:p>
    <w:p w14:paraId="6DE5928D" w14:textId="77777777" w:rsidR="00F643C6" w:rsidRPr="00F643C6" w:rsidRDefault="00F643C6" w:rsidP="00642212">
      <w:pPr>
        <w:numPr>
          <w:ilvl w:val="0"/>
          <w:numId w:val="35"/>
        </w:numPr>
        <w:rPr>
          <w:rFonts w:ascii="Calibri" w:hAnsi="Calibri" w:cs="Calibri"/>
          <w:color w:val="auto"/>
          <w:szCs w:val="28"/>
        </w:rPr>
      </w:pPr>
      <w:r w:rsidRPr="00F643C6">
        <w:rPr>
          <w:rFonts w:ascii="Calibri" w:hAnsi="Calibri" w:cs="Calibri"/>
          <w:color w:val="auto"/>
          <w:szCs w:val="28"/>
        </w:rPr>
        <w:t>A robust change management process for third-party component updates.</w:t>
      </w:r>
    </w:p>
    <w:p w14:paraId="1B342522" w14:textId="77777777" w:rsidR="00F643C6" w:rsidRPr="00F643C6" w:rsidRDefault="00F643C6" w:rsidP="00642212">
      <w:pPr>
        <w:numPr>
          <w:ilvl w:val="0"/>
          <w:numId w:val="35"/>
        </w:numPr>
        <w:rPr>
          <w:rFonts w:ascii="Calibri" w:hAnsi="Calibri" w:cs="Calibri"/>
          <w:color w:val="auto"/>
          <w:szCs w:val="28"/>
        </w:rPr>
      </w:pPr>
      <w:r w:rsidRPr="00F643C6">
        <w:rPr>
          <w:rFonts w:ascii="Calibri" w:hAnsi="Calibri" w:cs="Calibri"/>
          <w:color w:val="auto"/>
          <w:szCs w:val="28"/>
        </w:rPr>
        <w:t>An up-to-date inventory of all third-party components and their versions.</w:t>
      </w:r>
    </w:p>
    <w:p w14:paraId="59A1FD94" w14:textId="77777777" w:rsidR="00031B0E" w:rsidRPr="00A04C96" w:rsidRDefault="00031B0E" w:rsidP="00F643C6">
      <w:pPr>
        <w:rPr>
          <w:rFonts w:ascii="Calibri" w:hAnsi="Calibri" w:cs="Calibri"/>
          <w:b/>
          <w:bCs/>
          <w:color w:val="auto"/>
          <w:szCs w:val="28"/>
        </w:rPr>
      </w:pPr>
    </w:p>
    <w:p w14:paraId="3A815135" w14:textId="2D48B705" w:rsidR="00F643C6" w:rsidRPr="00A04C96" w:rsidRDefault="00F643C6" w:rsidP="00F60B2D">
      <w:pPr>
        <w:pStyle w:val="Heading2"/>
        <w:rPr>
          <w:rFonts w:ascii="Calibri" w:hAnsi="Calibri" w:cs="Calibri"/>
          <w:sz w:val="44"/>
          <w:szCs w:val="18"/>
        </w:rPr>
      </w:pPr>
      <w:bookmarkStart w:id="46" w:name="_Toc184133700"/>
      <w:r w:rsidRPr="00A04C96">
        <w:rPr>
          <w:rFonts w:ascii="Calibri" w:hAnsi="Calibri" w:cs="Calibri"/>
          <w:sz w:val="44"/>
          <w:szCs w:val="18"/>
        </w:rPr>
        <w:t>4.7 Attack Surface Analysis: Intellihub Smart Meters</w:t>
      </w:r>
      <w:bookmarkEnd w:id="46"/>
    </w:p>
    <w:p w14:paraId="0E153F84"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This section analyzes the attack surface of the Intellihub smart meters, considering both the physical and digital aspects of the devices. The analysis is based on the Intellihub Component Inventory, the Intellihub_3rdParty_Materials document, and the Threat Actor Analysis Australia report.</w:t>
      </w:r>
    </w:p>
    <w:p w14:paraId="63F76674" w14:textId="77777777" w:rsidR="00031B0E" w:rsidRPr="00A04C96" w:rsidRDefault="00031B0E" w:rsidP="00F643C6">
      <w:pPr>
        <w:rPr>
          <w:rFonts w:ascii="Calibri" w:hAnsi="Calibri" w:cs="Calibri"/>
          <w:b/>
          <w:bCs/>
          <w:color w:val="auto"/>
          <w:szCs w:val="28"/>
        </w:rPr>
      </w:pPr>
    </w:p>
    <w:p w14:paraId="60325596" w14:textId="3689EA89" w:rsidR="00F643C6" w:rsidRPr="00F643C6" w:rsidRDefault="00F643C6" w:rsidP="00F643C6">
      <w:pPr>
        <w:rPr>
          <w:rFonts w:ascii="Calibri" w:hAnsi="Calibri" w:cs="Calibri"/>
          <w:color w:val="auto"/>
          <w:szCs w:val="28"/>
        </w:rPr>
      </w:pPr>
      <w:r w:rsidRPr="00F643C6">
        <w:rPr>
          <w:rFonts w:ascii="Calibri" w:hAnsi="Calibri" w:cs="Calibri"/>
          <w:b/>
          <w:bCs/>
          <w:color w:val="auto"/>
          <w:szCs w:val="28"/>
        </w:rPr>
        <w:lastRenderedPageBreak/>
        <w:t>4.7.1 Physical Attack Surface:</w:t>
      </w:r>
    </w:p>
    <w:p w14:paraId="060A42E6"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The physical attack surface encompasses all points of physical access to the smart meter, including:</w:t>
      </w:r>
    </w:p>
    <w:p w14:paraId="52B51824" w14:textId="77777777" w:rsidR="00F643C6" w:rsidRPr="00F643C6" w:rsidRDefault="00F643C6" w:rsidP="00642212">
      <w:pPr>
        <w:numPr>
          <w:ilvl w:val="0"/>
          <w:numId w:val="36"/>
        </w:numPr>
        <w:rPr>
          <w:rFonts w:ascii="Calibri" w:hAnsi="Calibri" w:cs="Calibri"/>
          <w:color w:val="auto"/>
          <w:szCs w:val="28"/>
        </w:rPr>
      </w:pPr>
      <w:r w:rsidRPr="00F643C6">
        <w:rPr>
          <w:rFonts w:ascii="Calibri" w:hAnsi="Calibri" w:cs="Calibri"/>
          <w:b/>
          <w:bCs/>
          <w:color w:val="auto"/>
          <w:szCs w:val="28"/>
        </w:rPr>
        <w:t>Meter Enclosure:</w:t>
      </w:r>
      <w:r w:rsidRPr="00F643C6">
        <w:rPr>
          <w:rFonts w:ascii="Calibri" w:hAnsi="Calibri" w:cs="Calibri"/>
          <w:color w:val="auto"/>
          <w:szCs w:val="28"/>
        </w:rPr>
        <w:t> The meter's physical casing is vulnerable to tampering, potentially enabling adversaries to circumvent security mechanisms or access internal components.</w:t>
      </w:r>
    </w:p>
    <w:p w14:paraId="086C0BD3" w14:textId="77777777" w:rsidR="00F643C6" w:rsidRPr="00F643C6" w:rsidRDefault="00F643C6" w:rsidP="00642212">
      <w:pPr>
        <w:numPr>
          <w:ilvl w:val="0"/>
          <w:numId w:val="36"/>
        </w:numPr>
        <w:rPr>
          <w:rFonts w:ascii="Calibri" w:hAnsi="Calibri" w:cs="Calibri"/>
          <w:color w:val="auto"/>
          <w:szCs w:val="28"/>
        </w:rPr>
      </w:pPr>
      <w:r w:rsidRPr="00F643C6">
        <w:rPr>
          <w:rFonts w:ascii="Calibri" w:hAnsi="Calibri" w:cs="Calibri"/>
          <w:b/>
          <w:bCs/>
          <w:color w:val="auto"/>
          <w:szCs w:val="28"/>
        </w:rPr>
        <w:t>Communication Interfaces:</w:t>
      </w:r>
      <w:r w:rsidRPr="00F643C6">
        <w:rPr>
          <w:rFonts w:ascii="Calibri" w:hAnsi="Calibri" w:cs="Calibri"/>
          <w:color w:val="auto"/>
          <w:szCs w:val="28"/>
        </w:rPr>
        <w:t> The various communication interfaces (RS-232, Wi-SUN, LTE, Wi-Fi) represent potential entry points for adversaries. Physical access to these interfaces could facilitate eavesdropping, data manipulation, or unauthorized control.</w:t>
      </w:r>
    </w:p>
    <w:p w14:paraId="340E62F6" w14:textId="77777777" w:rsidR="00F643C6" w:rsidRPr="00F643C6" w:rsidRDefault="00F643C6" w:rsidP="00642212">
      <w:pPr>
        <w:numPr>
          <w:ilvl w:val="0"/>
          <w:numId w:val="36"/>
        </w:numPr>
        <w:rPr>
          <w:rFonts w:ascii="Calibri" w:hAnsi="Calibri" w:cs="Calibri"/>
          <w:color w:val="auto"/>
          <w:szCs w:val="28"/>
        </w:rPr>
      </w:pPr>
      <w:r w:rsidRPr="00F643C6">
        <w:rPr>
          <w:rFonts w:ascii="Calibri" w:hAnsi="Calibri" w:cs="Calibri"/>
          <w:b/>
          <w:bCs/>
          <w:color w:val="auto"/>
          <w:szCs w:val="28"/>
        </w:rPr>
        <w:t>Power Supply:</w:t>
      </w:r>
      <w:r w:rsidRPr="00F643C6">
        <w:rPr>
          <w:rFonts w:ascii="Calibri" w:hAnsi="Calibri" w:cs="Calibri"/>
          <w:color w:val="auto"/>
          <w:szCs w:val="28"/>
        </w:rPr>
        <w:t> The meter's power supply could be targeted to disrupt its operation or facilitate unauthorized access.</w:t>
      </w:r>
    </w:p>
    <w:p w14:paraId="26F751E2" w14:textId="77777777" w:rsidR="00F643C6" w:rsidRPr="00F643C6" w:rsidRDefault="00F643C6" w:rsidP="00642212">
      <w:pPr>
        <w:numPr>
          <w:ilvl w:val="0"/>
          <w:numId w:val="36"/>
        </w:numPr>
        <w:rPr>
          <w:rFonts w:ascii="Calibri" w:hAnsi="Calibri" w:cs="Calibri"/>
          <w:color w:val="auto"/>
          <w:szCs w:val="28"/>
        </w:rPr>
      </w:pPr>
      <w:r w:rsidRPr="00F643C6">
        <w:rPr>
          <w:rFonts w:ascii="Calibri" w:hAnsi="Calibri" w:cs="Calibri"/>
          <w:b/>
          <w:bCs/>
          <w:color w:val="auto"/>
          <w:szCs w:val="28"/>
        </w:rPr>
        <w:t>Internal Components:</w:t>
      </w:r>
      <w:r w:rsidRPr="00F643C6">
        <w:rPr>
          <w:rFonts w:ascii="Calibri" w:hAnsi="Calibri" w:cs="Calibri"/>
          <w:color w:val="auto"/>
          <w:szCs w:val="28"/>
        </w:rPr>
        <w:t> Physical access to the meter's internal components could enable direct manipulation of the meter's functionality or data storage.</w:t>
      </w:r>
    </w:p>
    <w:p w14:paraId="3373A634" w14:textId="77777777" w:rsidR="00031B0E" w:rsidRPr="00A04C96" w:rsidRDefault="00031B0E" w:rsidP="00F643C6">
      <w:pPr>
        <w:rPr>
          <w:rFonts w:ascii="Calibri" w:hAnsi="Calibri" w:cs="Calibri"/>
          <w:b/>
          <w:bCs/>
          <w:color w:val="auto"/>
          <w:szCs w:val="28"/>
        </w:rPr>
      </w:pPr>
    </w:p>
    <w:p w14:paraId="790D0EC2" w14:textId="2522646E" w:rsidR="00F643C6" w:rsidRPr="00F643C6" w:rsidRDefault="00F643C6" w:rsidP="00F643C6">
      <w:pPr>
        <w:rPr>
          <w:rFonts w:ascii="Calibri" w:hAnsi="Calibri" w:cs="Calibri"/>
          <w:color w:val="auto"/>
          <w:szCs w:val="28"/>
        </w:rPr>
      </w:pPr>
      <w:r w:rsidRPr="00F643C6">
        <w:rPr>
          <w:rFonts w:ascii="Calibri" w:hAnsi="Calibri" w:cs="Calibri"/>
          <w:b/>
          <w:bCs/>
          <w:color w:val="auto"/>
          <w:szCs w:val="28"/>
        </w:rPr>
        <w:t>4.7.2 Digital Attack Surface:</w:t>
      </w:r>
    </w:p>
    <w:p w14:paraId="04FC2982"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The digital attack surface encompasses all points of digital access to the smart meter, including:</w:t>
      </w:r>
    </w:p>
    <w:p w14:paraId="58D10B9C" w14:textId="77777777" w:rsidR="00F643C6" w:rsidRPr="00F643C6" w:rsidRDefault="00F643C6" w:rsidP="00642212">
      <w:pPr>
        <w:numPr>
          <w:ilvl w:val="0"/>
          <w:numId w:val="37"/>
        </w:numPr>
        <w:rPr>
          <w:rFonts w:ascii="Calibri" w:hAnsi="Calibri" w:cs="Calibri"/>
          <w:color w:val="auto"/>
          <w:szCs w:val="28"/>
        </w:rPr>
      </w:pPr>
      <w:r w:rsidRPr="00F643C6">
        <w:rPr>
          <w:rFonts w:ascii="Calibri" w:hAnsi="Calibri" w:cs="Calibri"/>
          <w:b/>
          <w:bCs/>
          <w:color w:val="auto"/>
          <w:szCs w:val="28"/>
        </w:rPr>
        <w:t>Communication Protocols:</w:t>
      </w:r>
      <w:r w:rsidRPr="00F643C6">
        <w:rPr>
          <w:rFonts w:ascii="Calibri" w:hAnsi="Calibri" w:cs="Calibri"/>
          <w:color w:val="auto"/>
          <w:szCs w:val="28"/>
        </w:rPr>
        <w:t> The communication protocols utilized by the smart meter (e.g., Wi-SUN, LTE, Wi-Fi) represent potential attack vectors. Vulnerabilities in these protocols could enable adversaries to intercept or manipulate data.</w:t>
      </w:r>
    </w:p>
    <w:p w14:paraId="66B74007" w14:textId="77777777" w:rsidR="00F643C6" w:rsidRPr="00F643C6" w:rsidRDefault="00F643C6" w:rsidP="00642212">
      <w:pPr>
        <w:numPr>
          <w:ilvl w:val="0"/>
          <w:numId w:val="37"/>
        </w:numPr>
        <w:rPr>
          <w:rFonts w:ascii="Calibri" w:hAnsi="Calibri" w:cs="Calibri"/>
          <w:color w:val="auto"/>
          <w:szCs w:val="28"/>
        </w:rPr>
      </w:pPr>
      <w:r w:rsidRPr="00F643C6">
        <w:rPr>
          <w:rFonts w:ascii="Calibri" w:hAnsi="Calibri" w:cs="Calibri"/>
          <w:b/>
          <w:bCs/>
          <w:color w:val="auto"/>
          <w:szCs w:val="28"/>
        </w:rPr>
        <w:t>Firmware:</w:t>
      </w:r>
      <w:r w:rsidRPr="00F643C6">
        <w:rPr>
          <w:rFonts w:ascii="Calibri" w:hAnsi="Calibri" w:cs="Calibri"/>
          <w:color w:val="auto"/>
          <w:szCs w:val="28"/>
        </w:rPr>
        <w:t> The meter's firmware contains the software that governs its operation. Vulnerabilities in the firmware could enable adversaries to compromise the meter's functionality.</w:t>
      </w:r>
    </w:p>
    <w:p w14:paraId="1F203D03" w14:textId="77777777" w:rsidR="00F643C6" w:rsidRPr="00F643C6" w:rsidRDefault="00F643C6" w:rsidP="00642212">
      <w:pPr>
        <w:numPr>
          <w:ilvl w:val="0"/>
          <w:numId w:val="37"/>
        </w:numPr>
        <w:rPr>
          <w:rFonts w:ascii="Calibri" w:hAnsi="Calibri" w:cs="Calibri"/>
          <w:color w:val="auto"/>
          <w:szCs w:val="28"/>
        </w:rPr>
      </w:pPr>
      <w:r w:rsidRPr="00F643C6">
        <w:rPr>
          <w:rFonts w:ascii="Calibri" w:hAnsi="Calibri" w:cs="Calibri"/>
          <w:b/>
          <w:bCs/>
          <w:color w:val="auto"/>
          <w:szCs w:val="28"/>
        </w:rPr>
        <w:t>Network Connectivity:</w:t>
      </w:r>
      <w:r w:rsidRPr="00F643C6">
        <w:rPr>
          <w:rFonts w:ascii="Calibri" w:hAnsi="Calibri" w:cs="Calibri"/>
          <w:color w:val="auto"/>
          <w:szCs w:val="28"/>
        </w:rPr>
        <w:t> The meter's network connectivity (APN, mesh network) represents a potential attack vector. Adversaries could exploit vulnerabilities in the network infrastructure to gain access to the meter.</w:t>
      </w:r>
    </w:p>
    <w:p w14:paraId="32D16838" w14:textId="77777777" w:rsidR="00F643C6" w:rsidRPr="00F643C6" w:rsidRDefault="00F643C6" w:rsidP="00642212">
      <w:pPr>
        <w:numPr>
          <w:ilvl w:val="0"/>
          <w:numId w:val="37"/>
        </w:numPr>
        <w:rPr>
          <w:rFonts w:ascii="Calibri" w:hAnsi="Calibri" w:cs="Calibri"/>
          <w:color w:val="auto"/>
          <w:szCs w:val="28"/>
        </w:rPr>
      </w:pPr>
      <w:r w:rsidRPr="00F643C6">
        <w:rPr>
          <w:rFonts w:ascii="Calibri" w:hAnsi="Calibri" w:cs="Calibri"/>
          <w:b/>
          <w:bCs/>
          <w:color w:val="auto"/>
          <w:szCs w:val="28"/>
        </w:rPr>
        <w:t>Software Components:</w:t>
      </w:r>
      <w:r w:rsidRPr="00F643C6">
        <w:rPr>
          <w:rFonts w:ascii="Calibri" w:hAnsi="Calibri" w:cs="Calibri"/>
          <w:color w:val="auto"/>
          <w:szCs w:val="28"/>
        </w:rPr>
        <w:t> The software components operating on the meter (e.g., AOS) represent potential attack vectors. Vulnerabilities in these components could enable adversaries to compromise the meter's functionality.</w:t>
      </w:r>
    </w:p>
    <w:p w14:paraId="2697F4CD" w14:textId="77777777" w:rsidR="00F643C6" w:rsidRPr="00F643C6" w:rsidRDefault="00F643C6" w:rsidP="00642212">
      <w:pPr>
        <w:numPr>
          <w:ilvl w:val="0"/>
          <w:numId w:val="37"/>
        </w:numPr>
        <w:rPr>
          <w:rFonts w:ascii="Calibri" w:hAnsi="Calibri" w:cs="Calibri"/>
          <w:color w:val="auto"/>
          <w:szCs w:val="28"/>
        </w:rPr>
      </w:pPr>
      <w:r w:rsidRPr="00F643C6">
        <w:rPr>
          <w:rFonts w:ascii="Calibri" w:hAnsi="Calibri" w:cs="Calibri"/>
          <w:b/>
          <w:bCs/>
          <w:color w:val="auto"/>
          <w:szCs w:val="28"/>
        </w:rPr>
        <w:t>Data Storage:</w:t>
      </w:r>
      <w:r w:rsidRPr="00F643C6">
        <w:rPr>
          <w:rFonts w:ascii="Calibri" w:hAnsi="Calibri" w:cs="Calibri"/>
          <w:color w:val="auto"/>
          <w:szCs w:val="28"/>
        </w:rPr>
        <w:t> The meter's data storage could be targeted to access or modify meter readings or other sensitive information.</w:t>
      </w:r>
    </w:p>
    <w:p w14:paraId="2E9728C0" w14:textId="25BFAAF3" w:rsidR="00F643C6" w:rsidRPr="00F643C6" w:rsidRDefault="00F643C6" w:rsidP="00F643C6">
      <w:pPr>
        <w:rPr>
          <w:rFonts w:ascii="Calibri" w:hAnsi="Calibri" w:cs="Calibri"/>
          <w:color w:val="auto"/>
          <w:szCs w:val="28"/>
        </w:rPr>
      </w:pPr>
    </w:p>
    <w:p w14:paraId="23C05D15" w14:textId="77777777" w:rsidR="00031B0E" w:rsidRPr="00A04C96" w:rsidRDefault="00031B0E" w:rsidP="00F643C6">
      <w:pPr>
        <w:rPr>
          <w:rFonts w:ascii="Calibri" w:hAnsi="Calibri" w:cs="Calibri"/>
          <w:b/>
          <w:bCs/>
          <w:color w:val="auto"/>
          <w:szCs w:val="28"/>
        </w:rPr>
      </w:pPr>
    </w:p>
    <w:p w14:paraId="78032424" w14:textId="76BBF559" w:rsidR="00F643C6" w:rsidRPr="00A04C96" w:rsidRDefault="00F643C6" w:rsidP="00F60B2D">
      <w:pPr>
        <w:pStyle w:val="Heading2"/>
        <w:rPr>
          <w:rFonts w:ascii="Calibri" w:hAnsi="Calibri" w:cs="Calibri"/>
          <w:sz w:val="44"/>
          <w:szCs w:val="18"/>
        </w:rPr>
      </w:pPr>
      <w:bookmarkStart w:id="47" w:name="_Toc184133701"/>
      <w:r w:rsidRPr="00A04C96">
        <w:rPr>
          <w:rFonts w:ascii="Calibri" w:hAnsi="Calibri" w:cs="Calibri"/>
          <w:sz w:val="44"/>
          <w:szCs w:val="18"/>
        </w:rPr>
        <w:lastRenderedPageBreak/>
        <w:t>4.8 Correlation with Sydney Lab Penetration Testing</w:t>
      </w:r>
      <w:bookmarkEnd w:id="47"/>
    </w:p>
    <w:p w14:paraId="2B8E637A"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This section correlates the threat model with the scenario-based cyber penetration testing conducted in the Sydney laboratory. The testing focused on the IntelligenX Gen 2 Smart Meter with E355 integration, utilizing the PolicyNet head end system hosted by CrescoNet. The testing plan and initial observations are documented in "</w:t>
      </w:r>
      <w:proofErr w:type="spellStart"/>
      <w:r w:rsidRPr="00F643C6">
        <w:rPr>
          <w:rFonts w:ascii="Calibri" w:hAnsi="Calibri" w:cs="Calibri"/>
          <w:color w:val="auto"/>
          <w:szCs w:val="28"/>
        </w:rPr>
        <w:t>Intellihub_device_testing_plan_JTM</w:t>
      </w:r>
      <w:proofErr w:type="spellEnd"/>
      <w:r w:rsidRPr="00F643C6">
        <w:rPr>
          <w:rFonts w:ascii="Calibri" w:hAnsi="Calibri" w:cs="Calibri"/>
          <w:color w:val="auto"/>
          <w:szCs w:val="28"/>
        </w:rPr>
        <w:t>" and "Intellihub_Lab_Testing_Initial_ObservationsOCT20.docx," respectively.</w:t>
      </w:r>
    </w:p>
    <w:p w14:paraId="4192922C" w14:textId="77777777" w:rsidR="00031B0E" w:rsidRPr="00A04C96" w:rsidRDefault="00031B0E" w:rsidP="00F643C6">
      <w:pPr>
        <w:rPr>
          <w:rFonts w:ascii="Calibri" w:hAnsi="Calibri" w:cs="Calibri"/>
          <w:b/>
          <w:bCs/>
          <w:color w:val="auto"/>
          <w:szCs w:val="28"/>
        </w:rPr>
      </w:pPr>
    </w:p>
    <w:p w14:paraId="108B1677" w14:textId="450DE838"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4.8.1 Testing Plan Rationale</w:t>
      </w:r>
    </w:p>
    <w:p w14:paraId="42E99039"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The test plan prioritized scenarios based on the most probable threat vectors and potential impacts identified in the threat model (Section 4). The objective was to validate the efficacy of security controls and identify potential vulnerabilities in the system's design and implementation. The testing methodology incorporated a combination of black-box and white-box testing techniques to comprehensively assess the system's security posture.</w:t>
      </w:r>
    </w:p>
    <w:p w14:paraId="06D75F1D" w14:textId="77777777" w:rsidR="00031B0E" w:rsidRPr="00A04C96" w:rsidRDefault="00031B0E" w:rsidP="00F643C6">
      <w:pPr>
        <w:rPr>
          <w:rFonts w:ascii="Calibri" w:hAnsi="Calibri" w:cs="Calibri"/>
          <w:b/>
          <w:bCs/>
          <w:color w:val="auto"/>
          <w:szCs w:val="28"/>
        </w:rPr>
      </w:pPr>
    </w:p>
    <w:p w14:paraId="154EAF01" w14:textId="734DB2F5"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4.8.2 Proposed Penetration Testing Scenarios</w:t>
      </w:r>
    </w:p>
    <w:p w14:paraId="069C7A1B"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The penetration testing scenarios were designed to evaluate specific aspects of the Intellihub smart meter system's security, categorized as follows:</w:t>
      </w:r>
    </w:p>
    <w:p w14:paraId="3C050EE3" w14:textId="77777777" w:rsidR="00F643C6" w:rsidRPr="00F643C6" w:rsidRDefault="00F643C6" w:rsidP="00642212">
      <w:pPr>
        <w:numPr>
          <w:ilvl w:val="0"/>
          <w:numId w:val="38"/>
        </w:numPr>
        <w:rPr>
          <w:rFonts w:ascii="Calibri" w:hAnsi="Calibri" w:cs="Calibri"/>
          <w:color w:val="auto"/>
          <w:szCs w:val="28"/>
        </w:rPr>
      </w:pPr>
      <w:r w:rsidRPr="00F643C6">
        <w:rPr>
          <w:rFonts w:ascii="Calibri" w:hAnsi="Calibri" w:cs="Calibri"/>
          <w:b/>
          <w:bCs/>
          <w:color w:val="auto"/>
          <w:szCs w:val="28"/>
        </w:rPr>
        <w:t>Communication Security:</w:t>
      </w:r>
      <w:r w:rsidRPr="00F643C6">
        <w:rPr>
          <w:rFonts w:ascii="Calibri" w:hAnsi="Calibri" w:cs="Calibri"/>
          <w:color w:val="auto"/>
          <w:szCs w:val="28"/>
        </w:rPr>
        <w:t> Scenarios focused on exploiting vulnerabilities in the APN connection, intercepting data transmission, and conducting man-in-the-middle attacks. These scenarios directly address the risks identified in Section 4.3 related to network-based attacks.</w:t>
      </w:r>
    </w:p>
    <w:p w14:paraId="2918F355" w14:textId="77777777" w:rsidR="00F643C6" w:rsidRPr="00F643C6" w:rsidRDefault="00F643C6" w:rsidP="00642212">
      <w:pPr>
        <w:numPr>
          <w:ilvl w:val="0"/>
          <w:numId w:val="38"/>
        </w:numPr>
        <w:rPr>
          <w:rFonts w:ascii="Calibri" w:hAnsi="Calibri" w:cs="Calibri"/>
          <w:color w:val="auto"/>
          <w:szCs w:val="28"/>
        </w:rPr>
      </w:pPr>
      <w:r w:rsidRPr="00F643C6">
        <w:rPr>
          <w:rFonts w:ascii="Calibri" w:hAnsi="Calibri" w:cs="Calibri"/>
          <w:b/>
          <w:bCs/>
          <w:color w:val="auto"/>
          <w:szCs w:val="28"/>
        </w:rPr>
        <w:t>Device Security:</w:t>
      </w:r>
      <w:r w:rsidRPr="00F643C6">
        <w:rPr>
          <w:rFonts w:ascii="Calibri" w:hAnsi="Calibri" w:cs="Calibri"/>
          <w:color w:val="auto"/>
          <w:szCs w:val="28"/>
        </w:rPr>
        <w:t> Scenarios focused on exploiting firmware vulnerabilities, bypassing physical tamper detection mechanisms, and targeting local interface vulnerabilities. These scenarios address the risks associated with physical access and device compromise.</w:t>
      </w:r>
    </w:p>
    <w:p w14:paraId="3D3BC7B1" w14:textId="77777777" w:rsidR="00F643C6" w:rsidRPr="00F643C6" w:rsidRDefault="00F643C6" w:rsidP="00642212">
      <w:pPr>
        <w:numPr>
          <w:ilvl w:val="0"/>
          <w:numId w:val="38"/>
        </w:numPr>
        <w:rPr>
          <w:rFonts w:ascii="Calibri" w:hAnsi="Calibri" w:cs="Calibri"/>
          <w:color w:val="auto"/>
          <w:szCs w:val="28"/>
        </w:rPr>
      </w:pPr>
      <w:r w:rsidRPr="00F643C6">
        <w:rPr>
          <w:rFonts w:ascii="Calibri" w:hAnsi="Calibri" w:cs="Calibri"/>
          <w:b/>
          <w:bCs/>
          <w:color w:val="auto"/>
          <w:szCs w:val="28"/>
        </w:rPr>
        <w:t>Head End Security (PolicyNet):</w:t>
      </w:r>
      <w:r w:rsidRPr="00F643C6">
        <w:rPr>
          <w:rFonts w:ascii="Calibri" w:hAnsi="Calibri" w:cs="Calibri"/>
          <w:color w:val="auto"/>
          <w:szCs w:val="28"/>
        </w:rPr>
        <w:t xml:space="preserve"> Scenarios focused on exploiting vulnerabilities in </w:t>
      </w:r>
      <w:proofErr w:type="spellStart"/>
      <w:r w:rsidRPr="00F643C6">
        <w:rPr>
          <w:rFonts w:ascii="Calibri" w:hAnsi="Calibri" w:cs="Calibri"/>
          <w:color w:val="auto"/>
          <w:szCs w:val="28"/>
        </w:rPr>
        <w:t>PolicyNet's</w:t>
      </w:r>
      <w:proofErr w:type="spellEnd"/>
      <w:r w:rsidRPr="00F643C6">
        <w:rPr>
          <w:rFonts w:ascii="Calibri" w:hAnsi="Calibri" w:cs="Calibri"/>
          <w:color w:val="auto"/>
          <w:szCs w:val="28"/>
        </w:rPr>
        <w:t xml:space="preserve"> authentication mechanisms, attempting to bypass authentication controls, and gaining unauthorized access to meter data. These scenarios directly address the risks associated with cloud-based attacks.</w:t>
      </w:r>
    </w:p>
    <w:p w14:paraId="3968938A" w14:textId="77777777" w:rsidR="00F643C6" w:rsidRPr="00F643C6" w:rsidRDefault="00F643C6" w:rsidP="00642212">
      <w:pPr>
        <w:numPr>
          <w:ilvl w:val="0"/>
          <w:numId w:val="38"/>
        </w:numPr>
        <w:rPr>
          <w:rFonts w:ascii="Calibri" w:hAnsi="Calibri" w:cs="Calibri"/>
          <w:color w:val="auto"/>
          <w:szCs w:val="28"/>
        </w:rPr>
      </w:pPr>
      <w:r w:rsidRPr="00F643C6">
        <w:rPr>
          <w:rFonts w:ascii="Calibri" w:hAnsi="Calibri" w:cs="Calibri"/>
          <w:b/>
          <w:bCs/>
          <w:color w:val="auto"/>
          <w:szCs w:val="28"/>
        </w:rPr>
        <w:t>Protocol Vulnerabilities:</w:t>
      </w:r>
      <w:r w:rsidRPr="00F643C6">
        <w:rPr>
          <w:rFonts w:ascii="Calibri" w:hAnsi="Calibri" w:cs="Calibri"/>
          <w:color w:val="auto"/>
          <w:szCs w:val="28"/>
        </w:rPr>
        <w:t> Scenarios focused on exploiting vulnerabilities in communication protocols (e.g., command injection, replay attacks). These scenarios address the risks associated with protocol-level attacks.</w:t>
      </w:r>
    </w:p>
    <w:p w14:paraId="7BF0DE7C" w14:textId="77777777" w:rsidR="00F643C6" w:rsidRPr="00F643C6" w:rsidRDefault="00F643C6" w:rsidP="00642212">
      <w:pPr>
        <w:numPr>
          <w:ilvl w:val="0"/>
          <w:numId w:val="38"/>
        </w:numPr>
        <w:rPr>
          <w:rFonts w:ascii="Calibri" w:hAnsi="Calibri" w:cs="Calibri"/>
          <w:color w:val="auto"/>
          <w:szCs w:val="28"/>
        </w:rPr>
      </w:pPr>
      <w:r w:rsidRPr="00F643C6">
        <w:rPr>
          <w:rFonts w:ascii="Calibri" w:hAnsi="Calibri" w:cs="Calibri"/>
          <w:b/>
          <w:bCs/>
          <w:color w:val="auto"/>
          <w:szCs w:val="28"/>
        </w:rPr>
        <w:lastRenderedPageBreak/>
        <w:t>Data Integrity:</w:t>
      </w:r>
      <w:r w:rsidRPr="00F643C6">
        <w:rPr>
          <w:rFonts w:ascii="Calibri" w:hAnsi="Calibri" w:cs="Calibri"/>
          <w:color w:val="auto"/>
          <w:szCs w:val="28"/>
        </w:rPr>
        <w:t> Scenarios focused on manipulating meter readings, altering billing data, and tampering with audit logs. These scenarios address the risks associated with data manipulation and fraud.</w:t>
      </w:r>
    </w:p>
    <w:p w14:paraId="7303C948" w14:textId="77777777" w:rsidR="00031B0E" w:rsidRPr="00A04C96" w:rsidRDefault="00031B0E" w:rsidP="00F643C6">
      <w:pPr>
        <w:rPr>
          <w:rFonts w:ascii="Calibri" w:hAnsi="Calibri" w:cs="Calibri"/>
          <w:b/>
          <w:bCs/>
          <w:color w:val="auto"/>
          <w:szCs w:val="28"/>
        </w:rPr>
      </w:pPr>
    </w:p>
    <w:p w14:paraId="62943494" w14:textId="2EFE760E"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4.8.3 Specific Test Scenarios and Expected Outcomes (Summary)</w:t>
      </w:r>
    </w:p>
    <w:p w14:paraId="6AB20394" w14:textId="77777777" w:rsidR="00F643C6" w:rsidRPr="00F643C6" w:rsidRDefault="00F643C6" w:rsidP="00F643C6">
      <w:pPr>
        <w:rPr>
          <w:rFonts w:ascii="Calibri" w:hAnsi="Calibri" w:cs="Calibri"/>
          <w:color w:val="auto"/>
          <w:szCs w:val="28"/>
        </w:rPr>
      </w:pPr>
      <w:r w:rsidRPr="00F643C6">
        <w:rPr>
          <w:rFonts w:ascii="Calibri" w:hAnsi="Calibri" w:cs="Calibri"/>
          <w:color w:val="auto"/>
          <w:szCs w:val="28"/>
        </w:rPr>
        <w:t>The following table summarizes the key penetration testing scenarios, their objectives, attack vectors, and potential impacts:</w:t>
      </w:r>
    </w:p>
    <w:p w14:paraId="2B11CB01" w14:textId="77777777" w:rsidR="00827356" w:rsidRPr="00A04C96" w:rsidRDefault="00827356" w:rsidP="00827356">
      <w:pPr>
        <w:ind w:left="720"/>
        <w:rPr>
          <w:rFonts w:ascii="Calibri" w:hAnsi="Calibri" w:cs="Calibri"/>
          <w:color w:val="auto"/>
          <w:szCs w:val="28"/>
        </w:rPr>
      </w:pPr>
    </w:p>
    <w:p w14:paraId="37CA2701" w14:textId="109701CF" w:rsidR="00AB2F38" w:rsidRPr="00AB2F38" w:rsidRDefault="00AB2F38" w:rsidP="00AB2F38">
      <w:pPr>
        <w:rPr>
          <w:rFonts w:ascii="Calibri" w:hAnsi="Calibri" w:cs="Calibri"/>
          <w:b/>
          <w:bCs/>
          <w:color w:val="auto"/>
          <w:szCs w:val="28"/>
        </w:rPr>
      </w:pPr>
      <w:r w:rsidRPr="00A04C96">
        <w:rPr>
          <w:rFonts w:ascii="Calibri" w:hAnsi="Calibri" w:cs="Calibri"/>
          <w:b/>
          <w:bCs/>
          <w:color w:val="auto"/>
          <w:szCs w:val="28"/>
        </w:rPr>
        <w:t>T</w:t>
      </w:r>
      <w:r w:rsidRPr="00AB2F38">
        <w:rPr>
          <w:rFonts w:ascii="Calibri" w:hAnsi="Calibri" w:cs="Calibri"/>
          <w:b/>
          <w:bCs/>
          <w:color w:val="auto"/>
          <w:szCs w:val="28"/>
        </w:rPr>
        <w:t xml:space="preserve">able </w:t>
      </w:r>
      <w:r w:rsidRPr="00A04C96">
        <w:rPr>
          <w:rFonts w:ascii="Calibri" w:hAnsi="Calibri" w:cs="Calibri"/>
          <w:b/>
          <w:bCs/>
          <w:color w:val="auto"/>
          <w:szCs w:val="28"/>
        </w:rPr>
        <w:t>4</w:t>
      </w:r>
      <w:r w:rsidRPr="00AB2F38">
        <w:rPr>
          <w:rFonts w:ascii="Calibri" w:hAnsi="Calibri" w:cs="Calibri"/>
          <w:b/>
          <w:bCs/>
          <w:color w:val="auto"/>
          <w:szCs w:val="28"/>
        </w:rPr>
        <w:t>.</w:t>
      </w:r>
      <w:r w:rsidRPr="00A04C96">
        <w:rPr>
          <w:rFonts w:ascii="Calibri" w:hAnsi="Calibri" w:cs="Calibri"/>
          <w:b/>
          <w:bCs/>
          <w:color w:val="auto"/>
          <w:szCs w:val="28"/>
        </w:rPr>
        <w:t>8</w:t>
      </w:r>
      <w:r w:rsidRPr="00AB2F38">
        <w:rPr>
          <w:rFonts w:ascii="Calibri" w:hAnsi="Calibri" w:cs="Calibri"/>
          <w:b/>
          <w:bCs/>
          <w:color w:val="auto"/>
          <w:szCs w:val="28"/>
        </w:rPr>
        <w:t>.</w:t>
      </w:r>
      <w:r w:rsidRPr="00A04C96">
        <w:rPr>
          <w:rFonts w:ascii="Calibri" w:hAnsi="Calibri" w:cs="Calibri"/>
          <w:b/>
          <w:bCs/>
          <w:color w:val="auto"/>
          <w:szCs w:val="28"/>
        </w:rPr>
        <w:t>3.1</w:t>
      </w:r>
      <w:r w:rsidRPr="00AB2F38">
        <w:rPr>
          <w:rFonts w:ascii="Calibri" w:hAnsi="Calibri" w:cs="Calibri"/>
          <w:b/>
          <w:bCs/>
          <w:color w:val="auto"/>
          <w:szCs w:val="28"/>
        </w:rPr>
        <w:t>: Penetration Testing Scenario Analysis Framework</w:t>
      </w:r>
    </w:p>
    <w:tbl>
      <w:tblPr>
        <w:tblStyle w:val="PlainTable5"/>
        <w:tblW w:w="0" w:type="auto"/>
        <w:tblLook w:val="04A0" w:firstRow="1" w:lastRow="0" w:firstColumn="1" w:lastColumn="0" w:noHBand="0" w:noVBand="1"/>
      </w:tblPr>
      <w:tblGrid>
        <w:gridCol w:w="1228"/>
        <w:gridCol w:w="3384"/>
        <w:gridCol w:w="2994"/>
        <w:gridCol w:w="3194"/>
      </w:tblGrid>
      <w:tr w:rsidR="00AB2F38" w:rsidRPr="00AB2F38" w14:paraId="2F040099" w14:textId="77777777" w:rsidTr="00AB2F3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147273B" w14:textId="77777777" w:rsidR="00AB2F38" w:rsidRPr="00AB2F38" w:rsidRDefault="00AB2F38" w:rsidP="00AB2F38">
            <w:pPr>
              <w:spacing w:line="276" w:lineRule="auto"/>
              <w:rPr>
                <w:rFonts w:ascii="Calibri" w:hAnsi="Calibri" w:cs="Calibri"/>
                <w:b/>
                <w:bCs/>
                <w:color w:val="auto"/>
                <w:sz w:val="24"/>
                <w:szCs w:val="24"/>
              </w:rPr>
            </w:pPr>
            <w:r w:rsidRPr="00AB2F38">
              <w:rPr>
                <w:rFonts w:ascii="Calibri" w:hAnsi="Calibri" w:cs="Calibri"/>
                <w:b/>
                <w:bCs/>
                <w:color w:val="auto"/>
                <w:sz w:val="24"/>
                <w:szCs w:val="24"/>
              </w:rPr>
              <w:t>Scenario ID</w:t>
            </w:r>
          </w:p>
        </w:tc>
        <w:tc>
          <w:tcPr>
            <w:tcW w:w="0" w:type="auto"/>
            <w:hideMark/>
          </w:tcPr>
          <w:p w14:paraId="01B8E26C" w14:textId="77777777" w:rsidR="00AB2F38" w:rsidRPr="00AB2F38" w:rsidRDefault="00AB2F38" w:rsidP="00AB2F38">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4"/>
              </w:rPr>
            </w:pPr>
            <w:r w:rsidRPr="00AB2F38">
              <w:rPr>
                <w:rFonts w:ascii="Calibri" w:hAnsi="Calibri" w:cs="Calibri"/>
                <w:b/>
                <w:bCs/>
                <w:color w:val="auto"/>
                <w:sz w:val="24"/>
                <w:szCs w:val="24"/>
              </w:rPr>
              <w:t>Technical Description</w:t>
            </w:r>
          </w:p>
        </w:tc>
        <w:tc>
          <w:tcPr>
            <w:tcW w:w="0" w:type="auto"/>
            <w:hideMark/>
          </w:tcPr>
          <w:p w14:paraId="2CD2F080" w14:textId="77777777" w:rsidR="00AB2F38" w:rsidRPr="00AB2F38" w:rsidRDefault="00AB2F38" w:rsidP="00AB2F38">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4"/>
              </w:rPr>
            </w:pPr>
            <w:r w:rsidRPr="00AB2F38">
              <w:rPr>
                <w:rFonts w:ascii="Calibri" w:hAnsi="Calibri" w:cs="Calibri"/>
                <w:b/>
                <w:bCs/>
                <w:color w:val="auto"/>
                <w:sz w:val="24"/>
                <w:szCs w:val="24"/>
              </w:rPr>
              <w:t>Attack Vector Analysis</w:t>
            </w:r>
          </w:p>
        </w:tc>
        <w:tc>
          <w:tcPr>
            <w:tcW w:w="0" w:type="auto"/>
            <w:hideMark/>
          </w:tcPr>
          <w:p w14:paraId="336118DF" w14:textId="77777777" w:rsidR="00AB2F38" w:rsidRPr="00AB2F38" w:rsidRDefault="00AB2F38" w:rsidP="00AB2F38">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4"/>
              </w:rPr>
            </w:pPr>
            <w:r w:rsidRPr="00AB2F38">
              <w:rPr>
                <w:rFonts w:ascii="Calibri" w:hAnsi="Calibri" w:cs="Calibri"/>
                <w:b/>
                <w:bCs/>
                <w:color w:val="auto"/>
                <w:sz w:val="24"/>
                <w:szCs w:val="24"/>
              </w:rPr>
              <w:t>Impact Assessment</w:t>
            </w:r>
          </w:p>
        </w:tc>
      </w:tr>
      <w:tr w:rsidR="00AB2F38" w:rsidRPr="00AB2F38" w14:paraId="2BE23426" w14:textId="77777777" w:rsidTr="00AB2F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7C267" w14:textId="77777777" w:rsidR="00AB2F38" w:rsidRPr="00AB2F38" w:rsidRDefault="00AB2F38" w:rsidP="00AB2F38">
            <w:pPr>
              <w:spacing w:line="276" w:lineRule="auto"/>
              <w:rPr>
                <w:rFonts w:ascii="Calibri" w:hAnsi="Calibri" w:cs="Calibri"/>
                <w:color w:val="auto"/>
                <w:sz w:val="24"/>
                <w:szCs w:val="24"/>
              </w:rPr>
            </w:pPr>
            <w:r w:rsidRPr="00AB2F38">
              <w:rPr>
                <w:rFonts w:ascii="Calibri" w:hAnsi="Calibri" w:cs="Calibri"/>
                <w:color w:val="auto"/>
                <w:sz w:val="24"/>
                <w:szCs w:val="24"/>
              </w:rPr>
              <w:t>PT-01</w:t>
            </w:r>
          </w:p>
        </w:tc>
        <w:tc>
          <w:tcPr>
            <w:tcW w:w="0" w:type="auto"/>
            <w:hideMark/>
          </w:tcPr>
          <w:p w14:paraId="2409B493"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APN Connection Security Compromise</w:t>
            </w:r>
          </w:p>
        </w:tc>
        <w:tc>
          <w:tcPr>
            <w:tcW w:w="0" w:type="auto"/>
            <w:hideMark/>
          </w:tcPr>
          <w:p w14:paraId="23612600"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APN configuration exploitation</w:t>
            </w:r>
            <w:r w:rsidRPr="00AB2F38">
              <w:rPr>
                <w:rFonts w:ascii="Calibri" w:hAnsi="Calibri" w:cs="Calibri"/>
                <w:color w:val="auto"/>
                <w:sz w:val="24"/>
                <w:szCs w:val="24"/>
              </w:rPr>
              <w:br/>
              <w:t>- Authentication mechanism bypass</w:t>
            </w:r>
            <w:r w:rsidRPr="00AB2F38">
              <w:rPr>
                <w:rFonts w:ascii="Calibri" w:hAnsi="Calibri" w:cs="Calibri"/>
                <w:color w:val="auto"/>
                <w:sz w:val="24"/>
                <w:szCs w:val="24"/>
              </w:rPr>
              <w:br/>
              <w:t>- Protocol-level weaknesses</w:t>
            </w:r>
          </w:p>
        </w:tc>
        <w:tc>
          <w:tcPr>
            <w:tcW w:w="0" w:type="auto"/>
            <w:hideMark/>
          </w:tcPr>
          <w:p w14:paraId="60FB831F"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Unauthorized data exfiltration</w:t>
            </w:r>
            <w:r w:rsidRPr="00AB2F38">
              <w:rPr>
                <w:rFonts w:ascii="Calibri" w:hAnsi="Calibri" w:cs="Calibri"/>
                <w:color w:val="auto"/>
                <w:sz w:val="24"/>
                <w:szCs w:val="24"/>
              </w:rPr>
              <w:br/>
              <w:t>- Large-scale privacy breach</w:t>
            </w:r>
            <w:r w:rsidRPr="00AB2F38">
              <w:rPr>
                <w:rFonts w:ascii="Calibri" w:hAnsi="Calibri" w:cs="Calibri"/>
                <w:color w:val="auto"/>
                <w:sz w:val="24"/>
                <w:szCs w:val="24"/>
              </w:rPr>
              <w:br/>
              <w:t>- Regulatory compliance violations</w:t>
            </w:r>
          </w:p>
        </w:tc>
      </w:tr>
      <w:tr w:rsidR="00AB2F38" w:rsidRPr="00AB2F38" w14:paraId="0DC33082" w14:textId="77777777" w:rsidTr="00AB2F38">
        <w:tc>
          <w:tcPr>
            <w:cnfStyle w:val="001000000000" w:firstRow="0" w:lastRow="0" w:firstColumn="1" w:lastColumn="0" w:oddVBand="0" w:evenVBand="0" w:oddHBand="0" w:evenHBand="0" w:firstRowFirstColumn="0" w:firstRowLastColumn="0" w:lastRowFirstColumn="0" w:lastRowLastColumn="0"/>
            <w:tcW w:w="0" w:type="auto"/>
            <w:hideMark/>
          </w:tcPr>
          <w:p w14:paraId="1FF76142" w14:textId="77777777" w:rsidR="00AB2F38" w:rsidRPr="00AB2F38" w:rsidRDefault="00AB2F38" w:rsidP="00AB2F38">
            <w:pPr>
              <w:spacing w:line="276" w:lineRule="auto"/>
              <w:rPr>
                <w:rFonts w:ascii="Calibri" w:hAnsi="Calibri" w:cs="Calibri"/>
                <w:color w:val="auto"/>
                <w:sz w:val="24"/>
                <w:szCs w:val="24"/>
              </w:rPr>
            </w:pPr>
            <w:r w:rsidRPr="00AB2F38">
              <w:rPr>
                <w:rFonts w:ascii="Calibri" w:hAnsi="Calibri" w:cs="Calibri"/>
                <w:color w:val="auto"/>
                <w:sz w:val="24"/>
                <w:szCs w:val="24"/>
              </w:rPr>
              <w:t>PT-02</w:t>
            </w:r>
          </w:p>
        </w:tc>
        <w:tc>
          <w:tcPr>
            <w:tcW w:w="0" w:type="auto"/>
            <w:hideMark/>
          </w:tcPr>
          <w:p w14:paraId="705AF771"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Firmware Update Chain Compromise</w:t>
            </w:r>
          </w:p>
        </w:tc>
        <w:tc>
          <w:tcPr>
            <w:tcW w:w="0" w:type="auto"/>
            <w:hideMark/>
          </w:tcPr>
          <w:p w14:paraId="6CD39B6A"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Update verification bypass</w:t>
            </w:r>
            <w:r w:rsidRPr="00AB2F38">
              <w:rPr>
                <w:rFonts w:ascii="Calibri" w:hAnsi="Calibri" w:cs="Calibri"/>
                <w:color w:val="auto"/>
                <w:sz w:val="24"/>
                <w:szCs w:val="24"/>
              </w:rPr>
              <w:br/>
              <w:t>- Package integrity exploitation</w:t>
            </w:r>
            <w:r w:rsidRPr="00AB2F38">
              <w:rPr>
                <w:rFonts w:ascii="Calibri" w:hAnsi="Calibri" w:cs="Calibri"/>
                <w:color w:val="auto"/>
                <w:sz w:val="24"/>
                <w:szCs w:val="24"/>
              </w:rPr>
              <w:br/>
              <w:t>- Distribution channel vulnerabilities</w:t>
            </w:r>
          </w:p>
        </w:tc>
        <w:tc>
          <w:tcPr>
            <w:tcW w:w="0" w:type="auto"/>
            <w:hideMark/>
          </w:tcPr>
          <w:p w14:paraId="0CFE2AF8"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Meter functionality manipulation</w:t>
            </w:r>
            <w:r w:rsidRPr="00AB2F38">
              <w:rPr>
                <w:rFonts w:ascii="Calibri" w:hAnsi="Calibri" w:cs="Calibri"/>
                <w:color w:val="auto"/>
                <w:sz w:val="24"/>
                <w:szCs w:val="24"/>
              </w:rPr>
              <w:br/>
              <w:t>- Distributed botnet deployment</w:t>
            </w:r>
            <w:r w:rsidRPr="00AB2F38">
              <w:rPr>
                <w:rFonts w:ascii="Calibri" w:hAnsi="Calibri" w:cs="Calibri"/>
                <w:color w:val="auto"/>
                <w:sz w:val="24"/>
                <w:szCs w:val="24"/>
              </w:rPr>
              <w:br/>
              <w:t>- Systemic infrastructure compromise</w:t>
            </w:r>
          </w:p>
        </w:tc>
      </w:tr>
      <w:tr w:rsidR="00AB2F38" w:rsidRPr="00AB2F38" w14:paraId="57B837C4" w14:textId="77777777" w:rsidTr="00AB2F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28987C" w14:textId="77777777" w:rsidR="00AB2F38" w:rsidRPr="00AB2F38" w:rsidRDefault="00AB2F38" w:rsidP="00AB2F38">
            <w:pPr>
              <w:spacing w:line="276" w:lineRule="auto"/>
              <w:rPr>
                <w:rFonts w:ascii="Calibri" w:hAnsi="Calibri" w:cs="Calibri"/>
                <w:color w:val="auto"/>
                <w:sz w:val="24"/>
                <w:szCs w:val="24"/>
              </w:rPr>
            </w:pPr>
            <w:r w:rsidRPr="00AB2F38">
              <w:rPr>
                <w:rFonts w:ascii="Calibri" w:hAnsi="Calibri" w:cs="Calibri"/>
                <w:color w:val="auto"/>
                <w:sz w:val="24"/>
                <w:szCs w:val="24"/>
              </w:rPr>
              <w:t>PT-03</w:t>
            </w:r>
          </w:p>
        </w:tc>
        <w:tc>
          <w:tcPr>
            <w:tcW w:w="0" w:type="auto"/>
            <w:hideMark/>
          </w:tcPr>
          <w:p w14:paraId="746E9BCB"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PolicyNet HES Authentication Circumvention</w:t>
            </w:r>
          </w:p>
        </w:tc>
        <w:tc>
          <w:tcPr>
            <w:tcW w:w="0" w:type="auto"/>
            <w:hideMark/>
          </w:tcPr>
          <w:p w14:paraId="525BB747"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Authentication protocol exploitation</w:t>
            </w:r>
            <w:r w:rsidRPr="00AB2F38">
              <w:rPr>
                <w:rFonts w:ascii="Calibri" w:hAnsi="Calibri" w:cs="Calibri"/>
                <w:color w:val="auto"/>
                <w:sz w:val="24"/>
                <w:szCs w:val="24"/>
              </w:rPr>
              <w:br/>
              <w:t>- Session management vulnerabilities</w:t>
            </w:r>
            <w:r w:rsidRPr="00AB2F38">
              <w:rPr>
                <w:rFonts w:ascii="Calibri" w:hAnsi="Calibri" w:cs="Calibri"/>
                <w:color w:val="auto"/>
                <w:sz w:val="24"/>
                <w:szCs w:val="24"/>
              </w:rPr>
              <w:br/>
              <w:t>- Access control weaknesses</w:t>
            </w:r>
          </w:p>
        </w:tc>
        <w:tc>
          <w:tcPr>
            <w:tcW w:w="0" w:type="auto"/>
            <w:hideMark/>
          </w:tcPr>
          <w:p w14:paraId="2392F470"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Unauthorized meter control</w:t>
            </w:r>
            <w:r w:rsidRPr="00AB2F38">
              <w:rPr>
                <w:rFonts w:ascii="Calibri" w:hAnsi="Calibri" w:cs="Calibri"/>
                <w:color w:val="auto"/>
                <w:sz w:val="24"/>
                <w:szCs w:val="24"/>
              </w:rPr>
              <w:br/>
              <w:t>- Data integrity compromise</w:t>
            </w:r>
            <w:r w:rsidRPr="00AB2F38">
              <w:rPr>
                <w:rFonts w:ascii="Calibri" w:hAnsi="Calibri" w:cs="Calibri"/>
                <w:color w:val="auto"/>
                <w:sz w:val="24"/>
                <w:szCs w:val="24"/>
              </w:rPr>
              <w:br/>
              <w:t>- Systematic measurement manipulation</w:t>
            </w:r>
          </w:p>
        </w:tc>
      </w:tr>
      <w:tr w:rsidR="00AB2F38" w:rsidRPr="00AB2F38" w14:paraId="66D0E790" w14:textId="77777777" w:rsidTr="00AB2F38">
        <w:tc>
          <w:tcPr>
            <w:cnfStyle w:val="001000000000" w:firstRow="0" w:lastRow="0" w:firstColumn="1" w:lastColumn="0" w:oddVBand="0" w:evenVBand="0" w:oddHBand="0" w:evenHBand="0" w:firstRowFirstColumn="0" w:firstRowLastColumn="0" w:lastRowFirstColumn="0" w:lastRowLastColumn="0"/>
            <w:tcW w:w="0" w:type="auto"/>
            <w:hideMark/>
          </w:tcPr>
          <w:p w14:paraId="51403431" w14:textId="77777777" w:rsidR="00AB2F38" w:rsidRPr="00AB2F38" w:rsidRDefault="00AB2F38" w:rsidP="00AB2F38">
            <w:pPr>
              <w:spacing w:line="276" w:lineRule="auto"/>
              <w:rPr>
                <w:rFonts w:ascii="Calibri" w:hAnsi="Calibri" w:cs="Calibri"/>
                <w:color w:val="auto"/>
                <w:sz w:val="24"/>
                <w:szCs w:val="24"/>
              </w:rPr>
            </w:pPr>
            <w:r w:rsidRPr="00AB2F38">
              <w:rPr>
                <w:rFonts w:ascii="Calibri" w:hAnsi="Calibri" w:cs="Calibri"/>
                <w:color w:val="auto"/>
                <w:sz w:val="24"/>
                <w:szCs w:val="24"/>
              </w:rPr>
              <w:t>PT-04</w:t>
            </w:r>
          </w:p>
        </w:tc>
        <w:tc>
          <w:tcPr>
            <w:tcW w:w="0" w:type="auto"/>
            <w:hideMark/>
          </w:tcPr>
          <w:p w14:paraId="271F1B69"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Physical Security Control Bypass</w:t>
            </w:r>
          </w:p>
        </w:tc>
        <w:tc>
          <w:tcPr>
            <w:tcW w:w="0" w:type="auto"/>
            <w:hideMark/>
          </w:tcPr>
          <w:p w14:paraId="6F6B5C4A"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Tamper detection evasion</w:t>
            </w:r>
            <w:r w:rsidRPr="00AB2F38">
              <w:rPr>
                <w:rFonts w:ascii="Calibri" w:hAnsi="Calibri" w:cs="Calibri"/>
                <w:color w:val="auto"/>
                <w:sz w:val="24"/>
                <w:szCs w:val="24"/>
              </w:rPr>
              <w:br/>
              <w:t>- Hardware interface exploitation</w:t>
            </w:r>
            <w:r w:rsidRPr="00AB2F38">
              <w:rPr>
                <w:rFonts w:ascii="Calibri" w:hAnsi="Calibri" w:cs="Calibri"/>
                <w:color w:val="auto"/>
                <w:sz w:val="24"/>
                <w:szCs w:val="24"/>
              </w:rPr>
              <w:br/>
              <w:t>- Sensor system circumvention</w:t>
            </w:r>
          </w:p>
        </w:tc>
        <w:tc>
          <w:tcPr>
            <w:tcW w:w="0" w:type="auto"/>
            <w:hideMark/>
          </w:tcPr>
          <w:p w14:paraId="04C07839"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Unauthorized consumption modification</w:t>
            </w:r>
            <w:r w:rsidRPr="00AB2F38">
              <w:rPr>
                <w:rFonts w:ascii="Calibri" w:hAnsi="Calibri" w:cs="Calibri"/>
                <w:color w:val="auto"/>
                <w:sz w:val="24"/>
                <w:szCs w:val="24"/>
              </w:rPr>
              <w:br/>
              <w:t>- Revenue assurance compromise</w:t>
            </w:r>
            <w:r w:rsidRPr="00AB2F38">
              <w:rPr>
                <w:rFonts w:ascii="Calibri" w:hAnsi="Calibri" w:cs="Calibri"/>
                <w:color w:val="auto"/>
                <w:sz w:val="24"/>
                <w:szCs w:val="24"/>
              </w:rPr>
              <w:br/>
              <w:t>- Measurement integrity violation</w:t>
            </w:r>
          </w:p>
        </w:tc>
      </w:tr>
      <w:tr w:rsidR="00AB2F38" w:rsidRPr="00AB2F38" w14:paraId="77E1CEB3" w14:textId="77777777" w:rsidTr="00AB2F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07CBD" w14:textId="77777777" w:rsidR="00AB2F38" w:rsidRPr="00AB2F38" w:rsidRDefault="00AB2F38" w:rsidP="00AB2F38">
            <w:pPr>
              <w:spacing w:line="276" w:lineRule="auto"/>
              <w:rPr>
                <w:rFonts w:ascii="Calibri" w:hAnsi="Calibri" w:cs="Calibri"/>
                <w:color w:val="auto"/>
                <w:sz w:val="24"/>
                <w:szCs w:val="24"/>
              </w:rPr>
            </w:pPr>
            <w:r w:rsidRPr="00AB2F38">
              <w:rPr>
                <w:rFonts w:ascii="Calibri" w:hAnsi="Calibri" w:cs="Calibri"/>
                <w:color w:val="auto"/>
                <w:sz w:val="24"/>
                <w:szCs w:val="24"/>
              </w:rPr>
              <w:t>PT-05</w:t>
            </w:r>
          </w:p>
        </w:tc>
        <w:tc>
          <w:tcPr>
            <w:tcW w:w="0" w:type="auto"/>
            <w:hideMark/>
          </w:tcPr>
          <w:p w14:paraId="65CE6168"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Protocol Command Injection Exploitation</w:t>
            </w:r>
          </w:p>
        </w:tc>
        <w:tc>
          <w:tcPr>
            <w:tcW w:w="0" w:type="auto"/>
            <w:hideMark/>
          </w:tcPr>
          <w:p w14:paraId="397BD1A3"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Protocol stack vulnerabilities</w:t>
            </w:r>
            <w:r w:rsidRPr="00AB2F38">
              <w:rPr>
                <w:rFonts w:ascii="Calibri" w:hAnsi="Calibri" w:cs="Calibri"/>
                <w:color w:val="auto"/>
                <w:sz w:val="24"/>
                <w:szCs w:val="24"/>
              </w:rPr>
              <w:br/>
              <w:t>- Command validation bypass</w:t>
            </w:r>
            <w:r w:rsidRPr="00AB2F38">
              <w:rPr>
                <w:rFonts w:ascii="Calibri" w:hAnsi="Calibri" w:cs="Calibri"/>
                <w:color w:val="auto"/>
                <w:sz w:val="24"/>
                <w:szCs w:val="24"/>
              </w:rPr>
              <w:br/>
              <w:t>- Message integrity compromise</w:t>
            </w:r>
          </w:p>
        </w:tc>
        <w:tc>
          <w:tcPr>
            <w:tcW w:w="0" w:type="auto"/>
            <w:hideMark/>
          </w:tcPr>
          <w:p w14:paraId="5E26218C"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B2F38">
              <w:rPr>
                <w:rFonts w:ascii="Calibri" w:hAnsi="Calibri" w:cs="Calibri"/>
                <w:color w:val="auto"/>
                <w:sz w:val="24"/>
                <w:szCs w:val="24"/>
              </w:rPr>
              <w:t>- Unauthorized command execution</w:t>
            </w:r>
            <w:r w:rsidRPr="00AB2F38">
              <w:rPr>
                <w:rFonts w:ascii="Calibri" w:hAnsi="Calibri" w:cs="Calibri"/>
                <w:color w:val="auto"/>
                <w:sz w:val="24"/>
                <w:szCs w:val="24"/>
              </w:rPr>
              <w:br/>
              <w:t>- Operational stability impact</w:t>
            </w:r>
            <w:r w:rsidRPr="00AB2F38">
              <w:rPr>
                <w:rFonts w:ascii="Calibri" w:hAnsi="Calibri" w:cs="Calibri"/>
                <w:color w:val="auto"/>
                <w:sz w:val="24"/>
                <w:szCs w:val="24"/>
              </w:rPr>
              <w:br/>
              <w:t>- Grid reliability compromise</w:t>
            </w:r>
          </w:p>
        </w:tc>
      </w:tr>
    </w:tbl>
    <w:p w14:paraId="2CC396E0" w14:textId="3CA84F6A" w:rsidR="00AB2F38" w:rsidRPr="00AB2F38" w:rsidRDefault="00AB2F38" w:rsidP="00AB2F38">
      <w:pPr>
        <w:rPr>
          <w:rFonts w:ascii="Calibri" w:hAnsi="Calibri" w:cs="Calibri"/>
          <w:color w:val="auto"/>
          <w:szCs w:val="28"/>
        </w:rPr>
      </w:pPr>
      <w:r w:rsidRPr="00AB2F38">
        <w:rPr>
          <w:rFonts w:ascii="Calibri" w:hAnsi="Calibri" w:cs="Calibri"/>
          <w:color w:val="auto"/>
          <w:szCs w:val="28"/>
        </w:rPr>
        <w:lastRenderedPageBreak/>
        <w:t xml:space="preserve">Each scenario undergoes systematic analysis through empirical testing methodologies to validate technical findings and quantify potential impact vectors. The assessment framework maintains alignment with established penetration testing protocols while ensuring </w:t>
      </w:r>
      <w:r w:rsidR="00B20AD9" w:rsidRPr="00A04C96">
        <w:rPr>
          <w:rFonts w:ascii="Calibri" w:hAnsi="Calibri" w:cs="Calibri"/>
          <w:color w:val="auto"/>
          <w:szCs w:val="28"/>
        </w:rPr>
        <w:t xml:space="preserve">comprehensive evaluation, grounded in the Threat Model, and </w:t>
      </w:r>
      <w:proofErr w:type="spellStart"/>
      <w:r w:rsidR="00B20AD9" w:rsidRPr="00A04C96">
        <w:rPr>
          <w:rFonts w:ascii="Calibri" w:hAnsi="Calibri" w:cs="Calibri"/>
          <w:color w:val="auto"/>
          <w:szCs w:val="28"/>
        </w:rPr>
        <w:t>comtemperary</w:t>
      </w:r>
      <w:proofErr w:type="spellEnd"/>
      <w:r w:rsidR="00B20AD9" w:rsidRPr="00A04C96">
        <w:rPr>
          <w:rFonts w:ascii="Calibri" w:hAnsi="Calibri" w:cs="Calibri"/>
          <w:color w:val="auto"/>
          <w:szCs w:val="28"/>
        </w:rPr>
        <w:t xml:space="preserve"> cyber threats to the Energy Industry and region.</w:t>
      </w:r>
    </w:p>
    <w:p w14:paraId="54A19529" w14:textId="77777777" w:rsidR="00FE0090" w:rsidRPr="00A04C96" w:rsidRDefault="00FE0090" w:rsidP="00B20AD9">
      <w:pPr>
        <w:rPr>
          <w:rFonts w:ascii="Calibri" w:hAnsi="Calibri" w:cs="Calibri"/>
          <w:color w:val="auto"/>
          <w:szCs w:val="28"/>
        </w:rPr>
      </w:pPr>
    </w:p>
    <w:p w14:paraId="449F6B55" w14:textId="77777777" w:rsidR="00827356" w:rsidRPr="00A04C96" w:rsidRDefault="00F643C6" w:rsidP="00827356">
      <w:pPr>
        <w:pStyle w:val="Heading2"/>
        <w:rPr>
          <w:rFonts w:ascii="Calibri" w:hAnsi="Calibri" w:cs="Calibri"/>
          <w:sz w:val="44"/>
          <w:szCs w:val="18"/>
        </w:rPr>
      </w:pPr>
      <w:bookmarkStart w:id="48" w:name="_Toc184133702"/>
      <w:r w:rsidRPr="00A04C96">
        <w:rPr>
          <w:rFonts w:ascii="Calibri" w:hAnsi="Calibri" w:cs="Calibri"/>
          <w:sz w:val="44"/>
          <w:szCs w:val="18"/>
        </w:rPr>
        <w:t>4.9 Mitigating risks</w:t>
      </w:r>
      <w:bookmarkEnd w:id="48"/>
    </w:p>
    <w:p w14:paraId="7FDD2E82" w14:textId="29195A68" w:rsidR="00F643C6" w:rsidRPr="00F643C6" w:rsidRDefault="00827356" w:rsidP="00827356">
      <w:pPr>
        <w:rPr>
          <w:rFonts w:ascii="Calibri" w:hAnsi="Calibri" w:cs="Calibri"/>
          <w:color w:val="auto"/>
          <w:szCs w:val="28"/>
        </w:rPr>
      </w:pPr>
      <w:r w:rsidRPr="00A04C96">
        <w:rPr>
          <w:rFonts w:ascii="Calibri" w:hAnsi="Calibri" w:cs="Calibri"/>
          <w:color w:val="auto"/>
          <w:szCs w:val="28"/>
        </w:rPr>
        <w:t xml:space="preserve">Mitigating risks </w:t>
      </w:r>
      <w:r w:rsidR="00F643C6" w:rsidRPr="00F643C6">
        <w:rPr>
          <w:rFonts w:ascii="Calibri" w:hAnsi="Calibri" w:cs="Calibri"/>
          <w:color w:val="auto"/>
          <w:szCs w:val="28"/>
        </w:rPr>
        <w:t xml:space="preserve"> associated with the smart meter attack surface typically </w:t>
      </w:r>
      <w:proofErr w:type="gramStart"/>
      <w:r w:rsidR="00F643C6" w:rsidRPr="00F643C6">
        <w:rPr>
          <w:rFonts w:ascii="Calibri" w:hAnsi="Calibri" w:cs="Calibri"/>
          <w:color w:val="auto"/>
          <w:szCs w:val="28"/>
        </w:rPr>
        <w:t>necessitates</w:t>
      </w:r>
      <w:proofErr w:type="gramEnd"/>
    </w:p>
    <w:p w14:paraId="634E3B51" w14:textId="77777777" w:rsidR="00F643C6" w:rsidRPr="00F643C6" w:rsidRDefault="00F643C6" w:rsidP="00642212">
      <w:pPr>
        <w:numPr>
          <w:ilvl w:val="0"/>
          <w:numId w:val="39"/>
        </w:numPr>
        <w:rPr>
          <w:rFonts w:ascii="Calibri" w:hAnsi="Calibri" w:cs="Calibri"/>
          <w:color w:val="auto"/>
          <w:szCs w:val="28"/>
        </w:rPr>
      </w:pPr>
      <w:r w:rsidRPr="00F643C6">
        <w:rPr>
          <w:rFonts w:ascii="Calibri" w:hAnsi="Calibri" w:cs="Calibri"/>
          <w:b/>
          <w:bCs/>
          <w:color w:val="auto"/>
          <w:szCs w:val="28"/>
        </w:rPr>
        <w:t>Physical Security:</w:t>
      </w:r>
      <w:r w:rsidRPr="00F643C6">
        <w:rPr>
          <w:rFonts w:ascii="Calibri" w:hAnsi="Calibri" w:cs="Calibri"/>
          <w:color w:val="auto"/>
          <w:szCs w:val="28"/>
        </w:rPr>
        <w:t> Implementation of physical security measures to safeguard meters from tampering and theft. This encompasses secure meter enclosures, tamper detection mechanisms, and physical access controls.</w:t>
      </w:r>
    </w:p>
    <w:p w14:paraId="4B4689A3" w14:textId="77777777" w:rsidR="00F643C6" w:rsidRPr="00F643C6" w:rsidRDefault="00F643C6" w:rsidP="00642212">
      <w:pPr>
        <w:numPr>
          <w:ilvl w:val="0"/>
          <w:numId w:val="39"/>
        </w:numPr>
        <w:rPr>
          <w:rFonts w:ascii="Calibri" w:hAnsi="Calibri" w:cs="Calibri"/>
          <w:color w:val="auto"/>
          <w:szCs w:val="28"/>
        </w:rPr>
      </w:pPr>
      <w:r w:rsidRPr="00F643C6">
        <w:rPr>
          <w:rFonts w:ascii="Calibri" w:hAnsi="Calibri" w:cs="Calibri"/>
          <w:b/>
          <w:bCs/>
          <w:color w:val="auto"/>
          <w:szCs w:val="28"/>
        </w:rPr>
        <w:t>Secure Communication Protocols:</w:t>
      </w:r>
      <w:r w:rsidRPr="00F643C6">
        <w:rPr>
          <w:rFonts w:ascii="Calibri" w:hAnsi="Calibri" w:cs="Calibri"/>
          <w:color w:val="auto"/>
          <w:szCs w:val="28"/>
        </w:rPr>
        <w:t> Utilization of secure communication protocols and encryption to protect data transmitted to and from the meter. Regular security assessments of communication protocols are essential.</w:t>
      </w:r>
    </w:p>
    <w:p w14:paraId="6C1B0BAD" w14:textId="77777777" w:rsidR="00F643C6" w:rsidRPr="00F643C6" w:rsidRDefault="00F643C6" w:rsidP="00642212">
      <w:pPr>
        <w:numPr>
          <w:ilvl w:val="0"/>
          <w:numId w:val="39"/>
        </w:numPr>
        <w:rPr>
          <w:rFonts w:ascii="Calibri" w:hAnsi="Calibri" w:cs="Calibri"/>
          <w:color w:val="auto"/>
          <w:szCs w:val="28"/>
        </w:rPr>
      </w:pPr>
      <w:r w:rsidRPr="00F643C6">
        <w:rPr>
          <w:rFonts w:ascii="Calibri" w:hAnsi="Calibri" w:cs="Calibri"/>
          <w:b/>
          <w:bCs/>
          <w:color w:val="auto"/>
          <w:szCs w:val="28"/>
        </w:rPr>
        <w:t>Secure Firmware Management:</w:t>
      </w:r>
      <w:r w:rsidRPr="00F643C6">
        <w:rPr>
          <w:rFonts w:ascii="Calibri" w:hAnsi="Calibri" w:cs="Calibri"/>
          <w:color w:val="auto"/>
          <w:szCs w:val="28"/>
        </w:rPr>
        <w:t> Implementation of a secure firmware update process to prevent the injection of malicious code. This includes robust verification and validation of firmware updates.</w:t>
      </w:r>
    </w:p>
    <w:p w14:paraId="649BE767" w14:textId="77777777" w:rsidR="00F643C6" w:rsidRPr="00F643C6" w:rsidRDefault="00F643C6" w:rsidP="00642212">
      <w:pPr>
        <w:numPr>
          <w:ilvl w:val="0"/>
          <w:numId w:val="39"/>
        </w:numPr>
        <w:rPr>
          <w:rFonts w:ascii="Calibri" w:hAnsi="Calibri" w:cs="Calibri"/>
          <w:color w:val="auto"/>
          <w:szCs w:val="28"/>
        </w:rPr>
      </w:pPr>
      <w:r w:rsidRPr="00F643C6">
        <w:rPr>
          <w:rFonts w:ascii="Calibri" w:hAnsi="Calibri" w:cs="Calibri"/>
          <w:b/>
          <w:bCs/>
          <w:color w:val="auto"/>
          <w:szCs w:val="28"/>
        </w:rPr>
        <w:t>Network Security:</w:t>
      </w:r>
      <w:r w:rsidRPr="00F643C6">
        <w:rPr>
          <w:rFonts w:ascii="Calibri" w:hAnsi="Calibri" w:cs="Calibri"/>
          <w:color w:val="auto"/>
          <w:szCs w:val="28"/>
        </w:rPr>
        <w:t> Implementation of robust network security measures to protect the meter from network-based attacks. This encompasses firewalls, intrusion detection/prevention systems, and access controls.</w:t>
      </w:r>
    </w:p>
    <w:p w14:paraId="4C09487D" w14:textId="77777777" w:rsidR="00F643C6" w:rsidRPr="00F643C6" w:rsidRDefault="00F643C6" w:rsidP="00642212">
      <w:pPr>
        <w:numPr>
          <w:ilvl w:val="0"/>
          <w:numId w:val="39"/>
        </w:numPr>
        <w:rPr>
          <w:rFonts w:ascii="Calibri" w:hAnsi="Calibri" w:cs="Calibri"/>
          <w:color w:val="auto"/>
          <w:szCs w:val="28"/>
        </w:rPr>
      </w:pPr>
      <w:r w:rsidRPr="00F643C6">
        <w:rPr>
          <w:rFonts w:ascii="Calibri" w:hAnsi="Calibri" w:cs="Calibri"/>
          <w:b/>
          <w:bCs/>
          <w:color w:val="auto"/>
          <w:szCs w:val="28"/>
        </w:rPr>
        <w:t>Software Security:</w:t>
      </w:r>
      <w:r w:rsidRPr="00F643C6">
        <w:rPr>
          <w:rFonts w:ascii="Calibri" w:hAnsi="Calibri" w:cs="Calibri"/>
          <w:color w:val="auto"/>
          <w:szCs w:val="28"/>
        </w:rPr>
        <w:t xml:space="preserve"> Regular updating and </w:t>
      </w:r>
      <w:proofErr w:type="gramStart"/>
      <w:r w:rsidRPr="00F643C6">
        <w:rPr>
          <w:rFonts w:ascii="Calibri" w:hAnsi="Calibri" w:cs="Calibri"/>
          <w:color w:val="auto"/>
          <w:szCs w:val="28"/>
        </w:rPr>
        <w:t>patching of</w:t>
      </w:r>
      <w:proofErr w:type="gramEnd"/>
      <w:r w:rsidRPr="00F643C6">
        <w:rPr>
          <w:rFonts w:ascii="Calibri" w:hAnsi="Calibri" w:cs="Calibri"/>
          <w:color w:val="auto"/>
          <w:szCs w:val="28"/>
        </w:rPr>
        <w:t xml:space="preserve"> software components to address known vulnerabilities. Secure coding practices should be adhered to during software development.</w:t>
      </w:r>
    </w:p>
    <w:p w14:paraId="1B2EB6BC" w14:textId="77777777" w:rsidR="00F643C6" w:rsidRPr="00A04C96" w:rsidRDefault="00F643C6" w:rsidP="00642212">
      <w:pPr>
        <w:numPr>
          <w:ilvl w:val="0"/>
          <w:numId w:val="39"/>
        </w:numPr>
        <w:rPr>
          <w:rFonts w:ascii="Calibri" w:hAnsi="Calibri" w:cs="Calibri"/>
          <w:color w:val="auto"/>
          <w:szCs w:val="28"/>
        </w:rPr>
      </w:pPr>
      <w:r w:rsidRPr="00F643C6">
        <w:rPr>
          <w:rFonts w:ascii="Calibri" w:hAnsi="Calibri" w:cs="Calibri"/>
          <w:b/>
          <w:bCs/>
          <w:color w:val="auto"/>
          <w:szCs w:val="28"/>
        </w:rPr>
        <w:t>Data Security:</w:t>
      </w:r>
      <w:r w:rsidRPr="00F643C6">
        <w:rPr>
          <w:rFonts w:ascii="Calibri" w:hAnsi="Calibri" w:cs="Calibri"/>
          <w:color w:val="auto"/>
          <w:szCs w:val="28"/>
        </w:rPr>
        <w:t> Implementation of robust data security measures to protect meter data from unauthorized access and modification. This encompasses data encryption, access controls, and data loss prevention measures.</w:t>
      </w:r>
    </w:p>
    <w:p w14:paraId="44E39550" w14:textId="69E3F8B9" w:rsidR="000615CF" w:rsidRPr="00A04C96" w:rsidRDefault="000615CF">
      <w:pPr>
        <w:spacing w:after="200"/>
        <w:rPr>
          <w:rFonts w:ascii="Calibri" w:hAnsi="Calibri" w:cs="Calibri"/>
          <w:color w:val="auto"/>
          <w:szCs w:val="28"/>
        </w:rPr>
      </w:pPr>
      <w:r w:rsidRPr="00A04C96">
        <w:rPr>
          <w:rFonts w:ascii="Calibri" w:hAnsi="Calibri" w:cs="Calibri"/>
          <w:color w:val="auto"/>
          <w:szCs w:val="28"/>
        </w:rPr>
        <w:br w:type="page"/>
      </w:r>
    </w:p>
    <w:p w14:paraId="7A3AE1B3" w14:textId="3AA8D689" w:rsidR="00090EE9" w:rsidRPr="00A04C96" w:rsidRDefault="00090EE9" w:rsidP="00B20AD9">
      <w:pPr>
        <w:pStyle w:val="Heading1"/>
        <w:rPr>
          <w:rFonts w:ascii="Calibri" w:hAnsi="Calibri" w:cs="Calibri"/>
          <w:color w:val="auto"/>
          <w:sz w:val="44"/>
          <w:szCs w:val="22"/>
        </w:rPr>
      </w:pPr>
      <w:bookmarkStart w:id="49" w:name="_Toc184133703"/>
      <w:r w:rsidRPr="00A04C96">
        <w:rPr>
          <w:rFonts w:ascii="Calibri" w:hAnsi="Calibri" w:cs="Calibri"/>
          <w:color w:val="auto"/>
          <w:sz w:val="44"/>
          <w:szCs w:val="22"/>
        </w:rPr>
        <w:lastRenderedPageBreak/>
        <w:t xml:space="preserve">Section 5: </w:t>
      </w:r>
      <w:r w:rsidRPr="00A04C96">
        <w:rPr>
          <w:rFonts w:ascii="Calibri" w:hAnsi="Calibri" w:cs="Calibri"/>
          <w:color w:val="auto"/>
          <w:sz w:val="44"/>
          <w:szCs w:val="22"/>
        </w:rPr>
        <w:t>Validated Architecture Design Review</w:t>
      </w:r>
      <w:bookmarkEnd w:id="49"/>
    </w:p>
    <w:p w14:paraId="3FF17F99"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 xml:space="preserve">This section presents the findings of the Validated Architecture Design Review (VADR) conducted for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smart meter infrastructure. The review encompasses a comprehensive analysis of the system architecture, data flow, testing results, and vulnerability assessment.</w:t>
      </w:r>
    </w:p>
    <w:p w14:paraId="3AFF2A07" w14:textId="77777777" w:rsidR="00090EE9" w:rsidRPr="00A04C96" w:rsidRDefault="00090EE9" w:rsidP="00090EE9">
      <w:pPr>
        <w:rPr>
          <w:rFonts w:ascii="Calibri" w:hAnsi="Calibri" w:cs="Calibri"/>
          <w:b/>
          <w:bCs/>
          <w:color w:val="auto"/>
          <w:szCs w:val="28"/>
        </w:rPr>
      </w:pPr>
    </w:p>
    <w:p w14:paraId="2EB8D5E4" w14:textId="6444B5CB" w:rsidR="00090EE9" w:rsidRPr="00A04C96" w:rsidRDefault="00090EE9" w:rsidP="00B20AD9">
      <w:pPr>
        <w:pStyle w:val="Heading2"/>
        <w:rPr>
          <w:rFonts w:ascii="Calibri" w:hAnsi="Calibri" w:cs="Calibri"/>
          <w:sz w:val="44"/>
          <w:szCs w:val="18"/>
        </w:rPr>
      </w:pPr>
      <w:bookmarkStart w:id="50" w:name="_Toc184133704"/>
      <w:r w:rsidRPr="00A04C96">
        <w:rPr>
          <w:rFonts w:ascii="Calibri" w:hAnsi="Calibri" w:cs="Calibri"/>
          <w:sz w:val="44"/>
          <w:szCs w:val="18"/>
        </w:rPr>
        <w:t>5.1 Methodology and Approach</w:t>
      </w:r>
      <w:bookmarkEnd w:id="50"/>
    </w:p>
    <w:p w14:paraId="03F26658"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 xml:space="preserve">This Validated Architecture Design Review (VADR) employs a systematic approach, combining architecture review techniques with scenario-based penetration testing results from the Sydney lab. The methodology integrates data from multiple sources, including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internal documentation, the NCC Group penetration testing report, and the Threat Actor Analysis Australia report. The review focuses on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IntelliGenX Gen 2 smart meter system and its interaction with the PolicyNet head-end system hosted by CrescoNet.</w:t>
      </w:r>
    </w:p>
    <w:p w14:paraId="07F11CEF" w14:textId="77777777" w:rsidR="00090EE9" w:rsidRPr="00A04C96" w:rsidRDefault="00090EE9" w:rsidP="00090EE9">
      <w:pPr>
        <w:rPr>
          <w:rFonts w:ascii="Calibri" w:hAnsi="Calibri" w:cs="Calibri"/>
          <w:b/>
          <w:bCs/>
          <w:color w:val="auto"/>
          <w:szCs w:val="28"/>
        </w:rPr>
      </w:pPr>
    </w:p>
    <w:p w14:paraId="054D01A2" w14:textId="69FC1CFE"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5.1.1 Architecture Review</w:t>
      </w:r>
    </w:p>
    <w:p w14:paraId="76445826"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The architecture review utilized a structured template to systematically assess the system's design and implementation. Key areas of focus included:</w:t>
      </w:r>
    </w:p>
    <w:p w14:paraId="36F6A1C4" w14:textId="77777777" w:rsidR="00090EE9" w:rsidRPr="00090EE9" w:rsidRDefault="00090EE9" w:rsidP="00642212">
      <w:pPr>
        <w:numPr>
          <w:ilvl w:val="0"/>
          <w:numId w:val="40"/>
        </w:numPr>
        <w:rPr>
          <w:rFonts w:ascii="Calibri" w:hAnsi="Calibri" w:cs="Calibri"/>
          <w:color w:val="auto"/>
          <w:szCs w:val="28"/>
        </w:rPr>
      </w:pPr>
      <w:r w:rsidRPr="00090EE9">
        <w:rPr>
          <w:rFonts w:ascii="Calibri" w:hAnsi="Calibri" w:cs="Calibri"/>
          <w:color w:val="auto"/>
          <w:szCs w:val="28"/>
        </w:rPr>
        <w:t>Hardware Architecture</w:t>
      </w:r>
    </w:p>
    <w:p w14:paraId="2EA8AEB3" w14:textId="77777777" w:rsidR="00090EE9" w:rsidRPr="00090EE9" w:rsidRDefault="00090EE9" w:rsidP="00642212">
      <w:pPr>
        <w:numPr>
          <w:ilvl w:val="0"/>
          <w:numId w:val="40"/>
        </w:numPr>
        <w:rPr>
          <w:rFonts w:ascii="Calibri" w:hAnsi="Calibri" w:cs="Calibri"/>
          <w:color w:val="auto"/>
          <w:szCs w:val="28"/>
        </w:rPr>
      </w:pPr>
      <w:r w:rsidRPr="00090EE9">
        <w:rPr>
          <w:rFonts w:ascii="Calibri" w:hAnsi="Calibri" w:cs="Calibri"/>
          <w:color w:val="auto"/>
          <w:szCs w:val="28"/>
        </w:rPr>
        <w:t>Software Architecture</w:t>
      </w:r>
    </w:p>
    <w:p w14:paraId="1842E258" w14:textId="77777777" w:rsidR="00090EE9" w:rsidRPr="00090EE9" w:rsidRDefault="00090EE9" w:rsidP="00642212">
      <w:pPr>
        <w:numPr>
          <w:ilvl w:val="0"/>
          <w:numId w:val="40"/>
        </w:numPr>
        <w:rPr>
          <w:rFonts w:ascii="Calibri" w:hAnsi="Calibri" w:cs="Calibri"/>
          <w:color w:val="auto"/>
          <w:szCs w:val="28"/>
        </w:rPr>
      </w:pPr>
      <w:r w:rsidRPr="00090EE9">
        <w:rPr>
          <w:rFonts w:ascii="Calibri" w:hAnsi="Calibri" w:cs="Calibri"/>
          <w:color w:val="auto"/>
          <w:szCs w:val="28"/>
        </w:rPr>
        <w:t>Communication Protocols</w:t>
      </w:r>
    </w:p>
    <w:p w14:paraId="58F21139" w14:textId="77777777" w:rsidR="00090EE9" w:rsidRPr="00090EE9" w:rsidRDefault="00090EE9" w:rsidP="00642212">
      <w:pPr>
        <w:numPr>
          <w:ilvl w:val="0"/>
          <w:numId w:val="40"/>
        </w:numPr>
        <w:rPr>
          <w:rFonts w:ascii="Calibri" w:hAnsi="Calibri" w:cs="Calibri"/>
          <w:color w:val="auto"/>
          <w:szCs w:val="28"/>
        </w:rPr>
      </w:pPr>
      <w:r w:rsidRPr="00090EE9">
        <w:rPr>
          <w:rFonts w:ascii="Calibri" w:hAnsi="Calibri" w:cs="Calibri"/>
          <w:color w:val="auto"/>
          <w:szCs w:val="28"/>
        </w:rPr>
        <w:t>Network Infrastructure</w:t>
      </w:r>
    </w:p>
    <w:p w14:paraId="598BADF1" w14:textId="77777777" w:rsidR="00090EE9" w:rsidRPr="00090EE9" w:rsidRDefault="00090EE9" w:rsidP="00642212">
      <w:pPr>
        <w:numPr>
          <w:ilvl w:val="0"/>
          <w:numId w:val="40"/>
        </w:numPr>
        <w:rPr>
          <w:rFonts w:ascii="Calibri" w:hAnsi="Calibri" w:cs="Calibri"/>
          <w:color w:val="auto"/>
          <w:szCs w:val="28"/>
        </w:rPr>
      </w:pPr>
      <w:r w:rsidRPr="00090EE9">
        <w:rPr>
          <w:rFonts w:ascii="Calibri" w:hAnsi="Calibri" w:cs="Calibri"/>
          <w:color w:val="auto"/>
          <w:szCs w:val="28"/>
        </w:rPr>
        <w:t>Cloud Infrastructure</w:t>
      </w:r>
    </w:p>
    <w:p w14:paraId="5E9CE884" w14:textId="77777777" w:rsidR="00090EE9" w:rsidRPr="00090EE9" w:rsidRDefault="00090EE9" w:rsidP="00642212">
      <w:pPr>
        <w:numPr>
          <w:ilvl w:val="0"/>
          <w:numId w:val="40"/>
        </w:numPr>
        <w:rPr>
          <w:rFonts w:ascii="Calibri" w:hAnsi="Calibri" w:cs="Calibri"/>
          <w:color w:val="auto"/>
          <w:szCs w:val="28"/>
        </w:rPr>
      </w:pPr>
      <w:r w:rsidRPr="00090EE9">
        <w:rPr>
          <w:rFonts w:ascii="Calibri" w:hAnsi="Calibri" w:cs="Calibri"/>
          <w:color w:val="auto"/>
          <w:szCs w:val="28"/>
        </w:rPr>
        <w:t>Security Controls</w:t>
      </w:r>
    </w:p>
    <w:p w14:paraId="4490F45B" w14:textId="77777777" w:rsidR="00090EE9" w:rsidRPr="00090EE9" w:rsidRDefault="00090EE9" w:rsidP="00642212">
      <w:pPr>
        <w:numPr>
          <w:ilvl w:val="0"/>
          <w:numId w:val="40"/>
        </w:numPr>
        <w:rPr>
          <w:rFonts w:ascii="Calibri" w:hAnsi="Calibri" w:cs="Calibri"/>
          <w:color w:val="auto"/>
          <w:szCs w:val="28"/>
        </w:rPr>
      </w:pPr>
      <w:r w:rsidRPr="00090EE9">
        <w:rPr>
          <w:rFonts w:ascii="Calibri" w:hAnsi="Calibri" w:cs="Calibri"/>
          <w:color w:val="auto"/>
          <w:szCs w:val="28"/>
        </w:rPr>
        <w:t>Third-Party Dependencies</w:t>
      </w:r>
    </w:p>
    <w:p w14:paraId="531CF6B1" w14:textId="77777777" w:rsidR="00090EE9" w:rsidRPr="00A04C96" w:rsidRDefault="00090EE9" w:rsidP="00090EE9">
      <w:pPr>
        <w:rPr>
          <w:rFonts w:ascii="Calibri" w:hAnsi="Calibri" w:cs="Calibri"/>
          <w:b/>
          <w:bCs/>
          <w:color w:val="auto"/>
          <w:szCs w:val="28"/>
        </w:rPr>
      </w:pPr>
    </w:p>
    <w:p w14:paraId="07FB3030" w14:textId="47EFBC70"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5.1.2 Testing Approach</w:t>
      </w:r>
    </w:p>
    <w:p w14:paraId="4A744ED8"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The testing approach incorporated the following elements:</w:t>
      </w:r>
    </w:p>
    <w:p w14:paraId="6B019127" w14:textId="77777777" w:rsidR="00090EE9" w:rsidRPr="00090EE9" w:rsidRDefault="00090EE9" w:rsidP="00642212">
      <w:pPr>
        <w:numPr>
          <w:ilvl w:val="0"/>
          <w:numId w:val="41"/>
        </w:numPr>
        <w:rPr>
          <w:rFonts w:ascii="Calibri" w:hAnsi="Calibri" w:cs="Calibri"/>
          <w:color w:val="auto"/>
          <w:szCs w:val="28"/>
        </w:rPr>
      </w:pPr>
      <w:r w:rsidRPr="00090EE9">
        <w:rPr>
          <w:rFonts w:ascii="Calibri" w:hAnsi="Calibri" w:cs="Calibri"/>
          <w:color w:val="auto"/>
          <w:szCs w:val="28"/>
        </w:rPr>
        <w:t>Intellihub Lab Testing: Conducted in the Sydney lab, focusing on identifying vulnerabilities and assessing the effectiveness of security controls within a controlled environment.</w:t>
      </w:r>
    </w:p>
    <w:p w14:paraId="362A7975" w14:textId="77777777" w:rsidR="00090EE9" w:rsidRPr="00090EE9" w:rsidRDefault="00090EE9" w:rsidP="00642212">
      <w:pPr>
        <w:numPr>
          <w:ilvl w:val="0"/>
          <w:numId w:val="41"/>
        </w:numPr>
        <w:rPr>
          <w:rFonts w:ascii="Calibri" w:hAnsi="Calibri" w:cs="Calibri"/>
          <w:color w:val="auto"/>
          <w:szCs w:val="28"/>
        </w:rPr>
      </w:pPr>
      <w:r w:rsidRPr="00090EE9">
        <w:rPr>
          <w:rFonts w:ascii="Calibri" w:hAnsi="Calibri" w:cs="Calibri"/>
          <w:color w:val="auto"/>
          <w:szCs w:val="28"/>
        </w:rPr>
        <w:t>Penetration Testing: Conducted by the NCC Group, providing an independent assessment of the system's security posture.</w:t>
      </w:r>
    </w:p>
    <w:p w14:paraId="168253C0" w14:textId="77777777" w:rsidR="00090EE9" w:rsidRPr="00090EE9" w:rsidRDefault="00090EE9" w:rsidP="00642212">
      <w:pPr>
        <w:numPr>
          <w:ilvl w:val="0"/>
          <w:numId w:val="41"/>
        </w:numPr>
        <w:rPr>
          <w:rFonts w:ascii="Calibri" w:hAnsi="Calibri" w:cs="Calibri"/>
          <w:color w:val="auto"/>
          <w:szCs w:val="28"/>
        </w:rPr>
      </w:pPr>
      <w:r w:rsidRPr="00090EE9">
        <w:rPr>
          <w:rFonts w:ascii="Calibri" w:hAnsi="Calibri" w:cs="Calibri"/>
          <w:color w:val="auto"/>
          <w:szCs w:val="28"/>
        </w:rPr>
        <w:t>Scenario-based Testing: Utilizing a comprehensive checklist to guide the development and execution of scenario-based penetration testing.</w:t>
      </w:r>
    </w:p>
    <w:p w14:paraId="20D3A2DA" w14:textId="77777777" w:rsidR="00090EE9" w:rsidRPr="00A04C96" w:rsidRDefault="00090EE9" w:rsidP="00B20AD9">
      <w:pPr>
        <w:pStyle w:val="Heading2"/>
        <w:rPr>
          <w:rFonts w:ascii="Calibri" w:hAnsi="Calibri" w:cs="Calibri"/>
          <w:sz w:val="44"/>
          <w:szCs w:val="18"/>
        </w:rPr>
      </w:pPr>
      <w:bookmarkStart w:id="51" w:name="_Toc184133705"/>
      <w:r w:rsidRPr="00A04C96">
        <w:rPr>
          <w:rFonts w:ascii="Calibri" w:hAnsi="Calibri" w:cs="Calibri"/>
          <w:sz w:val="44"/>
          <w:szCs w:val="18"/>
        </w:rPr>
        <w:lastRenderedPageBreak/>
        <w:t>5.2 Data Flow Analysis</w:t>
      </w:r>
      <w:bookmarkEnd w:id="51"/>
    </w:p>
    <w:p w14:paraId="015995F5" w14:textId="77777777" w:rsidR="00090EE9" w:rsidRPr="00A04C96" w:rsidRDefault="00090EE9" w:rsidP="00090EE9">
      <w:pPr>
        <w:rPr>
          <w:rFonts w:ascii="Calibri" w:hAnsi="Calibri" w:cs="Calibri"/>
          <w:b/>
          <w:bCs/>
          <w:color w:val="auto"/>
          <w:szCs w:val="28"/>
        </w:rPr>
      </w:pPr>
    </w:p>
    <w:p w14:paraId="721B3E37" w14:textId="1930D49F"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5.2.1 Data Flow Analysis: Meter to Retailer</w:t>
      </w:r>
    </w:p>
    <w:p w14:paraId="1A2EA697"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 xml:space="preserve">This section details the data flow from the smart meter to the electricity retailer, encompassing all stages of data transmission, processing, and aggregation. The analysis considers the security implications at each stage of </w:t>
      </w:r>
      <w:proofErr w:type="gramStart"/>
      <w:r w:rsidRPr="00090EE9">
        <w:rPr>
          <w:rFonts w:ascii="Calibri" w:hAnsi="Calibri" w:cs="Calibri"/>
          <w:color w:val="auto"/>
          <w:szCs w:val="28"/>
        </w:rPr>
        <w:t>the data</w:t>
      </w:r>
      <w:proofErr w:type="gramEnd"/>
      <w:r w:rsidRPr="00090EE9">
        <w:rPr>
          <w:rFonts w:ascii="Calibri" w:hAnsi="Calibri" w:cs="Calibri"/>
          <w:color w:val="auto"/>
          <w:szCs w:val="28"/>
        </w:rPr>
        <w:t xml:space="preserve"> flow.</w:t>
      </w:r>
    </w:p>
    <w:p w14:paraId="2DC70F23" w14:textId="77777777" w:rsidR="00090EE9" w:rsidRPr="00A04C96" w:rsidRDefault="00090EE9" w:rsidP="00090EE9">
      <w:pPr>
        <w:rPr>
          <w:rFonts w:ascii="Calibri" w:hAnsi="Calibri" w:cs="Calibri"/>
          <w:b/>
          <w:bCs/>
          <w:color w:val="auto"/>
          <w:szCs w:val="28"/>
        </w:rPr>
      </w:pPr>
    </w:p>
    <w:p w14:paraId="0AB9A3D5" w14:textId="64DA8256"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5.2.1.1 Data Collection and Initial Processing</w:t>
      </w:r>
    </w:p>
    <w:p w14:paraId="0ECEE5F8" w14:textId="77777777" w:rsidR="00090EE9" w:rsidRPr="00090EE9" w:rsidRDefault="00090EE9" w:rsidP="00642212">
      <w:pPr>
        <w:numPr>
          <w:ilvl w:val="0"/>
          <w:numId w:val="42"/>
        </w:numPr>
        <w:rPr>
          <w:rFonts w:ascii="Calibri" w:hAnsi="Calibri" w:cs="Calibri"/>
          <w:color w:val="auto"/>
          <w:szCs w:val="28"/>
        </w:rPr>
      </w:pPr>
      <w:r w:rsidRPr="00090EE9">
        <w:rPr>
          <w:rFonts w:ascii="Calibri" w:hAnsi="Calibri" w:cs="Calibri"/>
          <w:color w:val="auto"/>
          <w:szCs w:val="28"/>
        </w:rPr>
        <w:t xml:space="preserve">Meter Data Acquisition: The </w:t>
      </w:r>
      <w:proofErr w:type="spellStart"/>
      <w:r w:rsidRPr="00090EE9">
        <w:rPr>
          <w:rFonts w:ascii="Calibri" w:hAnsi="Calibri" w:cs="Calibri"/>
          <w:color w:val="auto"/>
          <w:szCs w:val="28"/>
        </w:rPr>
        <w:t>Landis&amp;Gyr</w:t>
      </w:r>
      <w:proofErr w:type="spellEnd"/>
      <w:r w:rsidRPr="00090EE9">
        <w:rPr>
          <w:rFonts w:ascii="Calibri" w:hAnsi="Calibri" w:cs="Calibri"/>
          <w:color w:val="auto"/>
          <w:szCs w:val="28"/>
        </w:rPr>
        <w:t xml:space="preserve"> E355 meter collects energy consumption data at regular intervals. This data includes energy usage, voltage, current, and power factor measurements. The meter also logs events such as tamper attempts and communication errors. This data is then formatted according to ANSI C12.19 standards.</w:t>
      </w:r>
    </w:p>
    <w:p w14:paraId="3259086D" w14:textId="77777777" w:rsidR="00090EE9" w:rsidRPr="00090EE9" w:rsidRDefault="00090EE9" w:rsidP="00642212">
      <w:pPr>
        <w:numPr>
          <w:ilvl w:val="0"/>
          <w:numId w:val="42"/>
        </w:numPr>
        <w:rPr>
          <w:rFonts w:ascii="Calibri" w:hAnsi="Calibri" w:cs="Calibri"/>
          <w:color w:val="auto"/>
          <w:szCs w:val="28"/>
        </w:rPr>
      </w:pPr>
      <w:r w:rsidRPr="00090EE9">
        <w:rPr>
          <w:rFonts w:ascii="Calibri" w:hAnsi="Calibri" w:cs="Calibri"/>
          <w:color w:val="auto"/>
          <w:szCs w:val="28"/>
        </w:rPr>
        <w:t>Data Transmission to IntelligenX Gen 2: The collected data is transmitted to the IntelligenX Gen 2 device via the RS-232 interface. This communication uses a standardized protocol (ANSI C12.18/C12.19) and incorporates hardware-level security measures. The data is transmitted serially, and error checking mechanisms are in place to ensure data integrity.</w:t>
      </w:r>
    </w:p>
    <w:p w14:paraId="1CA51351" w14:textId="77777777" w:rsidR="00090EE9" w:rsidRPr="00090EE9" w:rsidRDefault="00090EE9" w:rsidP="00642212">
      <w:pPr>
        <w:numPr>
          <w:ilvl w:val="0"/>
          <w:numId w:val="42"/>
        </w:numPr>
        <w:rPr>
          <w:rFonts w:ascii="Calibri" w:hAnsi="Calibri" w:cs="Calibri"/>
          <w:color w:val="auto"/>
          <w:szCs w:val="28"/>
        </w:rPr>
      </w:pPr>
      <w:r w:rsidRPr="00090EE9">
        <w:rPr>
          <w:rFonts w:ascii="Calibri" w:hAnsi="Calibri" w:cs="Calibri"/>
          <w:color w:val="auto"/>
          <w:szCs w:val="28"/>
        </w:rPr>
        <w:t>Edge Processing: The IntelligenX Gen 2 device performs initial data processing, including data validation, local analytics, and event filtering. This reduces the amount of data that needs to be transmitted to the cloud, improving efficiency and reducing bandwidth requirements. The edge processing capabilities also allow for real-time anomaly detection and immediate alerting of potential issues.</w:t>
      </w:r>
    </w:p>
    <w:p w14:paraId="3524A07B" w14:textId="77777777" w:rsidR="00090EE9" w:rsidRPr="00A04C96" w:rsidRDefault="00090EE9" w:rsidP="00090EE9">
      <w:pPr>
        <w:rPr>
          <w:rFonts w:ascii="Calibri" w:hAnsi="Calibri" w:cs="Calibri"/>
          <w:b/>
          <w:bCs/>
          <w:color w:val="auto"/>
          <w:szCs w:val="28"/>
        </w:rPr>
      </w:pPr>
    </w:p>
    <w:p w14:paraId="03E2DC7A" w14:textId="489C7440"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5.2.1.2 Data Transmission to PolicyNet</w:t>
      </w:r>
    </w:p>
    <w:p w14:paraId="3130E3D3" w14:textId="77777777" w:rsidR="00090EE9" w:rsidRPr="00090EE9" w:rsidRDefault="00090EE9" w:rsidP="00642212">
      <w:pPr>
        <w:numPr>
          <w:ilvl w:val="0"/>
          <w:numId w:val="43"/>
        </w:numPr>
        <w:rPr>
          <w:rFonts w:ascii="Calibri" w:hAnsi="Calibri" w:cs="Calibri"/>
          <w:color w:val="auto"/>
          <w:szCs w:val="28"/>
        </w:rPr>
      </w:pPr>
      <w:r w:rsidRPr="00090EE9">
        <w:rPr>
          <w:rFonts w:ascii="Calibri" w:hAnsi="Calibri" w:cs="Calibri"/>
          <w:color w:val="auto"/>
          <w:szCs w:val="28"/>
        </w:rPr>
        <w:t>Secure Communication: The processed data is transmitted from the IntelligenX Gen 2 device to the PolicyNet head-end system via a secure communication channel (LTE Cat-M1). The data is encrypted in transit using TLS 1.3 to protect its confidentiality and integrity. The use of LTE Cat-M1 provides a secure and reliable communication channel with wide-area coverage.</w:t>
      </w:r>
    </w:p>
    <w:p w14:paraId="3BA0F5A3" w14:textId="77777777" w:rsidR="00090EE9" w:rsidRPr="00090EE9" w:rsidRDefault="00090EE9" w:rsidP="00642212">
      <w:pPr>
        <w:numPr>
          <w:ilvl w:val="0"/>
          <w:numId w:val="43"/>
        </w:numPr>
        <w:rPr>
          <w:rFonts w:ascii="Calibri" w:hAnsi="Calibri" w:cs="Calibri"/>
          <w:color w:val="auto"/>
          <w:szCs w:val="28"/>
        </w:rPr>
      </w:pPr>
      <w:r w:rsidRPr="00090EE9">
        <w:rPr>
          <w:rFonts w:ascii="Calibri" w:hAnsi="Calibri" w:cs="Calibri"/>
          <w:color w:val="auto"/>
          <w:szCs w:val="28"/>
        </w:rPr>
        <w:t>Redundancy and Reliability: Multiple communication paths are used to ensure redundancy and reliability. If the primary communication path fails, the system automatically switches to a backup path. This ensures that data is not lost even in the event of network outages or other disruptions.</w:t>
      </w:r>
    </w:p>
    <w:p w14:paraId="28FC3BD8" w14:textId="77777777" w:rsidR="00090EE9" w:rsidRPr="00090EE9" w:rsidRDefault="00090EE9" w:rsidP="00642212">
      <w:pPr>
        <w:numPr>
          <w:ilvl w:val="0"/>
          <w:numId w:val="43"/>
        </w:numPr>
        <w:rPr>
          <w:rFonts w:ascii="Calibri" w:hAnsi="Calibri" w:cs="Calibri"/>
          <w:color w:val="auto"/>
          <w:szCs w:val="28"/>
        </w:rPr>
      </w:pPr>
      <w:r w:rsidRPr="00090EE9">
        <w:rPr>
          <w:rFonts w:ascii="Calibri" w:hAnsi="Calibri" w:cs="Calibri"/>
          <w:color w:val="auto"/>
          <w:szCs w:val="28"/>
        </w:rPr>
        <w:lastRenderedPageBreak/>
        <w:t>Data Ingestion: PolicyNet receives the encrypted data and performs further processing, including data validation, normalization, and initial aggregation. The data ingestion process is designed to handle large volumes of data efficiently and reliably.</w:t>
      </w:r>
    </w:p>
    <w:p w14:paraId="6F9087D6" w14:textId="77777777"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5.2.1.3 Data Processing and Aggregation in PolicyNet</w:t>
      </w:r>
    </w:p>
    <w:p w14:paraId="16B809B1" w14:textId="77777777" w:rsidR="00090EE9" w:rsidRPr="00090EE9" w:rsidRDefault="00090EE9" w:rsidP="00642212">
      <w:pPr>
        <w:numPr>
          <w:ilvl w:val="0"/>
          <w:numId w:val="44"/>
        </w:numPr>
        <w:rPr>
          <w:rFonts w:ascii="Calibri" w:hAnsi="Calibri" w:cs="Calibri"/>
          <w:color w:val="auto"/>
          <w:szCs w:val="28"/>
        </w:rPr>
      </w:pPr>
      <w:r w:rsidRPr="00090EE9">
        <w:rPr>
          <w:rFonts w:ascii="Calibri" w:hAnsi="Calibri" w:cs="Calibri"/>
          <w:color w:val="auto"/>
          <w:szCs w:val="28"/>
        </w:rPr>
        <w:t>Data Validation: PolicyNet validates the received data to ensure its accuracy and integrity. This involves checking for errors, inconsistencies, and potential manipulation. This validation process helps to ensure that the data is accurate and reliable.</w:t>
      </w:r>
    </w:p>
    <w:p w14:paraId="2D5882F9" w14:textId="77777777" w:rsidR="00090EE9" w:rsidRPr="00090EE9" w:rsidRDefault="00090EE9" w:rsidP="00642212">
      <w:pPr>
        <w:numPr>
          <w:ilvl w:val="0"/>
          <w:numId w:val="44"/>
        </w:numPr>
        <w:rPr>
          <w:rFonts w:ascii="Calibri" w:hAnsi="Calibri" w:cs="Calibri"/>
          <w:color w:val="auto"/>
          <w:szCs w:val="28"/>
        </w:rPr>
      </w:pPr>
      <w:r w:rsidRPr="00090EE9">
        <w:rPr>
          <w:rFonts w:ascii="Calibri" w:hAnsi="Calibri" w:cs="Calibri"/>
          <w:color w:val="auto"/>
          <w:szCs w:val="28"/>
        </w:rPr>
        <w:t>Data Normalization: The data is normalized to ensure consistency across different meters and data sources. This normalization process ensures that the data is consistent and can be easily analyzed.</w:t>
      </w:r>
    </w:p>
    <w:p w14:paraId="37A562B9" w14:textId="77777777" w:rsidR="00090EE9" w:rsidRPr="00090EE9" w:rsidRDefault="00090EE9" w:rsidP="00642212">
      <w:pPr>
        <w:numPr>
          <w:ilvl w:val="0"/>
          <w:numId w:val="44"/>
        </w:numPr>
        <w:rPr>
          <w:rFonts w:ascii="Calibri" w:hAnsi="Calibri" w:cs="Calibri"/>
          <w:color w:val="auto"/>
          <w:szCs w:val="28"/>
        </w:rPr>
      </w:pPr>
      <w:r w:rsidRPr="00090EE9">
        <w:rPr>
          <w:rFonts w:ascii="Calibri" w:hAnsi="Calibri" w:cs="Calibri"/>
          <w:color w:val="auto"/>
          <w:szCs w:val="28"/>
        </w:rPr>
        <w:t>Data Aggregation: The data is aggregated to provide summaries and trends. This involves combining data from multiple meters to provide overall energy consumption patterns. This aggregated data is then used for billing, reporting, and analytics. The aggregation process provides valuable insights into energy consumption patterns and trends.</w:t>
      </w:r>
    </w:p>
    <w:p w14:paraId="3A977650" w14:textId="77777777" w:rsidR="00090EE9" w:rsidRPr="00A04C96" w:rsidRDefault="00090EE9" w:rsidP="00090EE9">
      <w:pPr>
        <w:rPr>
          <w:rFonts w:ascii="Calibri" w:hAnsi="Calibri" w:cs="Calibri"/>
          <w:b/>
          <w:bCs/>
          <w:color w:val="auto"/>
          <w:szCs w:val="28"/>
        </w:rPr>
      </w:pPr>
    </w:p>
    <w:p w14:paraId="5EC92BFF" w14:textId="592D515E"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5.2.1.4 Data Distribution to Retailers</w:t>
      </w:r>
    </w:p>
    <w:p w14:paraId="66A9B8D7" w14:textId="77777777" w:rsidR="00090EE9" w:rsidRPr="00090EE9" w:rsidRDefault="00090EE9" w:rsidP="00642212">
      <w:pPr>
        <w:numPr>
          <w:ilvl w:val="0"/>
          <w:numId w:val="45"/>
        </w:numPr>
        <w:rPr>
          <w:rFonts w:ascii="Calibri" w:hAnsi="Calibri" w:cs="Calibri"/>
          <w:color w:val="auto"/>
          <w:szCs w:val="28"/>
        </w:rPr>
      </w:pPr>
      <w:r w:rsidRPr="00090EE9">
        <w:rPr>
          <w:rFonts w:ascii="Calibri" w:hAnsi="Calibri" w:cs="Calibri"/>
          <w:color w:val="auto"/>
          <w:szCs w:val="28"/>
        </w:rPr>
        <w:t>Data Transformation: The aggregated data is transformed into a format suitable for distribution to electricity retailers. This transformation may involve mapping the data to specific retailer requirements or translating it into different data formats. The transformation process ensures that the data is compatible with the retailer's systems.</w:t>
      </w:r>
    </w:p>
    <w:p w14:paraId="1824FCD4" w14:textId="77777777" w:rsidR="00090EE9" w:rsidRPr="00090EE9" w:rsidRDefault="00090EE9" w:rsidP="00642212">
      <w:pPr>
        <w:numPr>
          <w:ilvl w:val="0"/>
          <w:numId w:val="45"/>
        </w:numPr>
        <w:rPr>
          <w:rFonts w:ascii="Calibri" w:hAnsi="Calibri" w:cs="Calibri"/>
          <w:color w:val="auto"/>
          <w:szCs w:val="28"/>
        </w:rPr>
      </w:pPr>
      <w:r w:rsidRPr="00090EE9">
        <w:rPr>
          <w:rFonts w:ascii="Calibri" w:hAnsi="Calibri" w:cs="Calibri"/>
          <w:color w:val="auto"/>
          <w:szCs w:val="28"/>
        </w:rPr>
        <w:t>Secure Data Exchange: The data is securely exchanged with retailers via secure APIs. Authentication and authorization mechanisms are used to ensure that only authorized retailers can access the data. This typically involves using secure protocols such as HTTPS and implementing robust access control mechanisms. The secure data exchange process protects the confidentiality and integrity of the data.</w:t>
      </w:r>
    </w:p>
    <w:p w14:paraId="5E0419FF" w14:textId="77777777" w:rsidR="00090EE9" w:rsidRPr="00090EE9" w:rsidRDefault="00090EE9" w:rsidP="00642212">
      <w:pPr>
        <w:numPr>
          <w:ilvl w:val="0"/>
          <w:numId w:val="45"/>
        </w:numPr>
        <w:rPr>
          <w:rFonts w:ascii="Calibri" w:hAnsi="Calibri" w:cs="Calibri"/>
          <w:color w:val="auto"/>
          <w:szCs w:val="28"/>
        </w:rPr>
      </w:pPr>
      <w:r w:rsidRPr="00090EE9">
        <w:rPr>
          <w:rFonts w:ascii="Calibri" w:hAnsi="Calibri" w:cs="Calibri"/>
          <w:color w:val="auto"/>
          <w:szCs w:val="28"/>
        </w:rPr>
        <w:t>Data Delivery: The data is delivered to retailers in a timely manner, meeting the requirements of relevant industry standards and regulations. This involves using reliable data delivery mechanisms and monitoring the data delivery process to ensure that the data is delivered accurately and on time. The timely delivery of data is crucial for accurate billing and operational management.</w:t>
      </w:r>
    </w:p>
    <w:p w14:paraId="010E2791" w14:textId="77777777" w:rsidR="00090EE9" w:rsidRPr="00A04C96" w:rsidRDefault="00090EE9" w:rsidP="00090EE9">
      <w:pPr>
        <w:rPr>
          <w:rFonts w:ascii="Calibri" w:hAnsi="Calibri" w:cs="Calibri"/>
          <w:b/>
          <w:bCs/>
          <w:color w:val="auto"/>
          <w:szCs w:val="28"/>
        </w:rPr>
      </w:pPr>
    </w:p>
    <w:p w14:paraId="5E662254" w14:textId="5FA2BBDE"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5.2.2 Cloud Infrastructure</w:t>
      </w:r>
    </w:p>
    <w:p w14:paraId="0F3FD06D" w14:textId="77777777"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 xml:space="preserve">5.2.2.1 </w:t>
      </w:r>
      <w:proofErr w:type="spellStart"/>
      <w:r w:rsidRPr="00090EE9">
        <w:rPr>
          <w:rFonts w:ascii="Calibri" w:hAnsi="Calibri" w:cs="Calibri"/>
          <w:b/>
          <w:bCs/>
          <w:color w:val="auto"/>
          <w:szCs w:val="28"/>
        </w:rPr>
        <w:t>Cresconet</w:t>
      </w:r>
      <w:proofErr w:type="spellEnd"/>
      <w:r w:rsidRPr="00090EE9">
        <w:rPr>
          <w:rFonts w:ascii="Calibri" w:hAnsi="Calibri" w:cs="Calibri"/>
          <w:b/>
          <w:bCs/>
          <w:color w:val="auto"/>
          <w:szCs w:val="28"/>
        </w:rPr>
        <w:t xml:space="preserve"> Services Data Flow</w:t>
      </w:r>
    </w:p>
    <w:p w14:paraId="1E2BAC42" w14:textId="77777777" w:rsidR="00090EE9" w:rsidRPr="00A04C96" w:rsidRDefault="00090EE9" w:rsidP="00090EE9">
      <w:pPr>
        <w:rPr>
          <w:rFonts w:ascii="Calibri" w:hAnsi="Calibri" w:cs="Calibri"/>
          <w:color w:val="auto"/>
          <w:szCs w:val="28"/>
        </w:rPr>
      </w:pPr>
      <w:r w:rsidRPr="00090EE9">
        <w:rPr>
          <w:rFonts w:ascii="Calibri" w:hAnsi="Calibri" w:cs="Calibri"/>
          <w:color w:val="auto"/>
          <w:szCs w:val="28"/>
        </w:rPr>
        <w:lastRenderedPageBreak/>
        <w:t xml:space="preserve">Overview: This section describes the </w:t>
      </w:r>
      <w:proofErr w:type="spellStart"/>
      <w:r w:rsidRPr="00090EE9">
        <w:rPr>
          <w:rFonts w:ascii="Calibri" w:hAnsi="Calibri" w:cs="Calibri"/>
          <w:color w:val="auto"/>
          <w:szCs w:val="28"/>
        </w:rPr>
        <w:t>Cresconet</w:t>
      </w:r>
      <w:proofErr w:type="spellEnd"/>
      <w:r w:rsidRPr="00090EE9">
        <w:rPr>
          <w:rFonts w:ascii="Calibri" w:hAnsi="Calibri" w:cs="Calibri"/>
          <w:color w:val="auto"/>
          <w:szCs w:val="28"/>
        </w:rPr>
        <w:t xml:space="preserve"> Services Data Flow, a critical component of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smart metering infrastructure. </w:t>
      </w:r>
      <w:proofErr w:type="spellStart"/>
      <w:r w:rsidRPr="00090EE9">
        <w:rPr>
          <w:rFonts w:ascii="Calibri" w:hAnsi="Calibri" w:cs="Calibri"/>
          <w:color w:val="auto"/>
          <w:szCs w:val="28"/>
        </w:rPr>
        <w:t>Cresconet</w:t>
      </w:r>
      <w:proofErr w:type="spellEnd"/>
      <w:r w:rsidRPr="00090EE9">
        <w:rPr>
          <w:rFonts w:ascii="Calibri" w:hAnsi="Calibri" w:cs="Calibri"/>
          <w:color w:val="auto"/>
          <w:szCs w:val="28"/>
        </w:rPr>
        <w:t xml:space="preserve"> provides significant services, infrastructure, and technology for Intellihub, playing a crucial role in data delivery, control, and cybersecurity.</w:t>
      </w:r>
    </w:p>
    <w:p w14:paraId="1CAC59D2" w14:textId="77777777" w:rsidR="00B20AD9" w:rsidRPr="00090EE9" w:rsidRDefault="00B20AD9" w:rsidP="00090EE9">
      <w:pPr>
        <w:rPr>
          <w:rFonts w:ascii="Calibri" w:hAnsi="Calibri" w:cs="Calibri"/>
          <w:color w:val="auto"/>
          <w:szCs w:val="28"/>
        </w:rPr>
      </w:pPr>
    </w:p>
    <w:p w14:paraId="0C7C1E78" w14:textId="77777777" w:rsidR="00090EE9" w:rsidRPr="00090EE9" w:rsidRDefault="00090EE9" w:rsidP="00090EE9">
      <w:pPr>
        <w:rPr>
          <w:rFonts w:ascii="Calibri" w:hAnsi="Calibri" w:cs="Calibri"/>
          <w:color w:val="auto"/>
          <w:szCs w:val="28"/>
        </w:rPr>
      </w:pPr>
      <w:proofErr w:type="spellStart"/>
      <w:r w:rsidRPr="00090EE9">
        <w:rPr>
          <w:rFonts w:ascii="Calibri" w:hAnsi="Calibri" w:cs="Calibri"/>
          <w:b/>
          <w:bCs/>
          <w:color w:val="auto"/>
          <w:szCs w:val="28"/>
        </w:rPr>
        <w:t>Cresconet</w:t>
      </w:r>
      <w:proofErr w:type="spellEnd"/>
      <w:r w:rsidRPr="00090EE9">
        <w:rPr>
          <w:rFonts w:ascii="Calibri" w:hAnsi="Calibri" w:cs="Calibri"/>
          <w:b/>
          <w:bCs/>
          <w:color w:val="auto"/>
          <w:szCs w:val="28"/>
        </w:rPr>
        <w:t xml:space="preserve"> Dataflow:</w:t>
      </w:r>
      <w:r w:rsidRPr="00090EE9">
        <w:rPr>
          <w:rFonts w:ascii="Calibri" w:hAnsi="Calibri" w:cs="Calibri"/>
          <w:color w:val="auto"/>
          <w:szCs w:val="28"/>
        </w:rPr>
        <w:t xml:space="preserve"> The </w:t>
      </w:r>
      <w:proofErr w:type="spellStart"/>
      <w:r w:rsidRPr="00090EE9">
        <w:rPr>
          <w:rFonts w:ascii="Calibri" w:hAnsi="Calibri" w:cs="Calibri"/>
          <w:color w:val="auto"/>
          <w:szCs w:val="28"/>
        </w:rPr>
        <w:t>Cresconet</w:t>
      </w:r>
      <w:proofErr w:type="spellEnd"/>
      <w:r w:rsidRPr="00090EE9">
        <w:rPr>
          <w:rFonts w:ascii="Calibri" w:hAnsi="Calibri" w:cs="Calibri"/>
          <w:color w:val="auto"/>
          <w:szCs w:val="28"/>
        </w:rPr>
        <w:t xml:space="preserve"> Services Data Flow comprises the following stages:</w:t>
      </w:r>
    </w:p>
    <w:p w14:paraId="10A9A7CE"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Meters: Smart meters collect energy consumption data and other relevant information.</w:t>
      </w:r>
    </w:p>
    <w:p w14:paraId="579744E1"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 xml:space="preserve">Head-end Systems (HES): </w:t>
      </w:r>
      <w:proofErr w:type="spellStart"/>
      <w:r w:rsidRPr="00090EE9">
        <w:rPr>
          <w:rFonts w:ascii="Calibri" w:hAnsi="Calibri" w:cs="Calibri"/>
          <w:color w:val="auto"/>
          <w:szCs w:val="28"/>
        </w:rPr>
        <w:t>CrescoNet's</w:t>
      </w:r>
      <w:proofErr w:type="spellEnd"/>
      <w:r w:rsidRPr="00090EE9">
        <w:rPr>
          <w:rFonts w:ascii="Calibri" w:hAnsi="Calibri" w:cs="Calibri"/>
          <w:color w:val="auto"/>
          <w:szCs w:val="28"/>
        </w:rPr>
        <w:t xml:space="preserve"> Head-end Systems receive data from smart meters. HES processes and validates the incoming data.</w:t>
      </w:r>
    </w:p>
    <w:p w14:paraId="613A4AAC"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Configuration Management Database (CMDB): Stores configuration information for the entire system.</w:t>
      </w:r>
    </w:p>
    <w:p w14:paraId="144F87A5"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Metering Servicing Interface (MSI): Interfaces with the Field Service Interface for meter servicing operations.</w:t>
      </w:r>
    </w:p>
    <w:p w14:paraId="4A1392A4"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Head-end Integrated Platform (HIP V1/2): Integrates data from various sources and systems.</w:t>
      </w:r>
    </w:p>
    <w:p w14:paraId="6BED8547"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Intellihub Meter Data Management (</w:t>
      </w:r>
      <w:proofErr w:type="spellStart"/>
      <w:r w:rsidRPr="00090EE9">
        <w:rPr>
          <w:rFonts w:ascii="Calibri" w:hAnsi="Calibri" w:cs="Calibri"/>
          <w:color w:val="auto"/>
          <w:szCs w:val="28"/>
        </w:rPr>
        <w:t>iMDM</w:t>
      </w:r>
      <w:proofErr w:type="spellEnd"/>
      <w:r w:rsidRPr="00090EE9">
        <w:rPr>
          <w:rFonts w:ascii="Calibri" w:hAnsi="Calibri" w:cs="Calibri"/>
          <w:color w:val="auto"/>
          <w:szCs w:val="28"/>
        </w:rPr>
        <w:t>): Stores, manages, and analyzes the meter data.</w:t>
      </w:r>
    </w:p>
    <w:p w14:paraId="121EDD9F"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Master Data Repository (MDR): Acts as a central repository for all master data.</w:t>
      </w:r>
    </w:p>
    <w:p w14:paraId="4528D4BC"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ONCOR: Specific system for ONCOR utility operations.</w:t>
      </w:r>
    </w:p>
    <w:p w14:paraId="4A75FE12"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Field Service Interface (FSI): Manages field service operations and workforce.</w:t>
      </w:r>
    </w:p>
    <w:p w14:paraId="2BA0E736"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Smart Meter Operations Centre (SMOC): Centralized operations center for smart meter management.</w:t>
      </w:r>
    </w:p>
    <w:p w14:paraId="56D2C0F5" w14:textId="77777777" w:rsidR="00090EE9" w:rsidRPr="00090EE9" w:rsidRDefault="00090EE9" w:rsidP="00642212">
      <w:pPr>
        <w:numPr>
          <w:ilvl w:val="0"/>
          <w:numId w:val="46"/>
        </w:numPr>
        <w:rPr>
          <w:rFonts w:ascii="Calibri" w:hAnsi="Calibri" w:cs="Calibri"/>
          <w:color w:val="auto"/>
          <w:szCs w:val="28"/>
        </w:rPr>
      </w:pPr>
      <w:r w:rsidRPr="00090EE9">
        <w:rPr>
          <w:rFonts w:ascii="Calibri" w:hAnsi="Calibri" w:cs="Calibri"/>
          <w:color w:val="auto"/>
          <w:szCs w:val="28"/>
        </w:rPr>
        <w:t>Dex: Data exchange system for integrating with external systems.</w:t>
      </w:r>
    </w:p>
    <w:p w14:paraId="35309C3E" w14:textId="77777777" w:rsidR="00B20AD9" w:rsidRPr="00A04C96" w:rsidRDefault="00B20AD9" w:rsidP="00090EE9">
      <w:pPr>
        <w:rPr>
          <w:rFonts w:ascii="Calibri" w:hAnsi="Calibri" w:cs="Calibri"/>
          <w:color w:val="auto"/>
          <w:szCs w:val="28"/>
        </w:rPr>
      </w:pPr>
    </w:p>
    <w:p w14:paraId="6E4155A3" w14:textId="1AFE9F43" w:rsidR="00090EE9" w:rsidRPr="00090EE9" w:rsidRDefault="00090EE9" w:rsidP="00090EE9">
      <w:pPr>
        <w:rPr>
          <w:rFonts w:ascii="Calibri" w:hAnsi="Calibri" w:cs="Calibri"/>
          <w:color w:val="auto"/>
          <w:szCs w:val="28"/>
        </w:rPr>
      </w:pPr>
      <w:r w:rsidRPr="00090EE9">
        <w:rPr>
          <w:rFonts w:ascii="Calibri" w:hAnsi="Calibri" w:cs="Calibri"/>
          <w:color w:val="auto"/>
          <w:szCs w:val="28"/>
        </w:rPr>
        <w:t>Additional components include:</w:t>
      </w:r>
    </w:p>
    <w:p w14:paraId="5B7F37DD" w14:textId="77777777" w:rsidR="00090EE9" w:rsidRPr="00090EE9" w:rsidRDefault="00090EE9" w:rsidP="00642212">
      <w:pPr>
        <w:numPr>
          <w:ilvl w:val="0"/>
          <w:numId w:val="47"/>
        </w:numPr>
        <w:rPr>
          <w:rFonts w:ascii="Calibri" w:hAnsi="Calibri" w:cs="Calibri"/>
          <w:color w:val="auto"/>
          <w:szCs w:val="28"/>
        </w:rPr>
      </w:pPr>
      <w:r w:rsidRPr="00090EE9">
        <w:rPr>
          <w:rFonts w:ascii="Calibri" w:hAnsi="Calibri" w:cs="Calibri"/>
          <w:color w:val="auto"/>
          <w:szCs w:val="28"/>
        </w:rPr>
        <w:t>Blackbox: Represents systems or processes that are not fully transparent.</w:t>
      </w:r>
    </w:p>
    <w:p w14:paraId="3A8EF79F" w14:textId="77777777" w:rsidR="00090EE9" w:rsidRPr="00090EE9" w:rsidRDefault="00090EE9" w:rsidP="00642212">
      <w:pPr>
        <w:numPr>
          <w:ilvl w:val="0"/>
          <w:numId w:val="47"/>
        </w:numPr>
        <w:rPr>
          <w:rFonts w:ascii="Calibri" w:hAnsi="Calibri" w:cs="Calibri"/>
          <w:color w:val="auto"/>
          <w:szCs w:val="28"/>
        </w:rPr>
      </w:pPr>
      <w:r w:rsidRPr="00090EE9">
        <w:rPr>
          <w:rFonts w:ascii="Calibri" w:hAnsi="Calibri" w:cs="Calibri"/>
          <w:color w:val="auto"/>
          <w:szCs w:val="28"/>
        </w:rPr>
        <w:t>CSB alignment: Customer Service Billing alignment processes.</w:t>
      </w:r>
    </w:p>
    <w:p w14:paraId="19BE5C8A" w14:textId="77777777" w:rsidR="00090EE9" w:rsidRPr="00090EE9" w:rsidRDefault="00090EE9" w:rsidP="00642212">
      <w:pPr>
        <w:numPr>
          <w:ilvl w:val="0"/>
          <w:numId w:val="47"/>
        </w:numPr>
        <w:rPr>
          <w:rFonts w:ascii="Calibri" w:hAnsi="Calibri" w:cs="Calibri"/>
          <w:color w:val="auto"/>
          <w:szCs w:val="28"/>
        </w:rPr>
      </w:pPr>
      <w:proofErr w:type="spellStart"/>
      <w:r w:rsidRPr="00090EE9">
        <w:rPr>
          <w:rFonts w:ascii="Calibri" w:hAnsi="Calibri" w:cs="Calibri"/>
          <w:color w:val="auto"/>
          <w:szCs w:val="28"/>
        </w:rPr>
        <w:t>Evergen</w:t>
      </w:r>
      <w:proofErr w:type="spellEnd"/>
      <w:r w:rsidRPr="00090EE9">
        <w:rPr>
          <w:rFonts w:ascii="Calibri" w:hAnsi="Calibri" w:cs="Calibri"/>
          <w:color w:val="auto"/>
          <w:szCs w:val="28"/>
        </w:rPr>
        <w:t xml:space="preserve"> alignment: Alignment processes for </w:t>
      </w:r>
      <w:proofErr w:type="spellStart"/>
      <w:r w:rsidRPr="00090EE9">
        <w:rPr>
          <w:rFonts w:ascii="Calibri" w:hAnsi="Calibri" w:cs="Calibri"/>
          <w:color w:val="auto"/>
          <w:szCs w:val="28"/>
        </w:rPr>
        <w:t>Evergen</w:t>
      </w:r>
      <w:proofErr w:type="spellEnd"/>
      <w:r w:rsidRPr="00090EE9">
        <w:rPr>
          <w:rFonts w:ascii="Calibri" w:hAnsi="Calibri" w:cs="Calibri"/>
          <w:color w:val="auto"/>
          <w:szCs w:val="28"/>
        </w:rPr>
        <w:t xml:space="preserve"> systems.</w:t>
      </w:r>
    </w:p>
    <w:p w14:paraId="419E61F4" w14:textId="77777777" w:rsidR="00B20AD9" w:rsidRPr="00A04C96" w:rsidRDefault="00B20AD9" w:rsidP="00090EE9">
      <w:pPr>
        <w:rPr>
          <w:rFonts w:ascii="Calibri" w:hAnsi="Calibri" w:cs="Calibri"/>
          <w:color w:val="auto"/>
          <w:szCs w:val="28"/>
        </w:rPr>
      </w:pPr>
    </w:p>
    <w:p w14:paraId="36F0E271" w14:textId="24E6B444" w:rsidR="00090EE9" w:rsidRPr="00090EE9" w:rsidRDefault="00090EE9" w:rsidP="00090EE9">
      <w:pPr>
        <w:rPr>
          <w:rFonts w:ascii="Calibri" w:hAnsi="Calibri" w:cs="Calibri"/>
          <w:color w:val="auto"/>
          <w:szCs w:val="28"/>
        </w:rPr>
      </w:pPr>
      <w:proofErr w:type="spellStart"/>
      <w:r w:rsidRPr="00090EE9">
        <w:rPr>
          <w:rFonts w:ascii="Calibri" w:hAnsi="Calibri" w:cs="Calibri"/>
          <w:b/>
          <w:bCs/>
          <w:color w:val="auto"/>
          <w:szCs w:val="28"/>
        </w:rPr>
        <w:t>Cresconet</w:t>
      </w:r>
      <w:proofErr w:type="spellEnd"/>
      <w:r w:rsidRPr="00090EE9">
        <w:rPr>
          <w:rFonts w:ascii="Calibri" w:hAnsi="Calibri" w:cs="Calibri"/>
          <w:b/>
          <w:bCs/>
          <w:color w:val="auto"/>
          <w:szCs w:val="28"/>
        </w:rPr>
        <w:t xml:space="preserve"> Technology Stack:</w:t>
      </w:r>
      <w:r w:rsidRPr="00090EE9">
        <w:rPr>
          <w:rFonts w:ascii="Calibri" w:hAnsi="Calibri" w:cs="Calibri"/>
          <w:color w:val="auto"/>
          <w:szCs w:val="28"/>
        </w:rPr>
        <w:t xml:space="preserve"> CrescoNet provides a comprehensive cloud-based technology stack for Intellihub, including:</w:t>
      </w:r>
    </w:p>
    <w:p w14:paraId="522BC764" w14:textId="77777777" w:rsidR="00090EE9" w:rsidRPr="00090EE9" w:rsidRDefault="00090EE9" w:rsidP="00642212">
      <w:pPr>
        <w:numPr>
          <w:ilvl w:val="0"/>
          <w:numId w:val="48"/>
        </w:numPr>
        <w:rPr>
          <w:rFonts w:ascii="Calibri" w:hAnsi="Calibri" w:cs="Calibri"/>
          <w:color w:val="auto"/>
          <w:szCs w:val="28"/>
        </w:rPr>
      </w:pPr>
      <w:r w:rsidRPr="00090EE9">
        <w:rPr>
          <w:rFonts w:ascii="Calibri" w:hAnsi="Calibri" w:cs="Calibri"/>
          <w:color w:val="auto"/>
          <w:szCs w:val="28"/>
        </w:rPr>
        <w:t>Analytics: Amazon Kinesis Data Streams, Amazon Kinesis Data Firehose, Amazon MSK (Kafka), AWS Glue, Amazon EMR</w:t>
      </w:r>
    </w:p>
    <w:p w14:paraId="748D25F6" w14:textId="77777777" w:rsidR="00090EE9" w:rsidRPr="00090EE9" w:rsidRDefault="00090EE9" w:rsidP="00642212">
      <w:pPr>
        <w:numPr>
          <w:ilvl w:val="0"/>
          <w:numId w:val="48"/>
        </w:numPr>
        <w:rPr>
          <w:rFonts w:ascii="Calibri" w:hAnsi="Calibri" w:cs="Calibri"/>
          <w:color w:val="auto"/>
          <w:szCs w:val="28"/>
        </w:rPr>
      </w:pPr>
      <w:r w:rsidRPr="00090EE9">
        <w:rPr>
          <w:rFonts w:ascii="Calibri" w:hAnsi="Calibri" w:cs="Calibri"/>
          <w:color w:val="auto"/>
          <w:szCs w:val="28"/>
        </w:rPr>
        <w:t xml:space="preserve">Database: Amazon Relational Database Services, Amazon Data Migration Service, Amazon Dynamo DB, Amazon </w:t>
      </w:r>
      <w:proofErr w:type="spellStart"/>
      <w:r w:rsidRPr="00090EE9">
        <w:rPr>
          <w:rFonts w:ascii="Calibri" w:hAnsi="Calibri" w:cs="Calibri"/>
          <w:color w:val="auto"/>
          <w:szCs w:val="28"/>
        </w:rPr>
        <w:t>Elasticache</w:t>
      </w:r>
      <w:proofErr w:type="spellEnd"/>
    </w:p>
    <w:p w14:paraId="65F63804" w14:textId="77777777" w:rsidR="00090EE9" w:rsidRPr="00090EE9" w:rsidRDefault="00090EE9" w:rsidP="00642212">
      <w:pPr>
        <w:numPr>
          <w:ilvl w:val="0"/>
          <w:numId w:val="48"/>
        </w:numPr>
        <w:rPr>
          <w:rFonts w:ascii="Calibri" w:hAnsi="Calibri" w:cs="Calibri"/>
          <w:color w:val="auto"/>
          <w:szCs w:val="28"/>
        </w:rPr>
      </w:pPr>
      <w:r w:rsidRPr="00090EE9">
        <w:rPr>
          <w:rFonts w:ascii="Calibri" w:hAnsi="Calibri" w:cs="Calibri"/>
          <w:color w:val="auto"/>
          <w:szCs w:val="28"/>
        </w:rPr>
        <w:lastRenderedPageBreak/>
        <w:t xml:space="preserve">Application Integration: Amazon Simple Queue Service, Amazon Simple Notification Service, Amazon MSK (Kafka), Amazon </w:t>
      </w:r>
      <w:proofErr w:type="spellStart"/>
      <w:r w:rsidRPr="00090EE9">
        <w:rPr>
          <w:rFonts w:ascii="Calibri" w:hAnsi="Calibri" w:cs="Calibri"/>
          <w:color w:val="auto"/>
          <w:szCs w:val="28"/>
        </w:rPr>
        <w:t>EventBridge</w:t>
      </w:r>
      <w:proofErr w:type="spellEnd"/>
      <w:r w:rsidRPr="00090EE9">
        <w:rPr>
          <w:rFonts w:ascii="Calibri" w:hAnsi="Calibri" w:cs="Calibri"/>
          <w:color w:val="auto"/>
          <w:szCs w:val="28"/>
        </w:rPr>
        <w:t>, Amazon API Gateway</w:t>
      </w:r>
    </w:p>
    <w:p w14:paraId="31CFCFCA" w14:textId="77777777" w:rsidR="00090EE9" w:rsidRPr="00090EE9" w:rsidRDefault="00090EE9" w:rsidP="00642212">
      <w:pPr>
        <w:numPr>
          <w:ilvl w:val="0"/>
          <w:numId w:val="48"/>
        </w:numPr>
        <w:rPr>
          <w:rFonts w:ascii="Calibri" w:hAnsi="Calibri" w:cs="Calibri"/>
          <w:color w:val="auto"/>
          <w:szCs w:val="28"/>
        </w:rPr>
      </w:pPr>
      <w:r w:rsidRPr="00090EE9">
        <w:rPr>
          <w:rFonts w:ascii="Calibri" w:hAnsi="Calibri" w:cs="Calibri"/>
          <w:color w:val="auto"/>
          <w:szCs w:val="28"/>
        </w:rPr>
        <w:t>Storage: Amazon Simple Storage Service</w:t>
      </w:r>
    </w:p>
    <w:p w14:paraId="0C634629" w14:textId="77777777" w:rsidR="00090EE9" w:rsidRPr="00090EE9" w:rsidRDefault="00090EE9" w:rsidP="00642212">
      <w:pPr>
        <w:numPr>
          <w:ilvl w:val="0"/>
          <w:numId w:val="48"/>
        </w:numPr>
        <w:rPr>
          <w:rFonts w:ascii="Calibri" w:hAnsi="Calibri" w:cs="Calibri"/>
          <w:color w:val="auto"/>
          <w:szCs w:val="28"/>
        </w:rPr>
      </w:pPr>
      <w:r w:rsidRPr="00090EE9">
        <w:rPr>
          <w:rFonts w:ascii="Calibri" w:hAnsi="Calibri" w:cs="Calibri"/>
          <w:color w:val="auto"/>
          <w:szCs w:val="28"/>
        </w:rPr>
        <w:t>Containers: Amazon Elastic Kubernetes Service</w:t>
      </w:r>
    </w:p>
    <w:p w14:paraId="57875B33" w14:textId="77777777" w:rsidR="00090EE9" w:rsidRPr="00090EE9" w:rsidRDefault="00090EE9" w:rsidP="00642212">
      <w:pPr>
        <w:numPr>
          <w:ilvl w:val="0"/>
          <w:numId w:val="48"/>
        </w:numPr>
        <w:rPr>
          <w:rFonts w:ascii="Calibri" w:hAnsi="Calibri" w:cs="Calibri"/>
          <w:color w:val="auto"/>
          <w:szCs w:val="28"/>
        </w:rPr>
      </w:pPr>
      <w:r w:rsidRPr="00090EE9">
        <w:rPr>
          <w:rFonts w:ascii="Calibri" w:hAnsi="Calibri" w:cs="Calibri"/>
          <w:color w:val="auto"/>
          <w:szCs w:val="28"/>
        </w:rPr>
        <w:t>Security, Identity and Compliance: AWS WAF, AWS Key Management Service, AWS Identity and Access Management, AWS Secrets Manager, AWS Cognito</w:t>
      </w:r>
    </w:p>
    <w:p w14:paraId="7EC2983A" w14:textId="77777777" w:rsidR="00090EE9" w:rsidRPr="00090EE9" w:rsidRDefault="00090EE9" w:rsidP="00642212">
      <w:pPr>
        <w:numPr>
          <w:ilvl w:val="0"/>
          <w:numId w:val="48"/>
        </w:numPr>
        <w:rPr>
          <w:rFonts w:ascii="Calibri" w:hAnsi="Calibri" w:cs="Calibri"/>
          <w:color w:val="auto"/>
          <w:szCs w:val="28"/>
        </w:rPr>
      </w:pPr>
      <w:r w:rsidRPr="00090EE9">
        <w:rPr>
          <w:rFonts w:ascii="Calibri" w:hAnsi="Calibri" w:cs="Calibri"/>
          <w:color w:val="auto"/>
          <w:szCs w:val="28"/>
        </w:rPr>
        <w:t>Management and Governance: Amazon CloudTrail, Amazon CloudWatch</w:t>
      </w:r>
    </w:p>
    <w:p w14:paraId="0A56EE12" w14:textId="77777777" w:rsidR="00090EE9" w:rsidRPr="00090EE9" w:rsidRDefault="00090EE9" w:rsidP="00642212">
      <w:pPr>
        <w:numPr>
          <w:ilvl w:val="0"/>
          <w:numId w:val="48"/>
        </w:numPr>
        <w:rPr>
          <w:rFonts w:ascii="Calibri" w:hAnsi="Calibri" w:cs="Calibri"/>
          <w:color w:val="auto"/>
          <w:szCs w:val="28"/>
        </w:rPr>
      </w:pPr>
      <w:r w:rsidRPr="00090EE9">
        <w:rPr>
          <w:rFonts w:ascii="Calibri" w:hAnsi="Calibri" w:cs="Calibri"/>
          <w:color w:val="auto"/>
          <w:szCs w:val="28"/>
        </w:rPr>
        <w:t>Network and Content Delivery: Amazon Route 53, AWS Transit Gateway</w:t>
      </w:r>
    </w:p>
    <w:p w14:paraId="43F7EBE6" w14:textId="77777777" w:rsidR="00090EE9" w:rsidRPr="00A04C96" w:rsidRDefault="00090EE9" w:rsidP="00642212">
      <w:pPr>
        <w:numPr>
          <w:ilvl w:val="0"/>
          <w:numId w:val="48"/>
        </w:numPr>
        <w:rPr>
          <w:rFonts w:ascii="Calibri" w:hAnsi="Calibri" w:cs="Calibri"/>
          <w:color w:val="auto"/>
          <w:szCs w:val="28"/>
        </w:rPr>
      </w:pPr>
      <w:proofErr w:type="gramStart"/>
      <w:r w:rsidRPr="00090EE9">
        <w:rPr>
          <w:rFonts w:ascii="Calibri" w:hAnsi="Calibri" w:cs="Calibri"/>
          <w:color w:val="auto"/>
          <w:szCs w:val="28"/>
        </w:rPr>
        <w:t>Compute</w:t>
      </w:r>
      <w:proofErr w:type="gramEnd"/>
      <w:r w:rsidRPr="00090EE9">
        <w:rPr>
          <w:rFonts w:ascii="Calibri" w:hAnsi="Calibri" w:cs="Calibri"/>
          <w:color w:val="auto"/>
          <w:szCs w:val="28"/>
        </w:rPr>
        <w:t>: AWS Lambda</w:t>
      </w:r>
    </w:p>
    <w:p w14:paraId="1EF4977A" w14:textId="77777777" w:rsidR="00B20AD9" w:rsidRPr="00090EE9" w:rsidRDefault="00B20AD9" w:rsidP="00B20AD9">
      <w:pPr>
        <w:ind w:left="720"/>
        <w:rPr>
          <w:rFonts w:ascii="Calibri" w:hAnsi="Calibri" w:cs="Calibri"/>
          <w:color w:val="auto"/>
          <w:szCs w:val="28"/>
        </w:rPr>
      </w:pPr>
    </w:p>
    <w:p w14:paraId="1921BBB6" w14:textId="77777777" w:rsidR="00090EE9" w:rsidRPr="00090EE9" w:rsidRDefault="00090EE9" w:rsidP="00090EE9">
      <w:pPr>
        <w:rPr>
          <w:rFonts w:ascii="Calibri" w:hAnsi="Calibri" w:cs="Calibri"/>
          <w:color w:val="auto"/>
          <w:szCs w:val="28"/>
        </w:rPr>
      </w:pPr>
      <w:proofErr w:type="spellStart"/>
      <w:r w:rsidRPr="00090EE9">
        <w:rPr>
          <w:rFonts w:ascii="Calibri" w:hAnsi="Calibri" w:cs="Calibri"/>
          <w:b/>
          <w:bCs/>
          <w:color w:val="auto"/>
          <w:szCs w:val="28"/>
        </w:rPr>
        <w:t>Cresconet's</w:t>
      </w:r>
      <w:proofErr w:type="spellEnd"/>
      <w:r w:rsidRPr="00090EE9">
        <w:rPr>
          <w:rFonts w:ascii="Calibri" w:hAnsi="Calibri" w:cs="Calibri"/>
          <w:b/>
          <w:bCs/>
          <w:color w:val="auto"/>
          <w:szCs w:val="28"/>
        </w:rPr>
        <w:t xml:space="preserve"> Role and Significance:</w:t>
      </w:r>
      <w:r w:rsidRPr="00090EE9">
        <w:rPr>
          <w:rFonts w:ascii="Calibri" w:hAnsi="Calibri" w:cs="Calibri"/>
          <w:color w:val="auto"/>
          <w:szCs w:val="28"/>
        </w:rPr>
        <w:t xml:space="preserve"> CrescoNet provides and manages all the systems, services, and technologies mentioned above. This includes all cloud-based services and infrastructure.</w:t>
      </w:r>
    </w:p>
    <w:p w14:paraId="3E2AF0D6"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Implications for Intellihub:</w:t>
      </w:r>
    </w:p>
    <w:p w14:paraId="106612AB" w14:textId="77777777" w:rsidR="00090EE9" w:rsidRPr="00090EE9" w:rsidRDefault="00090EE9" w:rsidP="00642212">
      <w:pPr>
        <w:numPr>
          <w:ilvl w:val="0"/>
          <w:numId w:val="49"/>
        </w:numPr>
        <w:rPr>
          <w:rFonts w:ascii="Calibri" w:hAnsi="Calibri" w:cs="Calibri"/>
          <w:color w:val="auto"/>
          <w:szCs w:val="28"/>
        </w:rPr>
      </w:pPr>
      <w:r w:rsidRPr="00090EE9">
        <w:rPr>
          <w:rFonts w:ascii="Calibri" w:hAnsi="Calibri" w:cs="Calibri"/>
          <w:color w:val="auto"/>
          <w:szCs w:val="28"/>
        </w:rPr>
        <w:t>Operational Dependence: Intellihub relies heavily on CrescoNet for the delivery and operation of its smart metering services.</w:t>
      </w:r>
    </w:p>
    <w:p w14:paraId="36E6E431" w14:textId="77777777" w:rsidR="00090EE9" w:rsidRPr="00090EE9" w:rsidRDefault="00090EE9" w:rsidP="00642212">
      <w:pPr>
        <w:numPr>
          <w:ilvl w:val="0"/>
          <w:numId w:val="49"/>
        </w:numPr>
        <w:rPr>
          <w:rFonts w:ascii="Calibri" w:hAnsi="Calibri" w:cs="Calibri"/>
          <w:color w:val="auto"/>
          <w:szCs w:val="28"/>
        </w:rPr>
      </w:pPr>
      <w:r w:rsidRPr="00090EE9">
        <w:rPr>
          <w:rFonts w:ascii="Calibri" w:hAnsi="Calibri" w:cs="Calibri"/>
          <w:color w:val="auto"/>
          <w:szCs w:val="28"/>
        </w:rPr>
        <w:t xml:space="preserve">Cybersecurity: </w:t>
      </w:r>
      <w:proofErr w:type="spellStart"/>
      <w:r w:rsidRPr="00090EE9">
        <w:rPr>
          <w:rFonts w:ascii="Calibri" w:hAnsi="Calibri" w:cs="Calibri"/>
          <w:color w:val="auto"/>
          <w:szCs w:val="28"/>
        </w:rPr>
        <w:t>CrescoNet's</w:t>
      </w:r>
      <w:proofErr w:type="spellEnd"/>
      <w:r w:rsidRPr="00090EE9">
        <w:rPr>
          <w:rFonts w:ascii="Calibri" w:hAnsi="Calibri" w:cs="Calibri"/>
          <w:color w:val="auto"/>
          <w:szCs w:val="28"/>
        </w:rPr>
        <w:t xml:space="preserve"> systems form a significant part of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attack surface. Any vulnerabilities in </w:t>
      </w:r>
      <w:proofErr w:type="spellStart"/>
      <w:r w:rsidRPr="00090EE9">
        <w:rPr>
          <w:rFonts w:ascii="Calibri" w:hAnsi="Calibri" w:cs="Calibri"/>
          <w:color w:val="auto"/>
          <w:szCs w:val="28"/>
        </w:rPr>
        <w:t>CrescoNet's</w:t>
      </w:r>
      <w:proofErr w:type="spellEnd"/>
      <w:r w:rsidRPr="00090EE9">
        <w:rPr>
          <w:rFonts w:ascii="Calibri" w:hAnsi="Calibri" w:cs="Calibri"/>
          <w:color w:val="auto"/>
          <w:szCs w:val="28"/>
        </w:rPr>
        <w:t xml:space="preserve"> infrastructure could potentially impact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operations and data security.</w:t>
      </w:r>
    </w:p>
    <w:p w14:paraId="52CCFCDF" w14:textId="77777777" w:rsidR="00090EE9" w:rsidRPr="00090EE9" w:rsidRDefault="00090EE9" w:rsidP="00642212">
      <w:pPr>
        <w:numPr>
          <w:ilvl w:val="0"/>
          <w:numId w:val="49"/>
        </w:numPr>
        <w:rPr>
          <w:rFonts w:ascii="Calibri" w:hAnsi="Calibri" w:cs="Calibri"/>
          <w:color w:val="auto"/>
          <w:szCs w:val="28"/>
        </w:rPr>
      </w:pPr>
      <w:r w:rsidRPr="00090EE9">
        <w:rPr>
          <w:rFonts w:ascii="Calibri" w:hAnsi="Calibri" w:cs="Calibri"/>
          <w:color w:val="auto"/>
          <w:szCs w:val="28"/>
        </w:rPr>
        <w:t xml:space="preserve">Data Management: CrescoNet plays a crucial role in collecting, processing, storing, and analyzing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meter data.</w:t>
      </w:r>
    </w:p>
    <w:p w14:paraId="1D0DE562" w14:textId="77777777" w:rsidR="00090EE9" w:rsidRPr="00090EE9" w:rsidRDefault="00090EE9" w:rsidP="00642212">
      <w:pPr>
        <w:numPr>
          <w:ilvl w:val="0"/>
          <w:numId w:val="49"/>
        </w:numPr>
        <w:rPr>
          <w:rFonts w:ascii="Calibri" w:hAnsi="Calibri" w:cs="Calibri"/>
          <w:color w:val="auto"/>
          <w:szCs w:val="28"/>
        </w:rPr>
      </w:pPr>
      <w:r w:rsidRPr="00090EE9">
        <w:rPr>
          <w:rFonts w:ascii="Calibri" w:hAnsi="Calibri" w:cs="Calibri"/>
          <w:color w:val="auto"/>
          <w:szCs w:val="28"/>
        </w:rPr>
        <w:t xml:space="preserve">Integration: </w:t>
      </w:r>
      <w:proofErr w:type="spellStart"/>
      <w:r w:rsidRPr="00090EE9">
        <w:rPr>
          <w:rFonts w:ascii="Calibri" w:hAnsi="Calibri" w:cs="Calibri"/>
          <w:color w:val="auto"/>
          <w:szCs w:val="28"/>
        </w:rPr>
        <w:t>CrescoNet's</w:t>
      </w:r>
      <w:proofErr w:type="spellEnd"/>
      <w:r w:rsidRPr="00090EE9">
        <w:rPr>
          <w:rFonts w:ascii="Calibri" w:hAnsi="Calibri" w:cs="Calibri"/>
          <w:color w:val="auto"/>
          <w:szCs w:val="28"/>
        </w:rPr>
        <w:t xml:space="preserve"> integration layer is critical for ensuring smooth data flow between various systems and stakeholders.</w:t>
      </w:r>
    </w:p>
    <w:p w14:paraId="3925A96F" w14:textId="77777777" w:rsidR="00090EE9" w:rsidRPr="00090EE9" w:rsidRDefault="00090EE9" w:rsidP="00642212">
      <w:pPr>
        <w:numPr>
          <w:ilvl w:val="0"/>
          <w:numId w:val="49"/>
        </w:numPr>
        <w:rPr>
          <w:rFonts w:ascii="Calibri" w:hAnsi="Calibri" w:cs="Calibri"/>
          <w:color w:val="auto"/>
          <w:szCs w:val="28"/>
        </w:rPr>
      </w:pPr>
      <w:r w:rsidRPr="00090EE9">
        <w:rPr>
          <w:rFonts w:ascii="Calibri" w:hAnsi="Calibri" w:cs="Calibri"/>
          <w:color w:val="auto"/>
          <w:szCs w:val="28"/>
        </w:rPr>
        <w:t xml:space="preserve">Cloud Infrastructure: </w:t>
      </w:r>
      <w:proofErr w:type="gramStart"/>
      <w:r w:rsidRPr="00090EE9">
        <w:rPr>
          <w:rFonts w:ascii="Calibri" w:hAnsi="Calibri" w:cs="Calibri"/>
          <w:color w:val="auto"/>
          <w:szCs w:val="28"/>
        </w:rPr>
        <w:t>All of</w:t>
      </w:r>
      <w:proofErr w:type="gramEnd"/>
      <w:r w:rsidRPr="00090EE9">
        <w:rPr>
          <w:rFonts w:ascii="Calibri" w:hAnsi="Calibri" w:cs="Calibri"/>
          <w:color w:val="auto"/>
          <w:szCs w:val="28"/>
        </w:rPr>
        <w:t xml:space="preserve"> </w:t>
      </w:r>
      <w:proofErr w:type="spellStart"/>
      <w:r w:rsidRPr="00090EE9">
        <w:rPr>
          <w:rFonts w:ascii="Calibri" w:hAnsi="Calibri" w:cs="Calibri"/>
          <w:color w:val="auto"/>
          <w:szCs w:val="28"/>
        </w:rPr>
        <w:t>CrescoNet's</w:t>
      </w:r>
      <w:proofErr w:type="spellEnd"/>
      <w:r w:rsidRPr="00090EE9">
        <w:rPr>
          <w:rFonts w:ascii="Calibri" w:hAnsi="Calibri" w:cs="Calibri"/>
          <w:color w:val="auto"/>
          <w:szCs w:val="28"/>
        </w:rPr>
        <w:t xml:space="preserve"> services are hosted in the cloud, which provides scalability and flexibility but also requires robust cloud security measures.</w:t>
      </w:r>
    </w:p>
    <w:p w14:paraId="74E1D014" w14:textId="77777777" w:rsidR="00090EE9" w:rsidRPr="00090EE9" w:rsidRDefault="00090EE9" w:rsidP="00642212">
      <w:pPr>
        <w:numPr>
          <w:ilvl w:val="0"/>
          <w:numId w:val="49"/>
        </w:numPr>
        <w:rPr>
          <w:rFonts w:ascii="Calibri" w:hAnsi="Calibri" w:cs="Calibri"/>
          <w:color w:val="auto"/>
          <w:szCs w:val="28"/>
        </w:rPr>
      </w:pPr>
      <w:r w:rsidRPr="00090EE9">
        <w:rPr>
          <w:rFonts w:ascii="Calibri" w:hAnsi="Calibri" w:cs="Calibri"/>
          <w:color w:val="auto"/>
          <w:szCs w:val="28"/>
        </w:rPr>
        <w:t xml:space="preserve">Comprehensive Service Provision: CrescoNet provides a wide range of services from data analytics to security and compliance, making it a critical partner in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operations.</w:t>
      </w:r>
    </w:p>
    <w:p w14:paraId="15F8776B"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 xml:space="preserve">Conclusion: </w:t>
      </w:r>
      <w:proofErr w:type="spellStart"/>
      <w:r w:rsidRPr="00090EE9">
        <w:rPr>
          <w:rFonts w:ascii="Calibri" w:hAnsi="Calibri" w:cs="Calibri"/>
          <w:color w:val="auto"/>
          <w:szCs w:val="28"/>
        </w:rPr>
        <w:t>CrescoNet's</w:t>
      </w:r>
      <w:proofErr w:type="spellEnd"/>
      <w:r w:rsidRPr="00090EE9">
        <w:rPr>
          <w:rFonts w:ascii="Calibri" w:hAnsi="Calibri" w:cs="Calibri"/>
          <w:color w:val="auto"/>
          <w:szCs w:val="28"/>
        </w:rPr>
        <w:t xml:space="preserve"> services and infrastructure are integral to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operations, forming the backbone of its smart metering ecosystem. This high level of dependence on CrescoNet underscores the need for robust security measures, clear communication channels, and well-defined service level agreements. As Intellihub continues to rely on CrescoNet for critical services, it's essential to maintain a comprehensive understanding of this relationship and its implications for overall system security and performance.</w:t>
      </w:r>
    </w:p>
    <w:p w14:paraId="72CD5EF8" w14:textId="77777777" w:rsidR="00090EE9" w:rsidRPr="00A04C96" w:rsidRDefault="00090EE9" w:rsidP="00090EE9">
      <w:pPr>
        <w:rPr>
          <w:rFonts w:ascii="Calibri" w:hAnsi="Calibri" w:cs="Calibri"/>
          <w:b/>
          <w:bCs/>
          <w:color w:val="auto"/>
          <w:szCs w:val="28"/>
        </w:rPr>
      </w:pPr>
    </w:p>
    <w:p w14:paraId="780A09ED" w14:textId="17109914" w:rsidR="00090EE9" w:rsidRPr="00A04C96" w:rsidRDefault="00090EE9" w:rsidP="00B20AD9">
      <w:pPr>
        <w:pStyle w:val="Heading2"/>
        <w:rPr>
          <w:rFonts w:ascii="Calibri" w:hAnsi="Calibri" w:cs="Calibri"/>
          <w:sz w:val="44"/>
          <w:szCs w:val="18"/>
        </w:rPr>
      </w:pPr>
      <w:bookmarkStart w:id="52" w:name="_Toc184133706"/>
      <w:r w:rsidRPr="00A04C96">
        <w:rPr>
          <w:rFonts w:ascii="Calibri" w:hAnsi="Calibri" w:cs="Calibri"/>
          <w:sz w:val="44"/>
          <w:szCs w:val="18"/>
        </w:rPr>
        <w:lastRenderedPageBreak/>
        <w:t>5.3 Testing Results and Analysis</w:t>
      </w:r>
      <w:bookmarkEnd w:id="52"/>
    </w:p>
    <w:p w14:paraId="342BC2EF" w14:textId="77777777"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5.3.1 Intellihub Lab Testing</w:t>
      </w:r>
    </w:p>
    <w:p w14:paraId="0DE20BCA"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 xml:space="preserve">The Sydney lab </w:t>
      </w:r>
      <w:proofErr w:type="gramStart"/>
      <w:r w:rsidRPr="00090EE9">
        <w:rPr>
          <w:rFonts w:ascii="Calibri" w:hAnsi="Calibri" w:cs="Calibri"/>
          <w:color w:val="auto"/>
          <w:szCs w:val="28"/>
        </w:rPr>
        <w:t>testing</w:t>
      </w:r>
      <w:proofErr w:type="gramEnd"/>
      <w:r w:rsidRPr="00090EE9">
        <w:rPr>
          <w:rFonts w:ascii="Calibri" w:hAnsi="Calibri" w:cs="Calibri"/>
          <w:color w:val="auto"/>
          <w:szCs w:val="28"/>
        </w:rPr>
        <w:t xml:space="preserve"> provided valuable insights into the system's security posture. The testing focused on a range of scenarios designed to identify vulnerabilities and assess the effectiveness of security controls. Key aspects of the lab testing included:</w:t>
      </w:r>
    </w:p>
    <w:p w14:paraId="33EB0A5E" w14:textId="77777777" w:rsidR="00090EE9" w:rsidRPr="00090EE9" w:rsidRDefault="00090EE9" w:rsidP="00642212">
      <w:pPr>
        <w:numPr>
          <w:ilvl w:val="0"/>
          <w:numId w:val="50"/>
        </w:numPr>
        <w:rPr>
          <w:rFonts w:ascii="Calibri" w:hAnsi="Calibri" w:cs="Calibri"/>
          <w:color w:val="auto"/>
          <w:szCs w:val="28"/>
        </w:rPr>
      </w:pPr>
      <w:r w:rsidRPr="00090EE9">
        <w:rPr>
          <w:rFonts w:ascii="Calibri" w:hAnsi="Calibri" w:cs="Calibri"/>
          <w:color w:val="auto"/>
          <w:szCs w:val="28"/>
        </w:rPr>
        <w:t>Testing of communication protocols for vulnerabilities, including attempts to intercept or manipulate data transmitted through the APN connection and to inject unauthorized commands into the communication stream.</w:t>
      </w:r>
    </w:p>
    <w:p w14:paraId="5AF984A6" w14:textId="77777777" w:rsidR="00090EE9" w:rsidRPr="00090EE9" w:rsidRDefault="00090EE9" w:rsidP="00642212">
      <w:pPr>
        <w:numPr>
          <w:ilvl w:val="0"/>
          <w:numId w:val="50"/>
        </w:numPr>
        <w:rPr>
          <w:rFonts w:ascii="Calibri" w:hAnsi="Calibri" w:cs="Calibri"/>
          <w:color w:val="auto"/>
          <w:szCs w:val="28"/>
        </w:rPr>
      </w:pPr>
      <w:r w:rsidRPr="00090EE9">
        <w:rPr>
          <w:rFonts w:ascii="Calibri" w:hAnsi="Calibri" w:cs="Calibri"/>
          <w:color w:val="auto"/>
          <w:szCs w:val="28"/>
        </w:rPr>
        <w:t>Assessment of the resilience of the system to various attack vectors, including attempts to exploit firmware vulnerabilities, bypass physical tamper detection, and gain unauthorized access to the PolicyNet head end.</w:t>
      </w:r>
    </w:p>
    <w:p w14:paraId="3162BF9A" w14:textId="77777777" w:rsidR="00090EE9" w:rsidRPr="00090EE9" w:rsidRDefault="00090EE9" w:rsidP="00642212">
      <w:pPr>
        <w:numPr>
          <w:ilvl w:val="0"/>
          <w:numId w:val="50"/>
        </w:numPr>
        <w:rPr>
          <w:rFonts w:ascii="Calibri" w:hAnsi="Calibri" w:cs="Calibri"/>
          <w:color w:val="auto"/>
          <w:szCs w:val="28"/>
        </w:rPr>
      </w:pPr>
      <w:r w:rsidRPr="00090EE9">
        <w:rPr>
          <w:rFonts w:ascii="Calibri" w:hAnsi="Calibri" w:cs="Calibri"/>
          <w:color w:val="auto"/>
          <w:szCs w:val="28"/>
        </w:rPr>
        <w:t>Evaluation of the effectiveness of security controls in mitigating identified threats, including the effectiveness of firewalls, encryption, access control mechanisms, and intrusion detection/prevention systems.</w:t>
      </w:r>
    </w:p>
    <w:p w14:paraId="345D54FB" w14:textId="77777777" w:rsidR="00090EE9" w:rsidRPr="00090EE9" w:rsidRDefault="00090EE9" w:rsidP="00642212">
      <w:pPr>
        <w:numPr>
          <w:ilvl w:val="0"/>
          <w:numId w:val="50"/>
        </w:numPr>
        <w:rPr>
          <w:rFonts w:ascii="Calibri" w:hAnsi="Calibri" w:cs="Calibri"/>
          <w:color w:val="auto"/>
          <w:szCs w:val="28"/>
        </w:rPr>
      </w:pPr>
      <w:r w:rsidRPr="00090EE9">
        <w:rPr>
          <w:rFonts w:ascii="Calibri" w:hAnsi="Calibri" w:cs="Calibri"/>
          <w:color w:val="auto"/>
          <w:szCs w:val="28"/>
        </w:rPr>
        <w:t>Analysis of the impact of successful attacks on system functionality and data integrity, including the potential for unauthorized access, data manipulation, and service disruption.</w:t>
      </w:r>
    </w:p>
    <w:p w14:paraId="4EB89D58" w14:textId="77777777" w:rsidR="00090EE9" w:rsidRPr="00A04C96" w:rsidRDefault="00090EE9" w:rsidP="00090EE9">
      <w:pPr>
        <w:rPr>
          <w:rFonts w:ascii="Calibri" w:hAnsi="Calibri" w:cs="Calibri"/>
          <w:b/>
          <w:bCs/>
          <w:color w:val="auto"/>
          <w:szCs w:val="28"/>
        </w:rPr>
      </w:pPr>
    </w:p>
    <w:p w14:paraId="7B91F972" w14:textId="4BC1391B"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5.3.2 Intellihub Lab Approach</w:t>
      </w:r>
    </w:p>
    <w:p w14:paraId="2A1B8992"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 xml:space="preserve">The penetration testing, conducted by the NCC Group, provided further insights into the system's security. The </w:t>
      </w:r>
      <w:proofErr w:type="gramStart"/>
      <w:r w:rsidRPr="00090EE9">
        <w:rPr>
          <w:rFonts w:ascii="Calibri" w:hAnsi="Calibri" w:cs="Calibri"/>
          <w:color w:val="auto"/>
          <w:szCs w:val="28"/>
        </w:rPr>
        <w:t>testing</w:t>
      </w:r>
      <w:proofErr w:type="gramEnd"/>
      <w:r w:rsidRPr="00090EE9">
        <w:rPr>
          <w:rFonts w:ascii="Calibri" w:hAnsi="Calibri" w:cs="Calibri"/>
          <w:color w:val="auto"/>
          <w:szCs w:val="28"/>
        </w:rPr>
        <w:t xml:space="preserve"> focused on identifying vulnerabilities in the system's design and </w:t>
      </w:r>
      <w:proofErr w:type="gramStart"/>
      <w:r w:rsidRPr="00090EE9">
        <w:rPr>
          <w:rFonts w:ascii="Calibri" w:hAnsi="Calibri" w:cs="Calibri"/>
          <w:color w:val="auto"/>
          <w:szCs w:val="28"/>
        </w:rPr>
        <w:t>implementation, and</w:t>
      </w:r>
      <w:proofErr w:type="gramEnd"/>
      <w:r w:rsidRPr="00090EE9">
        <w:rPr>
          <w:rFonts w:ascii="Calibri" w:hAnsi="Calibri" w:cs="Calibri"/>
          <w:color w:val="auto"/>
          <w:szCs w:val="28"/>
        </w:rPr>
        <w:t xml:space="preserve"> assessing the potential impact of successful attacks. Key findings from the penetration testing are detailed in the NCC Group penetration testing report (2024-11-05).</w:t>
      </w:r>
    </w:p>
    <w:p w14:paraId="10B36B47" w14:textId="77777777" w:rsidR="00090EE9" w:rsidRPr="00A04C96" w:rsidRDefault="00090EE9" w:rsidP="00090EE9">
      <w:pPr>
        <w:rPr>
          <w:rFonts w:ascii="Calibri" w:hAnsi="Calibri" w:cs="Calibri"/>
          <w:b/>
          <w:bCs/>
          <w:color w:val="auto"/>
          <w:szCs w:val="28"/>
        </w:rPr>
      </w:pPr>
    </w:p>
    <w:p w14:paraId="7D7962F4" w14:textId="1B791F53"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5.3.3 Scenario-based Testing Checklist</w:t>
      </w:r>
    </w:p>
    <w:p w14:paraId="34D61E55"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 xml:space="preserve">A comprehensive checklist was used to guide the development and execution of </w:t>
      </w:r>
      <w:proofErr w:type="gramStart"/>
      <w:r w:rsidRPr="00090EE9">
        <w:rPr>
          <w:rFonts w:ascii="Calibri" w:hAnsi="Calibri" w:cs="Calibri"/>
          <w:color w:val="auto"/>
          <w:szCs w:val="28"/>
        </w:rPr>
        <w:t>the scenario</w:t>
      </w:r>
      <w:proofErr w:type="gramEnd"/>
      <w:r w:rsidRPr="00090EE9">
        <w:rPr>
          <w:rFonts w:ascii="Calibri" w:hAnsi="Calibri" w:cs="Calibri"/>
          <w:color w:val="auto"/>
          <w:szCs w:val="28"/>
        </w:rPr>
        <w:t>-based penetration testing. The checklist ensured that all key aspects of the system's security were thoroughly tested. The checklist included items such as:</w:t>
      </w:r>
    </w:p>
    <w:p w14:paraId="155667BE" w14:textId="77777777" w:rsidR="00090EE9" w:rsidRPr="00090EE9" w:rsidRDefault="00090EE9" w:rsidP="00642212">
      <w:pPr>
        <w:numPr>
          <w:ilvl w:val="0"/>
          <w:numId w:val="51"/>
        </w:numPr>
        <w:rPr>
          <w:rFonts w:ascii="Calibri" w:hAnsi="Calibri" w:cs="Calibri"/>
          <w:color w:val="auto"/>
          <w:szCs w:val="28"/>
        </w:rPr>
      </w:pPr>
      <w:r w:rsidRPr="00090EE9">
        <w:rPr>
          <w:rFonts w:ascii="Calibri" w:hAnsi="Calibri" w:cs="Calibri"/>
          <w:color w:val="auto"/>
          <w:szCs w:val="28"/>
        </w:rPr>
        <w:t>APN connection vulnerabilities: Testing focused on exploiting weaknesses in the APN configuration and authentication mechanisms.</w:t>
      </w:r>
    </w:p>
    <w:p w14:paraId="2ED694BA" w14:textId="77777777" w:rsidR="00090EE9" w:rsidRPr="00090EE9" w:rsidRDefault="00090EE9" w:rsidP="00642212">
      <w:pPr>
        <w:numPr>
          <w:ilvl w:val="0"/>
          <w:numId w:val="51"/>
        </w:numPr>
        <w:rPr>
          <w:rFonts w:ascii="Calibri" w:hAnsi="Calibri" w:cs="Calibri"/>
          <w:color w:val="auto"/>
          <w:szCs w:val="28"/>
        </w:rPr>
      </w:pPr>
      <w:r w:rsidRPr="00090EE9">
        <w:rPr>
          <w:rFonts w:ascii="Calibri" w:hAnsi="Calibri" w:cs="Calibri"/>
          <w:color w:val="auto"/>
          <w:szCs w:val="28"/>
        </w:rPr>
        <w:t>Data transmission interception: Testing involved attempts to intercept data transmitted between the smart meters and the PolicyNet head end.</w:t>
      </w:r>
    </w:p>
    <w:p w14:paraId="79147FF4" w14:textId="77777777" w:rsidR="00090EE9" w:rsidRPr="00090EE9" w:rsidRDefault="00090EE9" w:rsidP="00642212">
      <w:pPr>
        <w:numPr>
          <w:ilvl w:val="0"/>
          <w:numId w:val="51"/>
        </w:numPr>
        <w:rPr>
          <w:rFonts w:ascii="Calibri" w:hAnsi="Calibri" w:cs="Calibri"/>
          <w:color w:val="auto"/>
          <w:szCs w:val="28"/>
        </w:rPr>
      </w:pPr>
      <w:r w:rsidRPr="00090EE9">
        <w:rPr>
          <w:rFonts w:ascii="Calibri" w:hAnsi="Calibri" w:cs="Calibri"/>
          <w:color w:val="auto"/>
          <w:szCs w:val="28"/>
        </w:rPr>
        <w:t>Man-in-the-middle attacks: Testing included attempts to inject malicious code or manipulate data during communication.</w:t>
      </w:r>
    </w:p>
    <w:p w14:paraId="227DB26C" w14:textId="77777777" w:rsidR="00090EE9" w:rsidRPr="00090EE9" w:rsidRDefault="00090EE9" w:rsidP="00642212">
      <w:pPr>
        <w:numPr>
          <w:ilvl w:val="0"/>
          <w:numId w:val="51"/>
        </w:numPr>
        <w:rPr>
          <w:rFonts w:ascii="Calibri" w:hAnsi="Calibri" w:cs="Calibri"/>
          <w:color w:val="auto"/>
          <w:szCs w:val="28"/>
        </w:rPr>
      </w:pPr>
      <w:r w:rsidRPr="00090EE9">
        <w:rPr>
          <w:rFonts w:ascii="Calibri" w:hAnsi="Calibri" w:cs="Calibri"/>
          <w:b/>
          <w:bCs/>
          <w:color w:val="auto"/>
          <w:szCs w:val="28"/>
        </w:rPr>
        <w:lastRenderedPageBreak/>
        <w:t>Firmware exploitation:</w:t>
      </w:r>
      <w:r w:rsidRPr="00090EE9">
        <w:rPr>
          <w:rFonts w:ascii="Calibri" w:hAnsi="Calibri" w:cs="Calibri"/>
          <w:color w:val="auto"/>
          <w:szCs w:val="28"/>
        </w:rPr>
        <w:t xml:space="preserve"> Testing focused on identifying vulnerabilities in the firmware update mechanism and attempting to inject malicious firmware.</w:t>
      </w:r>
    </w:p>
    <w:p w14:paraId="4B329999" w14:textId="77777777" w:rsidR="00090EE9" w:rsidRPr="00090EE9" w:rsidRDefault="00090EE9" w:rsidP="00642212">
      <w:pPr>
        <w:numPr>
          <w:ilvl w:val="0"/>
          <w:numId w:val="51"/>
        </w:numPr>
        <w:rPr>
          <w:rFonts w:ascii="Calibri" w:hAnsi="Calibri" w:cs="Calibri"/>
          <w:color w:val="auto"/>
          <w:szCs w:val="28"/>
        </w:rPr>
      </w:pPr>
      <w:r w:rsidRPr="00090EE9">
        <w:rPr>
          <w:rFonts w:ascii="Calibri" w:hAnsi="Calibri" w:cs="Calibri"/>
          <w:b/>
          <w:bCs/>
          <w:color w:val="auto"/>
          <w:szCs w:val="28"/>
        </w:rPr>
        <w:t>Physical tampering:</w:t>
      </w:r>
      <w:r w:rsidRPr="00090EE9">
        <w:rPr>
          <w:rFonts w:ascii="Calibri" w:hAnsi="Calibri" w:cs="Calibri"/>
          <w:color w:val="auto"/>
          <w:szCs w:val="28"/>
        </w:rPr>
        <w:t xml:space="preserve"> Testing involved attempts to manipulate meter readings without triggering tamper detection.</w:t>
      </w:r>
    </w:p>
    <w:p w14:paraId="6F3B5D8B" w14:textId="77777777" w:rsidR="00090EE9" w:rsidRPr="00090EE9" w:rsidRDefault="00090EE9" w:rsidP="00642212">
      <w:pPr>
        <w:numPr>
          <w:ilvl w:val="0"/>
          <w:numId w:val="51"/>
        </w:numPr>
        <w:rPr>
          <w:rFonts w:ascii="Calibri" w:hAnsi="Calibri" w:cs="Calibri"/>
          <w:color w:val="auto"/>
          <w:szCs w:val="28"/>
        </w:rPr>
      </w:pPr>
      <w:r w:rsidRPr="00090EE9">
        <w:rPr>
          <w:rFonts w:ascii="Calibri" w:hAnsi="Calibri" w:cs="Calibri"/>
          <w:b/>
          <w:bCs/>
          <w:color w:val="auto"/>
          <w:szCs w:val="28"/>
        </w:rPr>
        <w:t>Local interface vulnerabilities</w:t>
      </w:r>
      <w:r w:rsidRPr="00090EE9">
        <w:rPr>
          <w:rFonts w:ascii="Calibri" w:hAnsi="Calibri" w:cs="Calibri"/>
          <w:color w:val="auto"/>
          <w:szCs w:val="28"/>
        </w:rPr>
        <w:t>: Testing targeted vulnerabilities in the meter's local interface.</w:t>
      </w:r>
    </w:p>
    <w:p w14:paraId="53808AF7" w14:textId="77777777" w:rsidR="00090EE9" w:rsidRPr="00090EE9" w:rsidRDefault="00090EE9" w:rsidP="00642212">
      <w:pPr>
        <w:numPr>
          <w:ilvl w:val="0"/>
          <w:numId w:val="51"/>
        </w:numPr>
        <w:rPr>
          <w:rFonts w:ascii="Calibri" w:hAnsi="Calibri" w:cs="Calibri"/>
          <w:color w:val="auto"/>
          <w:szCs w:val="28"/>
        </w:rPr>
      </w:pPr>
      <w:r w:rsidRPr="00090EE9">
        <w:rPr>
          <w:rFonts w:ascii="Calibri" w:hAnsi="Calibri" w:cs="Calibri"/>
          <w:b/>
          <w:bCs/>
          <w:color w:val="auto"/>
          <w:szCs w:val="28"/>
        </w:rPr>
        <w:t>PolicyNet vulnerabilities:</w:t>
      </w:r>
      <w:r w:rsidRPr="00090EE9">
        <w:rPr>
          <w:rFonts w:ascii="Calibri" w:hAnsi="Calibri" w:cs="Calibri"/>
          <w:color w:val="auto"/>
          <w:szCs w:val="28"/>
        </w:rPr>
        <w:t xml:space="preserve"> Testing focused on identifying vulnerabilities in the PolicyNet head end system, including authentication bypass attempts and unauthorized access to meter data.</w:t>
      </w:r>
    </w:p>
    <w:p w14:paraId="05600E1C" w14:textId="77777777" w:rsidR="00090EE9" w:rsidRPr="00090EE9" w:rsidRDefault="00090EE9" w:rsidP="00642212">
      <w:pPr>
        <w:numPr>
          <w:ilvl w:val="0"/>
          <w:numId w:val="51"/>
        </w:numPr>
        <w:rPr>
          <w:rFonts w:ascii="Calibri" w:hAnsi="Calibri" w:cs="Calibri"/>
          <w:color w:val="auto"/>
          <w:szCs w:val="28"/>
        </w:rPr>
      </w:pPr>
      <w:r w:rsidRPr="00090EE9">
        <w:rPr>
          <w:rFonts w:ascii="Calibri" w:hAnsi="Calibri" w:cs="Calibri"/>
          <w:b/>
          <w:bCs/>
          <w:color w:val="auto"/>
          <w:szCs w:val="28"/>
        </w:rPr>
        <w:t>Protocol vulnerabilities:</w:t>
      </w:r>
      <w:r w:rsidRPr="00090EE9">
        <w:rPr>
          <w:rFonts w:ascii="Calibri" w:hAnsi="Calibri" w:cs="Calibri"/>
          <w:color w:val="auto"/>
          <w:szCs w:val="28"/>
        </w:rPr>
        <w:t xml:space="preserve"> Testing included attempts to exploit vulnerabilities in communication protocols, such as command injection and replay attacks.</w:t>
      </w:r>
    </w:p>
    <w:p w14:paraId="5109FC9F" w14:textId="77777777" w:rsidR="00090EE9" w:rsidRPr="00090EE9" w:rsidRDefault="00090EE9" w:rsidP="00642212">
      <w:pPr>
        <w:numPr>
          <w:ilvl w:val="0"/>
          <w:numId w:val="51"/>
        </w:numPr>
        <w:rPr>
          <w:rFonts w:ascii="Calibri" w:hAnsi="Calibri" w:cs="Calibri"/>
          <w:color w:val="auto"/>
          <w:szCs w:val="28"/>
        </w:rPr>
      </w:pPr>
      <w:r w:rsidRPr="00090EE9">
        <w:rPr>
          <w:rFonts w:ascii="Calibri" w:hAnsi="Calibri" w:cs="Calibri"/>
          <w:b/>
          <w:bCs/>
          <w:color w:val="auto"/>
          <w:szCs w:val="28"/>
        </w:rPr>
        <w:t>Data integrity:</w:t>
      </w:r>
      <w:r w:rsidRPr="00090EE9">
        <w:rPr>
          <w:rFonts w:ascii="Calibri" w:hAnsi="Calibri" w:cs="Calibri"/>
          <w:color w:val="auto"/>
          <w:szCs w:val="28"/>
        </w:rPr>
        <w:t xml:space="preserve"> Testing involved attempts to manipulate meter readings, alter billing data, and tamper with audit logs.</w:t>
      </w:r>
    </w:p>
    <w:p w14:paraId="51A1A381" w14:textId="77777777" w:rsidR="00090EE9" w:rsidRPr="00A04C96" w:rsidRDefault="00090EE9" w:rsidP="00090EE9">
      <w:pPr>
        <w:rPr>
          <w:rFonts w:ascii="Calibri" w:hAnsi="Calibri" w:cs="Calibri"/>
          <w:b/>
          <w:bCs/>
          <w:color w:val="auto"/>
          <w:szCs w:val="28"/>
        </w:rPr>
      </w:pPr>
    </w:p>
    <w:p w14:paraId="072D3F4D" w14:textId="4E273824"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5.3.4 Scenario-based Testing Results</w:t>
      </w:r>
    </w:p>
    <w:p w14:paraId="6DE210C9"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 xml:space="preserve">Results from the scenario-based testing, guided by a comprehensive checklist, are detailed in </w:t>
      </w:r>
      <w:proofErr w:type="gramStart"/>
      <w:r w:rsidRPr="00090EE9">
        <w:rPr>
          <w:rFonts w:ascii="Calibri" w:hAnsi="Calibri" w:cs="Calibri"/>
          <w:color w:val="auto"/>
          <w:szCs w:val="28"/>
        </w:rPr>
        <w:t>standalone</w:t>
      </w:r>
      <w:proofErr w:type="gramEnd"/>
      <w:r w:rsidRPr="00090EE9">
        <w:rPr>
          <w:rFonts w:ascii="Calibri" w:hAnsi="Calibri" w:cs="Calibri"/>
          <w:color w:val="auto"/>
          <w:szCs w:val="28"/>
        </w:rPr>
        <w:t xml:space="preserve"> NCC Group - Scenario-based penetration test report.</w:t>
      </w:r>
    </w:p>
    <w:p w14:paraId="48AA0804" w14:textId="77777777" w:rsidR="00090EE9" w:rsidRPr="00A04C96" w:rsidRDefault="00090EE9" w:rsidP="00090EE9">
      <w:pPr>
        <w:rPr>
          <w:rFonts w:ascii="Calibri" w:hAnsi="Calibri" w:cs="Calibri"/>
          <w:b/>
          <w:bCs/>
          <w:color w:val="auto"/>
          <w:szCs w:val="28"/>
        </w:rPr>
      </w:pPr>
    </w:p>
    <w:p w14:paraId="14AAE87B" w14:textId="410A7151" w:rsidR="00090EE9" w:rsidRPr="00A04C96" w:rsidRDefault="00090EE9" w:rsidP="00B20AD9">
      <w:pPr>
        <w:pStyle w:val="Heading2"/>
        <w:rPr>
          <w:rFonts w:ascii="Calibri" w:hAnsi="Calibri" w:cs="Calibri"/>
          <w:sz w:val="44"/>
          <w:szCs w:val="18"/>
        </w:rPr>
      </w:pPr>
      <w:bookmarkStart w:id="53" w:name="_Toc184133707"/>
      <w:r w:rsidRPr="00A04C96">
        <w:rPr>
          <w:rFonts w:ascii="Calibri" w:hAnsi="Calibri" w:cs="Calibri"/>
          <w:sz w:val="44"/>
          <w:szCs w:val="18"/>
        </w:rPr>
        <w:t>5.4 Vulnerability Analysis</w:t>
      </w:r>
      <w:bookmarkEnd w:id="53"/>
    </w:p>
    <w:p w14:paraId="7BA57B17" w14:textId="77777777"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5.4.1 Communication Vulnerabilities</w:t>
      </w:r>
    </w:p>
    <w:p w14:paraId="16701B57" w14:textId="77777777" w:rsidR="00090EE9" w:rsidRPr="00090EE9" w:rsidRDefault="00090EE9" w:rsidP="00642212">
      <w:pPr>
        <w:numPr>
          <w:ilvl w:val="0"/>
          <w:numId w:val="52"/>
        </w:numPr>
        <w:rPr>
          <w:rFonts w:ascii="Calibri" w:hAnsi="Calibri" w:cs="Calibri"/>
          <w:color w:val="auto"/>
          <w:szCs w:val="28"/>
        </w:rPr>
      </w:pPr>
      <w:r w:rsidRPr="00090EE9">
        <w:rPr>
          <w:rFonts w:ascii="Calibri" w:hAnsi="Calibri" w:cs="Calibri"/>
          <w:color w:val="auto"/>
          <w:szCs w:val="28"/>
        </w:rPr>
        <w:t xml:space="preserve">APN Connection Vulnerabilities: Exploiting weaknesses in the APN configuration or authentication could allow attackers to intercept or manipulate data transmitted between smart meters and the PolicyNet head end. This could lead to unauthorized access to meter data, potentially resulting in widespread data breaches, inaccurate billing, and revenue loss for Intellihub. The reliance on Telstra's network infrastructure introduces an additional </w:t>
      </w:r>
      <w:proofErr w:type="gramStart"/>
      <w:r w:rsidRPr="00090EE9">
        <w:rPr>
          <w:rFonts w:ascii="Calibri" w:hAnsi="Calibri" w:cs="Calibri"/>
          <w:color w:val="auto"/>
          <w:szCs w:val="28"/>
        </w:rPr>
        <w:t>layer of risk</w:t>
      </w:r>
      <w:proofErr w:type="gramEnd"/>
      <w:r w:rsidRPr="00090EE9">
        <w:rPr>
          <w:rFonts w:ascii="Calibri" w:hAnsi="Calibri" w:cs="Calibri"/>
          <w:color w:val="auto"/>
          <w:szCs w:val="28"/>
        </w:rPr>
        <w:t>.</w:t>
      </w:r>
    </w:p>
    <w:p w14:paraId="65D5A75A" w14:textId="77777777" w:rsidR="00090EE9" w:rsidRPr="00090EE9" w:rsidRDefault="00090EE9" w:rsidP="00642212">
      <w:pPr>
        <w:numPr>
          <w:ilvl w:val="0"/>
          <w:numId w:val="52"/>
        </w:numPr>
        <w:rPr>
          <w:rFonts w:ascii="Calibri" w:hAnsi="Calibri" w:cs="Calibri"/>
          <w:color w:val="auto"/>
          <w:szCs w:val="28"/>
        </w:rPr>
      </w:pPr>
      <w:r w:rsidRPr="00090EE9">
        <w:rPr>
          <w:rFonts w:ascii="Calibri" w:hAnsi="Calibri" w:cs="Calibri"/>
          <w:color w:val="auto"/>
          <w:szCs w:val="28"/>
        </w:rPr>
        <w:t>Data Transmission Interception: Vulnerabilities in communication protocols (LTE Cat-M1, Wi-SUN) could allow attackers to intercept data transmitted between smart meters and the network. This could expose sensitive customer data and operational information, leading to privacy violations and regulatory penalties. The use of encryption helps mitigate this risk, but vulnerabilities in the implementation could still allow for interception.</w:t>
      </w:r>
    </w:p>
    <w:p w14:paraId="5082243A" w14:textId="77777777" w:rsidR="00090EE9" w:rsidRPr="00090EE9" w:rsidRDefault="00090EE9" w:rsidP="00642212">
      <w:pPr>
        <w:numPr>
          <w:ilvl w:val="0"/>
          <w:numId w:val="52"/>
        </w:numPr>
        <w:rPr>
          <w:rFonts w:ascii="Calibri" w:hAnsi="Calibri" w:cs="Calibri"/>
          <w:color w:val="auto"/>
          <w:szCs w:val="28"/>
        </w:rPr>
      </w:pPr>
      <w:r w:rsidRPr="00090EE9">
        <w:rPr>
          <w:rFonts w:ascii="Calibri" w:hAnsi="Calibri" w:cs="Calibri"/>
          <w:color w:val="auto"/>
          <w:szCs w:val="28"/>
        </w:rPr>
        <w:t xml:space="preserve">Man-in-the-Middle (MitM) Attacks: Attackers could position themselves between smart meters and the network to intercept and manipulate communication. This could allow </w:t>
      </w:r>
      <w:r w:rsidRPr="00090EE9">
        <w:rPr>
          <w:rFonts w:ascii="Calibri" w:hAnsi="Calibri" w:cs="Calibri"/>
          <w:color w:val="auto"/>
          <w:szCs w:val="28"/>
        </w:rPr>
        <w:lastRenderedPageBreak/>
        <w:t>for unauthorized control of meters, data manipulation, and denial-of-service attacks. The use of certificate-based authentication helps mitigate this risk, but vulnerabilities in the implementation could still allow for MitM attacks.</w:t>
      </w:r>
    </w:p>
    <w:p w14:paraId="7D66678B" w14:textId="77777777" w:rsidR="00090EE9" w:rsidRPr="00A04C96" w:rsidRDefault="00090EE9" w:rsidP="00090EE9">
      <w:pPr>
        <w:rPr>
          <w:rFonts w:ascii="Calibri" w:hAnsi="Calibri" w:cs="Calibri"/>
          <w:b/>
          <w:bCs/>
          <w:color w:val="auto"/>
          <w:szCs w:val="28"/>
        </w:rPr>
      </w:pPr>
    </w:p>
    <w:p w14:paraId="2BB49A91" w14:textId="3E026841"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5.4.2 Build Review</w:t>
      </w:r>
    </w:p>
    <w:p w14:paraId="4A9A69D1" w14:textId="77777777" w:rsidR="00090EE9" w:rsidRPr="00090EE9" w:rsidRDefault="00090EE9" w:rsidP="00090EE9">
      <w:pPr>
        <w:rPr>
          <w:rFonts w:ascii="Calibri" w:hAnsi="Calibri" w:cs="Calibri"/>
          <w:color w:val="auto"/>
          <w:szCs w:val="28"/>
        </w:rPr>
      </w:pPr>
      <w:r w:rsidRPr="00090EE9">
        <w:rPr>
          <w:rFonts w:ascii="Calibri" w:hAnsi="Calibri" w:cs="Calibri"/>
          <w:color w:val="auto"/>
          <w:szCs w:val="28"/>
        </w:rPr>
        <w:t xml:space="preserve">The IntelliGenX Gen 2 smart meter, built on the Atheros ESR-M platform, and the </w:t>
      </w:r>
      <w:proofErr w:type="spellStart"/>
      <w:r w:rsidRPr="00090EE9">
        <w:rPr>
          <w:rFonts w:ascii="Calibri" w:hAnsi="Calibri" w:cs="Calibri"/>
          <w:color w:val="auto"/>
          <w:szCs w:val="28"/>
        </w:rPr>
        <w:t>Landis&amp;Gyr</w:t>
      </w:r>
      <w:proofErr w:type="spellEnd"/>
      <w:r w:rsidRPr="00090EE9">
        <w:rPr>
          <w:rFonts w:ascii="Calibri" w:hAnsi="Calibri" w:cs="Calibri"/>
          <w:color w:val="auto"/>
          <w:szCs w:val="28"/>
        </w:rPr>
        <w:t xml:space="preserve"> E355 meter present several device-level vulnerabilities:</w:t>
      </w:r>
    </w:p>
    <w:p w14:paraId="20DA5929" w14:textId="77777777" w:rsidR="00090EE9" w:rsidRPr="00090EE9" w:rsidRDefault="00090EE9" w:rsidP="00642212">
      <w:pPr>
        <w:numPr>
          <w:ilvl w:val="0"/>
          <w:numId w:val="53"/>
        </w:numPr>
        <w:rPr>
          <w:rFonts w:ascii="Calibri" w:hAnsi="Calibri" w:cs="Calibri"/>
          <w:color w:val="auto"/>
          <w:szCs w:val="28"/>
        </w:rPr>
      </w:pPr>
      <w:r w:rsidRPr="00090EE9">
        <w:rPr>
          <w:rFonts w:ascii="Calibri" w:hAnsi="Calibri" w:cs="Calibri"/>
          <w:color w:val="auto"/>
          <w:szCs w:val="28"/>
        </w:rPr>
        <w:t>Firmware Vulnerabilities: Vulnerabilities in firmware could allow attackers to compromise device functionality, leading to unauthorized control, data manipulation, and botnet creation. The open-source nature of the AOS SDK used in the IntelliGenX meters introduces additional risks.</w:t>
      </w:r>
    </w:p>
    <w:p w14:paraId="739B3263" w14:textId="77777777" w:rsidR="00090EE9" w:rsidRPr="00090EE9" w:rsidRDefault="00090EE9" w:rsidP="00642212">
      <w:pPr>
        <w:numPr>
          <w:ilvl w:val="0"/>
          <w:numId w:val="53"/>
        </w:numPr>
        <w:rPr>
          <w:rFonts w:ascii="Calibri" w:hAnsi="Calibri" w:cs="Calibri"/>
          <w:color w:val="auto"/>
          <w:szCs w:val="28"/>
        </w:rPr>
      </w:pPr>
      <w:r w:rsidRPr="00090EE9">
        <w:rPr>
          <w:rFonts w:ascii="Calibri" w:hAnsi="Calibri" w:cs="Calibri"/>
          <w:color w:val="auto"/>
          <w:szCs w:val="28"/>
        </w:rPr>
        <w:t xml:space="preserve">Physical Tampering: Physical access to smart meters could allow attackers to tamper with devices, potentially bypassing security mechanisms and manipulating meter readings. This could lead to energy theft, inaccurate billing, and revenue loss. The large geographical footprint of </w:t>
      </w: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deployment increases the difficulty of physical security enforcement.</w:t>
      </w:r>
    </w:p>
    <w:p w14:paraId="23E8FE85" w14:textId="77777777" w:rsidR="00090EE9" w:rsidRPr="00090EE9" w:rsidRDefault="00090EE9" w:rsidP="00642212">
      <w:pPr>
        <w:numPr>
          <w:ilvl w:val="0"/>
          <w:numId w:val="53"/>
        </w:numPr>
        <w:rPr>
          <w:rFonts w:ascii="Calibri" w:hAnsi="Calibri" w:cs="Calibri"/>
          <w:color w:val="auto"/>
          <w:szCs w:val="28"/>
        </w:rPr>
      </w:pPr>
      <w:r w:rsidRPr="00090EE9">
        <w:rPr>
          <w:rFonts w:ascii="Calibri" w:hAnsi="Calibri" w:cs="Calibri"/>
          <w:color w:val="auto"/>
          <w:szCs w:val="28"/>
        </w:rPr>
        <w:t>Local Interface Vulnerabilities: Vulnerabilities in the local interface (RS-232, optical port) could allow unauthorized access for data extraction, firmware modification, or unauthorized control.</w:t>
      </w:r>
    </w:p>
    <w:p w14:paraId="60EECF4B" w14:textId="77777777" w:rsidR="00090EE9" w:rsidRPr="00A04C96" w:rsidRDefault="00090EE9" w:rsidP="00090EE9">
      <w:pPr>
        <w:rPr>
          <w:rFonts w:ascii="Calibri" w:hAnsi="Calibri" w:cs="Calibri"/>
          <w:b/>
          <w:bCs/>
          <w:color w:val="auto"/>
          <w:szCs w:val="28"/>
        </w:rPr>
      </w:pPr>
    </w:p>
    <w:p w14:paraId="3C790637" w14:textId="5C9F28D8"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5.4.3 Head-End Vulnerabilities (PolicyNet)</w:t>
      </w:r>
    </w:p>
    <w:p w14:paraId="09F033EA" w14:textId="77777777" w:rsidR="00090EE9" w:rsidRPr="00090EE9" w:rsidRDefault="00090EE9" w:rsidP="00090EE9">
      <w:pPr>
        <w:rPr>
          <w:rFonts w:ascii="Calibri" w:hAnsi="Calibri" w:cs="Calibri"/>
          <w:color w:val="auto"/>
          <w:szCs w:val="28"/>
        </w:rPr>
      </w:pPr>
      <w:proofErr w:type="spellStart"/>
      <w:r w:rsidRPr="00090EE9">
        <w:rPr>
          <w:rFonts w:ascii="Calibri" w:hAnsi="Calibri" w:cs="Calibri"/>
          <w:color w:val="auto"/>
          <w:szCs w:val="28"/>
        </w:rPr>
        <w:t>Intellihub's</w:t>
      </w:r>
      <w:proofErr w:type="spellEnd"/>
      <w:r w:rsidRPr="00090EE9">
        <w:rPr>
          <w:rFonts w:ascii="Calibri" w:hAnsi="Calibri" w:cs="Calibri"/>
          <w:color w:val="auto"/>
          <w:szCs w:val="28"/>
        </w:rPr>
        <w:t xml:space="preserve"> reliance on </w:t>
      </w:r>
      <w:proofErr w:type="spellStart"/>
      <w:r w:rsidRPr="00090EE9">
        <w:rPr>
          <w:rFonts w:ascii="Calibri" w:hAnsi="Calibri" w:cs="Calibri"/>
          <w:color w:val="auto"/>
          <w:szCs w:val="28"/>
        </w:rPr>
        <w:t>CrescoNet's</w:t>
      </w:r>
      <w:proofErr w:type="spellEnd"/>
      <w:r w:rsidRPr="00090EE9">
        <w:rPr>
          <w:rFonts w:ascii="Calibri" w:hAnsi="Calibri" w:cs="Calibri"/>
          <w:color w:val="auto"/>
          <w:szCs w:val="28"/>
        </w:rPr>
        <w:t xml:space="preserve"> cloud infrastructure for PolicyNet introduces significant vulnerabilities:</w:t>
      </w:r>
    </w:p>
    <w:p w14:paraId="5F0459DE" w14:textId="77777777" w:rsidR="00090EE9" w:rsidRPr="00090EE9" w:rsidRDefault="00090EE9" w:rsidP="00642212">
      <w:pPr>
        <w:numPr>
          <w:ilvl w:val="0"/>
          <w:numId w:val="54"/>
        </w:numPr>
        <w:rPr>
          <w:rFonts w:ascii="Calibri" w:hAnsi="Calibri" w:cs="Calibri"/>
          <w:color w:val="auto"/>
          <w:szCs w:val="28"/>
        </w:rPr>
      </w:pPr>
      <w:r w:rsidRPr="00090EE9">
        <w:rPr>
          <w:rFonts w:ascii="Calibri" w:hAnsi="Calibri" w:cs="Calibri"/>
          <w:color w:val="auto"/>
          <w:szCs w:val="28"/>
        </w:rPr>
        <w:t xml:space="preserve">Cloud Infrastructure Compromise: Direct attacks on </w:t>
      </w:r>
      <w:proofErr w:type="spellStart"/>
      <w:r w:rsidRPr="00090EE9">
        <w:rPr>
          <w:rFonts w:ascii="Calibri" w:hAnsi="Calibri" w:cs="Calibri"/>
          <w:color w:val="auto"/>
          <w:szCs w:val="28"/>
        </w:rPr>
        <w:t>CrescoNet's</w:t>
      </w:r>
      <w:proofErr w:type="spellEnd"/>
      <w:r w:rsidRPr="00090EE9">
        <w:rPr>
          <w:rFonts w:ascii="Calibri" w:hAnsi="Calibri" w:cs="Calibri"/>
          <w:color w:val="auto"/>
          <w:szCs w:val="28"/>
        </w:rPr>
        <w:t xml:space="preserve"> AWS environment could lead to data breaches, service disruptions, or complete system compromise.</w:t>
      </w:r>
    </w:p>
    <w:p w14:paraId="44F88CE3" w14:textId="77777777" w:rsidR="00090EE9" w:rsidRPr="00090EE9" w:rsidRDefault="00090EE9" w:rsidP="00642212">
      <w:pPr>
        <w:numPr>
          <w:ilvl w:val="0"/>
          <w:numId w:val="54"/>
        </w:numPr>
        <w:rPr>
          <w:rFonts w:ascii="Calibri" w:hAnsi="Calibri" w:cs="Calibri"/>
          <w:color w:val="auto"/>
          <w:szCs w:val="28"/>
        </w:rPr>
      </w:pPr>
      <w:r w:rsidRPr="00090EE9">
        <w:rPr>
          <w:rFonts w:ascii="Calibri" w:hAnsi="Calibri" w:cs="Calibri"/>
          <w:color w:val="auto"/>
          <w:szCs w:val="28"/>
        </w:rPr>
        <w:t>Credential Harvesting: Compromised credentials (lack of robust MFA) could grant attackers access to PolicyNet and other systems.</w:t>
      </w:r>
    </w:p>
    <w:p w14:paraId="0E41C83E" w14:textId="77777777" w:rsidR="00090EE9" w:rsidRPr="00A04C96" w:rsidRDefault="00090EE9" w:rsidP="00642212">
      <w:pPr>
        <w:numPr>
          <w:ilvl w:val="0"/>
          <w:numId w:val="54"/>
        </w:numPr>
        <w:rPr>
          <w:rFonts w:ascii="Calibri" w:hAnsi="Calibri" w:cs="Calibri"/>
          <w:color w:val="auto"/>
          <w:szCs w:val="28"/>
        </w:rPr>
      </w:pPr>
      <w:r w:rsidRPr="00090EE9">
        <w:rPr>
          <w:rFonts w:ascii="Calibri" w:hAnsi="Calibri" w:cs="Calibri"/>
          <w:color w:val="auto"/>
          <w:szCs w:val="28"/>
        </w:rPr>
        <w:t xml:space="preserve">API Exploitation: Vulnerabilities in </w:t>
      </w:r>
      <w:proofErr w:type="spellStart"/>
      <w:r w:rsidRPr="00090EE9">
        <w:rPr>
          <w:rFonts w:ascii="Calibri" w:hAnsi="Calibri" w:cs="Calibri"/>
          <w:color w:val="auto"/>
          <w:szCs w:val="28"/>
        </w:rPr>
        <w:t>PolicyNet's</w:t>
      </w:r>
      <w:proofErr w:type="spellEnd"/>
      <w:r w:rsidRPr="00090EE9">
        <w:rPr>
          <w:rFonts w:ascii="Calibri" w:hAnsi="Calibri" w:cs="Calibri"/>
          <w:color w:val="auto"/>
          <w:szCs w:val="28"/>
        </w:rPr>
        <w:t xml:space="preserve"> APIs could allow attackers to manipulate meter data, gain unauthorized access, or deploy malware.</w:t>
      </w:r>
    </w:p>
    <w:p w14:paraId="5C1052A5" w14:textId="793F6BCA" w:rsidR="00095A92" w:rsidRPr="00A04C96" w:rsidRDefault="00095A92">
      <w:pPr>
        <w:spacing w:after="200"/>
        <w:rPr>
          <w:rFonts w:ascii="Calibri" w:hAnsi="Calibri" w:cs="Calibri"/>
          <w:color w:val="auto"/>
          <w:szCs w:val="28"/>
        </w:rPr>
      </w:pPr>
      <w:r w:rsidRPr="00A04C96">
        <w:rPr>
          <w:rFonts w:ascii="Calibri" w:hAnsi="Calibri" w:cs="Calibri"/>
          <w:color w:val="auto"/>
          <w:szCs w:val="28"/>
        </w:rPr>
        <w:br w:type="page"/>
      </w:r>
    </w:p>
    <w:p w14:paraId="6A9668F9" w14:textId="5B210685" w:rsidR="00095A92" w:rsidRPr="00A04C96" w:rsidRDefault="00095A92" w:rsidP="00B20AD9">
      <w:pPr>
        <w:pStyle w:val="Heading1"/>
        <w:rPr>
          <w:rFonts w:ascii="Calibri" w:hAnsi="Calibri" w:cs="Calibri"/>
          <w:color w:val="auto"/>
          <w:sz w:val="44"/>
          <w:szCs w:val="22"/>
        </w:rPr>
      </w:pPr>
      <w:bookmarkStart w:id="54" w:name="_Toc184133708"/>
      <w:r w:rsidRPr="00A04C96">
        <w:rPr>
          <w:rFonts w:ascii="Calibri" w:hAnsi="Calibri" w:cs="Calibri"/>
          <w:color w:val="auto"/>
          <w:sz w:val="44"/>
          <w:szCs w:val="22"/>
        </w:rPr>
        <w:lastRenderedPageBreak/>
        <w:t>Section 6 - Technology Backgrou</w:t>
      </w:r>
      <w:r w:rsidRPr="00A04C96">
        <w:rPr>
          <w:rFonts w:ascii="Calibri" w:hAnsi="Calibri" w:cs="Calibri"/>
          <w:color w:val="auto"/>
          <w:sz w:val="44"/>
          <w:szCs w:val="22"/>
        </w:rPr>
        <w:t>n</w:t>
      </w:r>
      <w:r w:rsidRPr="00A04C96">
        <w:rPr>
          <w:rFonts w:ascii="Calibri" w:hAnsi="Calibri" w:cs="Calibri"/>
          <w:color w:val="auto"/>
          <w:sz w:val="44"/>
          <w:szCs w:val="22"/>
        </w:rPr>
        <w:t>d</w:t>
      </w:r>
      <w:bookmarkEnd w:id="54"/>
    </w:p>
    <w:p w14:paraId="04BF9310" w14:textId="77777777" w:rsidR="00095A92" w:rsidRPr="00095A92" w:rsidRDefault="00095A92" w:rsidP="00095A92">
      <w:pPr>
        <w:rPr>
          <w:rFonts w:ascii="Calibri" w:hAnsi="Calibri" w:cs="Calibri"/>
          <w:b/>
          <w:bCs/>
          <w:color w:val="auto"/>
          <w:szCs w:val="28"/>
        </w:rPr>
      </w:pPr>
    </w:p>
    <w:p w14:paraId="274615AA" w14:textId="77777777" w:rsidR="00095A92" w:rsidRPr="00A04C96" w:rsidRDefault="00095A92" w:rsidP="00095A92">
      <w:pPr>
        <w:rPr>
          <w:rFonts w:ascii="Calibri" w:hAnsi="Calibri" w:cs="Calibri"/>
          <w:color w:val="auto"/>
          <w:szCs w:val="28"/>
        </w:rPr>
      </w:pPr>
      <w:r w:rsidRPr="00095A92">
        <w:rPr>
          <w:rFonts w:ascii="Calibri" w:hAnsi="Calibri" w:cs="Calibri"/>
          <w:color w:val="auto"/>
          <w:szCs w:val="28"/>
        </w:rPr>
        <w:t xml:space="preserve">The technological infrastructure underlying </w:t>
      </w:r>
      <w:proofErr w:type="spellStart"/>
      <w:r w:rsidRPr="00095A92">
        <w:rPr>
          <w:rFonts w:ascii="Calibri" w:hAnsi="Calibri" w:cs="Calibri"/>
          <w:color w:val="auto"/>
          <w:szCs w:val="28"/>
        </w:rPr>
        <w:t>Intellihub's</w:t>
      </w:r>
      <w:proofErr w:type="spellEnd"/>
      <w:r w:rsidRPr="00095A92">
        <w:rPr>
          <w:rFonts w:ascii="Calibri" w:hAnsi="Calibri" w:cs="Calibri"/>
          <w:color w:val="auto"/>
          <w:szCs w:val="28"/>
        </w:rPr>
        <w:t xml:space="preserve"> smart meter ecosystem represents a complex, multi-layered system integrating advanced hardware, sophisticated software platforms, and intricate communication architectures. This section provides a comprehensive technical examination of the system's fundamental components, architectural design, and operational characteristics.</w:t>
      </w:r>
    </w:p>
    <w:p w14:paraId="0EE6BE39" w14:textId="77777777" w:rsidR="00B56CC8" w:rsidRPr="00095A92" w:rsidRDefault="00B56CC8" w:rsidP="00095A92">
      <w:pPr>
        <w:rPr>
          <w:rFonts w:ascii="Calibri" w:hAnsi="Calibri" w:cs="Calibri"/>
          <w:color w:val="auto"/>
          <w:szCs w:val="28"/>
        </w:rPr>
      </w:pPr>
    </w:p>
    <w:p w14:paraId="46B9F0A0" w14:textId="77777777"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Key Technological Parameters:</w:t>
      </w:r>
    </w:p>
    <w:p w14:paraId="66510A1B" w14:textId="77777777" w:rsidR="00095A92" w:rsidRPr="00095A92" w:rsidRDefault="00095A92" w:rsidP="00642212">
      <w:pPr>
        <w:numPr>
          <w:ilvl w:val="0"/>
          <w:numId w:val="55"/>
        </w:numPr>
        <w:rPr>
          <w:rFonts w:ascii="Calibri" w:hAnsi="Calibri" w:cs="Calibri"/>
          <w:color w:val="auto"/>
          <w:szCs w:val="28"/>
        </w:rPr>
      </w:pPr>
      <w:r w:rsidRPr="00095A92">
        <w:rPr>
          <w:rFonts w:ascii="Calibri" w:hAnsi="Calibri" w:cs="Calibri"/>
          <w:color w:val="auto"/>
          <w:szCs w:val="28"/>
        </w:rPr>
        <w:t>Edge computing architecture: Atheros ESR-M</w:t>
      </w:r>
    </w:p>
    <w:p w14:paraId="4DFDA1CC" w14:textId="77777777" w:rsidR="00095A92" w:rsidRPr="00095A92" w:rsidRDefault="00095A92" w:rsidP="00642212">
      <w:pPr>
        <w:numPr>
          <w:ilvl w:val="0"/>
          <w:numId w:val="55"/>
        </w:numPr>
        <w:rPr>
          <w:rFonts w:ascii="Calibri" w:hAnsi="Calibri" w:cs="Calibri"/>
          <w:color w:val="auto"/>
          <w:szCs w:val="28"/>
        </w:rPr>
      </w:pPr>
      <w:r w:rsidRPr="00095A92">
        <w:rPr>
          <w:rFonts w:ascii="Calibri" w:hAnsi="Calibri" w:cs="Calibri"/>
          <w:color w:val="auto"/>
          <w:szCs w:val="28"/>
        </w:rPr>
        <w:t xml:space="preserve">Smart meter interface: </w:t>
      </w:r>
      <w:proofErr w:type="spellStart"/>
      <w:r w:rsidRPr="00095A92">
        <w:rPr>
          <w:rFonts w:ascii="Calibri" w:hAnsi="Calibri" w:cs="Calibri"/>
          <w:color w:val="auto"/>
          <w:szCs w:val="28"/>
        </w:rPr>
        <w:t>Landis+Gyr</w:t>
      </w:r>
      <w:proofErr w:type="spellEnd"/>
      <w:r w:rsidRPr="00095A92">
        <w:rPr>
          <w:rFonts w:ascii="Calibri" w:hAnsi="Calibri" w:cs="Calibri"/>
          <w:color w:val="auto"/>
          <w:szCs w:val="28"/>
        </w:rPr>
        <w:t xml:space="preserve"> E355</w:t>
      </w:r>
    </w:p>
    <w:p w14:paraId="1634EFD8" w14:textId="77777777" w:rsidR="00095A92" w:rsidRPr="00095A92" w:rsidRDefault="00095A92" w:rsidP="00642212">
      <w:pPr>
        <w:numPr>
          <w:ilvl w:val="0"/>
          <w:numId w:val="55"/>
        </w:numPr>
        <w:rPr>
          <w:rFonts w:ascii="Calibri" w:hAnsi="Calibri" w:cs="Calibri"/>
          <w:color w:val="auto"/>
          <w:szCs w:val="28"/>
        </w:rPr>
      </w:pPr>
      <w:r w:rsidRPr="00095A92">
        <w:rPr>
          <w:rFonts w:ascii="Calibri" w:hAnsi="Calibri" w:cs="Calibri"/>
          <w:color w:val="auto"/>
          <w:szCs w:val="28"/>
        </w:rPr>
        <w:t>Communication protocols: LTE Cat-M1, Wi-SUN mesh</w:t>
      </w:r>
    </w:p>
    <w:p w14:paraId="07E1F80E" w14:textId="77777777" w:rsidR="00095A92" w:rsidRPr="00095A92" w:rsidRDefault="00095A92" w:rsidP="00642212">
      <w:pPr>
        <w:numPr>
          <w:ilvl w:val="0"/>
          <w:numId w:val="55"/>
        </w:numPr>
        <w:rPr>
          <w:rFonts w:ascii="Calibri" w:hAnsi="Calibri" w:cs="Calibri"/>
          <w:color w:val="auto"/>
          <w:szCs w:val="28"/>
        </w:rPr>
      </w:pPr>
      <w:r w:rsidRPr="00095A92">
        <w:rPr>
          <w:rFonts w:ascii="Calibri" w:hAnsi="Calibri" w:cs="Calibri"/>
          <w:color w:val="auto"/>
          <w:szCs w:val="28"/>
        </w:rPr>
        <w:t>Deployment scale: 2.5 million smart meters</w:t>
      </w:r>
    </w:p>
    <w:p w14:paraId="2AF2E90D" w14:textId="77777777" w:rsidR="00095A92" w:rsidRPr="00A04C96" w:rsidRDefault="00095A92" w:rsidP="00095A92">
      <w:pPr>
        <w:rPr>
          <w:rFonts w:ascii="Calibri" w:hAnsi="Calibri" w:cs="Calibri"/>
          <w:b/>
          <w:bCs/>
          <w:color w:val="auto"/>
          <w:szCs w:val="28"/>
        </w:rPr>
      </w:pPr>
    </w:p>
    <w:p w14:paraId="02F5E89D" w14:textId="1AFE5AED" w:rsidR="00095A92" w:rsidRPr="00A04C96" w:rsidRDefault="00095A92" w:rsidP="00B20AD9">
      <w:pPr>
        <w:pStyle w:val="Heading2"/>
        <w:rPr>
          <w:rFonts w:ascii="Calibri" w:hAnsi="Calibri" w:cs="Calibri"/>
          <w:sz w:val="44"/>
          <w:szCs w:val="18"/>
          <w:lang w:val="nl-NL"/>
        </w:rPr>
      </w:pPr>
      <w:bookmarkStart w:id="55" w:name="_Toc184133709"/>
      <w:r w:rsidRPr="00A04C96">
        <w:rPr>
          <w:rFonts w:ascii="Calibri" w:hAnsi="Calibri" w:cs="Calibri"/>
          <w:sz w:val="44"/>
          <w:szCs w:val="18"/>
          <w:lang w:val="nl-NL"/>
        </w:rPr>
        <w:t>6.1 Hardware Architecture: IntelligenX Gen 2 Platform</w:t>
      </w:r>
      <w:bookmarkEnd w:id="55"/>
    </w:p>
    <w:p w14:paraId="2EE97301"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 xml:space="preserve">The IntelligenX Gen 2 platform, constructed upon the Atheros ESR-M edge computing architecture, exemplifies a sophisticated approach to contemporary smart metering technology. Specifically engineered to interface with </w:t>
      </w:r>
      <w:proofErr w:type="spellStart"/>
      <w:r w:rsidRPr="00095A92">
        <w:rPr>
          <w:rFonts w:ascii="Calibri" w:hAnsi="Calibri" w:cs="Calibri"/>
          <w:color w:val="auto"/>
          <w:szCs w:val="28"/>
        </w:rPr>
        <w:t>Landis+Gyr</w:t>
      </w:r>
      <w:proofErr w:type="spellEnd"/>
      <w:r w:rsidRPr="00095A92">
        <w:rPr>
          <w:rFonts w:ascii="Calibri" w:hAnsi="Calibri" w:cs="Calibri"/>
          <w:color w:val="auto"/>
          <w:szCs w:val="28"/>
        </w:rPr>
        <w:t xml:space="preserve"> E355 smart meters, this platform transforms traditional metering infrastructure by implementing a multi-layered architectural approach.</w:t>
      </w:r>
    </w:p>
    <w:p w14:paraId="4CEDA809"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The system's core architecture is strategically designed with three critical layers: a foundational metrology layer, an intelligent communications layer, and a comprehensive management layer. This design transforms conventional meters from passive consumption recording devices into active, intelligent grid endpoints capable of complex energy management functions.</w:t>
      </w:r>
    </w:p>
    <w:p w14:paraId="33BAA951" w14:textId="77777777" w:rsidR="00095A92" w:rsidRPr="00A04C96" w:rsidRDefault="00095A92" w:rsidP="00095A92">
      <w:pPr>
        <w:rPr>
          <w:rFonts w:ascii="Calibri" w:hAnsi="Calibri" w:cs="Calibri"/>
          <w:b/>
          <w:bCs/>
          <w:color w:val="auto"/>
          <w:szCs w:val="28"/>
        </w:rPr>
      </w:pPr>
    </w:p>
    <w:p w14:paraId="5454345D" w14:textId="72514B17"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6.1.1 Physical Layer Characteristics</w:t>
      </w:r>
    </w:p>
    <w:p w14:paraId="3D69BE7C" w14:textId="77777777" w:rsidR="00095A92" w:rsidRPr="00095A92" w:rsidRDefault="00095A92" w:rsidP="00095A92">
      <w:pPr>
        <w:rPr>
          <w:rFonts w:ascii="Calibri" w:hAnsi="Calibri" w:cs="Calibri"/>
          <w:color w:val="auto"/>
          <w:szCs w:val="28"/>
        </w:rPr>
      </w:pPr>
      <w:proofErr w:type="gramStart"/>
      <w:r w:rsidRPr="00095A92">
        <w:rPr>
          <w:rFonts w:ascii="Calibri" w:hAnsi="Calibri" w:cs="Calibri"/>
          <w:color w:val="auto"/>
          <w:szCs w:val="28"/>
        </w:rPr>
        <w:t>The physical</w:t>
      </w:r>
      <w:proofErr w:type="gramEnd"/>
      <w:r w:rsidRPr="00095A92">
        <w:rPr>
          <w:rFonts w:ascii="Calibri" w:hAnsi="Calibri" w:cs="Calibri"/>
          <w:color w:val="auto"/>
          <w:szCs w:val="28"/>
        </w:rPr>
        <w:t xml:space="preserve"> implementation demonstrates rigorous engineering considerations. The industrial-grade hardware design is optimized for Australian environmental conditions, featuring:</w:t>
      </w:r>
    </w:p>
    <w:p w14:paraId="1CBD67B3" w14:textId="77777777" w:rsidR="00095A92" w:rsidRPr="00095A92" w:rsidRDefault="00095A92" w:rsidP="00642212">
      <w:pPr>
        <w:numPr>
          <w:ilvl w:val="0"/>
          <w:numId w:val="56"/>
        </w:numPr>
        <w:rPr>
          <w:rFonts w:ascii="Calibri" w:hAnsi="Calibri" w:cs="Calibri"/>
          <w:color w:val="auto"/>
          <w:szCs w:val="28"/>
        </w:rPr>
      </w:pPr>
      <w:r w:rsidRPr="00095A92">
        <w:rPr>
          <w:rFonts w:ascii="Calibri" w:hAnsi="Calibri" w:cs="Calibri"/>
          <w:color w:val="auto"/>
          <w:szCs w:val="28"/>
        </w:rPr>
        <w:t>Robust RS-232 interface for reliable meter connectivity</w:t>
      </w:r>
    </w:p>
    <w:p w14:paraId="294010E6" w14:textId="77777777" w:rsidR="00095A92" w:rsidRPr="00095A92" w:rsidRDefault="00095A92" w:rsidP="00642212">
      <w:pPr>
        <w:numPr>
          <w:ilvl w:val="0"/>
          <w:numId w:val="56"/>
        </w:numPr>
        <w:rPr>
          <w:rFonts w:ascii="Calibri" w:hAnsi="Calibri" w:cs="Calibri"/>
          <w:color w:val="auto"/>
          <w:szCs w:val="28"/>
        </w:rPr>
      </w:pPr>
      <w:r w:rsidRPr="00095A92">
        <w:rPr>
          <w:rFonts w:ascii="Calibri" w:hAnsi="Calibri" w:cs="Calibri"/>
          <w:color w:val="auto"/>
          <w:szCs w:val="28"/>
        </w:rPr>
        <w:t>Integrated optical diagnostic port for field-based maintenance</w:t>
      </w:r>
    </w:p>
    <w:p w14:paraId="19D51D5A" w14:textId="77777777" w:rsidR="00095A92" w:rsidRPr="00095A92" w:rsidRDefault="00095A92" w:rsidP="00642212">
      <w:pPr>
        <w:numPr>
          <w:ilvl w:val="0"/>
          <w:numId w:val="56"/>
        </w:numPr>
        <w:rPr>
          <w:rFonts w:ascii="Calibri" w:hAnsi="Calibri" w:cs="Calibri"/>
          <w:color w:val="auto"/>
          <w:szCs w:val="28"/>
        </w:rPr>
      </w:pPr>
      <w:r w:rsidRPr="00095A92">
        <w:rPr>
          <w:rFonts w:ascii="Calibri" w:hAnsi="Calibri" w:cs="Calibri"/>
          <w:color w:val="auto"/>
          <w:szCs w:val="28"/>
        </w:rPr>
        <w:t>Hardened electrical and mechanical specifications</w:t>
      </w:r>
    </w:p>
    <w:p w14:paraId="1FD3B859"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lastRenderedPageBreak/>
        <w:t>These features ensure long-term operational reliability under challenging operational environments.</w:t>
      </w:r>
    </w:p>
    <w:p w14:paraId="143C8F47" w14:textId="77777777" w:rsidR="00095A92" w:rsidRPr="00A04C96" w:rsidRDefault="00095A92" w:rsidP="00095A92">
      <w:pPr>
        <w:rPr>
          <w:rFonts w:ascii="Calibri" w:hAnsi="Calibri" w:cs="Calibri"/>
          <w:b/>
          <w:bCs/>
          <w:color w:val="auto"/>
          <w:szCs w:val="28"/>
        </w:rPr>
      </w:pPr>
    </w:p>
    <w:p w14:paraId="18540015" w14:textId="19816641"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6.1.2 Communication Infrastructure</w:t>
      </w:r>
    </w:p>
    <w:p w14:paraId="6993DF9F"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Communication capabilities represent a critical architectural component, implementing multiple technological pathways. The primary cellular communication occurs via Telstra's secure APN infrastructure, utilizing LTE Cat-M1 as the principal communication protocol. Supplementary communication technologies include:</w:t>
      </w:r>
    </w:p>
    <w:p w14:paraId="68F6C73A" w14:textId="77777777" w:rsidR="00095A92" w:rsidRPr="00095A92" w:rsidRDefault="00095A92" w:rsidP="00642212">
      <w:pPr>
        <w:numPr>
          <w:ilvl w:val="0"/>
          <w:numId w:val="57"/>
        </w:numPr>
        <w:rPr>
          <w:rFonts w:ascii="Calibri" w:hAnsi="Calibri" w:cs="Calibri"/>
          <w:color w:val="auto"/>
          <w:szCs w:val="28"/>
        </w:rPr>
      </w:pPr>
      <w:r w:rsidRPr="00095A92">
        <w:rPr>
          <w:rFonts w:ascii="Calibri" w:hAnsi="Calibri" w:cs="Calibri"/>
          <w:color w:val="auto"/>
          <w:szCs w:val="28"/>
        </w:rPr>
        <w:t>Wi-SUN mesh networking capabilities for enhanced connectivity</w:t>
      </w:r>
    </w:p>
    <w:p w14:paraId="5E45EE8F" w14:textId="77777777" w:rsidR="00095A92" w:rsidRPr="00095A92" w:rsidRDefault="00095A92" w:rsidP="00642212">
      <w:pPr>
        <w:numPr>
          <w:ilvl w:val="0"/>
          <w:numId w:val="57"/>
        </w:numPr>
        <w:rPr>
          <w:rFonts w:ascii="Calibri" w:hAnsi="Calibri" w:cs="Calibri"/>
          <w:color w:val="auto"/>
          <w:szCs w:val="28"/>
        </w:rPr>
      </w:pPr>
      <w:r w:rsidRPr="00095A92">
        <w:rPr>
          <w:rFonts w:ascii="Calibri" w:hAnsi="Calibri" w:cs="Calibri"/>
          <w:color w:val="auto"/>
          <w:szCs w:val="28"/>
        </w:rPr>
        <w:t xml:space="preserve">Potential </w:t>
      </w:r>
      <w:proofErr w:type="spellStart"/>
      <w:r w:rsidRPr="00095A92">
        <w:rPr>
          <w:rFonts w:ascii="Calibri" w:hAnsi="Calibri" w:cs="Calibri"/>
          <w:color w:val="auto"/>
          <w:szCs w:val="28"/>
        </w:rPr>
        <w:t>WiFi</w:t>
      </w:r>
      <w:proofErr w:type="spellEnd"/>
      <w:r w:rsidRPr="00095A92">
        <w:rPr>
          <w:rFonts w:ascii="Calibri" w:hAnsi="Calibri" w:cs="Calibri"/>
          <w:color w:val="auto"/>
          <w:szCs w:val="28"/>
        </w:rPr>
        <w:t xml:space="preserve"> integration for additional communication channels</w:t>
      </w:r>
    </w:p>
    <w:p w14:paraId="3BDDD2C5"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The communication architecture is meticulously designed to provide redundant, secure data transmission pathways. This approach systematically mitigates potential single-point-of-failure risks inherent in traditional metering systems, ensuring robust and resilient communication infrastructure.</w:t>
      </w:r>
    </w:p>
    <w:p w14:paraId="5223D81E" w14:textId="77777777" w:rsidR="00095A92" w:rsidRPr="00A04C96" w:rsidRDefault="00095A92" w:rsidP="00095A92">
      <w:pPr>
        <w:rPr>
          <w:rFonts w:ascii="Calibri" w:hAnsi="Calibri" w:cs="Calibri"/>
          <w:b/>
          <w:bCs/>
          <w:color w:val="auto"/>
          <w:szCs w:val="28"/>
        </w:rPr>
      </w:pPr>
    </w:p>
    <w:p w14:paraId="47EB9BD8" w14:textId="372CF0EF" w:rsidR="00095A92" w:rsidRPr="00A04C96" w:rsidRDefault="00095A92" w:rsidP="00B20AD9">
      <w:pPr>
        <w:pStyle w:val="Heading2"/>
        <w:rPr>
          <w:rFonts w:ascii="Calibri" w:hAnsi="Calibri" w:cs="Calibri"/>
          <w:sz w:val="44"/>
          <w:szCs w:val="18"/>
        </w:rPr>
      </w:pPr>
      <w:bookmarkStart w:id="56" w:name="_Toc184133710"/>
      <w:r w:rsidRPr="00A04C96">
        <w:rPr>
          <w:rFonts w:ascii="Calibri" w:hAnsi="Calibri" w:cs="Calibri"/>
          <w:sz w:val="44"/>
          <w:szCs w:val="18"/>
        </w:rPr>
        <w:t xml:space="preserve">6.2 Software Ecosystem: </w:t>
      </w:r>
      <w:proofErr w:type="spellStart"/>
      <w:r w:rsidRPr="00A04C96">
        <w:rPr>
          <w:rFonts w:ascii="Calibri" w:hAnsi="Calibri" w:cs="Calibri"/>
          <w:sz w:val="44"/>
          <w:szCs w:val="18"/>
        </w:rPr>
        <w:t>IntelliConX</w:t>
      </w:r>
      <w:proofErr w:type="spellEnd"/>
      <w:r w:rsidRPr="00A04C96">
        <w:rPr>
          <w:rFonts w:ascii="Calibri" w:hAnsi="Calibri" w:cs="Calibri"/>
          <w:sz w:val="44"/>
          <w:szCs w:val="18"/>
        </w:rPr>
        <w:t xml:space="preserve"> and PolicyNet</w:t>
      </w:r>
      <w:bookmarkEnd w:id="56"/>
    </w:p>
    <w:p w14:paraId="34C683DD"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 xml:space="preserve">The software infrastructure represents a sophisticated ecosystem combining the </w:t>
      </w:r>
      <w:proofErr w:type="spellStart"/>
      <w:r w:rsidRPr="00095A92">
        <w:rPr>
          <w:rFonts w:ascii="Calibri" w:hAnsi="Calibri" w:cs="Calibri"/>
          <w:color w:val="auto"/>
          <w:szCs w:val="28"/>
        </w:rPr>
        <w:t>IntelliConX</w:t>
      </w:r>
      <w:proofErr w:type="spellEnd"/>
      <w:r w:rsidRPr="00095A92">
        <w:rPr>
          <w:rFonts w:ascii="Calibri" w:hAnsi="Calibri" w:cs="Calibri"/>
          <w:color w:val="auto"/>
          <w:szCs w:val="28"/>
        </w:rPr>
        <w:t xml:space="preserve"> platform and PolicyNet management system. This integrated approach enables comprehensive smart meter fleet management, providing capabilities that extend far beyond traditional metering functionalities.</w:t>
      </w:r>
    </w:p>
    <w:p w14:paraId="000767FC" w14:textId="77777777" w:rsidR="00095A92" w:rsidRPr="00A04C96" w:rsidRDefault="00095A92" w:rsidP="00095A92">
      <w:pPr>
        <w:rPr>
          <w:rFonts w:ascii="Calibri" w:hAnsi="Calibri" w:cs="Calibri"/>
          <w:b/>
          <w:bCs/>
          <w:color w:val="auto"/>
          <w:szCs w:val="28"/>
        </w:rPr>
      </w:pPr>
    </w:p>
    <w:p w14:paraId="3EBD7952" w14:textId="5898FBF9"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 xml:space="preserve">6.2.1 </w:t>
      </w:r>
      <w:proofErr w:type="spellStart"/>
      <w:r w:rsidRPr="00095A92">
        <w:rPr>
          <w:rFonts w:ascii="Calibri" w:hAnsi="Calibri" w:cs="Calibri"/>
          <w:b/>
          <w:bCs/>
          <w:color w:val="auto"/>
          <w:szCs w:val="28"/>
        </w:rPr>
        <w:t>IntelliConX</w:t>
      </w:r>
      <w:proofErr w:type="spellEnd"/>
      <w:r w:rsidRPr="00095A92">
        <w:rPr>
          <w:rFonts w:ascii="Calibri" w:hAnsi="Calibri" w:cs="Calibri"/>
          <w:b/>
          <w:bCs/>
          <w:color w:val="auto"/>
          <w:szCs w:val="28"/>
        </w:rPr>
        <w:t xml:space="preserve"> Platform</w:t>
      </w:r>
    </w:p>
    <w:p w14:paraId="05E415EF" w14:textId="77777777" w:rsidR="00095A92" w:rsidRPr="00095A92" w:rsidRDefault="00095A92" w:rsidP="00095A92">
      <w:pPr>
        <w:rPr>
          <w:rFonts w:ascii="Calibri" w:hAnsi="Calibri" w:cs="Calibri"/>
          <w:color w:val="auto"/>
          <w:szCs w:val="28"/>
        </w:rPr>
      </w:pPr>
      <w:proofErr w:type="spellStart"/>
      <w:r w:rsidRPr="00095A92">
        <w:rPr>
          <w:rFonts w:ascii="Calibri" w:hAnsi="Calibri" w:cs="Calibri"/>
          <w:color w:val="auto"/>
          <w:szCs w:val="28"/>
        </w:rPr>
        <w:t>IntelliConX</w:t>
      </w:r>
      <w:proofErr w:type="spellEnd"/>
      <w:r w:rsidRPr="00095A92">
        <w:rPr>
          <w:rFonts w:ascii="Calibri" w:hAnsi="Calibri" w:cs="Calibri"/>
          <w:color w:val="auto"/>
          <w:szCs w:val="28"/>
        </w:rPr>
        <w:t xml:space="preserve"> serves as the core software management system, delivering advanced capabilities that transform energy management paradigms. The platform implements Virtual Power Plant (VPP) functionality, enabling sophisticated Consumer Energy Resource (CER) control mechanisms. Its distributed energy resource management capabilities and real-time grid intelligence processing represent a significant technological advancement in utility infrastructure management.</w:t>
      </w:r>
    </w:p>
    <w:p w14:paraId="1FF1D688" w14:textId="77777777" w:rsidR="00095A92" w:rsidRPr="00A04C96" w:rsidRDefault="00095A92" w:rsidP="00095A92">
      <w:pPr>
        <w:rPr>
          <w:rFonts w:ascii="Calibri" w:hAnsi="Calibri" w:cs="Calibri"/>
          <w:b/>
          <w:bCs/>
          <w:color w:val="auto"/>
          <w:szCs w:val="28"/>
        </w:rPr>
      </w:pPr>
    </w:p>
    <w:p w14:paraId="1A2A2ED2" w14:textId="4426CF77"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6.2.2 PolicyNet Head End Architecture</w:t>
      </w:r>
    </w:p>
    <w:p w14:paraId="5F52DC38"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 xml:space="preserve">The PolicyNet platform functions as the central management infrastructure, providing comprehensive operational control through a dedicated AWS cloud environment. Centralized firmware update and configuration management systems ensure consistent performance across the meter fleet. The integrated Smart Meter Operations Centre (SMOC) enables </w:t>
      </w:r>
      <w:r w:rsidRPr="00095A92">
        <w:rPr>
          <w:rFonts w:ascii="Calibri" w:hAnsi="Calibri" w:cs="Calibri"/>
          <w:color w:val="auto"/>
          <w:szCs w:val="28"/>
        </w:rPr>
        <w:lastRenderedPageBreak/>
        <w:t>continuous monitoring, while the Meter Data Management (MDM) system facilitates advanced analytics. Comprehensive security and access control frameworks further enhance the platform's operational integrity.</w:t>
      </w:r>
    </w:p>
    <w:p w14:paraId="3A48E4E1" w14:textId="77777777" w:rsidR="00095A92" w:rsidRPr="00A04C96" w:rsidRDefault="00095A92" w:rsidP="00095A92">
      <w:pPr>
        <w:rPr>
          <w:rFonts w:ascii="Calibri" w:hAnsi="Calibri" w:cs="Calibri"/>
          <w:b/>
          <w:bCs/>
          <w:color w:val="auto"/>
          <w:szCs w:val="28"/>
        </w:rPr>
      </w:pPr>
    </w:p>
    <w:p w14:paraId="08D73773" w14:textId="611D40B9" w:rsidR="00095A92" w:rsidRPr="00A04C96" w:rsidRDefault="00095A92" w:rsidP="00B20AD9">
      <w:pPr>
        <w:pStyle w:val="Heading2"/>
        <w:rPr>
          <w:rFonts w:ascii="Calibri" w:hAnsi="Calibri" w:cs="Calibri"/>
          <w:sz w:val="44"/>
          <w:szCs w:val="18"/>
        </w:rPr>
      </w:pPr>
      <w:bookmarkStart w:id="57" w:name="_Toc184133711"/>
      <w:r w:rsidRPr="00A04C96">
        <w:rPr>
          <w:rFonts w:ascii="Calibri" w:hAnsi="Calibri" w:cs="Calibri"/>
          <w:sz w:val="44"/>
          <w:szCs w:val="18"/>
        </w:rPr>
        <w:t>6.3 Connectivity and Communication Protocols</w:t>
      </w:r>
      <w:bookmarkEnd w:id="57"/>
    </w:p>
    <w:p w14:paraId="4376E7DB"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Communication protocols constitute a critical technical domain within the smart meter ecosystem. The system implements multiple standardized protocols to ensure interoperability and secure data transmission. ANSI C12.18/21 protocols facilitate bidirectional meter-module communication, while ANSI C12.19 data structure standards guarantee consistent meter data formatting. A secure Public Key Infrastructure (PKI) provides robust device authentication, complemented by advanced digital signature processes for firmware verification.</w:t>
      </w:r>
    </w:p>
    <w:p w14:paraId="2DB8A3D9" w14:textId="77777777" w:rsidR="00095A92" w:rsidRPr="00A04C96" w:rsidRDefault="00095A92" w:rsidP="00095A92">
      <w:pPr>
        <w:rPr>
          <w:rFonts w:ascii="Calibri" w:hAnsi="Calibri" w:cs="Calibri"/>
          <w:b/>
          <w:bCs/>
          <w:color w:val="auto"/>
          <w:szCs w:val="28"/>
        </w:rPr>
      </w:pPr>
    </w:p>
    <w:p w14:paraId="43A9956C" w14:textId="1BBFF221" w:rsidR="00095A92" w:rsidRPr="00A04C96" w:rsidRDefault="00095A92" w:rsidP="00B20AD9">
      <w:pPr>
        <w:pStyle w:val="Heading2"/>
        <w:rPr>
          <w:rFonts w:ascii="Calibri" w:hAnsi="Calibri" w:cs="Calibri"/>
          <w:sz w:val="44"/>
          <w:szCs w:val="18"/>
        </w:rPr>
      </w:pPr>
      <w:bookmarkStart w:id="58" w:name="_Toc184133712"/>
      <w:r w:rsidRPr="00A04C96">
        <w:rPr>
          <w:rFonts w:ascii="Calibri" w:hAnsi="Calibri" w:cs="Calibri"/>
          <w:sz w:val="44"/>
          <w:szCs w:val="18"/>
        </w:rPr>
        <w:t>6.4 Deployment Landscape and Market Context</w:t>
      </w:r>
      <w:bookmarkEnd w:id="58"/>
    </w:p>
    <w:p w14:paraId="5BD63A68"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 xml:space="preserve">As of the assessment period, </w:t>
      </w:r>
      <w:proofErr w:type="spellStart"/>
      <w:r w:rsidRPr="00095A92">
        <w:rPr>
          <w:rFonts w:ascii="Calibri" w:hAnsi="Calibri" w:cs="Calibri"/>
          <w:color w:val="auto"/>
          <w:szCs w:val="28"/>
        </w:rPr>
        <w:t>Intellihub's</w:t>
      </w:r>
      <w:proofErr w:type="spellEnd"/>
      <w:r w:rsidRPr="00095A92">
        <w:rPr>
          <w:rFonts w:ascii="Calibri" w:hAnsi="Calibri" w:cs="Calibri"/>
          <w:color w:val="auto"/>
          <w:szCs w:val="28"/>
        </w:rPr>
        <w:t xml:space="preserve"> smart meter infrastructure demonstrates significant market penetration. The organization manages approximately 2.5 million smart meters, providing </w:t>
      </w:r>
      <w:proofErr w:type="gramStart"/>
      <w:r w:rsidRPr="00095A92">
        <w:rPr>
          <w:rFonts w:ascii="Calibri" w:hAnsi="Calibri" w:cs="Calibri"/>
          <w:color w:val="auto"/>
          <w:szCs w:val="28"/>
        </w:rPr>
        <w:t>service</w:t>
      </w:r>
      <w:proofErr w:type="gramEnd"/>
      <w:r w:rsidRPr="00095A92">
        <w:rPr>
          <w:rFonts w:ascii="Calibri" w:hAnsi="Calibri" w:cs="Calibri"/>
          <w:color w:val="auto"/>
          <w:szCs w:val="28"/>
        </w:rPr>
        <w:t xml:space="preserve"> across more than 40 electricity retailers. The monthly installation rate exceeds 40,000 meters, strategically aligning with the Australian Energy Market Commission's 2030 universal smart meter deployment mandate.</w:t>
      </w:r>
    </w:p>
    <w:p w14:paraId="05418E92" w14:textId="77777777" w:rsidR="00095A92" w:rsidRPr="00A04C96" w:rsidRDefault="00095A92" w:rsidP="00095A92">
      <w:pPr>
        <w:rPr>
          <w:rFonts w:ascii="Calibri" w:hAnsi="Calibri" w:cs="Calibri"/>
          <w:b/>
          <w:bCs/>
          <w:color w:val="auto"/>
          <w:szCs w:val="28"/>
        </w:rPr>
      </w:pPr>
    </w:p>
    <w:p w14:paraId="448B9062" w14:textId="1F7276BA" w:rsidR="00095A92" w:rsidRPr="00A04C96" w:rsidRDefault="00095A92" w:rsidP="00B20AD9">
      <w:pPr>
        <w:pStyle w:val="Heading2"/>
        <w:rPr>
          <w:rFonts w:ascii="Calibri" w:hAnsi="Calibri" w:cs="Calibri"/>
          <w:sz w:val="44"/>
          <w:szCs w:val="18"/>
        </w:rPr>
      </w:pPr>
      <w:bookmarkStart w:id="59" w:name="_Toc184133713"/>
      <w:r w:rsidRPr="00A04C96">
        <w:rPr>
          <w:rFonts w:ascii="Calibri" w:hAnsi="Calibri" w:cs="Calibri"/>
          <w:sz w:val="44"/>
          <w:szCs w:val="18"/>
        </w:rPr>
        <w:t>6.5 Regulatory and Compliance Framework</w:t>
      </w:r>
      <w:bookmarkEnd w:id="59"/>
    </w:p>
    <w:p w14:paraId="392EC8F5"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The technological infrastructure is designed with comprehensive regulatory compliance considerations. Adherence to National Electricity Rules (NER) specifications ensures regulatory alignment, while robust data privacy protocols protect critical infrastructure. The system's deployment guidelines conform to Australian Energy Market Commission standards, and the platform has achieved green certification under the Climate Bonds Initiative standards.</w:t>
      </w:r>
    </w:p>
    <w:p w14:paraId="12FF2438" w14:textId="77777777" w:rsidR="00095A92" w:rsidRPr="00A04C96" w:rsidRDefault="00095A92" w:rsidP="00095A92">
      <w:pPr>
        <w:rPr>
          <w:rFonts w:ascii="Calibri" w:hAnsi="Calibri" w:cs="Calibri"/>
          <w:b/>
          <w:bCs/>
          <w:color w:val="auto"/>
          <w:szCs w:val="28"/>
        </w:rPr>
      </w:pPr>
    </w:p>
    <w:p w14:paraId="52E0322C" w14:textId="3F073814" w:rsidR="00095A92" w:rsidRPr="00A04C96" w:rsidRDefault="00095A92" w:rsidP="00B20AD9">
      <w:pPr>
        <w:pStyle w:val="Heading2"/>
        <w:rPr>
          <w:rFonts w:ascii="Calibri" w:hAnsi="Calibri" w:cs="Calibri"/>
          <w:sz w:val="44"/>
          <w:szCs w:val="18"/>
        </w:rPr>
      </w:pPr>
      <w:bookmarkStart w:id="60" w:name="_Toc184133714"/>
      <w:r w:rsidRPr="00A04C96">
        <w:rPr>
          <w:rFonts w:ascii="Calibri" w:hAnsi="Calibri" w:cs="Calibri"/>
          <w:sz w:val="44"/>
          <w:szCs w:val="18"/>
        </w:rPr>
        <w:t>6.6 Technological Implications and Strategic Positioning</w:t>
      </w:r>
      <w:bookmarkEnd w:id="60"/>
    </w:p>
    <w:p w14:paraId="7DF1B3A6"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The IntelligenX Gen 2 platform transcends traditional metering solutions, representing a sophisticated technological ecosystem designed to support Australia's energy transition. By integrating advanced edge computing, secure communication infrastructures, and comprehensive management platforms, the system provides a robust foundation for future grid modernization efforts.</w:t>
      </w:r>
    </w:p>
    <w:p w14:paraId="3C85D633" w14:textId="77777777" w:rsidR="00095A92" w:rsidRPr="00095A92" w:rsidRDefault="00095A92" w:rsidP="00095A92">
      <w:pPr>
        <w:rPr>
          <w:rFonts w:ascii="Calibri" w:hAnsi="Calibri" w:cs="Calibri"/>
          <w:color w:val="auto"/>
          <w:szCs w:val="28"/>
        </w:rPr>
      </w:pPr>
      <w:proofErr w:type="gramStart"/>
      <w:r w:rsidRPr="00095A92">
        <w:rPr>
          <w:rFonts w:ascii="Calibri" w:hAnsi="Calibri" w:cs="Calibri"/>
          <w:color w:val="auto"/>
          <w:szCs w:val="28"/>
        </w:rPr>
        <w:lastRenderedPageBreak/>
        <w:t>The technical</w:t>
      </w:r>
      <w:proofErr w:type="gramEnd"/>
      <w:r w:rsidRPr="00095A92">
        <w:rPr>
          <w:rFonts w:ascii="Calibri" w:hAnsi="Calibri" w:cs="Calibri"/>
          <w:color w:val="auto"/>
          <w:szCs w:val="28"/>
        </w:rPr>
        <w:t xml:space="preserve"> architecture enables critical functionalities including precision interval metering, dynamic tariff management, power quality monitoring, distributed energy resource integration, and real-time grid health monitoring. These capabilities position Intellihub at the forefront of technological innovation in the utility sector.</w:t>
      </w:r>
    </w:p>
    <w:p w14:paraId="727D8FF5" w14:textId="77777777" w:rsidR="00095A92" w:rsidRPr="00A04C96" w:rsidRDefault="00095A92" w:rsidP="00095A92">
      <w:pPr>
        <w:rPr>
          <w:rFonts w:ascii="Calibri" w:hAnsi="Calibri" w:cs="Calibri"/>
          <w:b/>
          <w:bCs/>
          <w:color w:val="auto"/>
          <w:szCs w:val="28"/>
        </w:rPr>
      </w:pPr>
    </w:p>
    <w:p w14:paraId="757735C5" w14:textId="56B82C05" w:rsidR="00095A92" w:rsidRPr="00A04C96" w:rsidRDefault="00095A92" w:rsidP="00B20AD9">
      <w:pPr>
        <w:pStyle w:val="Heading2"/>
        <w:rPr>
          <w:rFonts w:ascii="Calibri" w:hAnsi="Calibri" w:cs="Calibri"/>
          <w:sz w:val="44"/>
          <w:szCs w:val="18"/>
        </w:rPr>
      </w:pPr>
      <w:bookmarkStart w:id="61" w:name="_Toc184133715"/>
      <w:r w:rsidRPr="00A04C96">
        <w:rPr>
          <w:rFonts w:ascii="Calibri" w:hAnsi="Calibri" w:cs="Calibri"/>
          <w:sz w:val="44"/>
          <w:szCs w:val="18"/>
        </w:rPr>
        <w:t>6.7 CrescoNet Cloud Services and Business Support</w:t>
      </w:r>
      <w:bookmarkEnd w:id="61"/>
    </w:p>
    <w:p w14:paraId="7956BF33" w14:textId="77777777" w:rsidR="00095A92" w:rsidRPr="00A04C96" w:rsidRDefault="00095A92" w:rsidP="00095A92">
      <w:pPr>
        <w:rPr>
          <w:rFonts w:ascii="Calibri" w:hAnsi="Calibri" w:cs="Calibri"/>
          <w:color w:val="auto"/>
          <w:szCs w:val="28"/>
        </w:rPr>
      </w:pPr>
      <w:r w:rsidRPr="00095A92">
        <w:rPr>
          <w:rFonts w:ascii="Calibri" w:hAnsi="Calibri" w:cs="Calibri"/>
          <w:color w:val="auto"/>
          <w:szCs w:val="28"/>
        </w:rPr>
        <w:t>CrescoNet serves as a critical infrastructure and service provider for Intellihub, offering a comprehensive suite of cloud-based and operational support services. The following table describes the key services provided by CrescoNet:</w:t>
      </w:r>
    </w:p>
    <w:p w14:paraId="5B5CA3EF" w14:textId="77777777" w:rsidR="00B56CC8" w:rsidRPr="00A04C96" w:rsidRDefault="00B56CC8" w:rsidP="00095A92">
      <w:pPr>
        <w:rPr>
          <w:rFonts w:ascii="Calibri" w:hAnsi="Calibri" w:cs="Calibri"/>
          <w:color w:val="auto"/>
          <w:szCs w:val="28"/>
        </w:rPr>
      </w:pPr>
    </w:p>
    <w:p w14:paraId="2CF8814E" w14:textId="77777777" w:rsidR="00095A92" w:rsidRPr="00095A92" w:rsidRDefault="00095A92" w:rsidP="00095A92">
      <w:pPr>
        <w:rPr>
          <w:rFonts w:ascii="Calibri" w:hAnsi="Calibri" w:cs="Calibri"/>
          <w:color w:val="auto"/>
          <w:szCs w:val="28"/>
        </w:rPr>
      </w:pPr>
    </w:p>
    <w:tbl>
      <w:tblPr>
        <w:tblStyle w:val="PlainTable5"/>
        <w:tblW w:w="0" w:type="auto"/>
        <w:tblLook w:val="04A0" w:firstRow="1" w:lastRow="0" w:firstColumn="1" w:lastColumn="0" w:noHBand="0" w:noVBand="1"/>
      </w:tblPr>
      <w:tblGrid>
        <w:gridCol w:w="2468"/>
        <w:gridCol w:w="3357"/>
        <w:gridCol w:w="222"/>
        <w:gridCol w:w="4753"/>
      </w:tblGrid>
      <w:tr w:rsidR="00095A92" w:rsidRPr="00A04C96" w14:paraId="24AFEA8F" w14:textId="77777777" w:rsidTr="00095A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FF1F274" w14:textId="77777777" w:rsidR="00095A92" w:rsidRPr="00095A92" w:rsidRDefault="00095A92" w:rsidP="00095A92">
            <w:pPr>
              <w:spacing w:line="276" w:lineRule="auto"/>
              <w:rPr>
                <w:rFonts w:ascii="Calibri" w:hAnsi="Calibri" w:cs="Calibri"/>
                <w:b/>
                <w:bCs/>
                <w:color w:val="auto"/>
                <w:szCs w:val="28"/>
              </w:rPr>
            </w:pPr>
            <w:r w:rsidRPr="00095A92">
              <w:rPr>
                <w:rFonts w:ascii="Calibri" w:hAnsi="Calibri" w:cs="Calibri"/>
                <w:b/>
                <w:bCs/>
                <w:color w:val="auto"/>
                <w:szCs w:val="28"/>
              </w:rPr>
              <w:t>Service Category</w:t>
            </w:r>
          </w:p>
        </w:tc>
        <w:tc>
          <w:tcPr>
            <w:tcW w:w="0" w:type="auto"/>
            <w:hideMark/>
          </w:tcPr>
          <w:p w14:paraId="4FEF0769" w14:textId="77777777" w:rsidR="00095A92" w:rsidRPr="00095A92" w:rsidRDefault="00095A92" w:rsidP="00095A9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095A92">
              <w:rPr>
                <w:rFonts w:ascii="Calibri" w:hAnsi="Calibri" w:cs="Calibri"/>
                <w:b/>
                <w:bCs/>
                <w:color w:val="auto"/>
                <w:szCs w:val="28"/>
              </w:rPr>
              <w:t>Service Description</w:t>
            </w:r>
          </w:p>
        </w:tc>
        <w:tc>
          <w:tcPr>
            <w:tcW w:w="0" w:type="auto"/>
          </w:tcPr>
          <w:p w14:paraId="71D7E5BB" w14:textId="77777777" w:rsidR="00095A92" w:rsidRPr="00A04C96" w:rsidRDefault="00095A92" w:rsidP="00095A92">
            <w:pPr>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p>
        </w:tc>
        <w:tc>
          <w:tcPr>
            <w:tcW w:w="0" w:type="auto"/>
            <w:hideMark/>
          </w:tcPr>
          <w:p w14:paraId="1FFC149F" w14:textId="0712A887" w:rsidR="00095A92" w:rsidRPr="00095A92" w:rsidRDefault="00095A92" w:rsidP="00095A9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Cs w:val="28"/>
              </w:rPr>
            </w:pPr>
            <w:r w:rsidRPr="00095A92">
              <w:rPr>
                <w:rFonts w:ascii="Calibri" w:hAnsi="Calibri" w:cs="Calibri"/>
                <w:b/>
                <w:bCs/>
                <w:color w:val="auto"/>
                <w:szCs w:val="28"/>
              </w:rPr>
              <w:t>Operational Scope</w:t>
            </w:r>
          </w:p>
        </w:tc>
      </w:tr>
      <w:tr w:rsidR="00095A92" w:rsidRPr="00A04C96" w14:paraId="5F5E6EBD" w14:textId="77777777" w:rsidTr="0009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C63EC7" w14:textId="77777777" w:rsidR="00095A92" w:rsidRPr="00095A92" w:rsidRDefault="00095A92" w:rsidP="00095A92">
            <w:pPr>
              <w:spacing w:line="276" w:lineRule="auto"/>
              <w:rPr>
                <w:rFonts w:ascii="Calibri" w:hAnsi="Calibri" w:cs="Calibri"/>
                <w:color w:val="auto"/>
                <w:szCs w:val="28"/>
              </w:rPr>
            </w:pPr>
            <w:r w:rsidRPr="00095A92">
              <w:rPr>
                <w:rFonts w:ascii="Calibri" w:hAnsi="Calibri" w:cs="Calibri"/>
                <w:color w:val="auto"/>
                <w:szCs w:val="28"/>
              </w:rPr>
              <w:t>Cloud Infrastructure</w:t>
            </w:r>
          </w:p>
        </w:tc>
        <w:tc>
          <w:tcPr>
            <w:tcW w:w="0" w:type="auto"/>
            <w:hideMark/>
          </w:tcPr>
          <w:p w14:paraId="4F630F11" w14:textId="77777777"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AWS-based cloud environment</w:t>
            </w:r>
          </w:p>
        </w:tc>
        <w:tc>
          <w:tcPr>
            <w:tcW w:w="0" w:type="auto"/>
          </w:tcPr>
          <w:p w14:paraId="10C48C6A" w14:textId="77777777" w:rsidR="00095A92" w:rsidRPr="00A04C96" w:rsidRDefault="00095A92" w:rsidP="00095A92">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p>
        </w:tc>
        <w:tc>
          <w:tcPr>
            <w:tcW w:w="0" w:type="auto"/>
            <w:hideMark/>
          </w:tcPr>
          <w:p w14:paraId="2645D08D" w14:textId="50DB8685"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Dedicated hosting for PolicyNet head end system</w:t>
            </w:r>
          </w:p>
        </w:tc>
      </w:tr>
      <w:tr w:rsidR="00095A92" w:rsidRPr="00A04C96" w14:paraId="26F94548" w14:textId="77777777" w:rsidTr="00095A92">
        <w:tc>
          <w:tcPr>
            <w:cnfStyle w:val="001000000000" w:firstRow="0" w:lastRow="0" w:firstColumn="1" w:lastColumn="0" w:oddVBand="0" w:evenVBand="0" w:oddHBand="0" w:evenHBand="0" w:firstRowFirstColumn="0" w:firstRowLastColumn="0" w:lastRowFirstColumn="0" w:lastRowLastColumn="0"/>
            <w:tcW w:w="0" w:type="auto"/>
            <w:hideMark/>
          </w:tcPr>
          <w:p w14:paraId="44CB275F" w14:textId="77777777" w:rsidR="00095A92" w:rsidRPr="00095A92" w:rsidRDefault="00095A92" w:rsidP="00095A92">
            <w:pPr>
              <w:spacing w:line="276" w:lineRule="auto"/>
              <w:rPr>
                <w:rFonts w:ascii="Calibri" w:hAnsi="Calibri" w:cs="Calibri"/>
                <w:color w:val="auto"/>
                <w:szCs w:val="28"/>
              </w:rPr>
            </w:pPr>
            <w:r w:rsidRPr="00095A92">
              <w:rPr>
                <w:rFonts w:ascii="Calibri" w:hAnsi="Calibri" w:cs="Calibri"/>
                <w:color w:val="auto"/>
                <w:szCs w:val="28"/>
              </w:rPr>
              <w:t>Data Management</w:t>
            </w:r>
          </w:p>
        </w:tc>
        <w:tc>
          <w:tcPr>
            <w:tcW w:w="0" w:type="auto"/>
            <w:hideMark/>
          </w:tcPr>
          <w:p w14:paraId="40B231C4" w14:textId="77777777"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Meter Data Management (MDM) system</w:t>
            </w:r>
          </w:p>
        </w:tc>
        <w:tc>
          <w:tcPr>
            <w:tcW w:w="0" w:type="auto"/>
          </w:tcPr>
          <w:p w14:paraId="25DCBA06" w14:textId="77777777" w:rsidR="00095A92" w:rsidRPr="00A04C96" w:rsidRDefault="00095A92" w:rsidP="00095A92">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p>
        </w:tc>
        <w:tc>
          <w:tcPr>
            <w:tcW w:w="0" w:type="auto"/>
            <w:hideMark/>
          </w:tcPr>
          <w:p w14:paraId="0F2C0645" w14:textId="3CD3D69B"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Centralized data collection, processing, and analytics</w:t>
            </w:r>
          </w:p>
        </w:tc>
      </w:tr>
      <w:tr w:rsidR="00095A92" w:rsidRPr="00A04C96" w14:paraId="7D3A69E7" w14:textId="77777777" w:rsidTr="0009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E3A82F" w14:textId="77777777" w:rsidR="00095A92" w:rsidRPr="00095A92" w:rsidRDefault="00095A92" w:rsidP="00095A92">
            <w:pPr>
              <w:spacing w:line="276" w:lineRule="auto"/>
              <w:rPr>
                <w:rFonts w:ascii="Calibri" w:hAnsi="Calibri" w:cs="Calibri"/>
                <w:color w:val="auto"/>
                <w:szCs w:val="28"/>
              </w:rPr>
            </w:pPr>
            <w:r w:rsidRPr="00095A92">
              <w:rPr>
                <w:rFonts w:ascii="Calibri" w:hAnsi="Calibri" w:cs="Calibri"/>
                <w:color w:val="auto"/>
                <w:szCs w:val="28"/>
              </w:rPr>
              <w:t>Configuration Management</w:t>
            </w:r>
          </w:p>
        </w:tc>
        <w:tc>
          <w:tcPr>
            <w:tcW w:w="0" w:type="auto"/>
            <w:hideMark/>
          </w:tcPr>
          <w:p w14:paraId="0FB7E26D" w14:textId="77777777"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Configuration Management Database (CMDB)</w:t>
            </w:r>
          </w:p>
        </w:tc>
        <w:tc>
          <w:tcPr>
            <w:tcW w:w="0" w:type="auto"/>
          </w:tcPr>
          <w:p w14:paraId="739A450D" w14:textId="77777777" w:rsidR="00095A92" w:rsidRPr="00A04C96" w:rsidRDefault="00095A92" w:rsidP="00095A92">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p>
        </w:tc>
        <w:tc>
          <w:tcPr>
            <w:tcW w:w="0" w:type="auto"/>
            <w:hideMark/>
          </w:tcPr>
          <w:p w14:paraId="1C7630CA" w14:textId="6F00250D"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Asset tracking and system configuration control</w:t>
            </w:r>
          </w:p>
        </w:tc>
      </w:tr>
      <w:tr w:rsidR="00095A92" w:rsidRPr="00A04C96" w14:paraId="63803579" w14:textId="77777777" w:rsidTr="00095A92">
        <w:tc>
          <w:tcPr>
            <w:cnfStyle w:val="001000000000" w:firstRow="0" w:lastRow="0" w:firstColumn="1" w:lastColumn="0" w:oddVBand="0" w:evenVBand="0" w:oddHBand="0" w:evenHBand="0" w:firstRowFirstColumn="0" w:firstRowLastColumn="0" w:lastRowFirstColumn="0" w:lastRowLastColumn="0"/>
            <w:tcW w:w="0" w:type="auto"/>
            <w:hideMark/>
          </w:tcPr>
          <w:p w14:paraId="44FDCFC8" w14:textId="77777777" w:rsidR="00095A92" w:rsidRPr="00095A92" w:rsidRDefault="00095A92" w:rsidP="00095A92">
            <w:pPr>
              <w:spacing w:line="276" w:lineRule="auto"/>
              <w:rPr>
                <w:rFonts w:ascii="Calibri" w:hAnsi="Calibri" w:cs="Calibri"/>
                <w:color w:val="auto"/>
                <w:szCs w:val="28"/>
              </w:rPr>
            </w:pPr>
            <w:r w:rsidRPr="00095A92">
              <w:rPr>
                <w:rFonts w:ascii="Calibri" w:hAnsi="Calibri" w:cs="Calibri"/>
                <w:color w:val="auto"/>
                <w:szCs w:val="28"/>
              </w:rPr>
              <w:t>Operational Monitoring</w:t>
            </w:r>
          </w:p>
        </w:tc>
        <w:tc>
          <w:tcPr>
            <w:tcW w:w="0" w:type="auto"/>
            <w:hideMark/>
          </w:tcPr>
          <w:p w14:paraId="58191814" w14:textId="77777777"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Smart Meter Operations Centre (SMOC)</w:t>
            </w:r>
          </w:p>
        </w:tc>
        <w:tc>
          <w:tcPr>
            <w:tcW w:w="0" w:type="auto"/>
          </w:tcPr>
          <w:p w14:paraId="126C6AA5" w14:textId="77777777" w:rsidR="00095A92" w:rsidRPr="00A04C96" w:rsidRDefault="00095A92" w:rsidP="00095A92">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p>
        </w:tc>
        <w:tc>
          <w:tcPr>
            <w:tcW w:w="0" w:type="auto"/>
            <w:hideMark/>
          </w:tcPr>
          <w:p w14:paraId="55BD8ABC" w14:textId="4E118D74"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Real-time monitoring, alerting, and incident response</w:t>
            </w:r>
          </w:p>
        </w:tc>
      </w:tr>
      <w:tr w:rsidR="00095A92" w:rsidRPr="00A04C96" w14:paraId="65D0E7F4" w14:textId="77777777" w:rsidTr="0009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90415E" w14:textId="77777777" w:rsidR="00095A92" w:rsidRPr="00095A92" w:rsidRDefault="00095A92" w:rsidP="00095A92">
            <w:pPr>
              <w:spacing w:line="276" w:lineRule="auto"/>
              <w:rPr>
                <w:rFonts w:ascii="Calibri" w:hAnsi="Calibri" w:cs="Calibri"/>
                <w:color w:val="auto"/>
                <w:szCs w:val="28"/>
              </w:rPr>
            </w:pPr>
            <w:r w:rsidRPr="00095A92">
              <w:rPr>
                <w:rFonts w:ascii="Calibri" w:hAnsi="Calibri" w:cs="Calibri"/>
                <w:color w:val="auto"/>
                <w:szCs w:val="28"/>
              </w:rPr>
              <w:t>Field Service Integration</w:t>
            </w:r>
          </w:p>
        </w:tc>
        <w:tc>
          <w:tcPr>
            <w:tcW w:w="0" w:type="auto"/>
            <w:hideMark/>
          </w:tcPr>
          <w:p w14:paraId="612887E4" w14:textId="77777777"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Installation and maintenance coordination</w:t>
            </w:r>
          </w:p>
        </w:tc>
        <w:tc>
          <w:tcPr>
            <w:tcW w:w="0" w:type="auto"/>
          </w:tcPr>
          <w:p w14:paraId="601CB3B1" w14:textId="77777777" w:rsidR="00095A92" w:rsidRPr="00A04C96" w:rsidRDefault="00095A92" w:rsidP="00095A92">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p>
        </w:tc>
        <w:tc>
          <w:tcPr>
            <w:tcW w:w="0" w:type="auto"/>
            <w:hideMark/>
          </w:tcPr>
          <w:p w14:paraId="6AF22060" w14:textId="556D6085"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Management of meter deployment and service logistics</w:t>
            </w:r>
          </w:p>
        </w:tc>
      </w:tr>
      <w:tr w:rsidR="00095A92" w:rsidRPr="00A04C96" w14:paraId="4890A2A7" w14:textId="77777777" w:rsidTr="00095A92">
        <w:tc>
          <w:tcPr>
            <w:cnfStyle w:val="001000000000" w:firstRow="0" w:lastRow="0" w:firstColumn="1" w:lastColumn="0" w:oddVBand="0" w:evenVBand="0" w:oddHBand="0" w:evenHBand="0" w:firstRowFirstColumn="0" w:firstRowLastColumn="0" w:lastRowFirstColumn="0" w:lastRowLastColumn="0"/>
            <w:tcW w:w="0" w:type="auto"/>
            <w:hideMark/>
          </w:tcPr>
          <w:p w14:paraId="1A5F56D5" w14:textId="77777777" w:rsidR="00095A92" w:rsidRPr="00095A92" w:rsidRDefault="00095A92" w:rsidP="00095A92">
            <w:pPr>
              <w:spacing w:line="276" w:lineRule="auto"/>
              <w:rPr>
                <w:rFonts w:ascii="Calibri" w:hAnsi="Calibri" w:cs="Calibri"/>
                <w:color w:val="auto"/>
                <w:szCs w:val="28"/>
              </w:rPr>
            </w:pPr>
            <w:r w:rsidRPr="00095A92">
              <w:rPr>
                <w:rFonts w:ascii="Calibri" w:hAnsi="Calibri" w:cs="Calibri"/>
                <w:color w:val="auto"/>
                <w:szCs w:val="28"/>
              </w:rPr>
              <w:t>Security Services</w:t>
            </w:r>
          </w:p>
        </w:tc>
        <w:tc>
          <w:tcPr>
            <w:tcW w:w="0" w:type="auto"/>
            <w:hideMark/>
          </w:tcPr>
          <w:p w14:paraId="5692DF07" w14:textId="77777777"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PKI infrastructure management</w:t>
            </w:r>
          </w:p>
        </w:tc>
        <w:tc>
          <w:tcPr>
            <w:tcW w:w="0" w:type="auto"/>
          </w:tcPr>
          <w:p w14:paraId="75233E2D" w14:textId="77777777" w:rsidR="00095A92" w:rsidRPr="00A04C96" w:rsidRDefault="00095A92" w:rsidP="00095A92">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p>
        </w:tc>
        <w:tc>
          <w:tcPr>
            <w:tcW w:w="0" w:type="auto"/>
            <w:hideMark/>
          </w:tcPr>
          <w:p w14:paraId="5B82EB7B" w14:textId="0EFC039C"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Device authentication, digital signature, and security policy enforcement</w:t>
            </w:r>
          </w:p>
        </w:tc>
      </w:tr>
      <w:tr w:rsidR="00095A92" w:rsidRPr="00A04C96" w14:paraId="26BD4E1D" w14:textId="77777777" w:rsidTr="0009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BCB9C1" w14:textId="77777777" w:rsidR="00095A92" w:rsidRPr="00095A92" w:rsidRDefault="00095A92" w:rsidP="00095A92">
            <w:pPr>
              <w:spacing w:line="276" w:lineRule="auto"/>
              <w:rPr>
                <w:rFonts w:ascii="Calibri" w:hAnsi="Calibri" w:cs="Calibri"/>
                <w:color w:val="auto"/>
                <w:szCs w:val="28"/>
              </w:rPr>
            </w:pPr>
            <w:r w:rsidRPr="00095A92">
              <w:rPr>
                <w:rFonts w:ascii="Calibri" w:hAnsi="Calibri" w:cs="Calibri"/>
                <w:color w:val="auto"/>
                <w:szCs w:val="28"/>
              </w:rPr>
              <w:t>Firmware Management</w:t>
            </w:r>
          </w:p>
        </w:tc>
        <w:tc>
          <w:tcPr>
            <w:tcW w:w="0" w:type="auto"/>
            <w:hideMark/>
          </w:tcPr>
          <w:p w14:paraId="362F2031" w14:textId="77777777"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Centralized update distribution</w:t>
            </w:r>
          </w:p>
        </w:tc>
        <w:tc>
          <w:tcPr>
            <w:tcW w:w="0" w:type="auto"/>
          </w:tcPr>
          <w:p w14:paraId="03BC8273" w14:textId="77777777" w:rsidR="00095A92" w:rsidRPr="00A04C96" w:rsidRDefault="00095A92" w:rsidP="00095A92">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p>
        </w:tc>
        <w:tc>
          <w:tcPr>
            <w:tcW w:w="0" w:type="auto"/>
            <w:hideMark/>
          </w:tcPr>
          <w:p w14:paraId="48F2D40A" w14:textId="379C56D9"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Remote firmware updates and version control</w:t>
            </w:r>
          </w:p>
        </w:tc>
      </w:tr>
      <w:tr w:rsidR="00095A92" w:rsidRPr="00A04C96" w14:paraId="665CD6D6" w14:textId="77777777" w:rsidTr="00095A92">
        <w:tc>
          <w:tcPr>
            <w:cnfStyle w:val="001000000000" w:firstRow="0" w:lastRow="0" w:firstColumn="1" w:lastColumn="0" w:oddVBand="0" w:evenVBand="0" w:oddHBand="0" w:evenHBand="0" w:firstRowFirstColumn="0" w:firstRowLastColumn="0" w:lastRowFirstColumn="0" w:lastRowLastColumn="0"/>
            <w:tcW w:w="0" w:type="auto"/>
            <w:hideMark/>
          </w:tcPr>
          <w:p w14:paraId="476A7724" w14:textId="77777777" w:rsidR="00095A92" w:rsidRPr="00095A92" w:rsidRDefault="00095A92" w:rsidP="00095A92">
            <w:pPr>
              <w:spacing w:line="276" w:lineRule="auto"/>
              <w:rPr>
                <w:rFonts w:ascii="Calibri" w:hAnsi="Calibri" w:cs="Calibri"/>
                <w:color w:val="auto"/>
                <w:szCs w:val="28"/>
              </w:rPr>
            </w:pPr>
            <w:r w:rsidRPr="00095A92">
              <w:rPr>
                <w:rFonts w:ascii="Calibri" w:hAnsi="Calibri" w:cs="Calibri"/>
                <w:color w:val="auto"/>
                <w:szCs w:val="28"/>
              </w:rPr>
              <w:t>Operational Resilience</w:t>
            </w:r>
          </w:p>
        </w:tc>
        <w:tc>
          <w:tcPr>
            <w:tcW w:w="0" w:type="auto"/>
            <w:hideMark/>
          </w:tcPr>
          <w:p w14:paraId="5A697A4A" w14:textId="77777777"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Agile delivery and project tracking</w:t>
            </w:r>
          </w:p>
        </w:tc>
        <w:tc>
          <w:tcPr>
            <w:tcW w:w="0" w:type="auto"/>
          </w:tcPr>
          <w:p w14:paraId="0BF5D7D9" w14:textId="77777777" w:rsidR="00095A92" w:rsidRPr="00A04C96" w:rsidRDefault="00095A92" w:rsidP="00095A92">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p>
        </w:tc>
        <w:tc>
          <w:tcPr>
            <w:tcW w:w="0" w:type="auto"/>
            <w:hideMark/>
          </w:tcPr>
          <w:p w14:paraId="1B855D66" w14:textId="72B10410"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Cs w:val="28"/>
              </w:rPr>
            </w:pPr>
            <w:r w:rsidRPr="00095A92">
              <w:rPr>
                <w:rFonts w:ascii="Calibri" w:hAnsi="Calibri" w:cs="Calibri"/>
                <w:color w:val="auto"/>
                <w:szCs w:val="28"/>
              </w:rPr>
              <w:t>Coordinated operational procedures and performance management</w:t>
            </w:r>
          </w:p>
        </w:tc>
      </w:tr>
    </w:tbl>
    <w:p w14:paraId="2BCBB7AD" w14:textId="77777777" w:rsidR="00095A92" w:rsidRPr="00A04C96" w:rsidRDefault="00095A92" w:rsidP="00095A92">
      <w:pPr>
        <w:rPr>
          <w:rFonts w:ascii="Calibri" w:hAnsi="Calibri" w:cs="Calibri"/>
          <w:color w:val="auto"/>
          <w:szCs w:val="28"/>
        </w:rPr>
      </w:pPr>
    </w:p>
    <w:p w14:paraId="12AAC635" w14:textId="39E1F047"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Key Service Integration Benefits:</w:t>
      </w:r>
    </w:p>
    <w:p w14:paraId="3C829966" w14:textId="77777777" w:rsidR="00095A92" w:rsidRPr="00095A92" w:rsidRDefault="00095A92" w:rsidP="00642212">
      <w:pPr>
        <w:numPr>
          <w:ilvl w:val="0"/>
          <w:numId w:val="58"/>
        </w:numPr>
        <w:rPr>
          <w:rFonts w:ascii="Calibri" w:hAnsi="Calibri" w:cs="Calibri"/>
          <w:color w:val="auto"/>
          <w:szCs w:val="28"/>
        </w:rPr>
      </w:pPr>
      <w:r w:rsidRPr="00095A92">
        <w:rPr>
          <w:rFonts w:ascii="Calibri" w:hAnsi="Calibri" w:cs="Calibri"/>
          <w:color w:val="auto"/>
          <w:szCs w:val="28"/>
        </w:rPr>
        <w:t>Enhanced system performance</w:t>
      </w:r>
    </w:p>
    <w:p w14:paraId="7943B618" w14:textId="77777777" w:rsidR="00095A92" w:rsidRPr="00095A92" w:rsidRDefault="00095A92" w:rsidP="00642212">
      <w:pPr>
        <w:numPr>
          <w:ilvl w:val="0"/>
          <w:numId w:val="58"/>
        </w:numPr>
        <w:rPr>
          <w:rFonts w:ascii="Calibri" w:hAnsi="Calibri" w:cs="Calibri"/>
          <w:color w:val="auto"/>
          <w:szCs w:val="28"/>
        </w:rPr>
      </w:pPr>
      <w:r w:rsidRPr="00095A92">
        <w:rPr>
          <w:rFonts w:ascii="Calibri" w:hAnsi="Calibri" w:cs="Calibri"/>
          <w:color w:val="auto"/>
          <w:szCs w:val="28"/>
        </w:rPr>
        <w:t>Reduced infrastructure management complexity</w:t>
      </w:r>
    </w:p>
    <w:p w14:paraId="35ADA0F8" w14:textId="77777777" w:rsidR="00095A92" w:rsidRPr="00095A92" w:rsidRDefault="00095A92" w:rsidP="00642212">
      <w:pPr>
        <w:numPr>
          <w:ilvl w:val="0"/>
          <w:numId w:val="58"/>
        </w:numPr>
        <w:rPr>
          <w:rFonts w:ascii="Calibri" w:hAnsi="Calibri" w:cs="Calibri"/>
          <w:color w:val="auto"/>
          <w:szCs w:val="28"/>
        </w:rPr>
      </w:pPr>
      <w:r w:rsidRPr="00095A92">
        <w:rPr>
          <w:rFonts w:ascii="Calibri" w:hAnsi="Calibri" w:cs="Calibri"/>
          <w:color w:val="auto"/>
          <w:szCs w:val="28"/>
        </w:rPr>
        <w:t>Improved risk mitigation strategies</w:t>
      </w:r>
    </w:p>
    <w:p w14:paraId="66ADD4BB" w14:textId="77777777" w:rsidR="00095A92" w:rsidRPr="00A04C96" w:rsidRDefault="00095A92" w:rsidP="00095A92">
      <w:pPr>
        <w:rPr>
          <w:rFonts w:ascii="Calibri" w:hAnsi="Calibri" w:cs="Calibri"/>
          <w:color w:val="auto"/>
          <w:szCs w:val="28"/>
        </w:rPr>
      </w:pPr>
    </w:p>
    <w:p w14:paraId="61051372" w14:textId="1ED1837B" w:rsidR="00095A92" w:rsidRPr="00095A92" w:rsidRDefault="00095A92" w:rsidP="00095A92">
      <w:pPr>
        <w:rPr>
          <w:rFonts w:ascii="Calibri" w:hAnsi="Calibri" w:cs="Calibri"/>
          <w:color w:val="auto"/>
          <w:szCs w:val="28"/>
        </w:rPr>
      </w:pPr>
      <w:r w:rsidRPr="00095A92">
        <w:rPr>
          <w:rFonts w:ascii="Calibri" w:hAnsi="Calibri" w:cs="Calibri"/>
          <w:color w:val="auto"/>
          <w:szCs w:val="28"/>
        </w:rPr>
        <w:t xml:space="preserve">The integration of </w:t>
      </w:r>
      <w:proofErr w:type="spellStart"/>
      <w:r w:rsidRPr="00095A92">
        <w:rPr>
          <w:rFonts w:ascii="Calibri" w:hAnsi="Calibri" w:cs="Calibri"/>
          <w:color w:val="auto"/>
          <w:szCs w:val="28"/>
        </w:rPr>
        <w:t>CrescoNet's</w:t>
      </w:r>
      <w:proofErr w:type="spellEnd"/>
      <w:r w:rsidRPr="00095A92">
        <w:rPr>
          <w:rFonts w:ascii="Calibri" w:hAnsi="Calibri" w:cs="Calibri"/>
          <w:color w:val="auto"/>
          <w:szCs w:val="28"/>
        </w:rPr>
        <w:t xml:space="preserve"> services provides Intellihub with a robust, scalable, and secure operational framework, enabling efficient management of its smart meter infrastructure across Australia and New Zealand. By leveraging </w:t>
      </w:r>
      <w:proofErr w:type="spellStart"/>
      <w:r w:rsidRPr="00095A92">
        <w:rPr>
          <w:rFonts w:ascii="Calibri" w:hAnsi="Calibri" w:cs="Calibri"/>
          <w:color w:val="auto"/>
          <w:szCs w:val="28"/>
        </w:rPr>
        <w:t>CrescoNet's</w:t>
      </w:r>
      <w:proofErr w:type="spellEnd"/>
      <w:r w:rsidRPr="00095A92">
        <w:rPr>
          <w:rFonts w:ascii="Calibri" w:hAnsi="Calibri" w:cs="Calibri"/>
          <w:color w:val="auto"/>
          <w:szCs w:val="28"/>
        </w:rPr>
        <w:t xml:space="preserve"> comprehensive service portfolio, Intellihub can maintain high operational standards, ensure continuous system performance, and mitigate potential risks associated with complex infrastructure management.</w:t>
      </w:r>
    </w:p>
    <w:p w14:paraId="1AC7F5F3" w14:textId="77777777" w:rsidR="00095A92" w:rsidRPr="00095A92" w:rsidRDefault="00095A92" w:rsidP="00095A92">
      <w:pPr>
        <w:rPr>
          <w:rFonts w:ascii="Calibri" w:hAnsi="Calibri" w:cs="Calibri"/>
          <w:color w:val="auto"/>
          <w:szCs w:val="28"/>
        </w:rPr>
      </w:pPr>
      <w:r w:rsidRPr="00095A92">
        <w:rPr>
          <w:rFonts w:ascii="Calibri" w:hAnsi="Calibri" w:cs="Calibri"/>
          <w:color w:val="auto"/>
          <w:szCs w:val="28"/>
        </w:rPr>
        <w:t>Conclusion</w:t>
      </w:r>
    </w:p>
    <w:p w14:paraId="2DBD6AD5" w14:textId="77777777" w:rsidR="00095A92" w:rsidRPr="00A04C96" w:rsidRDefault="00095A92" w:rsidP="00095A92">
      <w:pPr>
        <w:rPr>
          <w:rFonts w:ascii="Calibri" w:hAnsi="Calibri" w:cs="Calibri"/>
          <w:color w:val="auto"/>
          <w:szCs w:val="28"/>
        </w:rPr>
      </w:pPr>
    </w:p>
    <w:p w14:paraId="04333696" w14:textId="35C6FBFA" w:rsidR="00095A92" w:rsidRPr="00095A92" w:rsidRDefault="00095A92" w:rsidP="00095A92">
      <w:pPr>
        <w:rPr>
          <w:rFonts w:ascii="Calibri" w:hAnsi="Calibri" w:cs="Calibri"/>
          <w:color w:val="auto"/>
          <w:szCs w:val="28"/>
        </w:rPr>
      </w:pPr>
      <w:r w:rsidRPr="00095A92">
        <w:rPr>
          <w:rFonts w:ascii="Calibri" w:hAnsi="Calibri" w:cs="Calibri"/>
          <w:color w:val="auto"/>
          <w:szCs w:val="28"/>
        </w:rPr>
        <w:t>The Intellihub smart meter infrastructure represents a complex, integrated technological ecosystem that fundamentally reconceptualizes energy infrastructure management. Through its sophisticated architectural approach encompassing physical metering equipment, edge processing, and cloud-based management, the system demonstrates a comprehensive, forward-looking approach to technological innovation in the utility sector.</w:t>
      </w:r>
    </w:p>
    <w:p w14:paraId="11171B26" w14:textId="77777777" w:rsidR="00095A92" w:rsidRPr="00A04C96" w:rsidRDefault="00095A92" w:rsidP="00095A92">
      <w:pPr>
        <w:rPr>
          <w:rFonts w:ascii="Calibri" w:hAnsi="Calibri" w:cs="Calibri"/>
          <w:color w:val="auto"/>
          <w:szCs w:val="28"/>
        </w:rPr>
      </w:pPr>
    </w:p>
    <w:p w14:paraId="023FFA23" w14:textId="77777777" w:rsidR="00215C5D" w:rsidRPr="00A04C96" w:rsidRDefault="00215C5D" w:rsidP="00095A92">
      <w:pPr>
        <w:rPr>
          <w:rFonts w:ascii="Calibri" w:hAnsi="Calibri" w:cs="Calibri"/>
          <w:color w:val="auto"/>
          <w:szCs w:val="28"/>
        </w:rPr>
      </w:pPr>
    </w:p>
    <w:p w14:paraId="1F38AA27" w14:textId="77777777" w:rsidR="00215C5D" w:rsidRPr="00A04C96" w:rsidRDefault="00215C5D" w:rsidP="00095A92">
      <w:pPr>
        <w:rPr>
          <w:rFonts w:ascii="Calibri" w:hAnsi="Calibri" w:cs="Calibri"/>
          <w:color w:val="auto"/>
          <w:szCs w:val="28"/>
        </w:rPr>
      </w:pPr>
    </w:p>
    <w:p w14:paraId="612FFCDA" w14:textId="0DC78F8C" w:rsidR="00215C5D" w:rsidRPr="00A04C96" w:rsidRDefault="00215C5D" w:rsidP="00095A92">
      <w:pPr>
        <w:rPr>
          <w:rFonts w:ascii="Calibri" w:hAnsi="Calibri" w:cs="Calibri"/>
          <w:color w:val="auto"/>
          <w:szCs w:val="28"/>
        </w:rPr>
      </w:pPr>
    </w:p>
    <w:p w14:paraId="3BDAB138" w14:textId="77777777" w:rsidR="00215C5D" w:rsidRPr="00A04C96" w:rsidRDefault="00215C5D">
      <w:pPr>
        <w:spacing w:after="200"/>
        <w:rPr>
          <w:rFonts w:ascii="Calibri" w:hAnsi="Calibri" w:cs="Calibri"/>
          <w:color w:val="auto"/>
          <w:szCs w:val="28"/>
        </w:rPr>
      </w:pPr>
      <w:r w:rsidRPr="00A04C96">
        <w:rPr>
          <w:rFonts w:ascii="Calibri" w:hAnsi="Calibri" w:cs="Calibri"/>
          <w:color w:val="auto"/>
          <w:szCs w:val="28"/>
        </w:rPr>
        <w:br w:type="page"/>
      </w:r>
    </w:p>
    <w:p w14:paraId="5C059EDF" w14:textId="55937A17" w:rsidR="00800271" w:rsidRDefault="00800271" w:rsidP="00800271">
      <w:pPr>
        <w:pStyle w:val="Heading1"/>
        <w:rPr>
          <w:rFonts w:ascii="Calibri" w:hAnsi="Calibri" w:cs="Calibri"/>
          <w:color w:val="auto"/>
          <w:sz w:val="44"/>
          <w:szCs w:val="22"/>
        </w:rPr>
      </w:pPr>
      <w:bookmarkStart w:id="62" w:name="_Toc184133716"/>
      <w:r w:rsidRPr="00A04C96">
        <w:rPr>
          <w:rFonts w:ascii="Calibri" w:hAnsi="Calibri" w:cs="Calibri"/>
          <w:color w:val="auto"/>
          <w:sz w:val="44"/>
          <w:szCs w:val="22"/>
        </w:rPr>
        <w:lastRenderedPageBreak/>
        <w:t xml:space="preserve">Appendix </w:t>
      </w:r>
      <w:r>
        <w:rPr>
          <w:rFonts w:ascii="Calibri" w:hAnsi="Calibri" w:cs="Calibri"/>
          <w:color w:val="auto"/>
          <w:sz w:val="44"/>
          <w:szCs w:val="22"/>
        </w:rPr>
        <w:t>A</w:t>
      </w:r>
      <w:r w:rsidRPr="00A04C96">
        <w:rPr>
          <w:rFonts w:ascii="Calibri" w:hAnsi="Calibri" w:cs="Calibri"/>
          <w:color w:val="auto"/>
          <w:sz w:val="44"/>
          <w:szCs w:val="22"/>
        </w:rPr>
        <w:t xml:space="preserve"> </w:t>
      </w:r>
      <w:r>
        <w:rPr>
          <w:rFonts w:ascii="Calibri" w:hAnsi="Calibri" w:cs="Calibri"/>
          <w:color w:val="auto"/>
          <w:sz w:val="44"/>
          <w:szCs w:val="22"/>
        </w:rPr>
        <w:t>–</w:t>
      </w:r>
      <w:r w:rsidRPr="00A04C96">
        <w:rPr>
          <w:rFonts w:ascii="Calibri" w:hAnsi="Calibri" w:cs="Calibri"/>
          <w:color w:val="auto"/>
          <w:sz w:val="44"/>
          <w:szCs w:val="22"/>
        </w:rPr>
        <w:t xml:space="preserve"> </w:t>
      </w:r>
      <w:r>
        <w:rPr>
          <w:rFonts w:ascii="Calibri" w:hAnsi="Calibri" w:cs="Calibri"/>
          <w:color w:val="auto"/>
          <w:sz w:val="44"/>
          <w:szCs w:val="22"/>
        </w:rPr>
        <w:t>Scenario-based Penetration Testing Outcome</w:t>
      </w:r>
      <w:bookmarkEnd w:id="62"/>
    </w:p>
    <w:p w14:paraId="72613EA1" w14:textId="77777777" w:rsidR="00800271" w:rsidRDefault="00800271" w:rsidP="00800271">
      <w:pPr>
        <w:pStyle w:val="Heading1"/>
        <w:rPr>
          <w:rFonts w:ascii="Calibri" w:hAnsi="Calibri" w:cs="Calibri"/>
          <w:color w:val="auto"/>
          <w:sz w:val="44"/>
          <w:szCs w:val="22"/>
        </w:rPr>
      </w:pPr>
    </w:p>
    <w:p w14:paraId="517314DD" w14:textId="6CD25EEE" w:rsidR="00800271" w:rsidRPr="00FB6228" w:rsidRDefault="00800271" w:rsidP="00715A0B">
      <w:pPr>
        <w:rPr>
          <w:rFonts w:ascii="Calibri" w:hAnsi="Calibri" w:cs="Calibri"/>
        </w:rPr>
      </w:pPr>
      <w:r w:rsidRPr="00FB6228">
        <w:rPr>
          <w:rFonts w:ascii="Calibri" w:hAnsi="Calibri" w:cs="Calibri"/>
          <w:color w:val="auto"/>
        </w:rPr>
        <w:t xml:space="preserve">See </w:t>
      </w:r>
      <w:r w:rsidR="00715A0B" w:rsidRPr="00FB6228">
        <w:rPr>
          <w:rFonts w:ascii="Calibri" w:hAnsi="Calibri" w:cs="Calibri"/>
          <w:color w:val="auto"/>
        </w:rPr>
        <w:t>standalone</w:t>
      </w:r>
      <w:r w:rsidRPr="00FB6228">
        <w:rPr>
          <w:rFonts w:ascii="Calibri" w:hAnsi="Calibri" w:cs="Calibri"/>
          <w:color w:val="auto"/>
        </w:rPr>
        <w:t xml:space="preserve"> report</w:t>
      </w:r>
    </w:p>
    <w:p w14:paraId="66E2C1DC" w14:textId="77777777" w:rsidR="00E34089" w:rsidRDefault="00E34089">
      <w:pPr>
        <w:spacing w:after="200"/>
        <w:rPr>
          <w:rFonts w:ascii="Calibri" w:hAnsi="Calibri" w:cs="Calibri"/>
          <w:color w:val="auto"/>
          <w:sz w:val="24"/>
          <w:szCs w:val="24"/>
        </w:rPr>
      </w:pPr>
    </w:p>
    <w:p w14:paraId="4EA9B9D8" w14:textId="77777777" w:rsidR="00FB6228" w:rsidRDefault="00FB6228">
      <w:pPr>
        <w:spacing w:after="200"/>
        <w:rPr>
          <w:rFonts w:ascii="Calibri" w:hAnsi="Calibri" w:cs="Calibri"/>
          <w:color w:val="auto"/>
          <w:sz w:val="24"/>
          <w:szCs w:val="24"/>
        </w:rPr>
      </w:pPr>
    </w:p>
    <w:p w14:paraId="157A4D3F" w14:textId="5FACED3E" w:rsidR="00E34089" w:rsidRPr="00A04C96" w:rsidRDefault="00E34089" w:rsidP="00B20AD9">
      <w:pPr>
        <w:pStyle w:val="Heading1"/>
        <w:rPr>
          <w:rFonts w:ascii="Calibri" w:hAnsi="Calibri" w:cs="Calibri"/>
          <w:color w:val="auto"/>
          <w:sz w:val="44"/>
          <w:szCs w:val="22"/>
        </w:rPr>
      </w:pPr>
      <w:bookmarkStart w:id="63" w:name="_Toc184133717"/>
      <w:r w:rsidRPr="00A04C96">
        <w:rPr>
          <w:rFonts w:ascii="Calibri" w:hAnsi="Calibri" w:cs="Calibri"/>
          <w:color w:val="auto"/>
          <w:sz w:val="44"/>
          <w:szCs w:val="22"/>
        </w:rPr>
        <w:t>Appendix B - Risk Analysis Workbook</w:t>
      </w:r>
      <w:bookmarkEnd w:id="63"/>
    </w:p>
    <w:p w14:paraId="0FF21BA4" w14:textId="77777777" w:rsidR="00E34089" w:rsidRPr="00E34089" w:rsidRDefault="00E34089" w:rsidP="00E34089">
      <w:pPr>
        <w:spacing w:after="200"/>
        <w:rPr>
          <w:rFonts w:ascii="Calibri" w:hAnsi="Calibri" w:cs="Calibri"/>
          <w:color w:val="auto"/>
          <w:szCs w:val="28"/>
        </w:rPr>
      </w:pPr>
      <w:r w:rsidRPr="00E34089">
        <w:rPr>
          <w:rFonts w:ascii="Calibri" w:hAnsi="Calibri" w:cs="Calibri"/>
          <w:color w:val="auto"/>
          <w:szCs w:val="28"/>
        </w:rPr>
        <w:t>Threat Modeling Process and Methodologies The threat modeling process and methodologies used in this project include:</w:t>
      </w:r>
    </w:p>
    <w:p w14:paraId="561B2D6E" w14:textId="77777777" w:rsidR="00E34089" w:rsidRPr="00E34089" w:rsidRDefault="00E34089" w:rsidP="00E34089">
      <w:pPr>
        <w:spacing w:after="200"/>
        <w:rPr>
          <w:rFonts w:ascii="Calibri" w:hAnsi="Calibri" w:cs="Calibri"/>
          <w:b/>
          <w:bCs/>
          <w:color w:val="auto"/>
          <w:szCs w:val="28"/>
        </w:rPr>
      </w:pPr>
      <w:r w:rsidRPr="00E34089">
        <w:rPr>
          <w:rFonts w:ascii="Calibri" w:hAnsi="Calibri" w:cs="Calibri"/>
          <w:b/>
          <w:bCs/>
          <w:color w:val="auto"/>
          <w:szCs w:val="28"/>
        </w:rPr>
        <w:t>Threat Actors Analysis</w:t>
      </w:r>
    </w:p>
    <w:p w14:paraId="6BAAC068" w14:textId="77777777" w:rsidR="00E34089" w:rsidRPr="00E34089" w:rsidRDefault="00E34089" w:rsidP="00E34089">
      <w:pPr>
        <w:spacing w:after="200"/>
        <w:rPr>
          <w:rFonts w:ascii="Calibri" w:hAnsi="Calibri" w:cs="Calibri"/>
          <w:color w:val="auto"/>
          <w:szCs w:val="28"/>
        </w:rPr>
      </w:pPr>
      <w:r w:rsidRPr="00E34089">
        <w:rPr>
          <w:rFonts w:ascii="Calibri" w:hAnsi="Calibri" w:cs="Calibri"/>
          <w:color w:val="auto"/>
          <w:szCs w:val="28"/>
        </w:rPr>
        <w:t>Based on the provided threat model, the threat actors include:</w:t>
      </w:r>
    </w:p>
    <w:p w14:paraId="10A441C2" w14:textId="77777777" w:rsidR="00E34089" w:rsidRPr="00E34089" w:rsidRDefault="00E34089" w:rsidP="00642212">
      <w:pPr>
        <w:numPr>
          <w:ilvl w:val="0"/>
          <w:numId w:val="59"/>
        </w:numPr>
        <w:spacing w:after="200"/>
        <w:rPr>
          <w:rFonts w:ascii="Calibri" w:hAnsi="Calibri" w:cs="Calibri"/>
          <w:color w:val="auto"/>
          <w:szCs w:val="28"/>
        </w:rPr>
      </w:pPr>
      <w:r w:rsidRPr="00E34089">
        <w:rPr>
          <w:rFonts w:ascii="Calibri" w:hAnsi="Calibri" w:cs="Calibri"/>
          <w:color w:val="auto"/>
          <w:szCs w:val="28"/>
        </w:rPr>
        <w:t>Cybercriminals</w:t>
      </w:r>
    </w:p>
    <w:p w14:paraId="087B5937" w14:textId="77777777" w:rsidR="00E34089" w:rsidRPr="00E34089" w:rsidRDefault="00E34089" w:rsidP="00642212">
      <w:pPr>
        <w:numPr>
          <w:ilvl w:val="0"/>
          <w:numId w:val="59"/>
        </w:numPr>
        <w:spacing w:after="200"/>
        <w:rPr>
          <w:rFonts w:ascii="Calibri" w:hAnsi="Calibri" w:cs="Calibri"/>
          <w:color w:val="auto"/>
          <w:szCs w:val="28"/>
        </w:rPr>
      </w:pPr>
      <w:r w:rsidRPr="00E34089">
        <w:rPr>
          <w:rFonts w:ascii="Calibri" w:hAnsi="Calibri" w:cs="Calibri"/>
          <w:color w:val="auto"/>
          <w:szCs w:val="28"/>
        </w:rPr>
        <w:t>Nation-state actors</w:t>
      </w:r>
    </w:p>
    <w:p w14:paraId="7F1A4D1F" w14:textId="77777777" w:rsidR="00E34089" w:rsidRPr="00E34089" w:rsidRDefault="00E34089" w:rsidP="00642212">
      <w:pPr>
        <w:numPr>
          <w:ilvl w:val="0"/>
          <w:numId w:val="59"/>
        </w:numPr>
        <w:spacing w:after="200"/>
        <w:rPr>
          <w:rFonts w:ascii="Calibri" w:hAnsi="Calibri" w:cs="Calibri"/>
          <w:color w:val="auto"/>
          <w:szCs w:val="28"/>
        </w:rPr>
      </w:pPr>
      <w:r w:rsidRPr="00E34089">
        <w:rPr>
          <w:rFonts w:ascii="Calibri" w:hAnsi="Calibri" w:cs="Calibri"/>
          <w:color w:val="auto"/>
          <w:szCs w:val="28"/>
        </w:rPr>
        <w:t>Hacktivists</w:t>
      </w:r>
    </w:p>
    <w:p w14:paraId="2F0D9CAB" w14:textId="77777777" w:rsidR="00E34089" w:rsidRPr="00E34089" w:rsidRDefault="00E34089" w:rsidP="00642212">
      <w:pPr>
        <w:numPr>
          <w:ilvl w:val="0"/>
          <w:numId w:val="59"/>
        </w:numPr>
        <w:spacing w:after="200"/>
        <w:rPr>
          <w:rFonts w:ascii="Calibri" w:hAnsi="Calibri" w:cs="Calibri"/>
          <w:color w:val="auto"/>
          <w:szCs w:val="28"/>
        </w:rPr>
      </w:pPr>
      <w:r w:rsidRPr="00E34089">
        <w:rPr>
          <w:rFonts w:ascii="Calibri" w:hAnsi="Calibri" w:cs="Calibri"/>
          <w:color w:val="auto"/>
          <w:szCs w:val="28"/>
        </w:rPr>
        <w:t>Disgruntled employees or contractors</w:t>
      </w:r>
    </w:p>
    <w:p w14:paraId="38401015" w14:textId="77777777" w:rsidR="00E34089" w:rsidRPr="00E34089" w:rsidRDefault="00E34089" w:rsidP="00642212">
      <w:pPr>
        <w:numPr>
          <w:ilvl w:val="0"/>
          <w:numId w:val="59"/>
        </w:numPr>
        <w:spacing w:after="200"/>
        <w:rPr>
          <w:rFonts w:ascii="Calibri" w:hAnsi="Calibri" w:cs="Calibri"/>
          <w:color w:val="auto"/>
          <w:szCs w:val="28"/>
        </w:rPr>
      </w:pPr>
      <w:r w:rsidRPr="00E34089">
        <w:rPr>
          <w:rFonts w:ascii="Calibri" w:hAnsi="Calibri" w:cs="Calibri"/>
          <w:color w:val="auto"/>
          <w:szCs w:val="28"/>
        </w:rPr>
        <w:t>Curious or malicious customers</w:t>
      </w:r>
    </w:p>
    <w:p w14:paraId="0CB5C5CE" w14:textId="77777777" w:rsidR="00E34089" w:rsidRPr="00E34089" w:rsidRDefault="00E34089" w:rsidP="00E34089">
      <w:pPr>
        <w:spacing w:after="200"/>
        <w:rPr>
          <w:rFonts w:ascii="Calibri" w:hAnsi="Calibri" w:cs="Calibri"/>
          <w:b/>
          <w:bCs/>
          <w:color w:val="auto"/>
          <w:szCs w:val="28"/>
        </w:rPr>
      </w:pPr>
      <w:r w:rsidRPr="00E34089">
        <w:rPr>
          <w:rFonts w:ascii="Calibri" w:hAnsi="Calibri" w:cs="Calibri"/>
          <w:b/>
          <w:bCs/>
          <w:color w:val="auto"/>
          <w:szCs w:val="28"/>
        </w:rPr>
        <w:t>OT Cybersecurity Considerations</w:t>
      </w:r>
    </w:p>
    <w:p w14:paraId="347230F3" w14:textId="77777777" w:rsidR="00E34089" w:rsidRPr="00E34089" w:rsidRDefault="00E34089" w:rsidP="00E34089">
      <w:pPr>
        <w:spacing w:after="200"/>
        <w:rPr>
          <w:rFonts w:ascii="Calibri" w:hAnsi="Calibri" w:cs="Calibri"/>
          <w:color w:val="auto"/>
          <w:szCs w:val="28"/>
        </w:rPr>
      </w:pPr>
      <w:r w:rsidRPr="00E34089">
        <w:rPr>
          <w:rFonts w:ascii="Calibri" w:hAnsi="Calibri" w:cs="Calibri"/>
          <w:color w:val="auto"/>
          <w:szCs w:val="28"/>
        </w:rPr>
        <w:t>Operational technology (OT) cybersecurity is crucial for protecting industrial environments and critical infrastructure. Recent research and initiatives emphasize the importance of: • Extending IT security controls and workflows into OT environments • Implementing AI-driven attack signal intelligence for real-time threat detection and prioritization • Enhancing energy sector threat detection and developing tools for timely alerts and actionable information • Ensuring strict regulatory compliance and robust security measures • Conducting proactive vulnerability management and threat intelligence •</w:t>
      </w:r>
    </w:p>
    <w:p w14:paraId="1BCCAE33" w14:textId="77777777" w:rsidR="00E34089" w:rsidRPr="00E34089" w:rsidRDefault="00E34089" w:rsidP="00E34089">
      <w:pPr>
        <w:spacing w:after="200"/>
        <w:rPr>
          <w:rFonts w:ascii="Calibri" w:hAnsi="Calibri" w:cs="Calibri"/>
          <w:b/>
          <w:bCs/>
          <w:color w:val="auto"/>
          <w:szCs w:val="28"/>
        </w:rPr>
      </w:pPr>
      <w:r w:rsidRPr="00E34089">
        <w:rPr>
          <w:rFonts w:ascii="Calibri" w:hAnsi="Calibri" w:cs="Calibri"/>
          <w:b/>
          <w:bCs/>
          <w:color w:val="auto"/>
          <w:szCs w:val="28"/>
        </w:rPr>
        <w:t>Industry Context and Threat Landscape</w:t>
      </w:r>
    </w:p>
    <w:p w14:paraId="16439ECA" w14:textId="77777777" w:rsidR="00E34089" w:rsidRPr="00E34089" w:rsidRDefault="00E34089" w:rsidP="00E34089">
      <w:pPr>
        <w:spacing w:after="200"/>
        <w:rPr>
          <w:rFonts w:ascii="Calibri" w:hAnsi="Calibri" w:cs="Calibri"/>
          <w:color w:val="auto"/>
          <w:szCs w:val="28"/>
        </w:rPr>
      </w:pPr>
      <w:r w:rsidRPr="00E34089">
        <w:rPr>
          <w:rFonts w:ascii="Calibri" w:hAnsi="Calibri" w:cs="Calibri"/>
          <w:color w:val="auto"/>
          <w:szCs w:val="28"/>
        </w:rPr>
        <w:t>The energy sector faces a rapidly evolving threat landscape, with several key trends emerging:</w:t>
      </w:r>
    </w:p>
    <w:p w14:paraId="3B2F7111" w14:textId="77777777" w:rsidR="00E34089" w:rsidRPr="00E34089" w:rsidRDefault="00E34089" w:rsidP="00642212">
      <w:pPr>
        <w:numPr>
          <w:ilvl w:val="0"/>
          <w:numId w:val="60"/>
        </w:numPr>
        <w:spacing w:after="200"/>
        <w:rPr>
          <w:rFonts w:ascii="Calibri" w:hAnsi="Calibri" w:cs="Calibri"/>
          <w:color w:val="auto"/>
          <w:szCs w:val="28"/>
        </w:rPr>
      </w:pPr>
      <w:r w:rsidRPr="00E34089">
        <w:rPr>
          <w:rFonts w:ascii="Calibri" w:hAnsi="Calibri" w:cs="Calibri"/>
          <w:color w:val="auto"/>
          <w:szCs w:val="28"/>
        </w:rPr>
        <w:lastRenderedPageBreak/>
        <w:t>Ransomware Attacks: There has been a 50% increase in ransomware attacks targeting industrial organizations. This significant rise underscores the growing threat to critical infrastructure and the need for robust cybersecurity measures.</w:t>
      </w:r>
    </w:p>
    <w:p w14:paraId="2611702B" w14:textId="77777777" w:rsidR="00E34089" w:rsidRPr="00E34089" w:rsidRDefault="00E34089" w:rsidP="00642212">
      <w:pPr>
        <w:numPr>
          <w:ilvl w:val="0"/>
          <w:numId w:val="60"/>
        </w:numPr>
        <w:spacing w:after="200"/>
        <w:rPr>
          <w:rFonts w:ascii="Calibri" w:hAnsi="Calibri" w:cs="Calibri"/>
          <w:color w:val="auto"/>
          <w:szCs w:val="28"/>
        </w:rPr>
      </w:pPr>
      <w:r w:rsidRPr="00E34089">
        <w:rPr>
          <w:rFonts w:ascii="Calibri" w:hAnsi="Calibri" w:cs="Calibri"/>
          <w:color w:val="auto"/>
          <w:szCs w:val="28"/>
        </w:rPr>
        <w:t>Active Ransomware Groups: A 28% increase in active ransomware groups targeting ICS/OT systems has been observed. This trend indicates a growing sophistication and specialization among threat actors focusing on operational technology environments.</w:t>
      </w:r>
    </w:p>
    <w:p w14:paraId="0608F70B" w14:textId="77777777" w:rsidR="00E34089" w:rsidRPr="00E34089" w:rsidRDefault="00E34089" w:rsidP="00642212">
      <w:pPr>
        <w:numPr>
          <w:ilvl w:val="0"/>
          <w:numId w:val="60"/>
        </w:numPr>
        <w:spacing w:after="200"/>
        <w:rPr>
          <w:rFonts w:ascii="Calibri" w:hAnsi="Calibri" w:cs="Calibri"/>
          <w:color w:val="auto"/>
          <w:szCs w:val="28"/>
        </w:rPr>
      </w:pPr>
      <w:r w:rsidRPr="00E34089">
        <w:rPr>
          <w:rFonts w:ascii="Calibri" w:hAnsi="Calibri" w:cs="Calibri"/>
          <w:color w:val="auto"/>
          <w:szCs w:val="28"/>
        </w:rPr>
        <w:t>Manufacturing Sector Targeting: 70% of attacks targeted manufacturing entities. This high percentage suggests that manufacturing processes and supply chains are particularly attractive targets for cybercriminals.</w:t>
      </w:r>
    </w:p>
    <w:p w14:paraId="20FA172C" w14:textId="77777777" w:rsidR="00E34089" w:rsidRPr="00E34089" w:rsidRDefault="00E34089" w:rsidP="00642212">
      <w:pPr>
        <w:numPr>
          <w:ilvl w:val="0"/>
          <w:numId w:val="60"/>
        </w:numPr>
        <w:spacing w:after="200"/>
        <w:rPr>
          <w:rFonts w:ascii="Calibri" w:hAnsi="Calibri" w:cs="Calibri"/>
          <w:color w:val="auto"/>
          <w:szCs w:val="28"/>
        </w:rPr>
      </w:pPr>
      <w:r w:rsidRPr="00E34089">
        <w:rPr>
          <w:rFonts w:ascii="Calibri" w:hAnsi="Calibri" w:cs="Calibri"/>
          <w:color w:val="auto"/>
          <w:szCs w:val="28"/>
        </w:rPr>
        <w:t>Inadequate Mitigation Guidance: 49% of security advisories lacked proper mitigation guidance. This gap in actionable information highlights the need for improved communication and guidance in the cybersecurity community.</w:t>
      </w:r>
    </w:p>
    <w:p w14:paraId="3557B2F9" w14:textId="77777777" w:rsidR="00E34089" w:rsidRPr="00E34089" w:rsidRDefault="00E34089" w:rsidP="00642212">
      <w:pPr>
        <w:numPr>
          <w:ilvl w:val="0"/>
          <w:numId w:val="60"/>
        </w:numPr>
        <w:spacing w:after="200"/>
        <w:rPr>
          <w:rFonts w:ascii="Calibri" w:hAnsi="Calibri" w:cs="Calibri"/>
          <w:color w:val="auto"/>
          <w:szCs w:val="28"/>
        </w:rPr>
      </w:pPr>
      <w:r w:rsidRPr="00E34089">
        <w:rPr>
          <w:rFonts w:ascii="Calibri" w:hAnsi="Calibri" w:cs="Calibri"/>
          <w:color w:val="auto"/>
          <w:szCs w:val="28"/>
        </w:rPr>
        <w:t>Network Vulnerabilities: 16% of vulnerabilities are network exploitable and perimeter facing. This statistic emphasizes the importance of robust network security measures and perimeter defenses.</w:t>
      </w:r>
    </w:p>
    <w:p w14:paraId="0079D8F2" w14:textId="77777777" w:rsidR="00E34089" w:rsidRPr="00E34089" w:rsidRDefault="00E34089" w:rsidP="00642212">
      <w:pPr>
        <w:numPr>
          <w:ilvl w:val="0"/>
          <w:numId w:val="60"/>
        </w:numPr>
        <w:spacing w:after="200"/>
        <w:rPr>
          <w:rFonts w:ascii="Calibri" w:hAnsi="Calibri" w:cs="Calibri"/>
          <w:color w:val="auto"/>
          <w:szCs w:val="28"/>
        </w:rPr>
      </w:pPr>
      <w:r w:rsidRPr="00E34089">
        <w:rPr>
          <w:rFonts w:ascii="Calibri" w:hAnsi="Calibri" w:cs="Calibri"/>
          <w:color w:val="auto"/>
          <w:szCs w:val="28"/>
        </w:rPr>
        <w:t>Significant Vulnerabilities: 23% of engagements identify significant vulnerabilities. This high percentage underscores the ongoing challenge of identifying and addressing critical security weaknesses in smart meter infrastructure.</w:t>
      </w:r>
    </w:p>
    <w:p w14:paraId="5D847143" w14:textId="77777777" w:rsidR="00E34089" w:rsidRPr="00E34089" w:rsidRDefault="00E34089" w:rsidP="00642212">
      <w:pPr>
        <w:numPr>
          <w:ilvl w:val="0"/>
          <w:numId w:val="60"/>
        </w:numPr>
        <w:spacing w:after="200"/>
        <w:rPr>
          <w:rFonts w:ascii="Calibri" w:hAnsi="Calibri" w:cs="Calibri"/>
          <w:color w:val="auto"/>
          <w:szCs w:val="28"/>
        </w:rPr>
      </w:pPr>
      <w:r w:rsidRPr="00E34089">
        <w:rPr>
          <w:rFonts w:ascii="Calibri" w:hAnsi="Calibri" w:cs="Calibri"/>
          <w:color w:val="auto"/>
          <w:szCs w:val="28"/>
        </w:rPr>
        <w:t>Security Coverage: While there is 71% overall security coverage, this leaves a significant portion of the infrastructure potentially exposed to threats.</w:t>
      </w:r>
    </w:p>
    <w:p w14:paraId="3CF9FDC5" w14:textId="77777777" w:rsidR="00E34089" w:rsidRPr="00E34089" w:rsidRDefault="00E34089" w:rsidP="00642212">
      <w:pPr>
        <w:numPr>
          <w:ilvl w:val="0"/>
          <w:numId w:val="60"/>
        </w:numPr>
        <w:spacing w:after="200"/>
        <w:rPr>
          <w:rFonts w:ascii="Calibri" w:hAnsi="Calibri" w:cs="Calibri"/>
          <w:color w:val="auto"/>
          <w:szCs w:val="28"/>
        </w:rPr>
      </w:pPr>
      <w:r w:rsidRPr="00E34089">
        <w:rPr>
          <w:rFonts w:ascii="Calibri" w:hAnsi="Calibri" w:cs="Calibri"/>
          <w:color w:val="auto"/>
          <w:szCs w:val="28"/>
        </w:rPr>
        <w:t>Critical Advisories: 53% of advisories could cause both loss of view and control. This high percentage highlights the potential for attacks to have severe operational impacts on smart meter systems.</w:t>
      </w:r>
    </w:p>
    <w:p w14:paraId="5D89391E" w14:textId="77777777" w:rsidR="00E34089" w:rsidRPr="00A04C96" w:rsidRDefault="00E34089" w:rsidP="00642212">
      <w:pPr>
        <w:numPr>
          <w:ilvl w:val="0"/>
          <w:numId w:val="60"/>
        </w:numPr>
        <w:spacing w:after="200"/>
        <w:rPr>
          <w:rFonts w:ascii="Calibri" w:hAnsi="Calibri" w:cs="Calibri"/>
          <w:color w:val="auto"/>
          <w:szCs w:val="28"/>
        </w:rPr>
      </w:pPr>
      <w:r w:rsidRPr="00E34089">
        <w:rPr>
          <w:rFonts w:ascii="Calibri" w:hAnsi="Calibri" w:cs="Calibri"/>
          <w:color w:val="auto"/>
          <w:szCs w:val="28"/>
        </w:rPr>
        <w:t>Advisory Accuracy: 31% of security advisories contain errors in assessment. This statistic underscores the need for rigorous quality control in threat intelligence and vulnerability assessments.</w:t>
      </w:r>
    </w:p>
    <w:p w14:paraId="16F9EAA0" w14:textId="0CAABA65" w:rsidR="00E34089" w:rsidRPr="00A04C96" w:rsidRDefault="00E34089">
      <w:pPr>
        <w:spacing w:after="200"/>
        <w:rPr>
          <w:rFonts w:ascii="Calibri" w:hAnsi="Calibri" w:cs="Calibri"/>
          <w:color w:val="auto"/>
          <w:szCs w:val="28"/>
        </w:rPr>
      </w:pPr>
      <w:r w:rsidRPr="00A04C96">
        <w:rPr>
          <w:rFonts w:ascii="Calibri" w:hAnsi="Calibri" w:cs="Calibri"/>
          <w:color w:val="auto"/>
          <w:szCs w:val="28"/>
        </w:rPr>
        <w:br w:type="page"/>
      </w:r>
    </w:p>
    <w:p w14:paraId="1EE42007" w14:textId="77777777" w:rsidR="002E1E84" w:rsidRPr="00A04C96" w:rsidRDefault="002E1E84" w:rsidP="00B20AD9">
      <w:pPr>
        <w:pStyle w:val="Heading1"/>
        <w:rPr>
          <w:rFonts w:ascii="Calibri" w:hAnsi="Calibri" w:cs="Calibri"/>
          <w:color w:val="auto"/>
          <w:sz w:val="44"/>
          <w:szCs w:val="22"/>
        </w:rPr>
      </w:pPr>
      <w:bookmarkStart w:id="64" w:name="_Toc184133718"/>
      <w:r w:rsidRPr="00A04C96">
        <w:rPr>
          <w:rFonts w:ascii="Calibri" w:hAnsi="Calibri" w:cs="Calibri"/>
          <w:color w:val="auto"/>
          <w:sz w:val="44"/>
          <w:szCs w:val="22"/>
        </w:rPr>
        <w:lastRenderedPageBreak/>
        <w:t>Appendix C - Ransomware Attacks against the Energy Sector on the Rise</w:t>
      </w:r>
      <w:bookmarkEnd w:id="64"/>
    </w:p>
    <w:p w14:paraId="30AD7FDD" w14:textId="77777777" w:rsidR="002E1E84" w:rsidRPr="002E1E84" w:rsidRDefault="002E1E84" w:rsidP="002E1E84">
      <w:pPr>
        <w:spacing w:after="200"/>
        <w:rPr>
          <w:rFonts w:ascii="Calibri" w:hAnsi="Calibri" w:cs="Calibri"/>
          <w:b/>
          <w:bCs/>
          <w:color w:val="auto"/>
          <w:szCs w:val="28"/>
        </w:rPr>
      </w:pPr>
      <w:r w:rsidRPr="002E1E84">
        <w:rPr>
          <w:rFonts w:ascii="Calibri" w:hAnsi="Calibri" w:cs="Calibri"/>
          <w:b/>
          <w:bCs/>
          <w:color w:val="auto"/>
          <w:szCs w:val="28"/>
        </w:rPr>
        <w:t>Nuclear and Oil &amp; Gas are Major Targets in 2024</w:t>
      </w:r>
    </w:p>
    <w:p w14:paraId="0B0F1A87" w14:textId="77777777" w:rsidR="002E1E84" w:rsidRPr="002E1E84" w:rsidRDefault="002E1E84" w:rsidP="002E1E84">
      <w:pPr>
        <w:spacing w:after="200"/>
        <w:rPr>
          <w:rFonts w:ascii="Calibri" w:hAnsi="Calibri" w:cs="Calibri"/>
          <w:b/>
          <w:bCs/>
          <w:color w:val="auto"/>
          <w:szCs w:val="28"/>
        </w:rPr>
      </w:pPr>
      <w:r w:rsidRPr="002E1E84">
        <w:rPr>
          <w:rFonts w:ascii="Calibri" w:hAnsi="Calibri" w:cs="Calibri"/>
          <w:b/>
          <w:bCs/>
          <w:color w:val="auto"/>
          <w:szCs w:val="28"/>
        </w:rPr>
        <w:t>Overview</w:t>
      </w:r>
    </w:p>
    <w:p w14:paraId="5D796D54" w14:textId="77777777" w:rsidR="002E1E84" w:rsidRPr="002E1E84" w:rsidRDefault="002E1E84" w:rsidP="002E1E84">
      <w:pPr>
        <w:spacing w:after="200"/>
        <w:rPr>
          <w:rFonts w:ascii="Calibri" w:hAnsi="Calibri" w:cs="Calibri"/>
          <w:color w:val="auto"/>
          <w:szCs w:val="28"/>
        </w:rPr>
      </w:pPr>
      <w:proofErr w:type="spellStart"/>
      <w:r w:rsidRPr="002E1E84">
        <w:rPr>
          <w:rFonts w:ascii="Calibri" w:hAnsi="Calibri" w:cs="Calibri"/>
          <w:color w:val="auto"/>
          <w:szCs w:val="28"/>
        </w:rPr>
        <w:t>Resecurity</w:t>
      </w:r>
      <w:proofErr w:type="spellEnd"/>
      <w:r w:rsidRPr="002E1E84">
        <w:rPr>
          <w:rFonts w:ascii="Calibri" w:hAnsi="Calibri" w:cs="Calibri"/>
          <w:color w:val="auto"/>
          <w:szCs w:val="28"/>
        </w:rPr>
        <w:t xml:space="preserve"> has identified a significant increase in ransomware operators targeting the energy sector, including nuclear facilities and related research entities. Over the past year, ransomware attackers have targeted energy installations in North America, Asia, and the European Union. In the EU, Handelsblatt reported that ransomware attacks targeting the energy sector more than doubled in 2022 compared to the previous year, with defenders recording 21 attacks through </w:t>
      </w:r>
      <w:proofErr w:type="gramStart"/>
      <w:r w:rsidRPr="002E1E84">
        <w:rPr>
          <w:rFonts w:ascii="Calibri" w:hAnsi="Calibri" w:cs="Calibri"/>
          <w:color w:val="auto"/>
          <w:szCs w:val="28"/>
        </w:rPr>
        <w:t>the past</w:t>
      </w:r>
      <w:proofErr w:type="gramEnd"/>
      <w:r w:rsidRPr="002E1E84">
        <w:rPr>
          <w:rFonts w:ascii="Calibri" w:hAnsi="Calibri" w:cs="Calibri"/>
          <w:color w:val="auto"/>
          <w:szCs w:val="28"/>
        </w:rPr>
        <w:t xml:space="preserve"> October.</w:t>
      </w:r>
    </w:p>
    <w:p w14:paraId="166429E0" w14:textId="77777777" w:rsidR="002E1E84" w:rsidRPr="002E1E84" w:rsidRDefault="002E1E84" w:rsidP="002E1E84">
      <w:pPr>
        <w:spacing w:after="200"/>
        <w:rPr>
          <w:rFonts w:ascii="Calibri" w:hAnsi="Calibri" w:cs="Calibri"/>
          <w:b/>
          <w:bCs/>
          <w:color w:val="auto"/>
          <w:szCs w:val="28"/>
        </w:rPr>
      </w:pPr>
      <w:r w:rsidRPr="002E1E84">
        <w:rPr>
          <w:rFonts w:ascii="Calibri" w:hAnsi="Calibri" w:cs="Calibri"/>
          <w:b/>
          <w:bCs/>
          <w:color w:val="auto"/>
          <w:szCs w:val="28"/>
        </w:rPr>
        <w:t>Key Takeaways</w:t>
      </w:r>
    </w:p>
    <w:p w14:paraId="1BA7419B" w14:textId="77777777" w:rsidR="002E1E84" w:rsidRPr="002E1E84" w:rsidRDefault="002E1E84" w:rsidP="00642212">
      <w:pPr>
        <w:numPr>
          <w:ilvl w:val="0"/>
          <w:numId w:val="61"/>
        </w:numPr>
        <w:spacing w:after="200"/>
        <w:rPr>
          <w:rFonts w:ascii="Calibri" w:hAnsi="Calibri" w:cs="Calibri"/>
          <w:color w:val="auto"/>
          <w:szCs w:val="28"/>
        </w:rPr>
      </w:pPr>
      <w:r w:rsidRPr="002E1E84">
        <w:rPr>
          <w:rFonts w:ascii="Calibri" w:hAnsi="Calibri" w:cs="Calibri"/>
          <w:color w:val="auto"/>
          <w:szCs w:val="28"/>
        </w:rPr>
        <w:t xml:space="preserve">Initial Access Brokers (IABs) on the Dark Web </w:t>
      </w:r>
      <w:proofErr w:type="gramStart"/>
      <w:r w:rsidRPr="002E1E84">
        <w:rPr>
          <w:rFonts w:ascii="Calibri" w:hAnsi="Calibri" w:cs="Calibri"/>
          <w:color w:val="auto"/>
          <w:szCs w:val="28"/>
        </w:rPr>
        <w:t>are</w:t>
      </w:r>
      <w:proofErr w:type="gramEnd"/>
      <w:r w:rsidRPr="002E1E84">
        <w:rPr>
          <w:rFonts w:ascii="Calibri" w:hAnsi="Calibri" w:cs="Calibri"/>
          <w:color w:val="auto"/>
          <w:szCs w:val="28"/>
        </w:rPr>
        <w:t xml:space="preserve"> actively seeking credentials and unauthorized intrusion methods for the energy sector, including nuclear energy firms.</w:t>
      </w:r>
    </w:p>
    <w:p w14:paraId="7A8C98DE" w14:textId="77777777" w:rsidR="002E1E84" w:rsidRPr="002E1E84" w:rsidRDefault="002E1E84" w:rsidP="00642212">
      <w:pPr>
        <w:numPr>
          <w:ilvl w:val="0"/>
          <w:numId w:val="61"/>
        </w:numPr>
        <w:spacing w:after="200"/>
        <w:rPr>
          <w:rFonts w:ascii="Calibri" w:hAnsi="Calibri" w:cs="Calibri"/>
          <w:color w:val="auto"/>
          <w:szCs w:val="28"/>
        </w:rPr>
      </w:pPr>
      <w:r w:rsidRPr="002E1E84">
        <w:rPr>
          <w:rFonts w:ascii="Calibri" w:hAnsi="Calibri" w:cs="Calibri"/>
          <w:color w:val="auto"/>
          <w:szCs w:val="28"/>
        </w:rPr>
        <w:t>Ransomware attacks on the energy sector have significantly increased across North America, Asia, and the European Union.</w:t>
      </w:r>
    </w:p>
    <w:p w14:paraId="7ED17A60" w14:textId="77777777" w:rsidR="002E1E84" w:rsidRPr="002E1E84" w:rsidRDefault="002E1E84" w:rsidP="00642212">
      <w:pPr>
        <w:numPr>
          <w:ilvl w:val="0"/>
          <w:numId w:val="61"/>
        </w:numPr>
        <w:spacing w:after="200"/>
        <w:rPr>
          <w:rFonts w:ascii="Calibri" w:hAnsi="Calibri" w:cs="Calibri"/>
          <w:color w:val="auto"/>
          <w:szCs w:val="28"/>
        </w:rPr>
      </w:pPr>
      <w:r w:rsidRPr="002E1E84">
        <w:rPr>
          <w:rFonts w:ascii="Calibri" w:hAnsi="Calibri" w:cs="Calibri"/>
          <w:color w:val="auto"/>
          <w:szCs w:val="28"/>
        </w:rPr>
        <w:t>Cybercriminals target this sector under the assumption that they can demand more substantial ransom payments due to higher-value data assets.</w:t>
      </w:r>
    </w:p>
    <w:p w14:paraId="4550AD49" w14:textId="77777777" w:rsidR="002E1E84" w:rsidRPr="002E1E84" w:rsidRDefault="002E1E84" w:rsidP="00642212">
      <w:pPr>
        <w:numPr>
          <w:ilvl w:val="0"/>
          <w:numId w:val="61"/>
        </w:numPr>
        <w:spacing w:after="200"/>
        <w:rPr>
          <w:rFonts w:ascii="Calibri" w:hAnsi="Calibri" w:cs="Calibri"/>
          <w:color w:val="auto"/>
          <w:szCs w:val="28"/>
        </w:rPr>
      </w:pPr>
      <w:r w:rsidRPr="002E1E84">
        <w:rPr>
          <w:rFonts w:ascii="Calibri" w:hAnsi="Calibri" w:cs="Calibri"/>
          <w:color w:val="auto"/>
          <w:szCs w:val="28"/>
        </w:rPr>
        <w:t>Criminal entities are expected to intensify their targeting of the energy industry, co-opting independent actors and IABs.</w:t>
      </w:r>
    </w:p>
    <w:p w14:paraId="43149F76" w14:textId="77777777" w:rsidR="002E1E84" w:rsidRPr="002E1E84" w:rsidRDefault="002E1E84" w:rsidP="00642212">
      <w:pPr>
        <w:numPr>
          <w:ilvl w:val="0"/>
          <w:numId w:val="61"/>
        </w:numPr>
        <w:spacing w:after="200"/>
        <w:rPr>
          <w:rFonts w:ascii="Calibri" w:hAnsi="Calibri" w:cs="Calibri"/>
          <w:color w:val="auto"/>
          <w:szCs w:val="28"/>
        </w:rPr>
      </w:pPr>
      <w:r w:rsidRPr="002E1E84">
        <w:rPr>
          <w:rFonts w:ascii="Calibri" w:hAnsi="Calibri" w:cs="Calibri"/>
          <w:color w:val="auto"/>
          <w:szCs w:val="28"/>
        </w:rPr>
        <w:t>Ransomware operators are increasing extortion demands beyond $7 million, leveraging their essentiality to Critical Infrastructure (CI) operations.</w:t>
      </w:r>
    </w:p>
    <w:p w14:paraId="093658D3" w14:textId="77777777" w:rsidR="002E1E84" w:rsidRPr="002E1E84" w:rsidRDefault="002E1E84" w:rsidP="00642212">
      <w:pPr>
        <w:numPr>
          <w:ilvl w:val="0"/>
          <w:numId w:val="61"/>
        </w:numPr>
        <w:spacing w:after="200"/>
        <w:rPr>
          <w:rFonts w:ascii="Calibri" w:hAnsi="Calibri" w:cs="Calibri"/>
          <w:color w:val="auto"/>
          <w:szCs w:val="28"/>
        </w:rPr>
      </w:pPr>
      <w:r w:rsidRPr="002E1E84">
        <w:rPr>
          <w:rFonts w:ascii="Calibri" w:hAnsi="Calibri" w:cs="Calibri"/>
          <w:color w:val="auto"/>
          <w:szCs w:val="28"/>
        </w:rPr>
        <w:t>Nuclear energy organizations are high-priority targets for both ransomware operators and advanced threat groups engaged in cyber espionage.</w:t>
      </w:r>
    </w:p>
    <w:p w14:paraId="04FA39CC" w14:textId="77777777" w:rsidR="002E1E84" w:rsidRPr="002E1E84" w:rsidRDefault="002E1E84" w:rsidP="00642212">
      <w:pPr>
        <w:numPr>
          <w:ilvl w:val="0"/>
          <w:numId w:val="61"/>
        </w:numPr>
        <w:spacing w:after="200"/>
        <w:rPr>
          <w:rFonts w:ascii="Calibri" w:hAnsi="Calibri" w:cs="Calibri"/>
          <w:color w:val="auto"/>
          <w:szCs w:val="28"/>
        </w:rPr>
      </w:pPr>
      <w:r w:rsidRPr="002E1E84">
        <w:rPr>
          <w:rFonts w:ascii="Calibri" w:hAnsi="Calibri" w:cs="Calibri"/>
          <w:color w:val="auto"/>
          <w:szCs w:val="28"/>
        </w:rPr>
        <w:t>The rise in ransomware attacks targeting the energy sector has destabilizing implications for geopolitical relations, capital markets, public safety, and national security.</w:t>
      </w:r>
    </w:p>
    <w:p w14:paraId="0E8801DB" w14:textId="77777777" w:rsidR="002E1E84" w:rsidRPr="002E1E84" w:rsidRDefault="002E1E84" w:rsidP="002E1E84">
      <w:pPr>
        <w:spacing w:after="200"/>
        <w:rPr>
          <w:rFonts w:ascii="Calibri" w:hAnsi="Calibri" w:cs="Calibri"/>
          <w:b/>
          <w:bCs/>
          <w:color w:val="auto"/>
          <w:szCs w:val="28"/>
        </w:rPr>
      </w:pPr>
      <w:r w:rsidRPr="002E1E84">
        <w:rPr>
          <w:rFonts w:ascii="Calibri" w:hAnsi="Calibri" w:cs="Calibri"/>
          <w:b/>
          <w:bCs/>
          <w:color w:val="auto"/>
          <w:szCs w:val="28"/>
        </w:rPr>
        <w:t>Analysis of Ransomware Attacks Targeting the Energy Sector (2022-2023)</w:t>
      </w:r>
    </w:p>
    <w:p w14:paraId="12BBF19F" w14:textId="77777777" w:rsidR="002E1E84" w:rsidRPr="002E1E84" w:rsidRDefault="002E1E84" w:rsidP="002E1E84">
      <w:pPr>
        <w:spacing w:after="200"/>
        <w:rPr>
          <w:rFonts w:ascii="Calibri" w:hAnsi="Calibri" w:cs="Calibri"/>
          <w:color w:val="auto"/>
          <w:szCs w:val="28"/>
        </w:rPr>
      </w:pPr>
      <w:proofErr w:type="spellStart"/>
      <w:r w:rsidRPr="002E1E84">
        <w:rPr>
          <w:rFonts w:ascii="Calibri" w:hAnsi="Calibri" w:cs="Calibri"/>
          <w:color w:val="auto"/>
          <w:szCs w:val="28"/>
        </w:rPr>
        <w:lastRenderedPageBreak/>
        <w:t>Resecurity's</w:t>
      </w:r>
      <w:proofErr w:type="spellEnd"/>
      <w:r w:rsidRPr="002E1E84">
        <w:rPr>
          <w:rFonts w:ascii="Calibri" w:hAnsi="Calibri" w:cs="Calibri"/>
          <w:color w:val="auto"/>
          <w:szCs w:val="28"/>
        </w:rPr>
        <w:t xml:space="preserve"> analysis indicates that extortion demands can range from tens of thousands to millions of dollars. Notable attacks include:</w:t>
      </w:r>
    </w:p>
    <w:p w14:paraId="4F312A0A" w14:textId="77777777" w:rsidR="002E1E84" w:rsidRPr="002E1E84" w:rsidRDefault="002E1E84" w:rsidP="00642212">
      <w:pPr>
        <w:numPr>
          <w:ilvl w:val="0"/>
          <w:numId w:val="62"/>
        </w:numPr>
        <w:spacing w:after="200"/>
        <w:rPr>
          <w:rFonts w:ascii="Calibri" w:hAnsi="Calibri" w:cs="Calibri"/>
          <w:color w:val="auto"/>
          <w:szCs w:val="28"/>
        </w:rPr>
      </w:pPr>
      <w:r w:rsidRPr="002E1E84">
        <w:rPr>
          <w:rFonts w:ascii="Calibri" w:hAnsi="Calibri" w:cs="Calibri"/>
          <w:color w:val="auto"/>
          <w:szCs w:val="28"/>
        </w:rPr>
        <w:t xml:space="preserve">ALPHV's coordinated attacks on </w:t>
      </w:r>
      <w:proofErr w:type="spellStart"/>
      <w:r w:rsidRPr="002E1E84">
        <w:rPr>
          <w:rFonts w:ascii="Calibri" w:hAnsi="Calibri" w:cs="Calibri"/>
          <w:color w:val="auto"/>
          <w:szCs w:val="28"/>
        </w:rPr>
        <w:t>Oiltanking</w:t>
      </w:r>
      <w:proofErr w:type="spellEnd"/>
      <w:r w:rsidRPr="002E1E84">
        <w:rPr>
          <w:rFonts w:ascii="Calibri" w:hAnsi="Calibri" w:cs="Calibri"/>
          <w:color w:val="auto"/>
          <w:szCs w:val="28"/>
        </w:rPr>
        <w:t xml:space="preserve"> in Germany, Invest-SEA in Belgium, Evos in the Netherlands, and Amsterdam-Rotterdam-Antwerp oil terminals in February 2022.</w:t>
      </w:r>
    </w:p>
    <w:p w14:paraId="2C26B433" w14:textId="77777777" w:rsidR="002E1E84" w:rsidRPr="002E1E84" w:rsidRDefault="002E1E84" w:rsidP="00642212">
      <w:pPr>
        <w:numPr>
          <w:ilvl w:val="0"/>
          <w:numId w:val="62"/>
        </w:numPr>
        <w:spacing w:after="200"/>
        <w:rPr>
          <w:rFonts w:ascii="Calibri" w:hAnsi="Calibri" w:cs="Calibri"/>
          <w:color w:val="auto"/>
          <w:szCs w:val="28"/>
        </w:rPr>
      </w:pPr>
      <w:proofErr w:type="spellStart"/>
      <w:r w:rsidRPr="002E1E84">
        <w:rPr>
          <w:rFonts w:ascii="Calibri" w:hAnsi="Calibri" w:cs="Calibri"/>
          <w:color w:val="auto"/>
          <w:szCs w:val="28"/>
        </w:rPr>
        <w:t>Quilin's</w:t>
      </w:r>
      <w:proofErr w:type="spellEnd"/>
      <w:r w:rsidRPr="002E1E84">
        <w:rPr>
          <w:rFonts w:ascii="Calibri" w:hAnsi="Calibri" w:cs="Calibri"/>
          <w:color w:val="auto"/>
          <w:szCs w:val="28"/>
        </w:rPr>
        <w:t xml:space="preserve"> attack on </w:t>
      </w:r>
      <w:proofErr w:type="spellStart"/>
      <w:r w:rsidRPr="002E1E84">
        <w:rPr>
          <w:rFonts w:ascii="Calibri" w:hAnsi="Calibri" w:cs="Calibri"/>
          <w:color w:val="auto"/>
          <w:szCs w:val="28"/>
        </w:rPr>
        <w:t>Thornburi</w:t>
      </w:r>
      <w:proofErr w:type="spellEnd"/>
      <w:r w:rsidRPr="002E1E84">
        <w:rPr>
          <w:rFonts w:ascii="Calibri" w:hAnsi="Calibri" w:cs="Calibri"/>
          <w:color w:val="auto"/>
          <w:szCs w:val="28"/>
        </w:rPr>
        <w:t xml:space="preserve"> Energy Storage Systems (TESM), a key partner of German auto manufacturer Mercedes-Benz AG.</w:t>
      </w:r>
    </w:p>
    <w:p w14:paraId="63DBD7F3" w14:textId="77777777" w:rsidR="002E1E84" w:rsidRPr="002E1E84" w:rsidRDefault="002E1E84" w:rsidP="00642212">
      <w:pPr>
        <w:numPr>
          <w:ilvl w:val="0"/>
          <w:numId w:val="62"/>
        </w:numPr>
        <w:spacing w:after="200"/>
        <w:rPr>
          <w:rFonts w:ascii="Calibri" w:hAnsi="Calibri" w:cs="Calibri"/>
          <w:color w:val="auto"/>
          <w:szCs w:val="28"/>
        </w:rPr>
      </w:pPr>
      <w:r w:rsidRPr="002E1E84">
        <w:rPr>
          <w:rFonts w:ascii="Calibri" w:hAnsi="Calibri" w:cs="Calibri"/>
          <w:color w:val="auto"/>
          <w:szCs w:val="28"/>
        </w:rPr>
        <w:t xml:space="preserve">ALPHV's and Black Basta's attacks on Italian public utilities such as </w:t>
      </w:r>
      <w:proofErr w:type="spellStart"/>
      <w:r w:rsidRPr="002E1E84">
        <w:rPr>
          <w:rFonts w:ascii="Calibri" w:hAnsi="Calibri" w:cs="Calibri"/>
          <w:color w:val="auto"/>
          <w:szCs w:val="28"/>
        </w:rPr>
        <w:t>Acea</w:t>
      </w:r>
      <w:proofErr w:type="spellEnd"/>
      <w:r w:rsidRPr="002E1E84">
        <w:rPr>
          <w:rFonts w:ascii="Calibri" w:hAnsi="Calibri" w:cs="Calibri"/>
          <w:color w:val="auto"/>
          <w:szCs w:val="28"/>
        </w:rPr>
        <w:t xml:space="preserve">, </w:t>
      </w:r>
      <w:proofErr w:type="spellStart"/>
      <w:r w:rsidRPr="002E1E84">
        <w:rPr>
          <w:rFonts w:ascii="Calibri" w:hAnsi="Calibri" w:cs="Calibri"/>
          <w:color w:val="auto"/>
          <w:szCs w:val="28"/>
        </w:rPr>
        <w:t>Gestore</w:t>
      </w:r>
      <w:proofErr w:type="spellEnd"/>
      <w:r w:rsidRPr="002E1E84">
        <w:rPr>
          <w:rFonts w:ascii="Calibri" w:hAnsi="Calibri" w:cs="Calibri"/>
          <w:color w:val="auto"/>
          <w:szCs w:val="28"/>
        </w:rPr>
        <w:t xml:space="preserve"> </w:t>
      </w:r>
      <w:proofErr w:type="spellStart"/>
      <w:r w:rsidRPr="002E1E84">
        <w:rPr>
          <w:rFonts w:ascii="Calibri" w:hAnsi="Calibri" w:cs="Calibri"/>
          <w:color w:val="auto"/>
          <w:szCs w:val="28"/>
        </w:rPr>
        <w:t>dei</w:t>
      </w:r>
      <w:proofErr w:type="spellEnd"/>
      <w:r w:rsidRPr="002E1E84">
        <w:rPr>
          <w:rFonts w:ascii="Calibri" w:hAnsi="Calibri" w:cs="Calibri"/>
          <w:color w:val="auto"/>
          <w:szCs w:val="28"/>
        </w:rPr>
        <w:t xml:space="preserve"> </w:t>
      </w:r>
      <w:proofErr w:type="spellStart"/>
      <w:r w:rsidRPr="002E1E84">
        <w:rPr>
          <w:rFonts w:ascii="Calibri" w:hAnsi="Calibri" w:cs="Calibri"/>
          <w:color w:val="auto"/>
          <w:szCs w:val="28"/>
        </w:rPr>
        <w:t>Servizi</w:t>
      </w:r>
      <w:proofErr w:type="spellEnd"/>
      <w:r w:rsidRPr="002E1E84">
        <w:rPr>
          <w:rFonts w:ascii="Calibri" w:hAnsi="Calibri" w:cs="Calibri"/>
          <w:color w:val="auto"/>
          <w:szCs w:val="28"/>
        </w:rPr>
        <w:t xml:space="preserve"> </w:t>
      </w:r>
      <w:proofErr w:type="spellStart"/>
      <w:r w:rsidRPr="002E1E84">
        <w:rPr>
          <w:rFonts w:ascii="Calibri" w:hAnsi="Calibri" w:cs="Calibri"/>
          <w:color w:val="auto"/>
          <w:szCs w:val="28"/>
        </w:rPr>
        <w:t>Energetici</w:t>
      </w:r>
      <w:proofErr w:type="spellEnd"/>
      <w:r w:rsidRPr="002E1E84">
        <w:rPr>
          <w:rFonts w:ascii="Calibri" w:hAnsi="Calibri" w:cs="Calibri"/>
          <w:color w:val="auto"/>
          <w:szCs w:val="28"/>
        </w:rPr>
        <w:t xml:space="preserve"> S.p.A. (GSE), and Eni S.p.A.</w:t>
      </w:r>
    </w:p>
    <w:p w14:paraId="03F873CD" w14:textId="77777777" w:rsidR="002E1E84" w:rsidRPr="002E1E84" w:rsidRDefault="002E1E84" w:rsidP="00642212">
      <w:pPr>
        <w:numPr>
          <w:ilvl w:val="0"/>
          <w:numId w:val="62"/>
        </w:numPr>
        <w:spacing w:after="200"/>
        <w:rPr>
          <w:rFonts w:ascii="Calibri" w:hAnsi="Calibri" w:cs="Calibri"/>
          <w:color w:val="auto"/>
          <w:szCs w:val="28"/>
        </w:rPr>
      </w:pPr>
      <w:r w:rsidRPr="002E1E84">
        <w:rPr>
          <w:rFonts w:ascii="Calibri" w:hAnsi="Calibri" w:cs="Calibri"/>
          <w:color w:val="auto"/>
          <w:szCs w:val="28"/>
        </w:rPr>
        <w:t>Cl0p's Memorial Day supply-chain attack campaign, which compromised at least 2,180 victims, including Shell plc, Siemens AG, Schneider Electric, and the U.S. Department of Energy.</w:t>
      </w:r>
    </w:p>
    <w:p w14:paraId="6D7F2FE0" w14:textId="77777777" w:rsidR="002E1E84" w:rsidRPr="002E1E84" w:rsidRDefault="002E1E84" w:rsidP="002E1E84">
      <w:pPr>
        <w:spacing w:after="200"/>
        <w:rPr>
          <w:rFonts w:ascii="Calibri" w:hAnsi="Calibri" w:cs="Calibri"/>
          <w:b/>
          <w:bCs/>
          <w:color w:val="auto"/>
          <w:szCs w:val="28"/>
        </w:rPr>
      </w:pPr>
      <w:r w:rsidRPr="002E1E84">
        <w:rPr>
          <w:rFonts w:ascii="Calibri" w:hAnsi="Calibri" w:cs="Calibri"/>
          <w:b/>
          <w:bCs/>
          <w:color w:val="auto"/>
          <w:szCs w:val="28"/>
        </w:rPr>
        <w:t>Nuclear Energy Firms as Priority Targets</w:t>
      </w:r>
    </w:p>
    <w:p w14:paraId="435C8B40" w14:textId="77777777" w:rsidR="002E1E84" w:rsidRPr="002E1E84" w:rsidRDefault="002E1E84" w:rsidP="002E1E84">
      <w:pPr>
        <w:spacing w:after="200"/>
        <w:rPr>
          <w:rFonts w:ascii="Calibri" w:hAnsi="Calibri" w:cs="Calibri"/>
          <w:color w:val="auto"/>
          <w:szCs w:val="28"/>
        </w:rPr>
      </w:pPr>
      <w:proofErr w:type="spellStart"/>
      <w:r w:rsidRPr="002E1E84">
        <w:rPr>
          <w:rFonts w:ascii="Calibri" w:hAnsi="Calibri" w:cs="Calibri"/>
          <w:color w:val="auto"/>
          <w:szCs w:val="28"/>
        </w:rPr>
        <w:t>Resecurity</w:t>
      </w:r>
      <w:proofErr w:type="spellEnd"/>
      <w:r w:rsidRPr="002E1E84">
        <w:rPr>
          <w:rFonts w:ascii="Calibri" w:hAnsi="Calibri" w:cs="Calibri"/>
          <w:color w:val="auto"/>
          <w:szCs w:val="28"/>
        </w:rPr>
        <w:t xml:space="preserve"> has observed increasing interest from threat actors soliciting access to nuclear-sector entities. Examples include:</w:t>
      </w:r>
    </w:p>
    <w:p w14:paraId="5056FF39" w14:textId="77777777" w:rsidR="002E1E84" w:rsidRPr="002E1E84" w:rsidRDefault="002E1E84" w:rsidP="00642212">
      <w:pPr>
        <w:numPr>
          <w:ilvl w:val="0"/>
          <w:numId w:val="63"/>
        </w:numPr>
        <w:spacing w:after="200"/>
        <w:rPr>
          <w:rFonts w:ascii="Calibri" w:hAnsi="Calibri" w:cs="Calibri"/>
          <w:color w:val="auto"/>
          <w:szCs w:val="28"/>
        </w:rPr>
      </w:pPr>
      <w:r w:rsidRPr="002E1E84">
        <w:rPr>
          <w:rFonts w:ascii="Calibri" w:hAnsi="Calibri" w:cs="Calibri"/>
          <w:color w:val="auto"/>
          <w:szCs w:val="28"/>
        </w:rPr>
        <w:t>Offerings on cybercriminal forums such as RAMP, XSS, and Exploit for access to nuclear energy organizations.</w:t>
      </w:r>
    </w:p>
    <w:p w14:paraId="348A19E8" w14:textId="77777777" w:rsidR="002E1E84" w:rsidRPr="002E1E84" w:rsidRDefault="002E1E84" w:rsidP="00642212">
      <w:pPr>
        <w:numPr>
          <w:ilvl w:val="0"/>
          <w:numId w:val="63"/>
        </w:numPr>
        <w:spacing w:after="200"/>
        <w:rPr>
          <w:rFonts w:ascii="Calibri" w:hAnsi="Calibri" w:cs="Calibri"/>
          <w:color w:val="auto"/>
          <w:szCs w:val="28"/>
        </w:rPr>
      </w:pPr>
      <w:r w:rsidRPr="002E1E84">
        <w:rPr>
          <w:rFonts w:ascii="Calibri" w:hAnsi="Calibri" w:cs="Calibri"/>
          <w:color w:val="auto"/>
          <w:szCs w:val="28"/>
        </w:rPr>
        <w:t>Unauthorized disclosure of data from Brazil's National Nuclear Energy Commission.</w:t>
      </w:r>
    </w:p>
    <w:p w14:paraId="311097D9" w14:textId="77777777" w:rsidR="002E1E84" w:rsidRPr="002E1E84" w:rsidRDefault="002E1E84" w:rsidP="00642212">
      <w:pPr>
        <w:numPr>
          <w:ilvl w:val="0"/>
          <w:numId w:val="63"/>
        </w:numPr>
        <w:spacing w:after="200"/>
        <w:rPr>
          <w:rFonts w:ascii="Calibri" w:hAnsi="Calibri" w:cs="Calibri"/>
          <w:color w:val="auto"/>
          <w:szCs w:val="28"/>
        </w:rPr>
      </w:pPr>
      <w:r w:rsidRPr="002E1E84">
        <w:rPr>
          <w:rFonts w:ascii="Calibri" w:hAnsi="Calibri" w:cs="Calibri"/>
          <w:color w:val="auto"/>
          <w:szCs w:val="28"/>
        </w:rPr>
        <w:t xml:space="preserve">Access to Israel's Neve </w:t>
      </w:r>
      <w:proofErr w:type="spellStart"/>
      <w:r w:rsidRPr="002E1E84">
        <w:rPr>
          <w:rFonts w:ascii="Calibri" w:hAnsi="Calibri" w:cs="Calibri"/>
          <w:color w:val="auto"/>
          <w:szCs w:val="28"/>
        </w:rPr>
        <w:t>Ne'eman</w:t>
      </w:r>
      <w:proofErr w:type="spellEnd"/>
      <w:r w:rsidRPr="002E1E84">
        <w:rPr>
          <w:rFonts w:ascii="Calibri" w:hAnsi="Calibri" w:cs="Calibri"/>
          <w:color w:val="auto"/>
          <w:szCs w:val="28"/>
        </w:rPr>
        <w:t xml:space="preserve"> nuclear reactor being offered on Breach Forums.</w:t>
      </w:r>
    </w:p>
    <w:p w14:paraId="649E2D02" w14:textId="77777777" w:rsidR="002E1E84" w:rsidRPr="002E1E84" w:rsidRDefault="002E1E84" w:rsidP="00642212">
      <w:pPr>
        <w:numPr>
          <w:ilvl w:val="0"/>
          <w:numId w:val="63"/>
        </w:numPr>
        <w:spacing w:after="200"/>
        <w:rPr>
          <w:rFonts w:ascii="Calibri" w:hAnsi="Calibri" w:cs="Calibri"/>
          <w:color w:val="auto"/>
          <w:szCs w:val="28"/>
        </w:rPr>
      </w:pPr>
      <w:r w:rsidRPr="002E1E84">
        <w:rPr>
          <w:rFonts w:ascii="Calibri" w:hAnsi="Calibri" w:cs="Calibri"/>
          <w:color w:val="auto"/>
          <w:szCs w:val="28"/>
        </w:rPr>
        <w:t>Unauthorized disclosure of data from Indonesia's National Nuclear Energy Agency (Batan).</w:t>
      </w:r>
    </w:p>
    <w:p w14:paraId="23318304" w14:textId="77777777" w:rsidR="002E1E84" w:rsidRPr="002E1E84" w:rsidRDefault="002E1E84" w:rsidP="00642212">
      <w:pPr>
        <w:numPr>
          <w:ilvl w:val="0"/>
          <w:numId w:val="63"/>
        </w:numPr>
        <w:spacing w:after="200"/>
        <w:rPr>
          <w:rFonts w:ascii="Calibri" w:hAnsi="Calibri" w:cs="Calibri"/>
          <w:color w:val="auto"/>
          <w:szCs w:val="28"/>
        </w:rPr>
      </w:pPr>
      <w:r w:rsidRPr="002E1E84">
        <w:rPr>
          <w:rFonts w:ascii="Calibri" w:hAnsi="Calibri" w:cs="Calibri"/>
          <w:color w:val="auto"/>
          <w:szCs w:val="28"/>
        </w:rPr>
        <w:t>Compromise of Iran's Nuclear Power Production and Development Company (AEOI).</w:t>
      </w:r>
    </w:p>
    <w:p w14:paraId="3D7BE966" w14:textId="77777777" w:rsidR="002E1E84" w:rsidRPr="002E1E84" w:rsidRDefault="002E1E84" w:rsidP="002E1E84">
      <w:pPr>
        <w:spacing w:after="200"/>
        <w:rPr>
          <w:rFonts w:ascii="Calibri" w:hAnsi="Calibri" w:cs="Calibri"/>
          <w:b/>
          <w:bCs/>
          <w:color w:val="auto"/>
          <w:szCs w:val="28"/>
        </w:rPr>
      </w:pPr>
      <w:r w:rsidRPr="002E1E84">
        <w:rPr>
          <w:rFonts w:ascii="Calibri" w:hAnsi="Calibri" w:cs="Calibri"/>
          <w:b/>
          <w:bCs/>
          <w:color w:val="auto"/>
          <w:szCs w:val="28"/>
        </w:rPr>
        <w:t>"Big Game" Hunting – Black Basta Targets the Energy Sector</w:t>
      </w:r>
    </w:p>
    <w:p w14:paraId="55B5C9B1" w14:textId="77777777" w:rsidR="002E1E84" w:rsidRPr="002E1E84" w:rsidRDefault="002E1E84" w:rsidP="002E1E84">
      <w:pPr>
        <w:spacing w:after="200"/>
        <w:rPr>
          <w:rFonts w:ascii="Calibri" w:hAnsi="Calibri" w:cs="Calibri"/>
          <w:color w:val="auto"/>
          <w:szCs w:val="28"/>
        </w:rPr>
      </w:pPr>
      <w:r w:rsidRPr="002E1E84">
        <w:rPr>
          <w:rFonts w:ascii="Calibri" w:hAnsi="Calibri" w:cs="Calibri"/>
          <w:color w:val="auto"/>
          <w:szCs w:val="28"/>
        </w:rPr>
        <w:t>Black Basta, hypothesized to be a divergent 'rebranding' of the Conti ransomware group, has been actively targeting the energy sector. Key points include:</w:t>
      </w:r>
    </w:p>
    <w:p w14:paraId="3A076AC3" w14:textId="77777777" w:rsidR="002E1E84" w:rsidRPr="002E1E84" w:rsidRDefault="002E1E84" w:rsidP="00642212">
      <w:pPr>
        <w:numPr>
          <w:ilvl w:val="0"/>
          <w:numId w:val="64"/>
        </w:numPr>
        <w:spacing w:after="200"/>
        <w:rPr>
          <w:rFonts w:ascii="Calibri" w:hAnsi="Calibri" w:cs="Calibri"/>
          <w:color w:val="auto"/>
          <w:szCs w:val="28"/>
        </w:rPr>
      </w:pPr>
      <w:r w:rsidRPr="002E1E84">
        <w:rPr>
          <w:rFonts w:ascii="Calibri" w:hAnsi="Calibri" w:cs="Calibri"/>
          <w:color w:val="auto"/>
          <w:szCs w:val="28"/>
        </w:rPr>
        <w:t>A novel Black Basta ransomware variant targeting European energy sector entities.</w:t>
      </w:r>
    </w:p>
    <w:p w14:paraId="49977E0D" w14:textId="77777777" w:rsidR="002E1E84" w:rsidRPr="002E1E84" w:rsidRDefault="002E1E84" w:rsidP="00642212">
      <w:pPr>
        <w:numPr>
          <w:ilvl w:val="0"/>
          <w:numId w:val="64"/>
        </w:numPr>
        <w:spacing w:after="200"/>
        <w:rPr>
          <w:rFonts w:ascii="Calibri" w:hAnsi="Calibri" w:cs="Calibri"/>
          <w:color w:val="auto"/>
          <w:szCs w:val="28"/>
        </w:rPr>
      </w:pPr>
      <w:r w:rsidRPr="002E1E84">
        <w:rPr>
          <w:rFonts w:ascii="Calibri" w:hAnsi="Calibri" w:cs="Calibri"/>
          <w:color w:val="auto"/>
          <w:szCs w:val="28"/>
        </w:rPr>
        <w:t>Ransom demands of $6 million from one EU energy company and $3.5 million from a Nordic logistics company serving the oil &amp; gas industry.</w:t>
      </w:r>
    </w:p>
    <w:p w14:paraId="53CB8FF0" w14:textId="77777777" w:rsidR="002E1E84" w:rsidRPr="002E1E84" w:rsidRDefault="002E1E84" w:rsidP="00642212">
      <w:pPr>
        <w:numPr>
          <w:ilvl w:val="0"/>
          <w:numId w:val="64"/>
        </w:numPr>
        <w:spacing w:after="200"/>
        <w:rPr>
          <w:rFonts w:ascii="Calibri" w:hAnsi="Calibri" w:cs="Calibri"/>
          <w:color w:val="auto"/>
          <w:szCs w:val="28"/>
        </w:rPr>
      </w:pPr>
      <w:r w:rsidRPr="002E1E84">
        <w:rPr>
          <w:rFonts w:ascii="Calibri" w:hAnsi="Calibri" w:cs="Calibri"/>
          <w:color w:val="auto"/>
          <w:szCs w:val="28"/>
        </w:rPr>
        <w:lastRenderedPageBreak/>
        <w:t>Enhanced encryption capabilities in the new variant.</w:t>
      </w:r>
    </w:p>
    <w:p w14:paraId="435DD483" w14:textId="77777777" w:rsidR="002E1E84" w:rsidRPr="002E1E84" w:rsidRDefault="002E1E84" w:rsidP="00642212">
      <w:pPr>
        <w:numPr>
          <w:ilvl w:val="0"/>
          <w:numId w:val="64"/>
        </w:numPr>
        <w:spacing w:after="200"/>
        <w:rPr>
          <w:rFonts w:ascii="Calibri" w:hAnsi="Calibri" w:cs="Calibri"/>
          <w:color w:val="auto"/>
          <w:szCs w:val="28"/>
        </w:rPr>
      </w:pPr>
      <w:r w:rsidRPr="002E1E84">
        <w:rPr>
          <w:rFonts w:ascii="Calibri" w:hAnsi="Calibri" w:cs="Calibri"/>
          <w:color w:val="auto"/>
          <w:szCs w:val="28"/>
        </w:rPr>
        <w:t>Detailed analysis of the ransomware's functionality, including file encryption process and communication methods.</w:t>
      </w:r>
    </w:p>
    <w:p w14:paraId="01AE75C4" w14:textId="77777777" w:rsidR="002E1E84" w:rsidRPr="002E1E84" w:rsidRDefault="002E1E84" w:rsidP="002E1E84">
      <w:pPr>
        <w:spacing w:after="200"/>
        <w:rPr>
          <w:rFonts w:ascii="Calibri" w:hAnsi="Calibri" w:cs="Calibri"/>
          <w:b/>
          <w:bCs/>
          <w:color w:val="auto"/>
          <w:szCs w:val="28"/>
        </w:rPr>
      </w:pPr>
      <w:r w:rsidRPr="002E1E84">
        <w:rPr>
          <w:rFonts w:ascii="Calibri" w:hAnsi="Calibri" w:cs="Calibri"/>
          <w:b/>
          <w:bCs/>
          <w:color w:val="auto"/>
          <w:szCs w:val="28"/>
        </w:rPr>
        <w:t>Summary</w:t>
      </w:r>
    </w:p>
    <w:p w14:paraId="1CE8A151" w14:textId="77777777" w:rsidR="002E1E84" w:rsidRPr="002E1E84" w:rsidRDefault="002E1E84" w:rsidP="002E1E84">
      <w:pPr>
        <w:spacing w:after="200"/>
        <w:rPr>
          <w:rFonts w:ascii="Calibri" w:hAnsi="Calibri" w:cs="Calibri"/>
          <w:color w:val="auto"/>
          <w:szCs w:val="28"/>
        </w:rPr>
      </w:pPr>
      <w:r w:rsidRPr="002E1E84">
        <w:rPr>
          <w:rFonts w:ascii="Calibri" w:hAnsi="Calibri" w:cs="Calibri"/>
          <w:color w:val="auto"/>
          <w:szCs w:val="28"/>
        </w:rPr>
        <w:t>The escalation of ransomware attacks against the energy sector and critical infrastructure represents a trend that warrants significant attention. With sophisticated groups intensifying their focus on these high-stakes targets, the threat landscape is becoming increasingly complex. Projections for 2024 indicate a significant growth in cyber threats, particularly with ransomware groups prioritizing high-value targets within the energy sector, including nuclear energy and oil &amp; gas providers. As digitalization in these areas continues to advance, the attack surface for malicious actors expands, presenting more opportunities for exploitation. The potential for substantial ransom payments, driven by the critical nature of these energy services, further enhances the appeal for malicious actors. It is imperative for organizations within the energy sector to significantly enhance their cyber defenses and prepare for sophisticated and potentially devastating cyber campaigns likely to emerge in the coming year.</w:t>
      </w:r>
    </w:p>
    <w:p w14:paraId="0CBD65FF" w14:textId="77777777" w:rsidR="00E34089" w:rsidRPr="00A04C96" w:rsidRDefault="00E34089" w:rsidP="00E34089">
      <w:pPr>
        <w:spacing w:after="200"/>
        <w:rPr>
          <w:rFonts w:ascii="Calibri" w:hAnsi="Calibri" w:cs="Calibri"/>
          <w:color w:val="auto"/>
          <w:szCs w:val="28"/>
        </w:rPr>
      </w:pPr>
    </w:p>
    <w:p w14:paraId="676B4E84" w14:textId="77777777" w:rsidR="002E1E84" w:rsidRPr="00A04C96" w:rsidRDefault="002E1E84" w:rsidP="00E34089">
      <w:pPr>
        <w:spacing w:after="200"/>
        <w:rPr>
          <w:rFonts w:ascii="Calibri" w:hAnsi="Calibri" w:cs="Calibri"/>
          <w:color w:val="auto"/>
          <w:szCs w:val="28"/>
        </w:rPr>
      </w:pPr>
    </w:p>
    <w:p w14:paraId="6C62F12C" w14:textId="2ACB2424" w:rsidR="002E1E84" w:rsidRPr="00A04C96" w:rsidRDefault="002E1E84">
      <w:pPr>
        <w:spacing w:after="200"/>
        <w:rPr>
          <w:rFonts w:ascii="Calibri" w:hAnsi="Calibri" w:cs="Calibri"/>
          <w:color w:val="auto"/>
          <w:szCs w:val="28"/>
        </w:rPr>
      </w:pPr>
      <w:r w:rsidRPr="00A04C96">
        <w:rPr>
          <w:rFonts w:ascii="Calibri" w:hAnsi="Calibri" w:cs="Calibri"/>
          <w:color w:val="auto"/>
          <w:szCs w:val="28"/>
        </w:rPr>
        <w:br w:type="page"/>
      </w:r>
    </w:p>
    <w:p w14:paraId="6B47F395" w14:textId="3696B239"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lastRenderedPageBreak/>
        <w:t>[</w:t>
      </w:r>
    </w:p>
    <w:p w14:paraId="42588215"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Advanced Threat Model and Risk Visualization</w:t>
      </w:r>
    </w:p>
    <w:p w14:paraId="58832948"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Comprehensive Risk Interaction Matrix</w:t>
      </w:r>
    </w:p>
    <w:p w14:paraId="3AD39E33"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Smart Meter Threat Landscape</w:t>
      </w:r>
    </w:p>
    <w:p w14:paraId="6368EBB5"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Technical Risks     </w:t>
      </w:r>
      <w:r w:rsidRPr="00CC2F05">
        <w:rPr>
          <w:rFonts w:ascii="Arial" w:hAnsi="Arial" w:cs="Arial"/>
          <w:color w:val="auto"/>
          <w:szCs w:val="28"/>
        </w:rPr>
        <w:t>█████████</w:t>
      </w:r>
    </w:p>
    <w:p w14:paraId="4B276F25"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Operational Risks   </w:t>
      </w:r>
      <w:r w:rsidRPr="00CC2F05">
        <w:rPr>
          <w:rFonts w:ascii="Arial" w:hAnsi="Arial" w:cs="Arial"/>
          <w:color w:val="auto"/>
          <w:szCs w:val="28"/>
        </w:rPr>
        <w:t>████████</w:t>
      </w:r>
    </w:p>
    <w:p w14:paraId="42DFC9F7"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Regulatory Risks    </w:t>
      </w:r>
      <w:r w:rsidRPr="00CC2F05">
        <w:rPr>
          <w:rFonts w:ascii="Arial" w:hAnsi="Arial" w:cs="Arial"/>
          <w:color w:val="auto"/>
          <w:szCs w:val="28"/>
        </w:rPr>
        <w:t>███████</w:t>
      </w:r>
    </w:p>
    <w:p w14:paraId="1E53D54F"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Deployment Risks    </w:t>
      </w:r>
      <w:r w:rsidRPr="00CC2F05">
        <w:rPr>
          <w:rFonts w:ascii="Arial" w:hAnsi="Arial" w:cs="Arial"/>
          <w:color w:val="auto"/>
          <w:szCs w:val="28"/>
        </w:rPr>
        <w:t>██████</w:t>
      </w:r>
    </w:p>
    <w:p w14:paraId="112B039B"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0       10</w:t>
      </w:r>
    </w:p>
    <w:p w14:paraId="3A3604DC"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Deployment Risk Complexity Analysis</w:t>
      </w:r>
    </w:p>
    <w:p w14:paraId="45654490"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Risk Complexity Trajectory</w:t>
      </w:r>
    </w:p>
    <w:p w14:paraId="59041D94"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Complexity   </w:t>
      </w:r>
      <w:r w:rsidRPr="00CC2F05">
        <w:rPr>
          <w:rFonts w:ascii="Arial" w:hAnsi="Arial" w:cs="Arial"/>
          <w:color w:val="auto"/>
          <w:szCs w:val="28"/>
        </w:rPr>
        <w:t>▲</w:t>
      </w:r>
    </w:p>
    <w:p w14:paraId="0DEFABBB"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High         </w:t>
      </w:r>
      <w:r w:rsidRPr="00CC2F05">
        <w:rPr>
          <w:rFonts w:ascii="Arial" w:hAnsi="Arial" w:cs="Arial"/>
          <w:color w:val="auto"/>
          <w:szCs w:val="28"/>
        </w:rPr>
        <w:t>█████████</w:t>
      </w:r>
      <w:r w:rsidRPr="00CC2F05">
        <w:rPr>
          <w:rFonts w:ascii="Calibri" w:hAnsi="Calibri" w:cs="Calibri"/>
          <w:color w:val="auto"/>
          <w:szCs w:val="28"/>
        </w:rPr>
        <w:t xml:space="preserve"> Deployment Scale</w:t>
      </w:r>
    </w:p>
    <w:p w14:paraId="3E9BED2A"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Medium       </w:t>
      </w:r>
      <w:r w:rsidRPr="00CC2F05">
        <w:rPr>
          <w:rFonts w:ascii="Arial" w:hAnsi="Arial" w:cs="Arial"/>
          <w:color w:val="auto"/>
          <w:szCs w:val="28"/>
        </w:rPr>
        <w:t>█████████</w:t>
      </w:r>
      <w:r w:rsidRPr="00CC2F05">
        <w:rPr>
          <w:rFonts w:ascii="Calibri" w:hAnsi="Calibri" w:cs="Calibri"/>
          <w:color w:val="auto"/>
          <w:szCs w:val="28"/>
        </w:rPr>
        <w:t xml:space="preserve"> Technological Diversity</w:t>
      </w:r>
    </w:p>
    <w:p w14:paraId="7EE641FD"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Low          </w:t>
      </w:r>
      <w:r w:rsidRPr="00CC2F05">
        <w:rPr>
          <w:rFonts w:ascii="Arial" w:hAnsi="Arial" w:cs="Arial"/>
          <w:color w:val="auto"/>
          <w:szCs w:val="28"/>
        </w:rPr>
        <w:t>█████████</w:t>
      </w:r>
      <w:r w:rsidRPr="00CC2F05">
        <w:rPr>
          <w:rFonts w:ascii="Calibri" w:hAnsi="Calibri" w:cs="Calibri"/>
          <w:color w:val="auto"/>
          <w:szCs w:val="28"/>
        </w:rPr>
        <w:t xml:space="preserve"> Vendor Coordination</w:t>
      </w:r>
    </w:p>
    <w:p w14:paraId="627E9007"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Q1 2024   Q4 2030</w:t>
      </w:r>
    </w:p>
    <w:p w14:paraId="2C6845F8"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Current   Target</w:t>
      </w:r>
    </w:p>
    <w:p w14:paraId="37510460"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Threat Vector Interaction Network</w:t>
      </w:r>
    </w:p>
    <w:p w14:paraId="3A21A314"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Threat Interaction Dynamics</w:t>
      </w:r>
    </w:p>
    <w:p w14:paraId="377A05B1"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Firmware Vulnerability</w:t>
      </w:r>
    </w:p>
    <w:p w14:paraId="5F391F75"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               ↘</w:t>
      </w:r>
    </w:p>
    <w:p w14:paraId="2D78A246"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Network Intrusion   Data Exfiltration</w:t>
      </w:r>
    </w:p>
    <w:p w14:paraId="07F617F2"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               ↑</w:t>
      </w:r>
    </w:p>
    <w:p w14:paraId="07016174"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lastRenderedPageBreak/>
        <w:t>Communication     Physical</w:t>
      </w:r>
    </w:p>
    <w:p w14:paraId="5B045E01"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Protocol Risks    Tampering</w:t>
      </w:r>
    </w:p>
    <w:p w14:paraId="51973569"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Smart Meter Infrastructure Risk Profile</w:t>
      </w:r>
    </w:p>
    <w:tbl>
      <w:tblPr>
        <w:tblW w:w="0" w:type="auto"/>
        <w:tblCellMar>
          <w:top w:w="15" w:type="dxa"/>
          <w:left w:w="15" w:type="dxa"/>
          <w:bottom w:w="15" w:type="dxa"/>
          <w:right w:w="15" w:type="dxa"/>
        </w:tblCellMar>
        <w:tblLook w:val="04A0" w:firstRow="1" w:lastRow="0" w:firstColumn="1" w:lastColumn="0" w:noHBand="0" w:noVBand="1"/>
      </w:tblPr>
      <w:tblGrid>
        <w:gridCol w:w="2933"/>
        <w:gridCol w:w="1976"/>
        <w:gridCol w:w="1838"/>
        <w:gridCol w:w="3017"/>
      </w:tblGrid>
      <w:tr w:rsidR="00CC2F05" w:rsidRPr="00CC2F05" w14:paraId="7ACA7105" w14:textId="77777777" w:rsidTr="00CC2F05">
        <w:trPr>
          <w:tblHeader/>
        </w:trPr>
        <w:tc>
          <w:tcPr>
            <w:tcW w:w="0" w:type="auto"/>
            <w:tcMar>
              <w:top w:w="75" w:type="dxa"/>
              <w:left w:w="150" w:type="dxa"/>
              <w:bottom w:w="75" w:type="dxa"/>
              <w:right w:w="150" w:type="dxa"/>
            </w:tcMar>
            <w:vAlign w:val="center"/>
            <w:hideMark/>
          </w:tcPr>
          <w:p w14:paraId="30E8F050"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Risk Dimension</w:t>
            </w:r>
          </w:p>
        </w:tc>
        <w:tc>
          <w:tcPr>
            <w:tcW w:w="0" w:type="auto"/>
            <w:tcMar>
              <w:top w:w="75" w:type="dxa"/>
              <w:left w:w="150" w:type="dxa"/>
              <w:bottom w:w="75" w:type="dxa"/>
              <w:right w:w="150" w:type="dxa"/>
            </w:tcMar>
            <w:vAlign w:val="center"/>
            <w:hideMark/>
          </w:tcPr>
          <w:p w14:paraId="7357E781"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Current Status</w:t>
            </w:r>
          </w:p>
        </w:tc>
        <w:tc>
          <w:tcPr>
            <w:tcW w:w="0" w:type="auto"/>
            <w:tcMar>
              <w:top w:w="75" w:type="dxa"/>
              <w:left w:w="150" w:type="dxa"/>
              <w:bottom w:w="75" w:type="dxa"/>
              <w:right w:w="150" w:type="dxa"/>
            </w:tcMar>
            <w:vAlign w:val="center"/>
            <w:hideMark/>
          </w:tcPr>
          <w:p w14:paraId="0E5933C8"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Target Status</w:t>
            </w:r>
          </w:p>
        </w:tc>
        <w:tc>
          <w:tcPr>
            <w:tcW w:w="0" w:type="auto"/>
            <w:tcMar>
              <w:top w:w="75" w:type="dxa"/>
              <w:left w:w="150" w:type="dxa"/>
              <w:bottom w:w="75" w:type="dxa"/>
              <w:right w:w="150" w:type="dxa"/>
            </w:tcMar>
            <w:vAlign w:val="center"/>
            <w:hideMark/>
          </w:tcPr>
          <w:p w14:paraId="0F243323"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Improvement Potential</w:t>
            </w:r>
          </w:p>
        </w:tc>
      </w:tr>
      <w:tr w:rsidR="00CC2F05" w:rsidRPr="00CC2F05" w14:paraId="3BDDF6C5" w14:textId="77777777" w:rsidTr="00CC2F05">
        <w:tc>
          <w:tcPr>
            <w:tcW w:w="0" w:type="auto"/>
            <w:tcMar>
              <w:top w:w="75" w:type="dxa"/>
              <w:left w:w="150" w:type="dxa"/>
              <w:bottom w:w="75" w:type="dxa"/>
              <w:right w:w="150" w:type="dxa"/>
            </w:tcMar>
            <w:vAlign w:val="center"/>
            <w:hideMark/>
          </w:tcPr>
          <w:p w14:paraId="435ECC92"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Technical Controls</w:t>
            </w:r>
          </w:p>
        </w:tc>
        <w:tc>
          <w:tcPr>
            <w:tcW w:w="0" w:type="auto"/>
            <w:tcMar>
              <w:top w:w="75" w:type="dxa"/>
              <w:left w:w="150" w:type="dxa"/>
              <w:bottom w:w="75" w:type="dxa"/>
              <w:right w:w="150" w:type="dxa"/>
            </w:tcMar>
            <w:vAlign w:val="center"/>
            <w:hideMark/>
          </w:tcPr>
          <w:p w14:paraId="26DACB57"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Medium</w:t>
            </w:r>
          </w:p>
        </w:tc>
        <w:tc>
          <w:tcPr>
            <w:tcW w:w="0" w:type="auto"/>
            <w:tcMar>
              <w:top w:w="75" w:type="dxa"/>
              <w:left w:w="150" w:type="dxa"/>
              <w:bottom w:w="75" w:type="dxa"/>
              <w:right w:w="150" w:type="dxa"/>
            </w:tcMar>
            <w:vAlign w:val="center"/>
            <w:hideMark/>
          </w:tcPr>
          <w:p w14:paraId="32B79B54"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High</w:t>
            </w:r>
          </w:p>
        </w:tc>
        <w:tc>
          <w:tcPr>
            <w:tcW w:w="0" w:type="auto"/>
            <w:tcMar>
              <w:top w:w="75" w:type="dxa"/>
              <w:left w:w="150" w:type="dxa"/>
              <w:bottom w:w="75" w:type="dxa"/>
              <w:right w:w="150" w:type="dxa"/>
            </w:tcMar>
            <w:vAlign w:val="center"/>
            <w:hideMark/>
          </w:tcPr>
          <w:p w14:paraId="48CEAD5F"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Significant</w:t>
            </w:r>
          </w:p>
        </w:tc>
      </w:tr>
      <w:tr w:rsidR="00CC2F05" w:rsidRPr="00CC2F05" w14:paraId="4E508310" w14:textId="77777777" w:rsidTr="00CC2F05">
        <w:tc>
          <w:tcPr>
            <w:tcW w:w="0" w:type="auto"/>
            <w:tcMar>
              <w:top w:w="75" w:type="dxa"/>
              <w:left w:w="150" w:type="dxa"/>
              <w:bottom w:w="75" w:type="dxa"/>
              <w:right w:w="150" w:type="dxa"/>
            </w:tcMar>
            <w:vAlign w:val="center"/>
            <w:hideMark/>
          </w:tcPr>
          <w:p w14:paraId="4D50B490"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Operational Resilience</w:t>
            </w:r>
          </w:p>
        </w:tc>
        <w:tc>
          <w:tcPr>
            <w:tcW w:w="0" w:type="auto"/>
            <w:tcMar>
              <w:top w:w="75" w:type="dxa"/>
              <w:left w:w="150" w:type="dxa"/>
              <w:bottom w:w="75" w:type="dxa"/>
              <w:right w:w="150" w:type="dxa"/>
            </w:tcMar>
            <w:vAlign w:val="center"/>
            <w:hideMark/>
          </w:tcPr>
          <w:p w14:paraId="2C2BDFB7"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Low</w:t>
            </w:r>
          </w:p>
        </w:tc>
        <w:tc>
          <w:tcPr>
            <w:tcW w:w="0" w:type="auto"/>
            <w:tcMar>
              <w:top w:w="75" w:type="dxa"/>
              <w:left w:w="150" w:type="dxa"/>
              <w:bottom w:w="75" w:type="dxa"/>
              <w:right w:w="150" w:type="dxa"/>
            </w:tcMar>
            <w:vAlign w:val="center"/>
            <w:hideMark/>
          </w:tcPr>
          <w:p w14:paraId="2A323C6F"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High</w:t>
            </w:r>
          </w:p>
        </w:tc>
        <w:tc>
          <w:tcPr>
            <w:tcW w:w="0" w:type="auto"/>
            <w:tcMar>
              <w:top w:w="75" w:type="dxa"/>
              <w:left w:w="150" w:type="dxa"/>
              <w:bottom w:w="75" w:type="dxa"/>
              <w:right w:w="150" w:type="dxa"/>
            </w:tcMar>
            <w:vAlign w:val="center"/>
            <w:hideMark/>
          </w:tcPr>
          <w:p w14:paraId="644536B4"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Critical</w:t>
            </w:r>
          </w:p>
        </w:tc>
      </w:tr>
      <w:tr w:rsidR="00CC2F05" w:rsidRPr="00CC2F05" w14:paraId="349AC8A8" w14:textId="77777777" w:rsidTr="00CC2F05">
        <w:tc>
          <w:tcPr>
            <w:tcW w:w="0" w:type="auto"/>
            <w:tcMar>
              <w:top w:w="75" w:type="dxa"/>
              <w:left w:w="150" w:type="dxa"/>
              <w:bottom w:w="75" w:type="dxa"/>
              <w:right w:w="150" w:type="dxa"/>
            </w:tcMar>
            <w:vAlign w:val="center"/>
            <w:hideMark/>
          </w:tcPr>
          <w:p w14:paraId="01C0D754"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Regulatory Compliance</w:t>
            </w:r>
          </w:p>
        </w:tc>
        <w:tc>
          <w:tcPr>
            <w:tcW w:w="0" w:type="auto"/>
            <w:tcMar>
              <w:top w:w="75" w:type="dxa"/>
              <w:left w:w="150" w:type="dxa"/>
              <w:bottom w:w="75" w:type="dxa"/>
              <w:right w:w="150" w:type="dxa"/>
            </w:tcMar>
            <w:vAlign w:val="center"/>
            <w:hideMark/>
          </w:tcPr>
          <w:p w14:paraId="5E11752D"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Medium</w:t>
            </w:r>
          </w:p>
        </w:tc>
        <w:tc>
          <w:tcPr>
            <w:tcW w:w="0" w:type="auto"/>
            <w:tcMar>
              <w:top w:w="75" w:type="dxa"/>
              <w:left w:w="150" w:type="dxa"/>
              <w:bottom w:w="75" w:type="dxa"/>
              <w:right w:w="150" w:type="dxa"/>
            </w:tcMar>
            <w:vAlign w:val="center"/>
            <w:hideMark/>
          </w:tcPr>
          <w:p w14:paraId="5EC91A03"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Very High</w:t>
            </w:r>
          </w:p>
        </w:tc>
        <w:tc>
          <w:tcPr>
            <w:tcW w:w="0" w:type="auto"/>
            <w:tcMar>
              <w:top w:w="75" w:type="dxa"/>
              <w:left w:w="150" w:type="dxa"/>
              <w:bottom w:w="75" w:type="dxa"/>
              <w:right w:w="150" w:type="dxa"/>
            </w:tcMar>
            <w:vAlign w:val="center"/>
            <w:hideMark/>
          </w:tcPr>
          <w:p w14:paraId="63F7CDB0"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High</w:t>
            </w:r>
          </w:p>
        </w:tc>
      </w:tr>
      <w:tr w:rsidR="00CC2F05" w:rsidRPr="00CC2F05" w14:paraId="4AC3EBEA" w14:textId="77777777" w:rsidTr="00CC2F05">
        <w:tc>
          <w:tcPr>
            <w:tcW w:w="0" w:type="auto"/>
            <w:tcMar>
              <w:top w:w="75" w:type="dxa"/>
              <w:left w:w="150" w:type="dxa"/>
              <w:bottom w:w="75" w:type="dxa"/>
              <w:right w:w="150" w:type="dxa"/>
            </w:tcMar>
            <w:vAlign w:val="center"/>
            <w:hideMark/>
          </w:tcPr>
          <w:p w14:paraId="3110A834"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Deployment Efficiency</w:t>
            </w:r>
          </w:p>
        </w:tc>
        <w:tc>
          <w:tcPr>
            <w:tcW w:w="0" w:type="auto"/>
            <w:tcMar>
              <w:top w:w="75" w:type="dxa"/>
              <w:left w:w="150" w:type="dxa"/>
              <w:bottom w:w="75" w:type="dxa"/>
              <w:right w:w="150" w:type="dxa"/>
            </w:tcMar>
            <w:vAlign w:val="center"/>
            <w:hideMark/>
          </w:tcPr>
          <w:p w14:paraId="67119E31"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Low</w:t>
            </w:r>
          </w:p>
        </w:tc>
        <w:tc>
          <w:tcPr>
            <w:tcW w:w="0" w:type="auto"/>
            <w:tcMar>
              <w:top w:w="75" w:type="dxa"/>
              <w:left w:w="150" w:type="dxa"/>
              <w:bottom w:w="75" w:type="dxa"/>
              <w:right w:w="150" w:type="dxa"/>
            </w:tcMar>
            <w:vAlign w:val="center"/>
            <w:hideMark/>
          </w:tcPr>
          <w:p w14:paraId="29EEACB2"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High</w:t>
            </w:r>
          </w:p>
        </w:tc>
        <w:tc>
          <w:tcPr>
            <w:tcW w:w="0" w:type="auto"/>
            <w:tcMar>
              <w:top w:w="75" w:type="dxa"/>
              <w:left w:w="150" w:type="dxa"/>
              <w:bottom w:w="75" w:type="dxa"/>
              <w:right w:w="150" w:type="dxa"/>
            </w:tcMar>
            <w:vAlign w:val="center"/>
            <w:hideMark/>
          </w:tcPr>
          <w:p w14:paraId="4463FBE9"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Substantial</w:t>
            </w:r>
          </w:p>
        </w:tc>
      </w:tr>
    </w:tbl>
    <w:p w14:paraId="593E5AC8"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Detailed Threat Probability and Impact Assessment</w:t>
      </w:r>
    </w:p>
    <w:p w14:paraId="482D7E47"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Threat Probability vs Impact</w:t>
      </w:r>
    </w:p>
    <w:p w14:paraId="1452388C"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Impact   </w:t>
      </w:r>
      <w:r w:rsidRPr="00CC2F05">
        <w:rPr>
          <w:rFonts w:ascii="Arial" w:hAnsi="Arial" w:cs="Arial"/>
          <w:color w:val="auto"/>
          <w:szCs w:val="28"/>
        </w:rPr>
        <w:t>▲</w:t>
      </w:r>
    </w:p>
    <w:p w14:paraId="315002AA"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High     </w:t>
      </w:r>
      <w:r w:rsidRPr="00CC2F05">
        <w:rPr>
          <w:rFonts w:ascii="Arial" w:hAnsi="Arial" w:cs="Arial"/>
          <w:color w:val="auto"/>
          <w:szCs w:val="28"/>
        </w:rPr>
        <w:t>█████</w:t>
      </w:r>
      <w:r w:rsidRPr="00CC2F05">
        <w:rPr>
          <w:rFonts w:ascii="Calibri" w:hAnsi="Calibri" w:cs="Calibri"/>
          <w:color w:val="auto"/>
          <w:szCs w:val="28"/>
        </w:rPr>
        <w:t xml:space="preserve"> Firmware Manipulation</w:t>
      </w:r>
    </w:p>
    <w:p w14:paraId="65830940"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Medium   </w:t>
      </w:r>
      <w:r w:rsidRPr="00CC2F05">
        <w:rPr>
          <w:rFonts w:ascii="Arial" w:hAnsi="Arial" w:cs="Arial"/>
          <w:color w:val="auto"/>
          <w:szCs w:val="28"/>
        </w:rPr>
        <w:t>█████</w:t>
      </w:r>
      <w:r w:rsidRPr="00CC2F05">
        <w:rPr>
          <w:rFonts w:ascii="Calibri" w:hAnsi="Calibri" w:cs="Calibri"/>
          <w:color w:val="auto"/>
          <w:szCs w:val="28"/>
        </w:rPr>
        <w:t xml:space="preserve"> Network Intrusion</w:t>
      </w:r>
    </w:p>
    <w:p w14:paraId="6F06BFC1"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Low      </w:t>
      </w:r>
      <w:r w:rsidRPr="00CC2F05">
        <w:rPr>
          <w:rFonts w:ascii="Arial" w:hAnsi="Arial" w:cs="Arial"/>
          <w:color w:val="auto"/>
          <w:szCs w:val="28"/>
        </w:rPr>
        <w:t>█████</w:t>
      </w:r>
      <w:r w:rsidRPr="00CC2F05">
        <w:rPr>
          <w:rFonts w:ascii="Calibri" w:hAnsi="Calibri" w:cs="Calibri"/>
          <w:color w:val="auto"/>
          <w:szCs w:val="28"/>
        </w:rPr>
        <w:t xml:space="preserve"> Physical Tampering</w:t>
      </w:r>
    </w:p>
    <w:p w14:paraId="70F73157"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0     Probability     1</w:t>
      </w:r>
    </w:p>
    <w:p w14:paraId="562CDBE7"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Strategic Risk Mitigation Framework</w:t>
      </w:r>
    </w:p>
    <w:p w14:paraId="11FD0C28"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Risk Reduction Roadmap</w:t>
      </w:r>
    </w:p>
    <w:tbl>
      <w:tblPr>
        <w:tblStyle w:val="PlainTable5"/>
        <w:tblW w:w="0" w:type="auto"/>
        <w:tblLook w:val="04A0" w:firstRow="1" w:lastRow="0" w:firstColumn="1" w:lastColumn="0" w:noHBand="0" w:noVBand="1"/>
      </w:tblPr>
      <w:tblGrid>
        <w:gridCol w:w="2218"/>
        <w:gridCol w:w="2881"/>
        <w:gridCol w:w="2526"/>
        <w:gridCol w:w="2387"/>
      </w:tblGrid>
      <w:tr w:rsidR="00CC2F05" w:rsidRPr="00CC2F05" w14:paraId="0C307FF3" w14:textId="77777777" w:rsidTr="00B20AD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3C808D7" w14:textId="77777777" w:rsidR="00CC2F05" w:rsidRPr="00CC2F05" w:rsidRDefault="00CC2F05" w:rsidP="00CC2F05">
            <w:pPr>
              <w:spacing w:after="200" w:line="276" w:lineRule="auto"/>
              <w:rPr>
                <w:rFonts w:ascii="Calibri" w:hAnsi="Calibri" w:cs="Calibri"/>
                <w:b/>
                <w:bCs/>
                <w:color w:val="auto"/>
                <w:sz w:val="24"/>
                <w:szCs w:val="24"/>
              </w:rPr>
            </w:pPr>
            <w:r w:rsidRPr="00CC2F05">
              <w:rPr>
                <w:rFonts w:ascii="Calibri" w:hAnsi="Calibri" w:cs="Calibri"/>
                <w:b/>
                <w:bCs/>
                <w:color w:val="auto"/>
                <w:sz w:val="24"/>
                <w:szCs w:val="24"/>
              </w:rPr>
              <w:t>Phase</w:t>
            </w:r>
          </w:p>
        </w:tc>
        <w:tc>
          <w:tcPr>
            <w:tcW w:w="0" w:type="auto"/>
            <w:hideMark/>
          </w:tcPr>
          <w:p w14:paraId="1C07DD53" w14:textId="77777777" w:rsidR="00CC2F05" w:rsidRPr="00CC2F05" w:rsidRDefault="00CC2F05" w:rsidP="00CC2F05">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4"/>
              </w:rPr>
            </w:pPr>
            <w:r w:rsidRPr="00CC2F05">
              <w:rPr>
                <w:rFonts w:ascii="Calibri" w:hAnsi="Calibri" w:cs="Calibri"/>
                <w:b/>
                <w:bCs/>
                <w:color w:val="auto"/>
                <w:sz w:val="24"/>
                <w:szCs w:val="24"/>
              </w:rPr>
              <w:t>Focus Area</w:t>
            </w:r>
          </w:p>
        </w:tc>
        <w:tc>
          <w:tcPr>
            <w:tcW w:w="0" w:type="auto"/>
            <w:hideMark/>
          </w:tcPr>
          <w:p w14:paraId="74C27BFC" w14:textId="77777777" w:rsidR="00CC2F05" w:rsidRPr="00CC2F05" w:rsidRDefault="00CC2F05" w:rsidP="00CC2F05">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4"/>
              </w:rPr>
            </w:pPr>
            <w:r w:rsidRPr="00CC2F05">
              <w:rPr>
                <w:rFonts w:ascii="Calibri" w:hAnsi="Calibri" w:cs="Calibri"/>
                <w:b/>
                <w:bCs/>
                <w:color w:val="auto"/>
                <w:sz w:val="24"/>
                <w:szCs w:val="24"/>
              </w:rPr>
              <w:t>Key Objectives</w:t>
            </w:r>
          </w:p>
        </w:tc>
        <w:tc>
          <w:tcPr>
            <w:tcW w:w="0" w:type="auto"/>
            <w:hideMark/>
          </w:tcPr>
          <w:p w14:paraId="641B73A5" w14:textId="77777777" w:rsidR="00CC2F05" w:rsidRPr="00CC2F05" w:rsidRDefault="00CC2F05" w:rsidP="00CC2F05">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4"/>
              </w:rPr>
            </w:pPr>
            <w:r w:rsidRPr="00CC2F05">
              <w:rPr>
                <w:rFonts w:ascii="Calibri" w:hAnsi="Calibri" w:cs="Calibri"/>
                <w:b/>
                <w:bCs/>
                <w:color w:val="auto"/>
                <w:sz w:val="24"/>
                <w:szCs w:val="24"/>
              </w:rPr>
              <w:t>Risk Reduction Target</w:t>
            </w:r>
          </w:p>
        </w:tc>
      </w:tr>
      <w:tr w:rsidR="00CC2F05" w:rsidRPr="00CC2F05" w14:paraId="6ADC81D4" w14:textId="77777777" w:rsidTr="00B2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A93C2F" w14:textId="77777777" w:rsidR="00CC2F05" w:rsidRPr="00CC2F05" w:rsidRDefault="00CC2F05" w:rsidP="00CC2F05">
            <w:pPr>
              <w:spacing w:after="200" w:line="276" w:lineRule="auto"/>
              <w:rPr>
                <w:rFonts w:ascii="Calibri" w:hAnsi="Calibri" w:cs="Calibri"/>
                <w:color w:val="auto"/>
                <w:sz w:val="24"/>
                <w:szCs w:val="24"/>
              </w:rPr>
            </w:pPr>
            <w:r w:rsidRPr="00CC2F05">
              <w:rPr>
                <w:rFonts w:ascii="Calibri" w:hAnsi="Calibri" w:cs="Calibri"/>
                <w:color w:val="auto"/>
                <w:sz w:val="24"/>
                <w:szCs w:val="24"/>
              </w:rPr>
              <w:t>Phase 1 (2024)</w:t>
            </w:r>
          </w:p>
        </w:tc>
        <w:tc>
          <w:tcPr>
            <w:tcW w:w="0" w:type="auto"/>
            <w:hideMark/>
          </w:tcPr>
          <w:p w14:paraId="6676A5AC"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Technical Controls</w:t>
            </w:r>
          </w:p>
        </w:tc>
        <w:tc>
          <w:tcPr>
            <w:tcW w:w="0" w:type="auto"/>
            <w:hideMark/>
          </w:tcPr>
          <w:p w14:paraId="70BEA613"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Firmware Validation</w:t>
            </w:r>
          </w:p>
        </w:tc>
        <w:tc>
          <w:tcPr>
            <w:tcW w:w="0" w:type="auto"/>
            <w:hideMark/>
          </w:tcPr>
          <w:p w14:paraId="5CF62B00"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30% Risk Reduction</w:t>
            </w:r>
          </w:p>
        </w:tc>
      </w:tr>
      <w:tr w:rsidR="00CC2F05" w:rsidRPr="00CC2F05" w14:paraId="63DFB539" w14:textId="77777777" w:rsidTr="00B20AD9">
        <w:tc>
          <w:tcPr>
            <w:cnfStyle w:val="001000000000" w:firstRow="0" w:lastRow="0" w:firstColumn="1" w:lastColumn="0" w:oddVBand="0" w:evenVBand="0" w:oddHBand="0" w:evenHBand="0" w:firstRowFirstColumn="0" w:firstRowLastColumn="0" w:lastRowFirstColumn="0" w:lastRowLastColumn="0"/>
            <w:tcW w:w="0" w:type="auto"/>
            <w:hideMark/>
          </w:tcPr>
          <w:p w14:paraId="286D9243" w14:textId="77777777" w:rsidR="00CC2F05" w:rsidRPr="00CC2F05" w:rsidRDefault="00CC2F05" w:rsidP="00CC2F05">
            <w:pPr>
              <w:spacing w:after="200" w:line="276" w:lineRule="auto"/>
              <w:rPr>
                <w:rFonts w:ascii="Calibri" w:hAnsi="Calibri" w:cs="Calibri"/>
                <w:color w:val="auto"/>
                <w:sz w:val="24"/>
                <w:szCs w:val="24"/>
              </w:rPr>
            </w:pPr>
            <w:r w:rsidRPr="00CC2F05">
              <w:rPr>
                <w:rFonts w:ascii="Calibri" w:hAnsi="Calibri" w:cs="Calibri"/>
                <w:color w:val="auto"/>
                <w:sz w:val="24"/>
                <w:szCs w:val="24"/>
              </w:rPr>
              <w:t>Phase 2 (2025)</w:t>
            </w:r>
          </w:p>
        </w:tc>
        <w:tc>
          <w:tcPr>
            <w:tcW w:w="0" w:type="auto"/>
            <w:hideMark/>
          </w:tcPr>
          <w:p w14:paraId="0E90CBB7"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Operational Resilience</w:t>
            </w:r>
          </w:p>
        </w:tc>
        <w:tc>
          <w:tcPr>
            <w:tcW w:w="0" w:type="auto"/>
            <w:hideMark/>
          </w:tcPr>
          <w:p w14:paraId="63E3E7DF"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Network Security</w:t>
            </w:r>
          </w:p>
        </w:tc>
        <w:tc>
          <w:tcPr>
            <w:tcW w:w="0" w:type="auto"/>
            <w:hideMark/>
          </w:tcPr>
          <w:p w14:paraId="39433F49"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50% Risk Reduction</w:t>
            </w:r>
          </w:p>
        </w:tc>
      </w:tr>
      <w:tr w:rsidR="00CC2F05" w:rsidRPr="00CC2F05" w14:paraId="7938745A" w14:textId="77777777" w:rsidTr="00B2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384684" w14:textId="77777777" w:rsidR="00CC2F05" w:rsidRPr="00CC2F05" w:rsidRDefault="00CC2F05" w:rsidP="00CC2F05">
            <w:pPr>
              <w:spacing w:after="200" w:line="276" w:lineRule="auto"/>
              <w:rPr>
                <w:rFonts w:ascii="Calibri" w:hAnsi="Calibri" w:cs="Calibri"/>
                <w:color w:val="auto"/>
                <w:sz w:val="24"/>
                <w:szCs w:val="24"/>
              </w:rPr>
            </w:pPr>
            <w:r w:rsidRPr="00CC2F05">
              <w:rPr>
                <w:rFonts w:ascii="Calibri" w:hAnsi="Calibri" w:cs="Calibri"/>
                <w:color w:val="auto"/>
                <w:sz w:val="24"/>
                <w:szCs w:val="24"/>
              </w:rPr>
              <w:t>Phase 3 (2026)</w:t>
            </w:r>
          </w:p>
        </w:tc>
        <w:tc>
          <w:tcPr>
            <w:tcW w:w="0" w:type="auto"/>
            <w:hideMark/>
          </w:tcPr>
          <w:p w14:paraId="41F604A1"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Regulatory Alignment</w:t>
            </w:r>
          </w:p>
        </w:tc>
        <w:tc>
          <w:tcPr>
            <w:tcW w:w="0" w:type="auto"/>
            <w:hideMark/>
          </w:tcPr>
          <w:p w14:paraId="161C63B1"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Compliance Framework</w:t>
            </w:r>
          </w:p>
        </w:tc>
        <w:tc>
          <w:tcPr>
            <w:tcW w:w="0" w:type="auto"/>
            <w:hideMark/>
          </w:tcPr>
          <w:p w14:paraId="5A29308D"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70% Risk Reduction</w:t>
            </w:r>
          </w:p>
        </w:tc>
      </w:tr>
      <w:tr w:rsidR="00CC2F05" w:rsidRPr="00CC2F05" w14:paraId="7237DB9E" w14:textId="77777777" w:rsidTr="00B20AD9">
        <w:tc>
          <w:tcPr>
            <w:cnfStyle w:val="001000000000" w:firstRow="0" w:lastRow="0" w:firstColumn="1" w:lastColumn="0" w:oddVBand="0" w:evenVBand="0" w:oddHBand="0" w:evenHBand="0" w:firstRowFirstColumn="0" w:firstRowLastColumn="0" w:lastRowFirstColumn="0" w:lastRowLastColumn="0"/>
            <w:tcW w:w="0" w:type="auto"/>
            <w:hideMark/>
          </w:tcPr>
          <w:p w14:paraId="05D48674" w14:textId="77777777" w:rsidR="00CC2F05" w:rsidRPr="00CC2F05" w:rsidRDefault="00CC2F05" w:rsidP="00CC2F05">
            <w:pPr>
              <w:spacing w:after="200" w:line="276" w:lineRule="auto"/>
              <w:rPr>
                <w:rFonts w:ascii="Calibri" w:hAnsi="Calibri" w:cs="Calibri"/>
                <w:color w:val="auto"/>
                <w:sz w:val="24"/>
                <w:szCs w:val="24"/>
              </w:rPr>
            </w:pPr>
            <w:r w:rsidRPr="00CC2F05">
              <w:rPr>
                <w:rFonts w:ascii="Calibri" w:hAnsi="Calibri" w:cs="Calibri"/>
                <w:color w:val="auto"/>
                <w:sz w:val="24"/>
                <w:szCs w:val="24"/>
              </w:rPr>
              <w:t>Phase 4 (2027-2030)</w:t>
            </w:r>
          </w:p>
        </w:tc>
        <w:tc>
          <w:tcPr>
            <w:tcW w:w="0" w:type="auto"/>
            <w:hideMark/>
          </w:tcPr>
          <w:p w14:paraId="4536B707"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Comprehensive Integration</w:t>
            </w:r>
          </w:p>
        </w:tc>
        <w:tc>
          <w:tcPr>
            <w:tcW w:w="0" w:type="auto"/>
            <w:hideMark/>
          </w:tcPr>
          <w:p w14:paraId="5F186BCC"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Holistic Security</w:t>
            </w:r>
          </w:p>
        </w:tc>
        <w:tc>
          <w:tcPr>
            <w:tcW w:w="0" w:type="auto"/>
            <w:hideMark/>
          </w:tcPr>
          <w:p w14:paraId="46EC4C4C"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CC2F05">
              <w:rPr>
                <w:rFonts w:ascii="Calibri" w:hAnsi="Calibri" w:cs="Calibri"/>
                <w:color w:val="auto"/>
                <w:sz w:val="24"/>
                <w:szCs w:val="24"/>
              </w:rPr>
              <w:t>90% Risk Reduction</w:t>
            </w:r>
          </w:p>
        </w:tc>
      </w:tr>
    </w:tbl>
    <w:p w14:paraId="63F13EB2"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lastRenderedPageBreak/>
        <w:t>Advanced Threat Detection Capability Assessment</w:t>
      </w:r>
    </w:p>
    <w:p w14:paraId="38FF2E12"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Threat Detection Maturity</w:t>
      </w:r>
    </w:p>
    <w:p w14:paraId="30974899"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Capability   </w:t>
      </w:r>
      <w:r w:rsidRPr="00CC2F05">
        <w:rPr>
          <w:rFonts w:ascii="Arial" w:hAnsi="Arial" w:cs="Arial"/>
          <w:color w:val="auto"/>
          <w:szCs w:val="28"/>
        </w:rPr>
        <w:t>▲</w:t>
      </w:r>
    </w:p>
    <w:p w14:paraId="36C8EA2D"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Advanced     </w:t>
      </w:r>
      <w:r w:rsidRPr="00CC2F05">
        <w:rPr>
          <w:rFonts w:ascii="Arial" w:hAnsi="Arial" w:cs="Arial"/>
          <w:color w:val="auto"/>
          <w:szCs w:val="28"/>
        </w:rPr>
        <w:t>█████</w:t>
      </w:r>
      <w:r w:rsidRPr="00CC2F05">
        <w:rPr>
          <w:rFonts w:ascii="Calibri" w:hAnsi="Calibri" w:cs="Calibri"/>
          <w:color w:val="auto"/>
          <w:szCs w:val="28"/>
        </w:rPr>
        <w:t xml:space="preserve"> Predictive Analytics</w:t>
      </w:r>
    </w:p>
    <w:p w14:paraId="54CC9CF5"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Intermediate </w:t>
      </w:r>
      <w:r w:rsidRPr="00CC2F05">
        <w:rPr>
          <w:rFonts w:ascii="Arial" w:hAnsi="Arial" w:cs="Arial"/>
          <w:color w:val="auto"/>
          <w:szCs w:val="28"/>
        </w:rPr>
        <w:t>█████</w:t>
      </w:r>
      <w:r w:rsidRPr="00CC2F05">
        <w:rPr>
          <w:rFonts w:ascii="Calibri" w:hAnsi="Calibri" w:cs="Calibri"/>
          <w:color w:val="auto"/>
          <w:szCs w:val="28"/>
        </w:rPr>
        <w:t xml:space="preserve"> Anomaly Detection</w:t>
      </w:r>
    </w:p>
    <w:p w14:paraId="48AE5053"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Basic        </w:t>
      </w:r>
      <w:r w:rsidRPr="00CC2F05">
        <w:rPr>
          <w:rFonts w:ascii="Arial" w:hAnsi="Arial" w:cs="Arial"/>
          <w:color w:val="auto"/>
          <w:szCs w:val="28"/>
        </w:rPr>
        <w:t>█████</w:t>
      </w:r>
      <w:r w:rsidRPr="00CC2F05">
        <w:rPr>
          <w:rFonts w:ascii="Calibri" w:hAnsi="Calibri" w:cs="Calibri"/>
          <w:color w:val="auto"/>
          <w:szCs w:val="28"/>
        </w:rPr>
        <w:t xml:space="preserve"> Real-time Monitoring</w:t>
      </w:r>
    </w:p>
    <w:p w14:paraId="624C5A84"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Q1 2024   Q4 2030</w:t>
      </w:r>
    </w:p>
    <w:p w14:paraId="2639560B"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Current   Target</w:t>
      </w:r>
    </w:p>
    <w:p w14:paraId="00A6A08B"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Connectivity Vulnerability Radar</w:t>
      </w:r>
    </w:p>
    <w:p w14:paraId="13699EFC"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Connectivity Risk Profile</w:t>
      </w:r>
    </w:p>
    <w:p w14:paraId="5604DCA6"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Cellular (3G/4G)    </w:t>
      </w:r>
      <w:r w:rsidRPr="00CC2F05">
        <w:rPr>
          <w:rFonts w:ascii="Arial" w:hAnsi="Arial" w:cs="Arial"/>
          <w:color w:val="auto"/>
          <w:szCs w:val="28"/>
        </w:rPr>
        <w:t>█████</w:t>
      </w:r>
    </w:p>
    <w:p w14:paraId="1391AD01"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Wi-SUN Network      </w:t>
      </w:r>
      <w:r w:rsidRPr="00CC2F05">
        <w:rPr>
          <w:rFonts w:ascii="Arial" w:hAnsi="Arial" w:cs="Arial"/>
          <w:color w:val="auto"/>
          <w:szCs w:val="28"/>
        </w:rPr>
        <w:t>████</w:t>
      </w:r>
    </w:p>
    <w:p w14:paraId="56A6AF51"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Potential Vectors   </w:t>
      </w:r>
      <w:r w:rsidRPr="00CC2F05">
        <w:rPr>
          <w:rFonts w:ascii="Arial" w:hAnsi="Arial" w:cs="Arial"/>
          <w:color w:val="auto"/>
          <w:szCs w:val="28"/>
        </w:rPr>
        <w:t>███</w:t>
      </w:r>
    </w:p>
    <w:p w14:paraId="53A099DB"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0       5</w:t>
      </w:r>
    </w:p>
    <w:p w14:paraId="533B41D2"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Regulatory Compliance and Risk Alignment</w:t>
      </w:r>
    </w:p>
    <w:p w14:paraId="2358F845"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Compliance Trajectory</w:t>
      </w:r>
    </w:p>
    <w:p w14:paraId="273946E2"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Alignment   </w:t>
      </w:r>
      <w:r w:rsidRPr="00CC2F05">
        <w:rPr>
          <w:rFonts w:ascii="Arial" w:hAnsi="Arial" w:cs="Arial"/>
          <w:color w:val="auto"/>
          <w:szCs w:val="28"/>
        </w:rPr>
        <w:t>▲</w:t>
      </w:r>
    </w:p>
    <w:p w14:paraId="5B612172"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High        </w:t>
      </w:r>
      <w:r w:rsidRPr="00CC2F05">
        <w:rPr>
          <w:rFonts w:ascii="Arial" w:hAnsi="Arial" w:cs="Arial"/>
          <w:color w:val="auto"/>
          <w:szCs w:val="28"/>
        </w:rPr>
        <w:t>█████</w:t>
      </w:r>
      <w:r w:rsidRPr="00CC2F05">
        <w:rPr>
          <w:rFonts w:ascii="Calibri" w:hAnsi="Calibri" w:cs="Calibri"/>
          <w:color w:val="auto"/>
          <w:szCs w:val="28"/>
        </w:rPr>
        <w:t xml:space="preserve"> AEMC Guidelines</w:t>
      </w:r>
    </w:p>
    <w:p w14:paraId="384CE7FC"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Medium      </w:t>
      </w:r>
      <w:r w:rsidRPr="00CC2F05">
        <w:rPr>
          <w:rFonts w:ascii="Arial" w:hAnsi="Arial" w:cs="Arial"/>
          <w:color w:val="auto"/>
          <w:szCs w:val="28"/>
        </w:rPr>
        <w:t>█████</w:t>
      </w:r>
      <w:r w:rsidRPr="00CC2F05">
        <w:rPr>
          <w:rFonts w:ascii="Calibri" w:hAnsi="Calibri" w:cs="Calibri"/>
          <w:color w:val="auto"/>
          <w:szCs w:val="28"/>
        </w:rPr>
        <w:t xml:space="preserve"> Data Privacy</w:t>
      </w:r>
    </w:p>
    <w:p w14:paraId="796C72A7"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Low         </w:t>
      </w:r>
      <w:r w:rsidRPr="00CC2F05">
        <w:rPr>
          <w:rFonts w:ascii="Arial" w:hAnsi="Arial" w:cs="Arial"/>
          <w:color w:val="auto"/>
          <w:szCs w:val="28"/>
        </w:rPr>
        <w:t>█████</w:t>
      </w:r>
      <w:r w:rsidRPr="00CC2F05">
        <w:rPr>
          <w:rFonts w:ascii="Calibri" w:hAnsi="Calibri" w:cs="Calibri"/>
          <w:color w:val="auto"/>
          <w:szCs w:val="28"/>
        </w:rPr>
        <w:t xml:space="preserve"> Sustainability Goals</w:t>
      </w:r>
    </w:p>
    <w:p w14:paraId="50777524"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Q1 2024   Q4 2030</w:t>
      </w:r>
    </w:p>
    <w:p w14:paraId="11D5C551"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 xml:space="preserve">            Current   Target</w:t>
      </w:r>
    </w:p>
    <w:p w14:paraId="50FF62BB"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Supplementary Analytical Insights</w:t>
      </w:r>
    </w:p>
    <w:p w14:paraId="707B8383"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lastRenderedPageBreak/>
        <w:t>Key Observations</w:t>
      </w:r>
    </w:p>
    <w:p w14:paraId="4D7121CA" w14:textId="77777777" w:rsidR="00CC2F05" w:rsidRPr="00CC2F05" w:rsidRDefault="00CC2F05" w:rsidP="00642212">
      <w:pPr>
        <w:numPr>
          <w:ilvl w:val="0"/>
          <w:numId w:val="65"/>
        </w:numPr>
        <w:spacing w:after="200"/>
        <w:rPr>
          <w:rFonts w:ascii="Calibri" w:hAnsi="Calibri" w:cs="Calibri"/>
          <w:color w:val="auto"/>
          <w:szCs w:val="28"/>
        </w:rPr>
      </w:pPr>
      <w:r w:rsidRPr="00CC2F05">
        <w:rPr>
          <w:rFonts w:ascii="Calibri" w:hAnsi="Calibri" w:cs="Calibri"/>
          <w:b/>
          <w:bCs/>
          <w:color w:val="auto"/>
          <w:szCs w:val="28"/>
        </w:rPr>
        <w:t>Deployment Complexity</w:t>
      </w:r>
      <w:r w:rsidRPr="00CC2F05">
        <w:rPr>
          <w:rFonts w:ascii="Calibri" w:hAnsi="Calibri" w:cs="Calibri"/>
          <w:color w:val="auto"/>
          <w:szCs w:val="28"/>
        </w:rPr>
        <w:t>: The smart meter infrastructure presents a multi-dimensional risk landscape with interconnected technical, operational, and regulatory challenges.</w:t>
      </w:r>
    </w:p>
    <w:p w14:paraId="082A1D20" w14:textId="77777777" w:rsidR="00CC2F05" w:rsidRPr="00CC2F05" w:rsidRDefault="00CC2F05" w:rsidP="00642212">
      <w:pPr>
        <w:numPr>
          <w:ilvl w:val="0"/>
          <w:numId w:val="65"/>
        </w:numPr>
        <w:spacing w:after="200"/>
        <w:rPr>
          <w:rFonts w:ascii="Calibri" w:hAnsi="Calibri" w:cs="Calibri"/>
          <w:color w:val="auto"/>
          <w:szCs w:val="28"/>
        </w:rPr>
      </w:pPr>
      <w:r w:rsidRPr="00CC2F05">
        <w:rPr>
          <w:rFonts w:ascii="Calibri" w:hAnsi="Calibri" w:cs="Calibri"/>
          <w:b/>
          <w:bCs/>
          <w:color w:val="auto"/>
          <w:szCs w:val="28"/>
        </w:rPr>
        <w:t>Technological Evolution</w:t>
      </w:r>
      <w:r w:rsidRPr="00CC2F05">
        <w:rPr>
          <w:rFonts w:ascii="Calibri" w:hAnsi="Calibri" w:cs="Calibri"/>
          <w:color w:val="auto"/>
          <w:szCs w:val="28"/>
        </w:rPr>
        <w:t>: Continuous adaptation of threat detection and mitigation strategies is crucial to address emerging vulnerabilities.</w:t>
      </w:r>
    </w:p>
    <w:p w14:paraId="52AC06D3" w14:textId="77777777" w:rsidR="00CC2F05" w:rsidRPr="00CC2F05" w:rsidRDefault="00CC2F05" w:rsidP="00642212">
      <w:pPr>
        <w:numPr>
          <w:ilvl w:val="0"/>
          <w:numId w:val="65"/>
        </w:numPr>
        <w:spacing w:after="200"/>
        <w:rPr>
          <w:rFonts w:ascii="Calibri" w:hAnsi="Calibri" w:cs="Calibri"/>
          <w:color w:val="auto"/>
          <w:szCs w:val="28"/>
        </w:rPr>
      </w:pPr>
      <w:r w:rsidRPr="00CC2F05">
        <w:rPr>
          <w:rFonts w:ascii="Calibri" w:hAnsi="Calibri" w:cs="Calibri"/>
          <w:b/>
          <w:bCs/>
          <w:color w:val="auto"/>
          <w:szCs w:val="28"/>
        </w:rPr>
        <w:t>Regulatory Alignment</w:t>
      </w:r>
      <w:r w:rsidRPr="00CC2F05">
        <w:rPr>
          <w:rFonts w:ascii="Calibri" w:hAnsi="Calibri" w:cs="Calibri"/>
          <w:color w:val="auto"/>
          <w:szCs w:val="28"/>
        </w:rPr>
        <w:t>: Proactive compliance and integration of sustainability goals are critical for long-term success.</w:t>
      </w:r>
    </w:p>
    <w:p w14:paraId="2C8EC151"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Recommended Strategic Interventions</w:t>
      </w:r>
    </w:p>
    <w:p w14:paraId="7B9B1325" w14:textId="77777777" w:rsidR="00CC2F05" w:rsidRPr="00CC2F05" w:rsidRDefault="00CC2F05" w:rsidP="00642212">
      <w:pPr>
        <w:numPr>
          <w:ilvl w:val="0"/>
          <w:numId w:val="66"/>
        </w:numPr>
        <w:spacing w:after="200"/>
        <w:rPr>
          <w:rFonts w:ascii="Calibri" w:hAnsi="Calibri" w:cs="Calibri"/>
          <w:color w:val="auto"/>
          <w:szCs w:val="28"/>
        </w:rPr>
      </w:pPr>
      <w:r w:rsidRPr="00CC2F05">
        <w:rPr>
          <w:rFonts w:ascii="Calibri" w:hAnsi="Calibri" w:cs="Calibri"/>
          <w:color w:val="auto"/>
          <w:szCs w:val="28"/>
        </w:rPr>
        <w:t>Implement advanced firmware validation protocols</w:t>
      </w:r>
    </w:p>
    <w:p w14:paraId="073A60AA" w14:textId="77777777" w:rsidR="00CC2F05" w:rsidRPr="00CC2F05" w:rsidRDefault="00CC2F05" w:rsidP="00642212">
      <w:pPr>
        <w:numPr>
          <w:ilvl w:val="0"/>
          <w:numId w:val="66"/>
        </w:numPr>
        <w:spacing w:after="200"/>
        <w:rPr>
          <w:rFonts w:ascii="Calibri" w:hAnsi="Calibri" w:cs="Calibri"/>
          <w:color w:val="auto"/>
          <w:szCs w:val="28"/>
        </w:rPr>
      </w:pPr>
      <w:r w:rsidRPr="00CC2F05">
        <w:rPr>
          <w:rFonts w:ascii="Calibri" w:hAnsi="Calibri" w:cs="Calibri"/>
          <w:color w:val="auto"/>
          <w:szCs w:val="28"/>
        </w:rPr>
        <w:t>Develop comprehensive network segmentation strategies</w:t>
      </w:r>
    </w:p>
    <w:p w14:paraId="659B14B9" w14:textId="77777777" w:rsidR="00CC2F05" w:rsidRPr="00CC2F05" w:rsidRDefault="00CC2F05" w:rsidP="00642212">
      <w:pPr>
        <w:numPr>
          <w:ilvl w:val="0"/>
          <w:numId w:val="66"/>
        </w:numPr>
        <w:spacing w:after="200"/>
        <w:rPr>
          <w:rFonts w:ascii="Calibri" w:hAnsi="Calibri" w:cs="Calibri"/>
          <w:color w:val="auto"/>
          <w:szCs w:val="28"/>
        </w:rPr>
      </w:pPr>
      <w:r w:rsidRPr="00CC2F05">
        <w:rPr>
          <w:rFonts w:ascii="Calibri" w:hAnsi="Calibri" w:cs="Calibri"/>
          <w:color w:val="auto"/>
          <w:szCs w:val="28"/>
        </w:rPr>
        <w:t>Enhance real-time threat detection capabilities</w:t>
      </w:r>
    </w:p>
    <w:p w14:paraId="0976FB8A" w14:textId="77777777" w:rsidR="00CC2F05" w:rsidRPr="00CC2F05" w:rsidRDefault="00CC2F05" w:rsidP="00642212">
      <w:pPr>
        <w:numPr>
          <w:ilvl w:val="0"/>
          <w:numId w:val="66"/>
        </w:numPr>
        <w:spacing w:after="200"/>
        <w:rPr>
          <w:rFonts w:ascii="Calibri" w:hAnsi="Calibri" w:cs="Calibri"/>
          <w:color w:val="auto"/>
          <w:szCs w:val="28"/>
        </w:rPr>
      </w:pPr>
      <w:r w:rsidRPr="00CC2F05">
        <w:rPr>
          <w:rFonts w:ascii="Calibri" w:hAnsi="Calibri" w:cs="Calibri"/>
          <w:color w:val="auto"/>
          <w:szCs w:val="28"/>
        </w:rPr>
        <w:t>Establish robust supply chain security frameworks</w:t>
      </w:r>
    </w:p>
    <w:p w14:paraId="349C9A0D" w14:textId="77777777" w:rsidR="00CC2F05" w:rsidRPr="00CC2F05" w:rsidRDefault="00CC2F05" w:rsidP="00642212">
      <w:pPr>
        <w:numPr>
          <w:ilvl w:val="0"/>
          <w:numId w:val="66"/>
        </w:numPr>
        <w:spacing w:after="200"/>
        <w:rPr>
          <w:rFonts w:ascii="Calibri" w:hAnsi="Calibri" w:cs="Calibri"/>
          <w:color w:val="auto"/>
          <w:szCs w:val="28"/>
        </w:rPr>
      </w:pPr>
      <w:r w:rsidRPr="00CC2F05">
        <w:rPr>
          <w:rFonts w:ascii="Calibri" w:hAnsi="Calibri" w:cs="Calibri"/>
          <w:color w:val="auto"/>
          <w:szCs w:val="28"/>
        </w:rPr>
        <w:t>Integrate predictive analytics for proactive risk management</w:t>
      </w:r>
    </w:p>
    <w:p w14:paraId="76CEB20C"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Future Research Directions</w:t>
      </w:r>
    </w:p>
    <w:p w14:paraId="72916194" w14:textId="77777777" w:rsidR="00CC2F05" w:rsidRPr="00CC2F05" w:rsidRDefault="00CC2F05" w:rsidP="00642212">
      <w:pPr>
        <w:numPr>
          <w:ilvl w:val="0"/>
          <w:numId w:val="67"/>
        </w:numPr>
        <w:spacing w:after="200"/>
        <w:rPr>
          <w:rFonts w:ascii="Calibri" w:hAnsi="Calibri" w:cs="Calibri"/>
          <w:color w:val="auto"/>
          <w:szCs w:val="28"/>
        </w:rPr>
      </w:pPr>
      <w:r w:rsidRPr="00CC2F05">
        <w:rPr>
          <w:rFonts w:ascii="Calibri" w:hAnsi="Calibri" w:cs="Calibri"/>
          <w:color w:val="auto"/>
          <w:szCs w:val="28"/>
        </w:rPr>
        <w:t>Advanced cryptographic protection mechanisms</w:t>
      </w:r>
    </w:p>
    <w:p w14:paraId="4E596845" w14:textId="77777777" w:rsidR="00CC2F05" w:rsidRPr="00CC2F05" w:rsidRDefault="00CC2F05" w:rsidP="00642212">
      <w:pPr>
        <w:numPr>
          <w:ilvl w:val="0"/>
          <w:numId w:val="67"/>
        </w:numPr>
        <w:spacing w:after="200"/>
        <w:rPr>
          <w:rFonts w:ascii="Calibri" w:hAnsi="Calibri" w:cs="Calibri"/>
          <w:color w:val="auto"/>
          <w:szCs w:val="28"/>
        </w:rPr>
      </w:pPr>
      <w:r w:rsidRPr="00CC2F05">
        <w:rPr>
          <w:rFonts w:ascii="Calibri" w:hAnsi="Calibri" w:cs="Calibri"/>
          <w:color w:val="auto"/>
          <w:szCs w:val="28"/>
        </w:rPr>
        <w:t>Machine learning-based anomaly detection</w:t>
      </w:r>
    </w:p>
    <w:p w14:paraId="5702027F" w14:textId="77777777" w:rsidR="00CC2F05" w:rsidRPr="00CC2F05" w:rsidRDefault="00CC2F05" w:rsidP="00642212">
      <w:pPr>
        <w:numPr>
          <w:ilvl w:val="0"/>
          <w:numId w:val="67"/>
        </w:numPr>
        <w:spacing w:after="200"/>
        <w:rPr>
          <w:rFonts w:ascii="Calibri" w:hAnsi="Calibri" w:cs="Calibri"/>
          <w:color w:val="auto"/>
          <w:szCs w:val="28"/>
        </w:rPr>
      </w:pPr>
      <w:r w:rsidRPr="00CC2F05">
        <w:rPr>
          <w:rFonts w:ascii="Calibri" w:hAnsi="Calibri" w:cs="Calibri"/>
          <w:color w:val="auto"/>
          <w:szCs w:val="28"/>
        </w:rPr>
        <w:t>Quantum-resistant communication protocols</w:t>
      </w:r>
    </w:p>
    <w:p w14:paraId="03269D67" w14:textId="77777777" w:rsidR="00CC2F05" w:rsidRPr="00CC2F05" w:rsidRDefault="00CC2F05" w:rsidP="00642212">
      <w:pPr>
        <w:numPr>
          <w:ilvl w:val="0"/>
          <w:numId w:val="67"/>
        </w:numPr>
        <w:spacing w:after="200"/>
        <w:rPr>
          <w:rFonts w:ascii="Calibri" w:hAnsi="Calibri" w:cs="Calibri"/>
          <w:color w:val="auto"/>
          <w:szCs w:val="28"/>
        </w:rPr>
      </w:pPr>
      <w:r w:rsidRPr="00CC2F05">
        <w:rPr>
          <w:rFonts w:ascii="Calibri" w:hAnsi="Calibri" w:cs="Calibri"/>
          <w:color w:val="auto"/>
          <w:szCs w:val="28"/>
        </w:rPr>
        <w:t>Integrated hardware-software security frameworks</w:t>
      </w:r>
    </w:p>
    <w:p w14:paraId="7B713508" w14:textId="77777777" w:rsidR="00CC2F05" w:rsidRPr="00CC2F05" w:rsidRDefault="00CC2F05" w:rsidP="00CC2F05">
      <w:pPr>
        <w:spacing w:after="200"/>
        <w:rPr>
          <w:rFonts w:ascii="Calibri" w:hAnsi="Calibri" w:cs="Calibri"/>
          <w:b/>
          <w:bCs/>
          <w:color w:val="auto"/>
          <w:szCs w:val="28"/>
        </w:rPr>
      </w:pPr>
      <w:r w:rsidRPr="00CC2F05">
        <w:rPr>
          <w:rFonts w:ascii="Calibri" w:hAnsi="Calibri" w:cs="Calibri"/>
          <w:b/>
          <w:bCs/>
          <w:color w:val="auto"/>
          <w:szCs w:val="28"/>
        </w:rPr>
        <w:t>Conclusion</w:t>
      </w:r>
    </w:p>
    <w:p w14:paraId="410C7217" w14:textId="77777777" w:rsidR="00CC2F05" w:rsidRPr="00CC2F05" w:rsidRDefault="00CC2F05" w:rsidP="00CC2F05">
      <w:pPr>
        <w:spacing w:after="200"/>
        <w:rPr>
          <w:rFonts w:ascii="Calibri" w:hAnsi="Calibri" w:cs="Calibri"/>
          <w:color w:val="auto"/>
          <w:szCs w:val="28"/>
        </w:rPr>
      </w:pPr>
      <w:r w:rsidRPr="00CC2F05">
        <w:rPr>
          <w:rFonts w:ascii="Calibri" w:hAnsi="Calibri" w:cs="Calibri"/>
          <w:color w:val="auto"/>
          <w:szCs w:val="28"/>
        </w:rPr>
        <w:t>The comprehensive threat model reveals a complex, dynamic risk environment for smart meter infrastructure. Successful navigation requires a holistic, adaptive approach that balances technological innovation, regulatory compliance, and strategic risk management.</w:t>
      </w:r>
    </w:p>
    <w:p w14:paraId="4E3635FF" w14:textId="77777777" w:rsidR="002E1E84" w:rsidRPr="00E34089" w:rsidRDefault="002E1E84" w:rsidP="00E34089">
      <w:pPr>
        <w:spacing w:after="200"/>
        <w:rPr>
          <w:rFonts w:ascii="Calibri" w:hAnsi="Calibri" w:cs="Calibri"/>
          <w:color w:val="auto"/>
          <w:szCs w:val="28"/>
        </w:rPr>
      </w:pPr>
    </w:p>
    <w:p w14:paraId="7A18E0F4" w14:textId="77777777" w:rsidR="00E34089" w:rsidRPr="00A04C96" w:rsidRDefault="00E34089">
      <w:pPr>
        <w:spacing w:after="200"/>
        <w:rPr>
          <w:rFonts w:ascii="Calibri" w:hAnsi="Calibri" w:cs="Calibri"/>
          <w:color w:val="auto"/>
          <w:szCs w:val="28"/>
        </w:rPr>
      </w:pPr>
    </w:p>
    <w:p w14:paraId="7F2D73FC" w14:textId="77777777" w:rsidR="00215C5D" w:rsidRPr="00090EE9" w:rsidRDefault="00215C5D" w:rsidP="00095A92">
      <w:pPr>
        <w:rPr>
          <w:rFonts w:ascii="Calibri" w:hAnsi="Calibri" w:cs="Calibri"/>
          <w:color w:val="auto"/>
          <w:szCs w:val="28"/>
        </w:rPr>
      </w:pPr>
    </w:p>
    <w:p w14:paraId="69C9C92A" w14:textId="77777777" w:rsidR="000615CF" w:rsidRPr="00F643C6" w:rsidRDefault="000615CF" w:rsidP="000615CF">
      <w:pPr>
        <w:rPr>
          <w:rFonts w:ascii="Calibri" w:hAnsi="Calibri" w:cs="Calibri"/>
          <w:color w:val="auto"/>
          <w:szCs w:val="28"/>
        </w:rPr>
      </w:pPr>
    </w:p>
    <w:p w14:paraId="0F3BCA1F" w14:textId="77777777" w:rsidR="00FA431F" w:rsidRPr="00A04C96" w:rsidRDefault="00FA431F" w:rsidP="00080471">
      <w:pPr>
        <w:rPr>
          <w:rFonts w:ascii="Calibri" w:hAnsi="Calibri" w:cs="Calibri"/>
          <w:color w:val="auto"/>
          <w:szCs w:val="28"/>
        </w:rPr>
      </w:pPr>
    </w:p>
    <w:p w14:paraId="55A6F762" w14:textId="77777777" w:rsidR="00E34089" w:rsidRPr="00A04C96" w:rsidRDefault="00E34089" w:rsidP="00080471">
      <w:pPr>
        <w:rPr>
          <w:rFonts w:ascii="Calibri" w:hAnsi="Calibri" w:cs="Calibri"/>
          <w:color w:val="auto"/>
          <w:szCs w:val="28"/>
        </w:rPr>
      </w:pPr>
    </w:p>
    <w:p w14:paraId="59FE1CAB" w14:textId="77777777" w:rsidR="00E34089" w:rsidRPr="00A04C96" w:rsidRDefault="00E34089" w:rsidP="00080471">
      <w:pPr>
        <w:rPr>
          <w:rFonts w:ascii="Calibri" w:hAnsi="Calibri" w:cs="Calibri"/>
          <w:color w:val="auto"/>
          <w:szCs w:val="28"/>
        </w:rPr>
      </w:pPr>
    </w:p>
    <w:p w14:paraId="555D2AFC" w14:textId="3FF439D1" w:rsidR="00DF0339" w:rsidRPr="00A04C96" w:rsidRDefault="00DF0339">
      <w:pPr>
        <w:spacing w:after="200"/>
        <w:rPr>
          <w:rFonts w:ascii="Calibri" w:hAnsi="Calibri" w:cs="Calibri"/>
          <w:color w:val="auto"/>
          <w:szCs w:val="28"/>
        </w:rPr>
      </w:pPr>
      <w:r w:rsidRPr="00A04C96">
        <w:rPr>
          <w:rFonts w:ascii="Calibri" w:hAnsi="Calibri" w:cs="Calibri"/>
          <w:color w:val="auto"/>
          <w:szCs w:val="28"/>
        </w:rPr>
        <w:br w:type="page"/>
      </w:r>
    </w:p>
    <w:p w14:paraId="175ADBE6" w14:textId="77777777" w:rsidR="00E34089" w:rsidRPr="00A04C96" w:rsidRDefault="00E34089" w:rsidP="00080471">
      <w:pPr>
        <w:rPr>
          <w:rFonts w:ascii="Calibri" w:hAnsi="Calibri" w:cs="Calibri"/>
          <w:color w:val="auto"/>
          <w:szCs w:val="28"/>
        </w:rPr>
      </w:pPr>
    </w:p>
    <w:p w14:paraId="5D8418B9" w14:textId="77777777" w:rsidR="00DF0339" w:rsidRPr="00A04C96" w:rsidRDefault="00DF0339" w:rsidP="00080471">
      <w:pPr>
        <w:rPr>
          <w:rFonts w:ascii="Calibri" w:hAnsi="Calibri" w:cs="Calibri"/>
          <w:color w:val="auto"/>
          <w:szCs w:val="28"/>
        </w:rPr>
      </w:pPr>
    </w:p>
    <w:p w14:paraId="5E0EE35A" w14:textId="77777777" w:rsidR="00DF0339" w:rsidRPr="00A04C96" w:rsidRDefault="00DF0339" w:rsidP="00080471">
      <w:pPr>
        <w:rPr>
          <w:rFonts w:ascii="Calibri" w:hAnsi="Calibri" w:cs="Calibri"/>
          <w:color w:val="auto"/>
          <w:szCs w:val="28"/>
        </w:rPr>
      </w:pPr>
    </w:p>
    <w:p w14:paraId="1130CD46" w14:textId="77777777" w:rsidR="00DF0339" w:rsidRPr="00A04C96" w:rsidRDefault="00DF0339" w:rsidP="00080471">
      <w:pPr>
        <w:rPr>
          <w:rFonts w:ascii="Calibri" w:hAnsi="Calibri" w:cs="Calibri"/>
          <w:color w:val="auto"/>
          <w:szCs w:val="28"/>
        </w:rPr>
      </w:pPr>
    </w:p>
    <w:p w14:paraId="5BA58F20" w14:textId="77777777" w:rsidR="00DF0339" w:rsidRPr="00A04C96" w:rsidRDefault="00DF0339" w:rsidP="00080471">
      <w:pPr>
        <w:rPr>
          <w:rFonts w:ascii="Calibri" w:hAnsi="Calibri" w:cs="Calibri"/>
          <w:color w:val="auto"/>
          <w:szCs w:val="28"/>
        </w:rPr>
      </w:pPr>
    </w:p>
    <w:p w14:paraId="73DFED7F" w14:textId="77777777" w:rsidR="00DF0339" w:rsidRPr="00A04C96" w:rsidRDefault="00DF0339" w:rsidP="00080471">
      <w:pPr>
        <w:rPr>
          <w:rFonts w:ascii="Calibri" w:hAnsi="Calibri" w:cs="Calibri"/>
          <w:color w:val="auto"/>
          <w:szCs w:val="28"/>
        </w:rPr>
      </w:pPr>
    </w:p>
    <w:p w14:paraId="5671DB74" w14:textId="77777777" w:rsidR="00DF0339" w:rsidRPr="00A04C96" w:rsidRDefault="00DF0339" w:rsidP="00080471">
      <w:pPr>
        <w:rPr>
          <w:rFonts w:ascii="Calibri" w:hAnsi="Calibri" w:cs="Calibri"/>
          <w:color w:val="auto"/>
          <w:szCs w:val="28"/>
        </w:rPr>
      </w:pPr>
    </w:p>
    <w:p w14:paraId="49539F32" w14:textId="77777777" w:rsidR="00DF0339" w:rsidRPr="00A04C96" w:rsidRDefault="00DF0339" w:rsidP="00080471">
      <w:pPr>
        <w:rPr>
          <w:rFonts w:ascii="Calibri" w:hAnsi="Calibri" w:cs="Calibri"/>
          <w:color w:val="auto"/>
          <w:szCs w:val="28"/>
        </w:rPr>
      </w:pPr>
    </w:p>
    <w:p w14:paraId="650A985D" w14:textId="77777777" w:rsidR="00DF0339" w:rsidRPr="00A04C96" w:rsidRDefault="00DF0339" w:rsidP="00080471">
      <w:pPr>
        <w:rPr>
          <w:rFonts w:ascii="Calibri" w:hAnsi="Calibri" w:cs="Calibri"/>
          <w:color w:val="auto"/>
          <w:szCs w:val="28"/>
        </w:rPr>
      </w:pPr>
    </w:p>
    <w:p w14:paraId="7F728F72" w14:textId="77777777" w:rsidR="00DF0339" w:rsidRPr="00A04C96" w:rsidRDefault="00DF0339" w:rsidP="00080471">
      <w:pPr>
        <w:rPr>
          <w:rFonts w:ascii="Calibri" w:hAnsi="Calibri" w:cs="Calibri"/>
          <w:color w:val="auto"/>
          <w:szCs w:val="28"/>
        </w:rPr>
      </w:pPr>
    </w:p>
    <w:p w14:paraId="4153AB8B" w14:textId="77777777" w:rsidR="00DF0339" w:rsidRPr="00A04C96" w:rsidRDefault="00DF0339" w:rsidP="00080471">
      <w:pPr>
        <w:rPr>
          <w:rFonts w:ascii="Calibri" w:hAnsi="Calibri" w:cs="Calibri"/>
          <w:color w:val="auto"/>
          <w:szCs w:val="28"/>
        </w:rPr>
      </w:pPr>
    </w:p>
    <w:p w14:paraId="1A1499AF" w14:textId="77777777" w:rsidR="00DF0339" w:rsidRPr="00A04C96" w:rsidRDefault="00DF0339" w:rsidP="00080471">
      <w:pPr>
        <w:rPr>
          <w:rFonts w:ascii="Calibri" w:hAnsi="Calibri" w:cs="Calibri"/>
          <w:color w:val="auto"/>
          <w:szCs w:val="28"/>
        </w:rPr>
      </w:pPr>
    </w:p>
    <w:p w14:paraId="19E5EBD5" w14:textId="77777777" w:rsidR="00DF0339" w:rsidRPr="00A04C96" w:rsidRDefault="00DF0339" w:rsidP="00080471">
      <w:pPr>
        <w:rPr>
          <w:rFonts w:ascii="Calibri" w:hAnsi="Calibri" w:cs="Calibri"/>
          <w:color w:val="auto"/>
          <w:szCs w:val="28"/>
        </w:rPr>
      </w:pPr>
    </w:p>
    <w:p w14:paraId="02C76D24" w14:textId="77777777" w:rsidR="00DF0339" w:rsidRPr="00A04C96" w:rsidRDefault="00DF0339" w:rsidP="00080471">
      <w:pPr>
        <w:rPr>
          <w:rFonts w:ascii="Calibri" w:hAnsi="Calibri" w:cs="Calibri"/>
          <w:color w:val="auto"/>
          <w:szCs w:val="28"/>
        </w:rPr>
      </w:pPr>
    </w:p>
    <w:p w14:paraId="5BD41776" w14:textId="77777777" w:rsidR="00DF0339" w:rsidRPr="00A04C96" w:rsidRDefault="00DF0339" w:rsidP="00080471">
      <w:pPr>
        <w:rPr>
          <w:rFonts w:ascii="Calibri" w:hAnsi="Calibri" w:cs="Calibri"/>
          <w:color w:val="auto"/>
          <w:szCs w:val="28"/>
        </w:rPr>
      </w:pPr>
    </w:p>
    <w:p w14:paraId="543870B4" w14:textId="77777777" w:rsidR="00DF0339" w:rsidRPr="00A04C96" w:rsidRDefault="00DF0339" w:rsidP="00080471">
      <w:pPr>
        <w:rPr>
          <w:rFonts w:ascii="Calibri" w:hAnsi="Calibri" w:cs="Calibri"/>
          <w:color w:val="auto"/>
          <w:szCs w:val="28"/>
        </w:rPr>
      </w:pPr>
    </w:p>
    <w:p w14:paraId="3C1BC8E6" w14:textId="77777777" w:rsidR="00DF0339" w:rsidRPr="00A04C96" w:rsidRDefault="00DF0339" w:rsidP="00080471">
      <w:pPr>
        <w:rPr>
          <w:rFonts w:ascii="Calibri" w:hAnsi="Calibri" w:cs="Calibri"/>
          <w:color w:val="auto"/>
          <w:szCs w:val="28"/>
        </w:rPr>
      </w:pPr>
    </w:p>
    <w:p w14:paraId="6F7995F6" w14:textId="77777777" w:rsidR="00DF0339" w:rsidRPr="00A04C96" w:rsidRDefault="00DF0339" w:rsidP="00080471">
      <w:pPr>
        <w:rPr>
          <w:rFonts w:ascii="Calibri" w:hAnsi="Calibri" w:cs="Calibri"/>
          <w:color w:val="auto"/>
          <w:szCs w:val="28"/>
        </w:rPr>
      </w:pPr>
    </w:p>
    <w:p w14:paraId="56CD0110" w14:textId="77777777" w:rsidR="00DF0339" w:rsidRPr="00A04C96" w:rsidRDefault="00DF0339" w:rsidP="00080471">
      <w:pPr>
        <w:rPr>
          <w:rFonts w:ascii="Calibri" w:hAnsi="Calibri" w:cs="Calibri"/>
          <w:color w:val="auto"/>
          <w:szCs w:val="28"/>
        </w:rPr>
      </w:pPr>
    </w:p>
    <w:p w14:paraId="72FEA15D" w14:textId="77777777" w:rsidR="00DF0339" w:rsidRPr="00A04C96" w:rsidRDefault="00DF0339" w:rsidP="00080471">
      <w:pPr>
        <w:rPr>
          <w:rFonts w:ascii="Calibri" w:hAnsi="Calibri" w:cs="Calibri"/>
          <w:color w:val="auto"/>
          <w:szCs w:val="28"/>
        </w:rPr>
      </w:pPr>
    </w:p>
    <w:p w14:paraId="5678F786" w14:textId="77777777" w:rsidR="00DF0339" w:rsidRPr="00A04C96" w:rsidRDefault="00DF0339" w:rsidP="00080471">
      <w:pPr>
        <w:rPr>
          <w:rFonts w:ascii="Calibri" w:hAnsi="Calibri" w:cs="Calibri"/>
          <w:color w:val="auto"/>
          <w:szCs w:val="28"/>
        </w:rPr>
      </w:pPr>
    </w:p>
    <w:p w14:paraId="58BFA275" w14:textId="77777777" w:rsidR="00DF0339" w:rsidRPr="00A04C96" w:rsidRDefault="00DF0339" w:rsidP="00080471">
      <w:pPr>
        <w:rPr>
          <w:rFonts w:ascii="Calibri" w:hAnsi="Calibri" w:cs="Calibri"/>
          <w:color w:val="auto"/>
          <w:szCs w:val="28"/>
        </w:rPr>
      </w:pPr>
    </w:p>
    <w:p w14:paraId="0085F936" w14:textId="77777777" w:rsidR="00DF0339" w:rsidRPr="00A04C96" w:rsidRDefault="00DF0339" w:rsidP="00080471">
      <w:pPr>
        <w:rPr>
          <w:rFonts w:ascii="Calibri" w:hAnsi="Calibri" w:cs="Calibri"/>
          <w:color w:val="auto"/>
          <w:szCs w:val="28"/>
        </w:rPr>
      </w:pPr>
    </w:p>
    <w:p w14:paraId="20DCA95C" w14:textId="77777777" w:rsidR="00DF0339" w:rsidRPr="00A04C96" w:rsidRDefault="00DF0339" w:rsidP="00080471">
      <w:pPr>
        <w:rPr>
          <w:rFonts w:ascii="Calibri" w:hAnsi="Calibri" w:cs="Calibri"/>
          <w:color w:val="auto"/>
          <w:szCs w:val="28"/>
        </w:rPr>
      </w:pPr>
    </w:p>
    <w:p w14:paraId="31B2F9D7" w14:textId="77777777" w:rsidR="00DF0339" w:rsidRPr="00A04C96" w:rsidRDefault="00DF0339" w:rsidP="00080471">
      <w:pPr>
        <w:rPr>
          <w:rFonts w:ascii="Calibri" w:hAnsi="Calibri" w:cs="Calibri"/>
          <w:color w:val="auto"/>
          <w:szCs w:val="28"/>
        </w:rPr>
      </w:pPr>
    </w:p>
    <w:p w14:paraId="18E9A9AB" w14:textId="77777777" w:rsidR="00DF0339" w:rsidRPr="00A04C96" w:rsidRDefault="00DF0339" w:rsidP="00080471">
      <w:pPr>
        <w:rPr>
          <w:rFonts w:ascii="Calibri" w:hAnsi="Calibri" w:cs="Calibri"/>
          <w:color w:val="auto"/>
          <w:szCs w:val="28"/>
        </w:rPr>
      </w:pPr>
    </w:p>
    <w:p w14:paraId="50D334CC" w14:textId="77777777" w:rsidR="00DF0339" w:rsidRPr="00A04C96" w:rsidRDefault="00DF0339" w:rsidP="00080471">
      <w:pPr>
        <w:rPr>
          <w:rFonts w:ascii="Calibri" w:hAnsi="Calibri" w:cs="Calibri"/>
          <w:color w:val="auto"/>
          <w:szCs w:val="28"/>
        </w:rPr>
      </w:pPr>
    </w:p>
    <w:p w14:paraId="1AC35272" w14:textId="77777777" w:rsidR="00DF0339" w:rsidRPr="00A04C96" w:rsidRDefault="00DF0339" w:rsidP="00080471">
      <w:pPr>
        <w:rPr>
          <w:rFonts w:ascii="Calibri" w:hAnsi="Calibri" w:cs="Calibri"/>
          <w:color w:val="auto"/>
          <w:szCs w:val="28"/>
        </w:rPr>
      </w:pPr>
    </w:p>
    <w:p w14:paraId="44F22DDF" w14:textId="77777777" w:rsidR="00DF0339" w:rsidRPr="00A04C96" w:rsidRDefault="00DF0339" w:rsidP="00080471">
      <w:pPr>
        <w:rPr>
          <w:rFonts w:ascii="Calibri" w:hAnsi="Calibri" w:cs="Calibri"/>
          <w:color w:val="auto"/>
          <w:szCs w:val="28"/>
        </w:rPr>
      </w:pPr>
    </w:p>
    <w:p w14:paraId="5A165E7F" w14:textId="77777777" w:rsidR="00DF0339" w:rsidRPr="00A04C96" w:rsidRDefault="00DF0339" w:rsidP="00080471">
      <w:pPr>
        <w:rPr>
          <w:rFonts w:ascii="Calibri" w:hAnsi="Calibri" w:cs="Calibri"/>
          <w:color w:val="auto"/>
          <w:szCs w:val="28"/>
        </w:rPr>
      </w:pPr>
    </w:p>
    <w:p w14:paraId="115C7C6B" w14:textId="77777777" w:rsidR="00DF0339" w:rsidRPr="00A04C96" w:rsidRDefault="00DF0339" w:rsidP="00080471">
      <w:pPr>
        <w:rPr>
          <w:rFonts w:ascii="Calibri" w:hAnsi="Calibri" w:cs="Calibri"/>
          <w:color w:val="auto"/>
          <w:szCs w:val="28"/>
        </w:rPr>
      </w:pPr>
    </w:p>
    <w:p w14:paraId="27E9157E" w14:textId="77777777" w:rsidR="00DF0339" w:rsidRPr="00A04C96" w:rsidRDefault="00DF0339" w:rsidP="00080471">
      <w:pPr>
        <w:rPr>
          <w:rFonts w:ascii="Calibri" w:hAnsi="Calibri" w:cs="Calibri"/>
          <w:color w:val="auto"/>
          <w:szCs w:val="28"/>
        </w:rPr>
      </w:pPr>
    </w:p>
    <w:p w14:paraId="40BEE6E8" w14:textId="77777777" w:rsidR="00DF0339" w:rsidRPr="00A04C96" w:rsidRDefault="00DF0339" w:rsidP="00080471">
      <w:pPr>
        <w:rPr>
          <w:rFonts w:ascii="Calibri" w:hAnsi="Calibri" w:cs="Calibri"/>
          <w:color w:val="auto"/>
          <w:szCs w:val="28"/>
        </w:rPr>
      </w:pPr>
    </w:p>
    <w:p w14:paraId="6B715F38" w14:textId="77777777" w:rsidR="00DF0339" w:rsidRPr="00A04C96" w:rsidRDefault="00DF0339" w:rsidP="00080471">
      <w:pPr>
        <w:rPr>
          <w:rFonts w:ascii="Calibri" w:hAnsi="Calibri" w:cs="Calibri"/>
          <w:color w:val="auto"/>
          <w:szCs w:val="28"/>
        </w:rPr>
      </w:pPr>
    </w:p>
    <w:p w14:paraId="0A456CE4" w14:textId="77777777" w:rsidR="00DF0339" w:rsidRPr="00A04C96" w:rsidRDefault="00DF0339" w:rsidP="00080471">
      <w:pPr>
        <w:rPr>
          <w:rFonts w:ascii="Calibri" w:hAnsi="Calibri" w:cs="Calibri"/>
          <w:color w:val="auto"/>
          <w:szCs w:val="28"/>
        </w:rPr>
      </w:pPr>
    </w:p>
    <w:p w14:paraId="1733E15D" w14:textId="52083BFB" w:rsidR="001446D8" w:rsidRPr="00A04C96" w:rsidRDefault="001446D8" w:rsidP="00B20AD9">
      <w:pPr>
        <w:pStyle w:val="Heading1"/>
        <w:rPr>
          <w:rFonts w:ascii="Calibri" w:hAnsi="Calibri" w:cs="Calibri"/>
          <w:color w:val="auto"/>
          <w:sz w:val="44"/>
          <w:szCs w:val="22"/>
        </w:rPr>
      </w:pPr>
      <w:bookmarkStart w:id="65" w:name="_Toc184133719"/>
      <w:r w:rsidRPr="00A04C96">
        <w:rPr>
          <w:rFonts w:ascii="Calibri" w:hAnsi="Calibri" w:cs="Calibri"/>
          <w:color w:val="auto"/>
          <w:sz w:val="44"/>
          <w:szCs w:val="22"/>
        </w:rPr>
        <w:lastRenderedPageBreak/>
        <w:t>A</w:t>
      </w:r>
      <w:r w:rsidRPr="00A04C96">
        <w:rPr>
          <w:rFonts w:ascii="Calibri" w:hAnsi="Calibri" w:cs="Calibri"/>
          <w:color w:val="auto"/>
          <w:sz w:val="44"/>
          <w:szCs w:val="22"/>
        </w:rPr>
        <w:t>ppendix D</w:t>
      </w:r>
      <w:r w:rsidR="00642212" w:rsidRPr="00A04C96">
        <w:rPr>
          <w:rFonts w:ascii="Calibri" w:hAnsi="Calibri" w:cs="Calibri"/>
          <w:color w:val="auto"/>
          <w:sz w:val="44"/>
          <w:szCs w:val="22"/>
        </w:rPr>
        <w:t xml:space="preserve"> -</w:t>
      </w:r>
      <w:r w:rsidRPr="00A04C96">
        <w:rPr>
          <w:rFonts w:ascii="Calibri" w:hAnsi="Calibri" w:cs="Calibri"/>
          <w:color w:val="auto"/>
          <w:sz w:val="44"/>
          <w:szCs w:val="22"/>
        </w:rPr>
        <w:t xml:space="preserve"> Smart Meter Threat Model and Firmware Risks</w:t>
      </w:r>
      <w:bookmarkEnd w:id="65"/>
    </w:p>
    <w:p w14:paraId="337512DF" w14:textId="77777777" w:rsidR="00172973" w:rsidRPr="00A04C96" w:rsidRDefault="00172973" w:rsidP="001446D8">
      <w:pPr>
        <w:pStyle w:val="Heading1"/>
        <w:rPr>
          <w:rFonts w:ascii="Calibri" w:hAnsi="Calibri" w:cs="Calibri"/>
          <w:color w:val="auto"/>
          <w:sz w:val="28"/>
          <w:szCs w:val="28"/>
        </w:rPr>
      </w:pPr>
    </w:p>
    <w:p w14:paraId="6B3C67B6" w14:textId="77777777" w:rsidR="0096730E" w:rsidRPr="0096730E" w:rsidRDefault="0096730E" w:rsidP="0096730E">
      <w:pPr>
        <w:rPr>
          <w:rFonts w:ascii="Calibri" w:hAnsi="Calibri" w:cs="Calibri"/>
          <w:color w:val="auto"/>
          <w:szCs w:val="28"/>
        </w:rPr>
      </w:pPr>
      <w:r w:rsidRPr="0096730E">
        <w:rPr>
          <w:rFonts w:ascii="Calibri" w:hAnsi="Calibri" w:cs="Calibri"/>
          <w:color w:val="auto"/>
          <w:szCs w:val="28"/>
        </w:rPr>
        <w:t>Appendix D: Smart Meter Threat Model and Firmware Risks</w:t>
      </w:r>
    </w:p>
    <w:p w14:paraId="3338E638" w14:textId="77777777" w:rsidR="00F550BB" w:rsidRPr="00A04C96" w:rsidRDefault="00F550BB" w:rsidP="0096730E">
      <w:pPr>
        <w:rPr>
          <w:rFonts w:ascii="Calibri" w:hAnsi="Calibri" w:cs="Calibri"/>
          <w:color w:val="auto"/>
          <w:szCs w:val="28"/>
        </w:rPr>
      </w:pPr>
    </w:p>
    <w:p w14:paraId="68218ACB" w14:textId="7787F21F" w:rsidR="00F550BB" w:rsidRPr="00A04C96" w:rsidRDefault="00F550BB" w:rsidP="00F550BB">
      <w:pPr>
        <w:jc w:val="center"/>
        <w:rPr>
          <w:rFonts w:ascii="Calibri" w:hAnsi="Calibri" w:cs="Calibri"/>
          <w:color w:val="auto"/>
          <w:szCs w:val="28"/>
        </w:rPr>
      </w:pPr>
      <w:r w:rsidRPr="00A04C96">
        <w:rPr>
          <w:rFonts w:ascii="Calibri" w:hAnsi="Calibri" w:cs="Calibri"/>
          <w:noProof/>
          <w:szCs w:val="28"/>
        </w:rPr>
        <w:drawing>
          <wp:inline distT="0" distB="0" distL="0" distR="0" wp14:anchorId="35607816" wp14:editId="64924405">
            <wp:extent cx="4019550" cy="1419225"/>
            <wp:effectExtent l="0" t="0" r="0" b="9525"/>
            <wp:docPr id="135522293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222933" name="Picture 1" descr="A screen shot of a computer&#10;&#10;Description automatically generated"/>
                    <pic:cNvPicPr/>
                  </pic:nvPicPr>
                  <pic:blipFill>
                    <a:blip r:embed="rId23"/>
                    <a:stretch>
                      <a:fillRect/>
                    </a:stretch>
                  </pic:blipFill>
                  <pic:spPr>
                    <a:xfrm>
                      <a:off x="0" y="0"/>
                      <a:ext cx="4019550" cy="1419225"/>
                    </a:xfrm>
                    <a:prstGeom prst="rect">
                      <a:avLst/>
                    </a:prstGeom>
                  </pic:spPr>
                </pic:pic>
              </a:graphicData>
            </a:graphic>
          </wp:inline>
        </w:drawing>
      </w:r>
    </w:p>
    <w:p w14:paraId="6489B20C" w14:textId="77777777" w:rsidR="00F550BB" w:rsidRPr="00A04C96" w:rsidRDefault="00F550BB" w:rsidP="0096730E">
      <w:pPr>
        <w:rPr>
          <w:rFonts w:ascii="Calibri" w:hAnsi="Calibri" w:cs="Calibri"/>
          <w:color w:val="auto"/>
          <w:szCs w:val="28"/>
        </w:rPr>
      </w:pPr>
    </w:p>
    <w:p w14:paraId="037A5BBA" w14:textId="77777777" w:rsidR="00F550BB" w:rsidRPr="00A04C96" w:rsidRDefault="00F550BB" w:rsidP="0096730E">
      <w:pPr>
        <w:rPr>
          <w:rFonts w:ascii="Calibri" w:hAnsi="Calibri" w:cs="Calibri"/>
          <w:color w:val="auto"/>
          <w:szCs w:val="28"/>
        </w:rPr>
      </w:pPr>
    </w:p>
    <w:p w14:paraId="5FE04256" w14:textId="11805645" w:rsidR="0096730E" w:rsidRPr="0096730E" w:rsidRDefault="0096730E" w:rsidP="0096730E">
      <w:pPr>
        <w:rPr>
          <w:rFonts w:ascii="Calibri" w:hAnsi="Calibri" w:cs="Calibri"/>
          <w:color w:val="auto"/>
          <w:szCs w:val="28"/>
        </w:rPr>
      </w:pPr>
      <w:r w:rsidRPr="0096730E">
        <w:rPr>
          <w:rFonts w:ascii="Calibri" w:hAnsi="Calibri" w:cs="Calibri"/>
          <w:color w:val="auto"/>
          <w:szCs w:val="28"/>
        </w:rPr>
        <w:t>Background</w:t>
      </w:r>
    </w:p>
    <w:p w14:paraId="395DCC36" w14:textId="77777777" w:rsidR="0096730E" w:rsidRPr="0096730E" w:rsidRDefault="0096730E" w:rsidP="0096730E">
      <w:pPr>
        <w:rPr>
          <w:rFonts w:ascii="Calibri" w:hAnsi="Calibri" w:cs="Calibri"/>
          <w:color w:val="auto"/>
          <w:szCs w:val="28"/>
        </w:rPr>
      </w:pPr>
      <w:r w:rsidRPr="0096730E">
        <w:rPr>
          <w:rFonts w:ascii="Calibri" w:hAnsi="Calibri" w:cs="Calibri"/>
          <w:color w:val="auto"/>
          <w:szCs w:val="28"/>
        </w:rPr>
        <w:t>Smart Meter Technology</w:t>
      </w:r>
    </w:p>
    <w:p w14:paraId="274D245D" w14:textId="77777777" w:rsidR="00F550BB" w:rsidRPr="00A04C96" w:rsidRDefault="00F550BB" w:rsidP="0096730E">
      <w:pPr>
        <w:rPr>
          <w:rFonts w:ascii="Calibri" w:hAnsi="Calibri" w:cs="Calibri"/>
          <w:color w:val="auto"/>
          <w:szCs w:val="28"/>
        </w:rPr>
      </w:pPr>
    </w:p>
    <w:p w14:paraId="7CFAA75F" w14:textId="77777777" w:rsidR="00A720EE" w:rsidRPr="00A04C96" w:rsidRDefault="00A720EE" w:rsidP="00A720EE">
      <w:pPr>
        <w:jc w:val="center"/>
        <w:rPr>
          <w:rFonts w:ascii="Calibri" w:hAnsi="Calibri" w:cs="Calibri"/>
          <w:color w:val="auto"/>
          <w:szCs w:val="28"/>
        </w:rPr>
      </w:pPr>
      <w:r w:rsidRPr="00A04C96">
        <w:rPr>
          <w:rFonts w:ascii="Calibri" w:hAnsi="Calibri" w:cs="Calibri"/>
          <w:noProof/>
          <w:szCs w:val="28"/>
        </w:rPr>
        <w:drawing>
          <wp:inline distT="0" distB="0" distL="0" distR="0" wp14:anchorId="3BFC19BF" wp14:editId="4EE15A4B">
            <wp:extent cx="4324350" cy="1466850"/>
            <wp:effectExtent l="0" t="0" r="0" b="0"/>
            <wp:docPr id="6840729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072952" name="Picture 1" descr="A screenshot of a computer&#10;&#10;Description automatically generated"/>
                    <pic:cNvPicPr/>
                  </pic:nvPicPr>
                  <pic:blipFill>
                    <a:blip r:embed="rId24"/>
                    <a:stretch>
                      <a:fillRect/>
                    </a:stretch>
                  </pic:blipFill>
                  <pic:spPr>
                    <a:xfrm>
                      <a:off x="0" y="0"/>
                      <a:ext cx="4324350" cy="1466850"/>
                    </a:xfrm>
                    <a:prstGeom prst="rect">
                      <a:avLst/>
                    </a:prstGeom>
                  </pic:spPr>
                </pic:pic>
              </a:graphicData>
            </a:graphic>
          </wp:inline>
        </w:drawing>
      </w:r>
    </w:p>
    <w:p w14:paraId="47E773D0" w14:textId="77777777" w:rsidR="00A720EE" w:rsidRPr="00A04C96" w:rsidRDefault="00A720EE" w:rsidP="00A720EE">
      <w:pPr>
        <w:jc w:val="center"/>
        <w:rPr>
          <w:rFonts w:ascii="Calibri" w:hAnsi="Calibri" w:cs="Calibri"/>
          <w:color w:val="auto"/>
          <w:szCs w:val="28"/>
        </w:rPr>
      </w:pPr>
    </w:p>
    <w:p w14:paraId="25FC6BA2" w14:textId="77777777" w:rsidR="00A720EE" w:rsidRPr="00A04C96" w:rsidRDefault="00A720EE" w:rsidP="00A720EE">
      <w:pPr>
        <w:rPr>
          <w:rFonts w:ascii="Calibri" w:hAnsi="Calibri" w:cs="Calibri"/>
          <w:color w:val="auto"/>
          <w:szCs w:val="28"/>
        </w:rPr>
      </w:pPr>
    </w:p>
    <w:p w14:paraId="10E42972" w14:textId="1552D685" w:rsidR="0096730E" w:rsidRPr="00A04C96" w:rsidRDefault="0096730E" w:rsidP="00A720EE">
      <w:pPr>
        <w:rPr>
          <w:rFonts w:ascii="Calibri" w:hAnsi="Calibri" w:cs="Calibri"/>
          <w:color w:val="auto"/>
          <w:szCs w:val="28"/>
        </w:rPr>
      </w:pPr>
      <w:r w:rsidRPr="0096730E">
        <w:rPr>
          <w:rFonts w:ascii="Calibri" w:hAnsi="Calibri" w:cs="Calibri"/>
          <w:color w:val="auto"/>
          <w:szCs w:val="28"/>
        </w:rPr>
        <w:t xml:space="preserve">The </w:t>
      </w:r>
      <w:proofErr w:type="spellStart"/>
      <w:r w:rsidRPr="0096730E">
        <w:rPr>
          <w:rFonts w:ascii="Calibri" w:hAnsi="Calibri" w:cs="Calibri"/>
          <w:color w:val="auto"/>
          <w:szCs w:val="28"/>
        </w:rPr>
        <w:t>Landis+Gyr</w:t>
      </w:r>
      <w:proofErr w:type="spellEnd"/>
      <w:r w:rsidRPr="0096730E">
        <w:rPr>
          <w:rFonts w:ascii="Calibri" w:hAnsi="Calibri" w:cs="Calibri"/>
          <w:color w:val="auto"/>
          <w:szCs w:val="28"/>
        </w:rPr>
        <w:t xml:space="preserve"> E355 is a smart meter model used by Intellihub, designed for advanced metering infrastructure (AMI) applications[4][6]. The E355 meter supports various features, including remote reading of interval data, time-of-use (TOU) tariff, ripple control, under frequency load control, tamper detection, and event logging[4]. The meter has a modular design, allowing for field-</w:t>
      </w:r>
      <w:proofErr w:type="gramStart"/>
      <w:r w:rsidRPr="0096730E">
        <w:rPr>
          <w:rFonts w:ascii="Calibri" w:hAnsi="Calibri" w:cs="Calibri"/>
          <w:color w:val="auto"/>
          <w:szCs w:val="28"/>
        </w:rPr>
        <w:t>upgradeable</w:t>
      </w:r>
      <w:proofErr w:type="gramEnd"/>
      <w:r w:rsidRPr="0096730E">
        <w:rPr>
          <w:rFonts w:ascii="Calibri" w:hAnsi="Calibri" w:cs="Calibri"/>
          <w:color w:val="auto"/>
          <w:szCs w:val="28"/>
        </w:rPr>
        <w:t xml:space="preserve"> communication modules to address future needs without replacing the entire meter[4].</w:t>
      </w:r>
    </w:p>
    <w:p w14:paraId="7A9EFCFB" w14:textId="77777777" w:rsidR="00A720EE" w:rsidRPr="0096730E" w:rsidRDefault="00A720EE" w:rsidP="00A720EE">
      <w:pPr>
        <w:rPr>
          <w:rFonts w:ascii="Calibri" w:hAnsi="Calibri" w:cs="Calibri"/>
          <w:color w:val="auto"/>
          <w:szCs w:val="28"/>
        </w:rPr>
      </w:pPr>
    </w:p>
    <w:p w14:paraId="33A5CEFF" w14:textId="77777777" w:rsidR="00EB2168" w:rsidRPr="00A04C96" w:rsidRDefault="00EB2168" w:rsidP="00EB2168">
      <w:pPr>
        <w:jc w:val="center"/>
        <w:rPr>
          <w:rFonts w:ascii="Calibri" w:hAnsi="Calibri" w:cs="Calibri"/>
          <w:color w:val="auto"/>
          <w:szCs w:val="28"/>
        </w:rPr>
      </w:pPr>
      <w:r w:rsidRPr="00A04C96">
        <w:rPr>
          <w:rFonts w:ascii="Calibri" w:hAnsi="Calibri" w:cs="Calibri"/>
          <w:noProof/>
          <w:szCs w:val="28"/>
        </w:rPr>
        <w:lastRenderedPageBreak/>
        <w:drawing>
          <wp:inline distT="0" distB="0" distL="0" distR="0" wp14:anchorId="688824F9" wp14:editId="7B02D072">
            <wp:extent cx="4019550" cy="1609725"/>
            <wp:effectExtent l="0" t="0" r="0" b="9525"/>
            <wp:docPr id="12995589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58951" name="Picture 1" descr="A screenshot of a computer&#10;&#10;Description automatically generated"/>
                    <pic:cNvPicPr/>
                  </pic:nvPicPr>
                  <pic:blipFill>
                    <a:blip r:embed="rId25"/>
                    <a:stretch>
                      <a:fillRect/>
                    </a:stretch>
                  </pic:blipFill>
                  <pic:spPr>
                    <a:xfrm>
                      <a:off x="0" y="0"/>
                      <a:ext cx="4019550" cy="1609725"/>
                    </a:xfrm>
                    <a:prstGeom prst="rect">
                      <a:avLst/>
                    </a:prstGeom>
                  </pic:spPr>
                </pic:pic>
              </a:graphicData>
            </a:graphic>
          </wp:inline>
        </w:drawing>
      </w:r>
    </w:p>
    <w:p w14:paraId="416BF8CF" w14:textId="77777777" w:rsidR="00EB2168" w:rsidRPr="00A04C96" w:rsidRDefault="00EB2168" w:rsidP="0096730E">
      <w:pPr>
        <w:rPr>
          <w:rFonts w:ascii="Calibri" w:hAnsi="Calibri" w:cs="Calibri"/>
          <w:color w:val="auto"/>
          <w:szCs w:val="28"/>
        </w:rPr>
      </w:pPr>
    </w:p>
    <w:p w14:paraId="2537B0D0" w14:textId="36038E04" w:rsidR="0096730E" w:rsidRPr="00A04C96" w:rsidRDefault="0096730E" w:rsidP="0096730E">
      <w:pPr>
        <w:rPr>
          <w:rFonts w:ascii="Calibri" w:hAnsi="Calibri" w:cs="Calibri"/>
          <w:color w:val="auto"/>
          <w:szCs w:val="28"/>
        </w:rPr>
      </w:pPr>
      <w:r w:rsidRPr="0096730E">
        <w:rPr>
          <w:rFonts w:ascii="Calibri" w:hAnsi="Calibri" w:cs="Calibri"/>
          <w:color w:val="auto"/>
          <w:szCs w:val="28"/>
        </w:rPr>
        <w:t>The E355 meter supports ANSI C12.18/21 protocols for two-way communications between the meter and the module[4]. It also supports ANSI C12.19 data structures for extracting and organizing meter data in a specific format[4]. The meter has local and remote disconnect relay capabilities, as well as quality of supply monitoring and loss of supply detection[4].</w:t>
      </w:r>
    </w:p>
    <w:p w14:paraId="19636DFD" w14:textId="77777777" w:rsidR="00EB2168" w:rsidRPr="0096730E" w:rsidRDefault="00EB2168" w:rsidP="0096730E">
      <w:pPr>
        <w:rPr>
          <w:rFonts w:ascii="Calibri" w:hAnsi="Calibri" w:cs="Calibri"/>
          <w:color w:val="auto"/>
          <w:szCs w:val="28"/>
        </w:rPr>
      </w:pPr>
    </w:p>
    <w:p w14:paraId="22759E00" w14:textId="52D3A08A" w:rsidR="0096730E" w:rsidRPr="0096730E" w:rsidRDefault="00EB2168" w:rsidP="00EB2168">
      <w:pPr>
        <w:jc w:val="center"/>
        <w:rPr>
          <w:rFonts w:ascii="Calibri" w:hAnsi="Calibri" w:cs="Calibri"/>
          <w:color w:val="auto"/>
          <w:szCs w:val="28"/>
        </w:rPr>
      </w:pPr>
      <w:r w:rsidRPr="00A04C96">
        <w:rPr>
          <w:rFonts w:ascii="Calibri" w:hAnsi="Calibri" w:cs="Calibri"/>
          <w:noProof/>
          <w:szCs w:val="28"/>
        </w:rPr>
        <w:drawing>
          <wp:inline distT="0" distB="0" distL="0" distR="0" wp14:anchorId="1BC2AF2B" wp14:editId="12E52482">
            <wp:extent cx="3429000" cy="1504950"/>
            <wp:effectExtent l="0" t="0" r="0" b="0"/>
            <wp:docPr id="168140307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403075" name="Picture 1" descr="A screen shot of a computer&#10;&#10;Description automatically generated"/>
                    <pic:cNvPicPr/>
                  </pic:nvPicPr>
                  <pic:blipFill>
                    <a:blip r:embed="rId26"/>
                    <a:stretch>
                      <a:fillRect/>
                    </a:stretch>
                  </pic:blipFill>
                  <pic:spPr>
                    <a:xfrm>
                      <a:off x="0" y="0"/>
                      <a:ext cx="3429000" cy="1504950"/>
                    </a:xfrm>
                    <a:prstGeom prst="rect">
                      <a:avLst/>
                    </a:prstGeom>
                  </pic:spPr>
                </pic:pic>
              </a:graphicData>
            </a:graphic>
          </wp:inline>
        </w:drawing>
      </w:r>
      <w:r w:rsidR="0096730E" w:rsidRPr="0096730E">
        <w:rPr>
          <w:rFonts w:ascii="Calibri" w:hAnsi="Calibri" w:cs="Calibri"/>
          <w:color w:val="auto"/>
          <w:szCs w:val="28"/>
        </w:rPr>
        <w:t>Software Infrastructure</w:t>
      </w:r>
    </w:p>
    <w:p w14:paraId="2BA66AFF" w14:textId="77777777" w:rsidR="00EB2168" w:rsidRPr="00A04C96" w:rsidRDefault="00EB2168" w:rsidP="0096730E">
      <w:pPr>
        <w:rPr>
          <w:rFonts w:ascii="Calibri" w:hAnsi="Calibri" w:cs="Calibri"/>
          <w:color w:val="auto"/>
          <w:szCs w:val="28"/>
        </w:rPr>
      </w:pPr>
    </w:p>
    <w:p w14:paraId="153B1D3A" w14:textId="167F45D3" w:rsidR="0096730E" w:rsidRPr="00A04C96" w:rsidRDefault="0096730E" w:rsidP="0096730E">
      <w:pPr>
        <w:rPr>
          <w:rFonts w:ascii="Calibri" w:hAnsi="Calibri" w:cs="Calibri"/>
          <w:color w:val="auto"/>
          <w:szCs w:val="28"/>
        </w:rPr>
      </w:pPr>
      <w:proofErr w:type="spellStart"/>
      <w:r w:rsidRPr="0096730E">
        <w:rPr>
          <w:rFonts w:ascii="Calibri" w:hAnsi="Calibri" w:cs="Calibri"/>
          <w:color w:val="auto"/>
          <w:szCs w:val="28"/>
        </w:rPr>
        <w:t>IntelliConX</w:t>
      </w:r>
      <w:proofErr w:type="spellEnd"/>
      <w:r w:rsidRPr="0096730E">
        <w:rPr>
          <w:rFonts w:ascii="Calibri" w:hAnsi="Calibri" w:cs="Calibri"/>
          <w:color w:val="auto"/>
          <w:szCs w:val="28"/>
        </w:rPr>
        <w:t xml:space="preserve"> Software</w:t>
      </w:r>
    </w:p>
    <w:p w14:paraId="537649D1" w14:textId="77777777" w:rsidR="00B832B1" w:rsidRPr="0096730E" w:rsidRDefault="00B832B1" w:rsidP="0096730E">
      <w:pPr>
        <w:rPr>
          <w:rFonts w:ascii="Calibri" w:hAnsi="Calibri" w:cs="Calibri"/>
          <w:color w:val="auto"/>
          <w:szCs w:val="28"/>
        </w:rPr>
      </w:pPr>
    </w:p>
    <w:p w14:paraId="17DCE887" w14:textId="77777777" w:rsidR="0096730E" w:rsidRPr="00A04C96" w:rsidRDefault="0096730E" w:rsidP="0096730E">
      <w:pPr>
        <w:rPr>
          <w:rFonts w:ascii="Calibri" w:hAnsi="Calibri" w:cs="Calibri"/>
          <w:color w:val="auto"/>
          <w:szCs w:val="28"/>
        </w:rPr>
      </w:pPr>
      <w:r w:rsidRPr="0096730E">
        <w:rPr>
          <w:rFonts w:ascii="Calibri" w:hAnsi="Calibri" w:cs="Calibri"/>
          <w:color w:val="auto"/>
          <w:szCs w:val="28"/>
        </w:rPr>
        <w:t>Software Capability Progression</w:t>
      </w:r>
    </w:p>
    <w:p w14:paraId="61441E40" w14:textId="77777777" w:rsidR="00B832B1" w:rsidRPr="0096730E" w:rsidRDefault="00B832B1" w:rsidP="0096730E">
      <w:pPr>
        <w:rPr>
          <w:rFonts w:ascii="Calibri" w:hAnsi="Calibri" w:cs="Calibri"/>
          <w:color w:val="auto"/>
          <w:szCs w:val="28"/>
        </w:rPr>
      </w:pPr>
    </w:p>
    <w:p w14:paraId="44B5B092" w14:textId="36DE19AB" w:rsidR="0096730E" w:rsidRPr="0096730E" w:rsidRDefault="00B832B1" w:rsidP="00B832B1">
      <w:pPr>
        <w:jc w:val="center"/>
        <w:rPr>
          <w:rFonts w:ascii="Calibri" w:hAnsi="Calibri" w:cs="Calibri"/>
          <w:color w:val="auto"/>
          <w:szCs w:val="28"/>
        </w:rPr>
      </w:pPr>
      <w:r w:rsidRPr="00A04C96">
        <w:rPr>
          <w:rFonts w:ascii="Calibri" w:hAnsi="Calibri" w:cs="Calibri"/>
          <w:noProof/>
          <w:szCs w:val="28"/>
        </w:rPr>
        <w:drawing>
          <wp:inline distT="0" distB="0" distL="0" distR="0" wp14:anchorId="018B885F" wp14:editId="7129EF3E">
            <wp:extent cx="4762500" cy="1371600"/>
            <wp:effectExtent l="0" t="0" r="0" b="0"/>
            <wp:docPr id="197684359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43591" name="Picture 1" descr="A screenshot of a computer program&#10;&#10;Description automatically generated"/>
                    <pic:cNvPicPr/>
                  </pic:nvPicPr>
                  <pic:blipFill>
                    <a:blip r:embed="rId27"/>
                    <a:stretch>
                      <a:fillRect/>
                    </a:stretch>
                  </pic:blipFill>
                  <pic:spPr>
                    <a:xfrm>
                      <a:off x="0" y="0"/>
                      <a:ext cx="4762500" cy="1371600"/>
                    </a:xfrm>
                    <a:prstGeom prst="rect">
                      <a:avLst/>
                    </a:prstGeom>
                  </pic:spPr>
                </pic:pic>
              </a:graphicData>
            </a:graphic>
          </wp:inline>
        </w:drawing>
      </w:r>
      <w:proofErr w:type="spellStart"/>
      <w:r w:rsidR="0096730E" w:rsidRPr="0096730E">
        <w:rPr>
          <w:rFonts w:ascii="Calibri" w:hAnsi="Calibri" w:cs="Calibri"/>
          <w:color w:val="auto"/>
          <w:szCs w:val="28"/>
        </w:rPr>
        <w:t>IntelliConX</w:t>
      </w:r>
      <w:proofErr w:type="spellEnd"/>
      <w:r w:rsidR="0096730E" w:rsidRPr="0096730E">
        <w:rPr>
          <w:rFonts w:ascii="Calibri" w:hAnsi="Calibri" w:cs="Calibri"/>
          <w:color w:val="auto"/>
          <w:szCs w:val="28"/>
        </w:rPr>
        <w:t xml:space="preserve"> is a proprietary software developed by Intellihub, designed to manage and operate smart meters[1]. The software provides advanced features such as virtual power </w:t>
      </w:r>
      <w:proofErr w:type="gramStart"/>
      <w:r w:rsidR="0096730E" w:rsidRPr="0096730E">
        <w:rPr>
          <w:rFonts w:ascii="Calibri" w:hAnsi="Calibri" w:cs="Calibri"/>
          <w:color w:val="auto"/>
          <w:szCs w:val="28"/>
        </w:rPr>
        <w:t>plant</w:t>
      </w:r>
      <w:proofErr w:type="gramEnd"/>
      <w:r w:rsidR="0096730E" w:rsidRPr="0096730E">
        <w:rPr>
          <w:rFonts w:ascii="Calibri" w:hAnsi="Calibri" w:cs="Calibri"/>
          <w:color w:val="auto"/>
          <w:szCs w:val="28"/>
        </w:rPr>
        <w:t xml:space="preserve"> (VPP) and consumer energy resource (CER) control, enabling efficient management of distributed energy resources[1].</w:t>
      </w:r>
    </w:p>
    <w:p w14:paraId="4A16ADEE" w14:textId="77777777" w:rsidR="00B832B1" w:rsidRPr="00A04C96" w:rsidRDefault="00B832B1" w:rsidP="0096730E">
      <w:pPr>
        <w:rPr>
          <w:rFonts w:ascii="Calibri" w:hAnsi="Calibri" w:cs="Calibri"/>
          <w:color w:val="auto"/>
          <w:szCs w:val="28"/>
        </w:rPr>
      </w:pPr>
    </w:p>
    <w:p w14:paraId="09439C0C" w14:textId="66363EDE" w:rsidR="0096730E" w:rsidRPr="0096730E" w:rsidRDefault="0096730E" w:rsidP="0096730E">
      <w:pPr>
        <w:rPr>
          <w:rFonts w:ascii="Calibri" w:hAnsi="Calibri" w:cs="Calibri"/>
          <w:color w:val="auto"/>
          <w:szCs w:val="28"/>
        </w:rPr>
      </w:pPr>
      <w:r w:rsidRPr="0096730E">
        <w:rPr>
          <w:rFonts w:ascii="Calibri" w:hAnsi="Calibri" w:cs="Calibri"/>
          <w:color w:val="auto"/>
          <w:szCs w:val="28"/>
        </w:rPr>
        <w:t>PolicyNet Platform</w:t>
      </w:r>
    </w:p>
    <w:p w14:paraId="28DB170C" w14:textId="77777777" w:rsidR="00B832B1" w:rsidRPr="00A04C96" w:rsidRDefault="00B832B1" w:rsidP="0096730E">
      <w:pPr>
        <w:rPr>
          <w:rFonts w:ascii="Calibri" w:hAnsi="Calibri" w:cs="Calibri"/>
          <w:color w:val="auto"/>
          <w:szCs w:val="28"/>
        </w:rPr>
      </w:pPr>
      <w:r w:rsidRPr="00A04C96">
        <w:rPr>
          <w:rFonts w:ascii="Calibri" w:hAnsi="Calibri" w:cs="Calibri"/>
          <w:noProof/>
          <w:szCs w:val="28"/>
        </w:rPr>
        <w:lastRenderedPageBreak/>
        <w:drawing>
          <wp:inline distT="0" distB="0" distL="0" distR="0" wp14:anchorId="0E734CDF" wp14:editId="78100325">
            <wp:extent cx="4705350" cy="1314450"/>
            <wp:effectExtent l="0" t="0" r="0" b="0"/>
            <wp:docPr id="63808702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87026" name="Picture 1" descr="A screen shot of a computer&#10;&#10;Description automatically generated"/>
                    <pic:cNvPicPr/>
                  </pic:nvPicPr>
                  <pic:blipFill>
                    <a:blip r:embed="rId28"/>
                    <a:stretch>
                      <a:fillRect/>
                    </a:stretch>
                  </pic:blipFill>
                  <pic:spPr>
                    <a:xfrm>
                      <a:off x="0" y="0"/>
                      <a:ext cx="4705350" cy="1314450"/>
                    </a:xfrm>
                    <a:prstGeom prst="rect">
                      <a:avLst/>
                    </a:prstGeom>
                  </pic:spPr>
                </pic:pic>
              </a:graphicData>
            </a:graphic>
          </wp:inline>
        </w:drawing>
      </w:r>
    </w:p>
    <w:p w14:paraId="027BE614" w14:textId="77777777" w:rsidR="00B832B1" w:rsidRPr="00A04C96" w:rsidRDefault="00B832B1" w:rsidP="0096730E">
      <w:pPr>
        <w:rPr>
          <w:rFonts w:ascii="Calibri" w:hAnsi="Calibri" w:cs="Calibri"/>
          <w:color w:val="auto"/>
          <w:szCs w:val="28"/>
        </w:rPr>
      </w:pPr>
    </w:p>
    <w:p w14:paraId="5E1D107C" w14:textId="19558FD7" w:rsidR="0096730E" w:rsidRPr="0096730E" w:rsidRDefault="0096730E" w:rsidP="0096730E">
      <w:pPr>
        <w:rPr>
          <w:rFonts w:ascii="Calibri" w:hAnsi="Calibri" w:cs="Calibri"/>
          <w:color w:val="auto"/>
          <w:szCs w:val="28"/>
        </w:rPr>
      </w:pPr>
      <w:r w:rsidRPr="0096730E">
        <w:rPr>
          <w:rFonts w:ascii="Calibri" w:hAnsi="Calibri" w:cs="Calibri"/>
          <w:color w:val="auto"/>
          <w:szCs w:val="28"/>
        </w:rPr>
        <w:t>PolicyNet is a platform used by Intellihub to manage and operate smart meters, providing a secure and reliable infrastructure for data collection and analysis[1]. The platform supports various applications, including smart metering, distribution automation, and street lighting control[1].</w:t>
      </w:r>
    </w:p>
    <w:p w14:paraId="1C0E5DFC" w14:textId="77777777" w:rsidR="0096730E" w:rsidRPr="0096730E" w:rsidRDefault="0096730E" w:rsidP="0096730E">
      <w:pPr>
        <w:rPr>
          <w:rFonts w:ascii="Calibri" w:hAnsi="Calibri" w:cs="Calibri"/>
          <w:color w:val="auto"/>
          <w:szCs w:val="28"/>
        </w:rPr>
      </w:pPr>
      <w:r w:rsidRPr="0096730E">
        <w:rPr>
          <w:rFonts w:ascii="Calibri" w:hAnsi="Calibri" w:cs="Calibri"/>
          <w:color w:val="auto"/>
          <w:szCs w:val="28"/>
        </w:rPr>
        <w:t>Connectivity Options</w:t>
      </w:r>
    </w:p>
    <w:p w14:paraId="6E384677" w14:textId="77777777" w:rsidR="0096730E" w:rsidRPr="0096730E" w:rsidRDefault="0096730E" w:rsidP="0096730E">
      <w:pPr>
        <w:rPr>
          <w:rFonts w:ascii="Calibri" w:hAnsi="Calibri" w:cs="Calibri"/>
          <w:color w:val="auto"/>
          <w:szCs w:val="28"/>
        </w:rPr>
      </w:pPr>
      <w:r w:rsidRPr="0096730E">
        <w:rPr>
          <w:rFonts w:ascii="Calibri" w:hAnsi="Calibri" w:cs="Calibri"/>
          <w:color w:val="auto"/>
          <w:szCs w:val="28"/>
        </w:rPr>
        <w:t>Cellular (3G/4G)</w:t>
      </w:r>
    </w:p>
    <w:p w14:paraId="7FF42CBA" w14:textId="77777777" w:rsidR="0096730E" w:rsidRPr="00A04C96" w:rsidRDefault="0096730E" w:rsidP="0096730E">
      <w:pPr>
        <w:rPr>
          <w:rFonts w:ascii="Calibri" w:hAnsi="Calibri" w:cs="Calibri"/>
          <w:color w:val="auto"/>
          <w:szCs w:val="28"/>
        </w:rPr>
      </w:pPr>
      <w:r w:rsidRPr="0096730E">
        <w:rPr>
          <w:rFonts w:ascii="Calibri" w:hAnsi="Calibri" w:cs="Calibri"/>
          <w:color w:val="auto"/>
          <w:szCs w:val="28"/>
        </w:rPr>
        <w:t>The E355 meter supports cellular connectivity (3G/4G) for remote data transmission and communication[4]. The meter uses a SIM card with a private APN for secure and reliable communication[4].</w:t>
      </w:r>
    </w:p>
    <w:p w14:paraId="0405FF27" w14:textId="77777777" w:rsidR="00313853" w:rsidRPr="0096730E" w:rsidRDefault="00313853" w:rsidP="0096730E">
      <w:pPr>
        <w:rPr>
          <w:rFonts w:ascii="Calibri" w:hAnsi="Calibri" w:cs="Calibri"/>
          <w:color w:val="auto"/>
          <w:szCs w:val="28"/>
        </w:rPr>
      </w:pPr>
    </w:p>
    <w:p w14:paraId="5564D22E" w14:textId="77777777" w:rsidR="0096730E" w:rsidRPr="0096730E" w:rsidRDefault="0096730E" w:rsidP="0096730E">
      <w:pPr>
        <w:rPr>
          <w:rFonts w:ascii="Calibri" w:hAnsi="Calibri" w:cs="Calibri"/>
          <w:color w:val="auto"/>
          <w:szCs w:val="28"/>
        </w:rPr>
      </w:pPr>
      <w:r w:rsidRPr="0096730E">
        <w:rPr>
          <w:rFonts w:ascii="Calibri" w:hAnsi="Calibri" w:cs="Calibri"/>
          <w:color w:val="auto"/>
          <w:szCs w:val="28"/>
        </w:rPr>
        <w:t>Other Potential Connections (</w:t>
      </w:r>
      <w:proofErr w:type="spellStart"/>
      <w:r w:rsidRPr="0096730E">
        <w:rPr>
          <w:rFonts w:ascii="Calibri" w:hAnsi="Calibri" w:cs="Calibri"/>
          <w:color w:val="auto"/>
          <w:szCs w:val="28"/>
        </w:rPr>
        <w:t>WiFi</w:t>
      </w:r>
      <w:proofErr w:type="spellEnd"/>
      <w:r w:rsidRPr="0096730E">
        <w:rPr>
          <w:rFonts w:ascii="Calibri" w:hAnsi="Calibri" w:cs="Calibri"/>
          <w:color w:val="auto"/>
          <w:szCs w:val="28"/>
        </w:rPr>
        <w:t xml:space="preserve">, Bluetooth, </w:t>
      </w:r>
      <w:proofErr w:type="spellStart"/>
      <w:r w:rsidRPr="0096730E">
        <w:rPr>
          <w:rFonts w:ascii="Calibri" w:hAnsi="Calibri" w:cs="Calibri"/>
          <w:color w:val="auto"/>
          <w:szCs w:val="28"/>
        </w:rPr>
        <w:t>WiSun</w:t>
      </w:r>
      <w:proofErr w:type="spellEnd"/>
      <w:r w:rsidRPr="0096730E">
        <w:rPr>
          <w:rFonts w:ascii="Calibri" w:hAnsi="Calibri" w:cs="Calibri"/>
          <w:color w:val="auto"/>
          <w:szCs w:val="28"/>
        </w:rPr>
        <w:t>)</w:t>
      </w:r>
    </w:p>
    <w:p w14:paraId="17E01D3C" w14:textId="77777777" w:rsidR="0096730E" w:rsidRPr="0096730E" w:rsidRDefault="0096730E" w:rsidP="0096730E">
      <w:pPr>
        <w:rPr>
          <w:rFonts w:ascii="Calibri" w:hAnsi="Calibri" w:cs="Calibri"/>
          <w:color w:val="auto"/>
          <w:szCs w:val="28"/>
        </w:rPr>
      </w:pPr>
      <w:r w:rsidRPr="0096730E">
        <w:rPr>
          <w:rFonts w:ascii="Calibri" w:hAnsi="Calibri" w:cs="Calibri"/>
          <w:color w:val="auto"/>
          <w:szCs w:val="28"/>
        </w:rPr>
        <w:t xml:space="preserve">Wi-SUN (Wireless Smart Utility Network) is a wireless communication standard used for smart grid applications, offering a stable mesh network for advanced metering infrastructure and distribution automation[2][3]. Wi-SUN supports various frequency bands, including 2.4 GHz and 915 MHz, and offers features such as active frequency hopping and mesh networking[2][3]. The E355 meter may potentially support Wi-SUN connectivity, although this is not explicitly stated in the available documentation[4]. </w:t>
      </w:r>
      <w:proofErr w:type="spellStart"/>
      <w:r w:rsidRPr="0096730E">
        <w:rPr>
          <w:rFonts w:ascii="Calibri" w:hAnsi="Calibri" w:cs="Calibri"/>
          <w:color w:val="auto"/>
          <w:szCs w:val="28"/>
        </w:rPr>
        <w:t>WiFi</w:t>
      </w:r>
      <w:proofErr w:type="spellEnd"/>
      <w:r w:rsidRPr="0096730E">
        <w:rPr>
          <w:rFonts w:ascii="Calibri" w:hAnsi="Calibri" w:cs="Calibri"/>
          <w:color w:val="auto"/>
          <w:szCs w:val="28"/>
        </w:rPr>
        <w:t xml:space="preserve"> and Bluetooth connectivity options are not explicitly mentioned in the available documentation for the E355 meter[4].</w:t>
      </w:r>
    </w:p>
    <w:p w14:paraId="2D69928A" w14:textId="77777777" w:rsidR="00B832B1" w:rsidRPr="00A04C96" w:rsidRDefault="00B832B1" w:rsidP="0096730E">
      <w:pPr>
        <w:rPr>
          <w:rFonts w:ascii="Calibri" w:hAnsi="Calibri" w:cs="Calibri"/>
          <w:color w:val="auto"/>
          <w:szCs w:val="28"/>
        </w:rPr>
      </w:pPr>
    </w:p>
    <w:p w14:paraId="76CD127D" w14:textId="77777777" w:rsidR="00B832B1" w:rsidRPr="00A04C96" w:rsidRDefault="0096730E" w:rsidP="0096730E">
      <w:pPr>
        <w:rPr>
          <w:rFonts w:ascii="Calibri" w:hAnsi="Calibri" w:cs="Calibri"/>
          <w:b/>
          <w:bCs/>
          <w:color w:val="auto"/>
          <w:szCs w:val="28"/>
        </w:rPr>
      </w:pPr>
      <w:r w:rsidRPr="0096730E">
        <w:rPr>
          <w:rFonts w:ascii="Calibri" w:hAnsi="Calibri" w:cs="Calibri"/>
          <w:b/>
          <w:bCs/>
          <w:color w:val="auto"/>
          <w:szCs w:val="28"/>
        </w:rPr>
        <w:t xml:space="preserve">Citations: </w:t>
      </w:r>
    </w:p>
    <w:p w14:paraId="0BCE3734" w14:textId="46279006" w:rsidR="0096730E" w:rsidRPr="0096730E" w:rsidRDefault="0096730E" w:rsidP="0096730E">
      <w:pPr>
        <w:rPr>
          <w:rFonts w:ascii="Calibri" w:hAnsi="Calibri" w:cs="Calibri"/>
          <w:color w:val="auto"/>
          <w:szCs w:val="28"/>
        </w:rPr>
      </w:pPr>
      <w:r w:rsidRPr="0096730E">
        <w:rPr>
          <w:rFonts w:ascii="Calibri" w:hAnsi="Calibri" w:cs="Calibri"/>
          <w:color w:val="auto"/>
          <w:szCs w:val="28"/>
        </w:rPr>
        <w:t>[1] </w:t>
      </w:r>
      <w:hyperlink r:id="rId29" w:history="1">
        <w:r w:rsidRPr="0096730E">
          <w:rPr>
            <w:rStyle w:val="Hyperlink"/>
            <w:rFonts w:ascii="Calibri" w:hAnsi="Calibri" w:cs="Calibri"/>
            <w:color w:val="auto"/>
            <w:szCs w:val="28"/>
          </w:rPr>
          <w:t>https://www.intellihub.com.au</w:t>
        </w:r>
      </w:hyperlink>
      <w:r w:rsidRPr="0096730E">
        <w:rPr>
          <w:rFonts w:ascii="Calibri" w:hAnsi="Calibri" w:cs="Calibri"/>
          <w:color w:val="auto"/>
          <w:szCs w:val="28"/>
        </w:rPr>
        <w:t> [2] </w:t>
      </w:r>
      <w:hyperlink r:id="rId30" w:history="1">
        <w:r w:rsidRPr="0096730E">
          <w:rPr>
            <w:rStyle w:val="Hyperlink"/>
            <w:rFonts w:ascii="Calibri" w:hAnsi="Calibri" w:cs="Calibri"/>
            <w:color w:val="auto"/>
            <w:szCs w:val="28"/>
          </w:rPr>
          <w:t>https://chintglobal.com/blog/wi-sun-wireless-smart-utility-network-basics-advantages/</w:t>
        </w:r>
      </w:hyperlink>
      <w:r w:rsidRPr="0096730E">
        <w:rPr>
          <w:rFonts w:ascii="Calibri" w:hAnsi="Calibri" w:cs="Calibri"/>
          <w:color w:val="auto"/>
          <w:szCs w:val="28"/>
        </w:rPr>
        <w:t> [3] </w:t>
      </w:r>
      <w:hyperlink r:id="rId31" w:history="1">
        <w:r w:rsidRPr="0096730E">
          <w:rPr>
            <w:rStyle w:val="Hyperlink"/>
            <w:rFonts w:ascii="Calibri" w:hAnsi="Calibri" w:cs="Calibri"/>
            <w:color w:val="auto"/>
            <w:szCs w:val="28"/>
          </w:rPr>
          <w:t>https://www.silabs.com/wireless/wi-sun</w:t>
        </w:r>
      </w:hyperlink>
      <w:r w:rsidRPr="0096730E">
        <w:rPr>
          <w:rFonts w:ascii="Calibri" w:hAnsi="Calibri" w:cs="Calibri"/>
          <w:color w:val="auto"/>
          <w:szCs w:val="28"/>
        </w:rPr>
        <w:t> [4] </w:t>
      </w:r>
      <w:hyperlink r:id="rId32" w:history="1">
        <w:r w:rsidRPr="0096730E">
          <w:rPr>
            <w:rStyle w:val="Hyperlink"/>
            <w:rFonts w:ascii="Calibri" w:hAnsi="Calibri" w:cs="Calibri"/>
            <w:color w:val="auto"/>
            <w:szCs w:val="28"/>
          </w:rPr>
          <w:t>https://www.landisgyr.com.au/product/landisgyr-u-series-e350/</w:t>
        </w:r>
      </w:hyperlink>
      <w:r w:rsidRPr="0096730E">
        <w:rPr>
          <w:rFonts w:ascii="Calibri" w:hAnsi="Calibri" w:cs="Calibri"/>
          <w:color w:val="auto"/>
          <w:szCs w:val="28"/>
        </w:rPr>
        <w:t> [5] </w:t>
      </w:r>
      <w:hyperlink r:id="rId33" w:history="1">
        <w:r w:rsidRPr="0096730E">
          <w:rPr>
            <w:rStyle w:val="Hyperlink"/>
            <w:rFonts w:ascii="Calibri" w:hAnsi="Calibri" w:cs="Calibri"/>
            <w:color w:val="auto"/>
            <w:szCs w:val="28"/>
          </w:rPr>
          <w:t>https://greensync.com/news/greensync-joins-intellihub-group/</w:t>
        </w:r>
      </w:hyperlink>
      <w:r w:rsidRPr="0096730E">
        <w:rPr>
          <w:rFonts w:ascii="Calibri" w:hAnsi="Calibri" w:cs="Calibri"/>
          <w:color w:val="auto"/>
          <w:szCs w:val="28"/>
        </w:rPr>
        <w:t> [6] </w:t>
      </w:r>
      <w:hyperlink r:id="rId34" w:history="1">
        <w:r w:rsidRPr="0096730E">
          <w:rPr>
            <w:rStyle w:val="Hyperlink"/>
            <w:rFonts w:ascii="Calibri" w:hAnsi="Calibri" w:cs="Calibri"/>
            <w:color w:val="auto"/>
            <w:szCs w:val="28"/>
          </w:rPr>
          <w:t>https://neighbourhood.agl.com.au/t5/Meters-Connections/How-to-use-and-read-my-LAndis-Gyr-E355-smartmeter/td-p/36176</w:t>
        </w:r>
      </w:hyperlink>
    </w:p>
    <w:p w14:paraId="45787844" w14:textId="77777777" w:rsidR="00B832B1" w:rsidRPr="00A04C96" w:rsidRDefault="00B832B1" w:rsidP="0096730E">
      <w:pPr>
        <w:rPr>
          <w:rFonts w:ascii="Calibri" w:hAnsi="Calibri" w:cs="Calibri"/>
          <w:color w:val="auto"/>
          <w:szCs w:val="28"/>
        </w:rPr>
      </w:pPr>
    </w:p>
    <w:p w14:paraId="01288668" w14:textId="344B3D39" w:rsidR="0096730E" w:rsidRPr="0096730E" w:rsidRDefault="0096730E" w:rsidP="0096730E">
      <w:pPr>
        <w:rPr>
          <w:rFonts w:ascii="Calibri" w:hAnsi="Calibri" w:cs="Calibri"/>
          <w:b/>
          <w:bCs/>
          <w:color w:val="auto"/>
          <w:szCs w:val="28"/>
        </w:rPr>
      </w:pPr>
      <w:r w:rsidRPr="0096730E">
        <w:rPr>
          <w:rFonts w:ascii="Calibri" w:hAnsi="Calibri" w:cs="Calibri"/>
          <w:b/>
          <w:bCs/>
          <w:color w:val="auto"/>
          <w:szCs w:val="28"/>
        </w:rPr>
        <w:t>Smart Meter Deployment</w:t>
      </w:r>
    </w:p>
    <w:p w14:paraId="15C44534" w14:textId="77777777" w:rsidR="00B832B1" w:rsidRPr="00A04C96" w:rsidRDefault="00B832B1" w:rsidP="0096730E">
      <w:pPr>
        <w:rPr>
          <w:rFonts w:ascii="Calibri" w:hAnsi="Calibri" w:cs="Calibri"/>
          <w:color w:val="auto"/>
          <w:szCs w:val="28"/>
        </w:rPr>
      </w:pPr>
    </w:p>
    <w:p w14:paraId="0AB90652" w14:textId="71D865BF" w:rsidR="0096730E" w:rsidRPr="0096730E" w:rsidRDefault="0096730E" w:rsidP="0096730E">
      <w:pPr>
        <w:rPr>
          <w:rFonts w:ascii="Calibri" w:hAnsi="Calibri" w:cs="Calibri"/>
          <w:b/>
          <w:bCs/>
          <w:color w:val="auto"/>
          <w:szCs w:val="28"/>
        </w:rPr>
      </w:pPr>
      <w:r w:rsidRPr="0096730E">
        <w:rPr>
          <w:rFonts w:ascii="Calibri" w:hAnsi="Calibri" w:cs="Calibri"/>
          <w:b/>
          <w:bCs/>
          <w:color w:val="auto"/>
          <w:szCs w:val="28"/>
        </w:rPr>
        <w:t>Current Installation Statistics</w:t>
      </w:r>
    </w:p>
    <w:p w14:paraId="635292D8" w14:textId="77777777" w:rsidR="00B832B1" w:rsidRPr="00A04C96" w:rsidRDefault="00B832B1" w:rsidP="0096730E">
      <w:pPr>
        <w:rPr>
          <w:rFonts w:ascii="Calibri" w:hAnsi="Calibri" w:cs="Calibri"/>
          <w:color w:val="auto"/>
          <w:szCs w:val="28"/>
        </w:rPr>
      </w:pPr>
    </w:p>
    <w:p w14:paraId="7C334B2A" w14:textId="77777777" w:rsidR="00B832B1" w:rsidRPr="00A04C96" w:rsidRDefault="0096730E" w:rsidP="0096730E">
      <w:pPr>
        <w:rPr>
          <w:rFonts w:ascii="Calibri" w:hAnsi="Calibri" w:cs="Calibri"/>
          <w:color w:val="auto"/>
          <w:szCs w:val="28"/>
        </w:rPr>
      </w:pPr>
      <w:r w:rsidRPr="0096730E">
        <w:rPr>
          <w:rFonts w:ascii="Calibri" w:hAnsi="Calibri" w:cs="Calibri"/>
          <w:color w:val="auto"/>
          <w:szCs w:val="28"/>
        </w:rPr>
        <w:t xml:space="preserve">Intellihub is managing 2.5 million smart meters for more than 40 electricity retailers across Australia and New Zealand[2]. The company is installing and servicing more than 40,000 smart meters each month[2]. Intellihub recently acquired an additional 100,000 on-market meters and embedded meters from Downer's Spotless </w:t>
      </w:r>
    </w:p>
    <w:p w14:paraId="773436A7" w14:textId="1B64919F" w:rsidR="0096730E" w:rsidRPr="0096730E" w:rsidRDefault="0096730E" w:rsidP="0096730E">
      <w:pPr>
        <w:rPr>
          <w:rFonts w:ascii="Calibri" w:hAnsi="Calibri" w:cs="Calibri"/>
          <w:color w:val="auto"/>
          <w:szCs w:val="28"/>
        </w:rPr>
      </w:pPr>
      <w:r w:rsidRPr="0096730E">
        <w:rPr>
          <w:rFonts w:ascii="Calibri" w:hAnsi="Calibri" w:cs="Calibri"/>
          <w:color w:val="auto"/>
          <w:szCs w:val="28"/>
        </w:rPr>
        <w:t>Advanced Metering (SAM) business[2].</w:t>
      </w:r>
    </w:p>
    <w:p w14:paraId="22472C50" w14:textId="77777777" w:rsidR="00B832B1" w:rsidRPr="00A04C96" w:rsidRDefault="00B832B1" w:rsidP="0096730E">
      <w:pPr>
        <w:rPr>
          <w:rFonts w:ascii="Calibri" w:hAnsi="Calibri" w:cs="Calibri"/>
          <w:color w:val="auto"/>
          <w:szCs w:val="28"/>
        </w:rPr>
      </w:pPr>
    </w:p>
    <w:p w14:paraId="29219938" w14:textId="56D77242" w:rsidR="0096730E" w:rsidRPr="0096730E" w:rsidRDefault="0096730E" w:rsidP="0096730E">
      <w:pPr>
        <w:rPr>
          <w:rFonts w:ascii="Calibri" w:hAnsi="Calibri" w:cs="Calibri"/>
          <w:b/>
          <w:bCs/>
          <w:color w:val="auto"/>
          <w:szCs w:val="28"/>
        </w:rPr>
      </w:pPr>
      <w:r w:rsidRPr="0096730E">
        <w:rPr>
          <w:rFonts w:ascii="Calibri" w:hAnsi="Calibri" w:cs="Calibri"/>
          <w:b/>
          <w:bCs/>
          <w:color w:val="auto"/>
          <w:szCs w:val="28"/>
        </w:rPr>
        <w:t>Deployment Strategies</w:t>
      </w:r>
    </w:p>
    <w:p w14:paraId="76544EEB" w14:textId="77777777" w:rsidR="00B832B1" w:rsidRPr="00A04C96" w:rsidRDefault="00B832B1" w:rsidP="0096730E">
      <w:pPr>
        <w:rPr>
          <w:rFonts w:ascii="Calibri" w:hAnsi="Calibri" w:cs="Calibri"/>
          <w:color w:val="auto"/>
          <w:szCs w:val="28"/>
        </w:rPr>
      </w:pPr>
    </w:p>
    <w:p w14:paraId="6A87EE69" w14:textId="77777777" w:rsidR="00B832B1" w:rsidRPr="00A04C96" w:rsidRDefault="0096730E" w:rsidP="0096730E">
      <w:pPr>
        <w:rPr>
          <w:rFonts w:ascii="Calibri" w:hAnsi="Calibri" w:cs="Calibri"/>
          <w:color w:val="auto"/>
          <w:szCs w:val="28"/>
        </w:rPr>
      </w:pPr>
      <w:r w:rsidRPr="0096730E">
        <w:rPr>
          <w:rFonts w:ascii="Calibri" w:hAnsi="Calibri" w:cs="Calibri"/>
          <w:color w:val="auto"/>
          <w:szCs w:val="28"/>
        </w:rPr>
        <w:t xml:space="preserve">Intellihub has contracts with 10 large field service providers to help install and service smart meters[2]. The company is preparing for accelerated smart meter deployment to meet Australia's goal of complete smart meter deployment by 2030[2]. Intellihub supports the implementation of a framework for universal deployment of smart meters to all customers by 2030, as proposed in a rule change request to the Australian </w:t>
      </w:r>
    </w:p>
    <w:p w14:paraId="45C36177" w14:textId="77777777" w:rsidR="00B832B1" w:rsidRPr="00A04C96" w:rsidRDefault="00B832B1" w:rsidP="0096730E">
      <w:pPr>
        <w:rPr>
          <w:rFonts w:ascii="Calibri" w:hAnsi="Calibri" w:cs="Calibri"/>
          <w:color w:val="auto"/>
          <w:szCs w:val="28"/>
        </w:rPr>
      </w:pPr>
    </w:p>
    <w:p w14:paraId="08FFD4D6" w14:textId="7BD216D8" w:rsidR="0096730E" w:rsidRPr="0096730E" w:rsidRDefault="0096730E" w:rsidP="0096730E">
      <w:pPr>
        <w:rPr>
          <w:rFonts w:ascii="Calibri" w:hAnsi="Calibri" w:cs="Calibri"/>
          <w:color w:val="auto"/>
          <w:szCs w:val="28"/>
        </w:rPr>
      </w:pPr>
      <w:r w:rsidRPr="0096730E">
        <w:rPr>
          <w:rFonts w:ascii="Calibri" w:hAnsi="Calibri" w:cs="Calibri"/>
          <w:color w:val="auto"/>
          <w:szCs w:val="28"/>
        </w:rPr>
        <w:t>Energy Market Commission (AEMC)[3].</w:t>
      </w:r>
    </w:p>
    <w:p w14:paraId="6994A4CB" w14:textId="77777777" w:rsidR="00B832B1" w:rsidRPr="00A04C96" w:rsidRDefault="00B832B1" w:rsidP="0096730E">
      <w:pPr>
        <w:rPr>
          <w:rFonts w:ascii="Calibri" w:hAnsi="Calibri" w:cs="Calibri"/>
          <w:color w:val="auto"/>
          <w:szCs w:val="28"/>
        </w:rPr>
      </w:pPr>
    </w:p>
    <w:p w14:paraId="5994C0E6" w14:textId="737EFBF4" w:rsidR="0096730E" w:rsidRPr="0096730E" w:rsidRDefault="0096730E" w:rsidP="0096730E">
      <w:pPr>
        <w:rPr>
          <w:rFonts w:ascii="Calibri" w:hAnsi="Calibri" w:cs="Calibri"/>
          <w:color w:val="auto"/>
          <w:szCs w:val="28"/>
        </w:rPr>
      </w:pPr>
      <w:r w:rsidRPr="0096730E">
        <w:rPr>
          <w:rFonts w:ascii="Calibri" w:hAnsi="Calibri" w:cs="Calibri"/>
          <w:color w:val="auto"/>
          <w:szCs w:val="28"/>
        </w:rPr>
        <w:t>Challenges in Large-Scale Implementation</w:t>
      </w:r>
    </w:p>
    <w:p w14:paraId="3AB9295F" w14:textId="77777777" w:rsidR="0096730E" w:rsidRPr="0096730E" w:rsidRDefault="0096730E" w:rsidP="0096730E">
      <w:pPr>
        <w:rPr>
          <w:rFonts w:ascii="Calibri" w:hAnsi="Calibri" w:cs="Calibri"/>
          <w:color w:val="auto"/>
          <w:szCs w:val="28"/>
        </w:rPr>
      </w:pPr>
      <w:r w:rsidRPr="0096730E">
        <w:rPr>
          <w:rFonts w:ascii="Calibri" w:hAnsi="Calibri" w:cs="Calibri"/>
          <w:color w:val="auto"/>
          <w:szCs w:val="28"/>
        </w:rPr>
        <w:t>The current installation rate of smart meters in Australia is slower compared to many other countries, with installations ambling along at just over 100,000 meters per quarter for the past seven quarters[4]. To meet the 2030 universal rollout target, the number of smart meter deployments needs to increase substantially from a little over 400,000 units in FY23 to over 700,000 units per year from FY26[3]. There are barriers to installing smart meters that need to be reduced to enable more efficient and coordinated deployments[3].</w:t>
      </w:r>
    </w:p>
    <w:p w14:paraId="662412AD" w14:textId="77777777" w:rsidR="00B832B1" w:rsidRPr="00A04C96" w:rsidRDefault="00B832B1" w:rsidP="0096730E">
      <w:pPr>
        <w:rPr>
          <w:rFonts w:ascii="Calibri" w:hAnsi="Calibri" w:cs="Calibri"/>
          <w:color w:val="auto"/>
          <w:szCs w:val="28"/>
        </w:rPr>
      </w:pPr>
    </w:p>
    <w:p w14:paraId="6C74F7FA" w14:textId="0682E1FB" w:rsidR="0096730E" w:rsidRPr="0096730E" w:rsidRDefault="0096730E" w:rsidP="0096730E">
      <w:pPr>
        <w:rPr>
          <w:rFonts w:ascii="Calibri" w:hAnsi="Calibri" w:cs="Calibri"/>
          <w:b/>
          <w:bCs/>
          <w:color w:val="auto"/>
          <w:szCs w:val="28"/>
        </w:rPr>
      </w:pPr>
      <w:r w:rsidRPr="0096730E">
        <w:rPr>
          <w:rFonts w:ascii="Calibri" w:hAnsi="Calibri" w:cs="Calibri"/>
          <w:b/>
          <w:bCs/>
          <w:color w:val="auto"/>
          <w:szCs w:val="28"/>
        </w:rPr>
        <w:t>Customer Engagement and Education</w:t>
      </w:r>
    </w:p>
    <w:p w14:paraId="00BDC23E" w14:textId="77777777" w:rsidR="00B832B1" w:rsidRPr="00A04C96" w:rsidRDefault="00B832B1" w:rsidP="0096730E">
      <w:pPr>
        <w:rPr>
          <w:rFonts w:ascii="Calibri" w:hAnsi="Calibri" w:cs="Calibri"/>
          <w:color w:val="auto"/>
          <w:szCs w:val="28"/>
        </w:rPr>
      </w:pPr>
    </w:p>
    <w:p w14:paraId="5E5A232F" w14:textId="10ED7568" w:rsidR="0096730E" w:rsidRPr="0096730E" w:rsidRDefault="0096730E" w:rsidP="0096730E">
      <w:pPr>
        <w:rPr>
          <w:rFonts w:ascii="Calibri" w:hAnsi="Calibri" w:cs="Calibri"/>
          <w:color w:val="auto"/>
          <w:szCs w:val="28"/>
        </w:rPr>
      </w:pPr>
      <w:r w:rsidRPr="0096730E">
        <w:rPr>
          <w:rFonts w:ascii="Calibri" w:hAnsi="Calibri" w:cs="Calibri"/>
          <w:color w:val="auto"/>
          <w:szCs w:val="28"/>
        </w:rPr>
        <w:t xml:space="preserve">The proposed rule change calls for the implementation of measures to better support customers through the accelerated rollout, including improving the information provided to them[3]. New consumer protections are proposed to be applied when customers receive a smart meter[3]. Intellihub is focusing on providing better customer service to electricity retailers and their customers[2]. The company is looking beyond the meter to provide greater </w:t>
      </w:r>
      <w:r w:rsidRPr="0096730E">
        <w:rPr>
          <w:rFonts w:ascii="Calibri" w:hAnsi="Calibri" w:cs="Calibri"/>
          <w:color w:val="auto"/>
          <w:szCs w:val="28"/>
        </w:rPr>
        <w:lastRenderedPageBreak/>
        <w:t>services and benefits, including enabling greater management of consumer energy devices to help households save energy, reduce costs, and simplify their energy transition[2].</w:t>
      </w:r>
    </w:p>
    <w:p w14:paraId="6981ED23" w14:textId="77777777" w:rsidR="00313853" w:rsidRPr="00A04C96" w:rsidRDefault="0096730E" w:rsidP="00642212">
      <w:pPr>
        <w:pStyle w:val="ListParagraph"/>
        <w:numPr>
          <w:ilvl w:val="0"/>
          <w:numId w:val="109"/>
        </w:numPr>
        <w:rPr>
          <w:rFonts w:ascii="Calibri" w:hAnsi="Calibri" w:cs="Calibri"/>
          <w:color w:val="auto"/>
          <w:szCs w:val="28"/>
        </w:rPr>
      </w:pPr>
      <w:r w:rsidRPr="00A04C96">
        <w:rPr>
          <w:rFonts w:ascii="Calibri" w:hAnsi="Calibri" w:cs="Calibri"/>
          <w:color w:val="auto"/>
          <w:szCs w:val="28"/>
        </w:rPr>
        <w:t xml:space="preserve">Citations: </w:t>
      </w:r>
    </w:p>
    <w:p w14:paraId="4CCF6F7B" w14:textId="77777777" w:rsidR="00313853" w:rsidRPr="00A04C96" w:rsidRDefault="0096730E" w:rsidP="00642212">
      <w:pPr>
        <w:pStyle w:val="ListParagraph"/>
        <w:numPr>
          <w:ilvl w:val="1"/>
          <w:numId w:val="109"/>
        </w:numPr>
        <w:rPr>
          <w:rFonts w:ascii="Calibri" w:hAnsi="Calibri" w:cs="Calibri"/>
          <w:color w:val="auto"/>
          <w:szCs w:val="28"/>
        </w:rPr>
      </w:pPr>
      <w:r w:rsidRPr="00A04C96">
        <w:rPr>
          <w:rFonts w:ascii="Calibri" w:hAnsi="Calibri" w:cs="Calibri"/>
          <w:color w:val="auto"/>
          <w:szCs w:val="28"/>
        </w:rPr>
        <w:t>[1] </w:t>
      </w:r>
      <w:hyperlink r:id="rId35" w:history="1">
        <w:r w:rsidRPr="00A04C96">
          <w:rPr>
            <w:rStyle w:val="Hyperlink"/>
            <w:rFonts w:ascii="Calibri" w:hAnsi="Calibri" w:cs="Calibri"/>
            <w:color w:val="auto"/>
            <w:szCs w:val="28"/>
          </w:rPr>
          <w:t>https://www.accc.gov.au/system/files/public-registers/documents/Witness</w:t>
        </w:r>
      </w:hyperlink>
      <w:r w:rsidRPr="00A04C96">
        <w:rPr>
          <w:rFonts w:ascii="Calibri" w:hAnsi="Calibri" w:cs="Calibri"/>
          <w:color w:val="auto"/>
          <w:szCs w:val="28"/>
        </w:rPr>
        <w:t xml:space="preserve"> Statement of Jonathan Hammond (confidentiality revised 3 Jul 23) - 05.06.23 - PR VERSION - MA1000024 Brookfield </w:t>
      </w:r>
      <w:proofErr w:type="spellStart"/>
      <w:r w:rsidRPr="00A04C96">
        <w:rPr>
          <w:rFonts w:ascii="Calibri" w:hAnsi="Calibri" w:cs="Calibri"/>
          <w:color w:val="auto"/>
          <w:szCs w:val="28"/>
        </w:rPr>
        <w:t>Origin.pdf?download</w:t>
      </w:r>
      <w:proofErr w:type="spellEnd"/>
      <w:r w:rsidRPr="00A04C96">
        <w:rPr>
          <w:rFonts w:ascii="Calibri" w:hAnsi="Calibri" w:cs="Calibri"/>
          <w:color w:val="auto"/>
          <w:szCs w:val="28"/>
        </w:rPr>
        <w:t>=y</w:t>
      </w:r>
    </w:p>
    <w:p w14:paraId="5F3E7281" w14:textId="77777777" w:rsidR="00313853" w:rsidRPr="00A04C96" w:rsidRDefault="0096730E" w:rsidP="00642212">
      <w:pPr>
        <w:pStyle w:val="ListParagraph"/>
        <w:numPr>
          <w:ilvl w:val="1"/>
          <w:numId w:val="109"/>
        </w:numPr>
        <w:rPr>
          <w:rFonts w:ascii="Calibri" w:hAnsi="Calibri" w:cs="Calibri"/>
          <w:color w:val="auto"/>
          <w:szCs w:val="28"/>
        </w:rPr>
      </w:pPr>
      <w:r w:rsidRPr="00A04C96">
        <w:rPr>
          <w:rFonts w:ascii="Calibri" w:hAnsi="Calibri" w:cs="Calibri"/>
          <w:color w:val="auto"/>
          <w:szCs w:val="28"/>
        </w:rPr>
        <w:t xml:space="preserve"> [2] </w:t>
      </w:r>
      <w:hyperlink r:id="rId36" w:history="1">
        <w:r w:rsidRPr="00A04C96">
          <w:rPr>
            <w:rStyle w:val="Hyperlink"/>
            <w:rFonts w:ascii="Calibri" w:hAnsi="Calibri" w:cs="Calibri"/>
            <w:color w:val="auto"/>
            <w:szCs w:val="28"/>
          </w:rPr>
          <w:t>https://www.intellihub.com.au/news/intellihub-acquires-smart-metering-assets-from-downer</w:t>
        </w:r>
      </w:hyperlink>
    </w:p>
    <w:p w14:paraId="3075D9AE" w14:textId="77777777" w:rsidR="00313853" w:rsidRPr="00A04C96" w:rsidRDefault="0096730E" w:rsidP="00642212">
      <w:pPr>
        <w:pStyle w:val="ListParagraph"/>
        <w:numPr>
          <w:ilvl w:val="1"/>
          <w:numId w:val="109"/>
        </w:numPr>
        <w:rPr>
          <w:rFonts w:ascii="Calibri" w:hAnsi="Calibri" w:cs="Calibri"/>
          <w:color w:val="auto"/>
          <w:szCs w:val="28"/>
        </w:rPr>
      </w:pPr>
      <w:r w:rsidRPr="00A04C96">
        <w:rPr>
          <w:rFonts w:ascii="Calibri" w:hAnsi="Calibri" w:cs="Calibri"/>
          <w:color w:val="auto"/>
          <w:szCs w:val="28"/>
        </w:rPr>
        <w:t> [3] </w:t>
      </w:r>
      <w:hyperlink r:id="rId37" w:history="1">
        <w:r w:rsidRPr="00A04C96">
          <w:rPr>
            <w:rStyle w:val="Hyperlink"/>
            <w:rFonts w:ascii="Calibri" w:hAnsi="Calibri" w:cs="Calibri"/>
            <w:color w:val="auto"/>
            <w:szCs w:val="28"/>
          </w:rPr>
          <w:t>https://www.smart-energy.com/industry-sectors/smart-meters/plan-to-accelerate-smart-meters-deployments-in-australia/</w:t>
        </w:r>
      </w:hyperlink>
      <w:r w:rsidRPr="00A04C96">
        <w:rPr>
          <w:rFonts w:ascii="Calibri" w:hAnsi="Calibri" w:cs="Calibri"/>
          <w:color w:val="auto"/>
          <w:szCs w:val="28"/>
        </w:rPr>
        <w:t> </w:t>
      </w:r>
    </w:p>
    <w:p w14:paraId="4304BB88" w14:textId="79BBB0AD" w:rsidR="0096730E" w:rsidRPr="00A04C96" w:rsidRDefault="0096730E" w:rsidP="00642212">
      <w:pPr>
        <w:pStyle w:val="ListParagraph"/>
        <w:numPr>
          <w:ilvl w:val="1"/>
          <w:numId w:val="109"/>
        </w:numPr>
        <w:rPr>
          <w:rFonts w:ascii="Calibri" w:hAnsi="Calibri" w:cs="Calibri"/>
          <w:color w:val="auto"/>
          <w:szCs w:val="28"/>
        </w:rPr>
      </w:pPr>
      <w:r w:rsidRPr="00A04C96">
        <w:rPr>
          <w:rFonts w:ascii="Calibri" w:hAnsi="Calibri" w:cs="Calibri"/>
          <w:color w:val="auto"/>
          <w:szCs w:val="28"/>
        </w:rPr>
        <w:t>[4] </w:t>
      </w:r>
      <w:hyperlink r:id="rId38" w:history="1">
        <w:r w:rsidRPr="00A04C96">
          <w:rPr>
            <w:rStyle w:val="Hyperlink"/>
            <w:rFonts w:ascii="Calibri" w:hAnsi="Calibri" w:cs="Calibri"/>
            <w:color w:val="auto"/>
            <w:szCs w:val="28"/>
          </w:rPr>
          <w:t>https://www.energymagazine.com.au/faster-smart-meter-roll-out-will-unlock-gigawatts-of-consumer-generation/</w:t>
        </w:r>
      </w:hyperlink>
    </w:p>
    <w:p w14:paraId="22FAD265" w14:textId="77777777" w:rsidR="00B832B1" w:rsidRPr="00A04C96" w:rsidRDefault="00B832B1" w:rsidP="0096730E">
      <w:pPr>
        <w:rPr>
          <w:rFonts w:ascii="Calibri" w:hAnsi="Calibri" w:cs="Calibri"/>
          <w:color w:val="auto"/>
          <w:szCs w:val="28"/>
        </w:rPr>
      </w:pPr>
    </w:p>
    <w:p w14:paraId="279B3B1B" w14:textId="0AD1857D" w:rsidR="0096730E" w:rsidRPr="0096730E" w:rsidRDefault="0096730E" w:rsidP="0096730E">
      <w:pPr>
        <w:rPr>
          <w:rFonts w:ascii="Calibri" w:hAnsi="Calibri" w:cs="Calibri"/>
          <w:b/>
          <w:bCs/>
          <w:color w:val="auto"/>
          <w:szCs w:val="28"/>
        </w:rPr>
      </w:pPr>
      <w:r w:rsidRPr="0096730E">
        <w:rPr>
          <w:rFonts w:ascii="Calibri" w:hAnsi="Calibri" w:cs="Calibri"/>
          <w:b/>
          <w:bCs/>
          <w:color w:val="auto"/>
          <w:szCs w:val="28"/>
        </w:rPr>
        <w:t>Regulatory Compliance</w:t>
      </w:r>
    </w:p>
    <w:p w14:paraId="6D66343E" w14:textId="77777777" w:rsidR="00B832B1" w:rsidRPr="00A04C96" w:rsidRDefault="00B832B1" w:rsidP="0096730E">
      <w:pPr>
        <w:rPr>
          <w:rFonts w:ascii="Calibri" w:hAnsi="Calibri" w:cs="Calibri"/>
          <w:color w:val="auto"/>
          <w:szCs w:val="28"/>
        </w:rPr>
      </w:pPr>
    </w:p>
    <w:p w14:paraId="09374777" w14:textId="0B6644B3" w:rsidR="0096730E" w:rsidRPr="0096730E" w:rsidRDefault="0096730E" w:rsidP="0096730E">
      <w:pPr>
        <w:rPr>
          <w:rFonts w:ascii="Calibri" w:hAnsi="Calibri" w:cs="Calibri"/>
          <w:color w:val="auto"/>
          <w:szCs w:val="28"/>
        </w:rPr>
      </w:pPr>
      <w:r w:rsidRPr="0096730E">
        <w:rPr>
          <w:rFonts w:ascii="Calibri" w:hAnsi="Calibri" w:cs="Calibri"/>
          <w:color w:val="auto"/>
          <w:szCs w:val="28"/>
        </w:rPr>
        <w:t>Australian Energy Market Regulations</w:t>
      </w:r>
    </w:p>
    <w:p w14:paraId="28BD4CBD" w14:textId="77777777" w:rsidR="0096730E" w:rsidRPr="00A04C96" w:rsidRDefault="0096730E" w:rsidP="0096730E">
      <w:pPr>
        <w:rPr>
          <w:rFonts w:ascii="Calibri" w:hAnsi="Calibri" w:cs="Calibri"/>
          <w:color w:val="auto"/>
          <w:szCs w:val="28"/>
        </w:rPr>
      </w:pPr>
      <w:r w:rsidRPr="0096730E">
        <w:rPr>
          <w:rFonts w:ascii="Calibri" w:hAnsi="Calibri" w:cs="Calibri"/>
          <w:color w:val="auto"/>
          <w:szCs w:val="28"/>
        </w:rPr>
        <w:t>The Australian Energy Market Commission (AEMC) has proposed a rule change to accelerate the deployment of smart meters, aiming for a 100% rollout by 2030[1][2]. This proposal includes measures to improve the installation process, reduce barriers, and enhance customer protections[3]. The AEMC's review highlighted issues such as misaligned incentives and process inefficiencies that have slowed smart meter adoption[2]. The regulatory framework aims to improve access to power quality data and streamline installations to support the energy system's transition[3].</w:t>
      </w:r>
    </w:p>
    <w:p w14:paraId="31E9D7BE" w14:textId="77777777" w:rsidR="00313853" w:rsidRPr="0096730E" w:rsidRDefault="00313853" w:rsidP="0096730E">
      <w:pPr>
        <w:rPr>
          <w:rFonts w:ascii="Calibri" w:hAnsi="Calibri" w:cs="Calibri"/>
          <w:color w:val="auto"/>
          <w:szCs w:val="28"/>
        </w:rPr>
      </w:pPr>
    </w:p>
    <w:p w14:paraId="0135C475" w14:textId="77777777" w:rsidR="0096730E" w:rsidRPr="0096730E" w:rsidRDefault="0096730E" w:rsidP="0096730E">
      <w:pPr>
        <w:rPr>
          <w:rFonts w:ascii="Calibri" w:hAnsi="Calibri" w:cs="Calibri"/>
          <w:b/>
          <w:bCs/>
          <w:color w:val="auto"/>
          <w:szCs w:val="28"/>
        </w:rPr>
      </w:pPr>
      <w:r w:rsidRPr="0096730E">
        <w:rPr>
          <w:rFonts w:ascii="Calibri" w:hAnsi="Calibri" w:cs="Calibri"/>
          <w:b/>
          <w:bCs/>
          <w:color w:val="auto"/>
          <w:szCs w:val="28"/>
        </w:rPr>
        <w:t>Data Privacy and Security Standards</w:t>
      </w:r>
    </w:p>
    <w:p w14:paraId="06BE6F29" w14:textId="77777777" w:rsidR="0096730E" w:rsidRPr="0096730E" w:rsidRDefault="0096730E" w:rsidP="0096730E">
      <w:pPr>
        <w:rPr>
          <w:rFonts w:ascii="Calibri" w:hAnsi="Calibri" w:cs="Calibri"/>
          <w:color w:val="auto"/>
          <w:szCs w:val="28"/>
        </w:rPr>
      </w:pPr>
      <w:r w:rsidRPr="0096730E">
        <w:rPr>
          <w:rFonts w:ascii="Calibri" w:hAnsi="Calibri" w:cs="Calibri"/>
          <w:color w:val="auto"/>
          <w:szCs w:val="28"/>
        </w:rPr>
        <w:t xml:space="preserve">Smart meters in Australia must comply with the National Electricity Rules (NER), which include specifications for remote data access and control[5]. </w:t>
      </w:r>
      <w:proofErr w:type="spellStart"/>
      <w:r w:rsidRPr="0096730E">
        <w:rPr>
          <w:rFonts w:ascii="Calibri" w:hAnsi="Calibri" w:cs="Calibri"/>
          <w:color w:val="auto"/>
          <w:szCs w:val="28"/>
        </w:rPr>
        <w:t>Intellihub's</w:t>
      </w:r>
      <w:proofErr w:type="spellEnd"/>
      <w:r w:rsidRPr="0096730E">
        <w:rPr>
          <w:rFonts w:ascii="Calibri" w:hAnsi="Calibri" w:cs="Calibri"/>
          <w:color w:val="auto"/>
          <w:szCs w:val="28"/>
        </w:rPr>
        <w:t xml:space="preserve"> smart meters are designed to meet these standards, ensuring secure and efficient data management[6]. The regulatory framework emphasizes improving customer safeguards to protect against potential cost risks and ensuring </w:t>
      </w:r>
      <w:proofErr w:type="gramStart"/>
      <w:r w:rsidRPr="0096730E">
        <w:rPr>
          <w:rFonts w:ascii="Calibri" w:hAnsi="Calibri" w:cs="Calibri"/>
          <w:color w:val="auto"/>
          <w:szCs w:val="28"/>
        </w:rPr>
        <w:t>a positive</w:t>
      </w:r>
      <w:proofErr w:type="gramEnd"/>
      <w:r w:rsidRPr="0096730E">
        <w:rPr>
          <w:rFonts w:ascii="Calibri" w:hAnsi="Calibri" w:cs="Calibri"/>
          <w:color w:val="auto"/>
          <w:szCs w:val="28"/>
        </w:rPr>
        <w:t xml:space="preserve"> customer experience during installation and operation[2].</w:t>
      </w:r>
    </w:p>
    <w:p w14:paraId="67912F66" w14:textId="77777777" w:rsidR="00B832B1" w:rsidRPr="00A04C96" w:rsidRDefault="00B832B1" w:rsidP="0096730E">
      <w:pPr>
        <w:rPr>
          <w:rFonts w:ascii="Calibri" w:hAnsi="Calibri" w:cs="Calibri"/>
          <w:color w:val="auto"/>
          <w:szCs w:val="28"/>
        </w:rPr>
      </w:pPr>
    </w:p>
    <w:p w14:paraId="52BB2347" w14:textId="04EF3356" w:rsidR="0096730E" w:rsidRPr="0096730E" w:rsidRDefault="0096730E" w:rsidP="0096730E">
      <w:pPr>
        <w:rPr>
          <w:rFonts w:ascii="Calibri" w:hAnsi="Calibri" w:cs="Calibri"/>
          <w:b/>
          <w:bCs/>
          <w:color w:val="auto"/>
          <w:szCs w:val="28"/>
        </w:rPr>
      </w:pPr>
      <w:r w:rsidRPr="0096730E">
        <w:rPr>
          <w:rFonts w:ascii="Calibri" w:hAnsi="Calibri" w:cs="Calibri"/>
          <w:b/>
          <w:bCs/>
          <w:color w:val="auto"/>
          <w:szCs w:val="28"/>
        </w:rPr>
        <w:t>Environmental and Sustainability Requirements</w:t>
      </w:r>
    </w:p>
    <w:p w14:paraId="704546A6" w14:textId="77777777" w:rsidR="0096730E" w:rsidRPr="0096730E" w:rsidRDefault="0096730E" w:rsidP="0096730E">
      <w:pPr>
        <w:rPr>
          <w:rFonts w:ascii="Calibri" w:hAnsi="Calibri" w:cs="Calibri"/>
          <w:color w:val="auto"/>
          <w:szCs w:val="28"/>
        </w:rPr>
      </w:pPr>
      <w:r w:rsidRPr="0096730E">
        <w:rPr>
          <w:rFonts w:ascii="Calibri" w:hAnsi="Calibri" w:cs="Calibri"/>
          <w:color w:val="auto"/>
          <w:szCs w:val="28"/>
        </w:rPr>
        <w:t xml:space="preserve">Intellihub has secured a world-first Green Loan certification under the Climate Bonds Initiative's criteria for Electrical Grids and Storage, demonstrating its commitment to </w:t>
      </w:r>
      <w:r w:rsidRPr="0096730E">
        <w:rPr>
          <w:rFonts w:ascii="Calibri" w:hAnsi="Calibri" w:cs="Calibri"/>
          <w:color w:val="auto"/>
          <w:szCs w:val="28"/>
        </w:rPr>
        <w:lastRenderedPageBreak/>
        <w:t>sustainability[6]. The smart meters play a crucial role in supporting the transition to net-zero emissions by facilitating grid resilience and integrating renewable energy sources[6]. The company's Sustainable Finance Framework outlines how it manages funds to ensure climate integrity, contributing to both climate mitigation and adaptation[6]. Smart meters enable real-time data insights, optimizing energy use for solar, batteries, and electric vehicles, thereby enhancing the environmental efficiency of energy systems[6].</w:t>
      </w:r>
    </w:p>
    <w:p w14:paraId="38DD93AB" w14:textId="77777777" w:rsidR="00B832B1" w:rsidRPr="00A04C96" w:rsidRDefault="00B832B1" w:rsidP="0096730E">
      <w:pPr>
        <w:rPr>
          <w:rFonts w:ascii="Calibri" w:hAnsi="Calibri" w:cs="Calibri"/>
          <w:color w:val="auto"/>
          <w:szCs w:val="28"/>
        </w:rPr>
      </w:pPr>
    </w:p>
    <w:p w14:paraId="2CB44D62" w14:textId="79DD4644" w:rsidR="0096730E" w:rsidRPr="0096730E" w:rsidRDefault="0096730E" w:rsidP="0096730E">
      <w:pPr>
        <w:rPr>
          <w:rFonts w:ascii="Calibri" w:hAnsi="Calibri" w:cs="Calibri"/>
          <w:color w:val="auto"/>
          <w:szCs w:val="28"/>
        </w:rPr>
      </w:pPr>
      <w:r w:rsidRPr="0096730E">
        <w:rPr>
          <w:rFonts w:ascii="Calibri" w:hAnsi="Calibri" w:cs="Calibri"/>
          <w:color w:val="auto"/>
          <w:szCs w:val="28"/>
        </w:rPr>
        <w:t xml:space="preserve">These points highlight </w:t>
      </w:r>
      <w:proofErr w:type="spellStart"/>
      <w:r w:rsidRPr="0096730E">
        <w:rPr>
          <w:rFonts w:ascii="Calibri" w:hAnsi="Calibri" w:cs="Calibri"/>
          <w:color w:val="auto"/>
          <w:szCs w:val="28"/>
        </w:rPr>
        <w:t>Intellihub's</w:t>
      </w:r>
      <w:proofErr w:type="spellEnd"/>
      <w:r w:rsidRPr="0096730E">
        <w:rPr>
          <w:rFonts w:ascii="Calibri" w:hAnsi="Calibri" w:cs="Calibri"/>
          <w:color w:val="auto"/>
          <w:szCs w:val="28"/>
        </w:rPr>
        <w:t xml:space="preserve"> alignment with regulatory requirements in Australia, focusing on accelerating smart meter deployment while ensuring data security and supporting environmental sustainability goals through innovative financial frameworks and technology integration.</w:t>
      </w:r>
    </w:p>
    <w:p w14:paraId="36E7588A" w14:textId="77777777" w:rsidR="00B832B1" w:rsidRPr="00A04C96" w:rsidRDefault="00B832B1" w:rsidP="0096730E">
      <w:pPr>
        <w:rPr>
          <w:rFonts w:ascii="Calibri" w:hAnsi="Calibri" w:cs="Calibri"/>
          <w:color w:val="auto"/>
          <w:szCs w:val="28"/>
        </w:rPr>
      </w:pPr>
    </w:p>
    <w:p w14:paraId="00092501" w14:textId="77777777" w:rsidR="00B832B1" w:rsidRPr="00A04C96" w:rsidRDefault="00B832B1" w:rsidP="0096730E">
      <w:pPr>
        <w:rPr>
          <w:rFonts w:ascii="Calibri" w:hAnsi="Calibri" w:cs="Calibri"/>
          <w:color w:val="auto"/>
          <w:szCs w:val="28"/>
        </w:rPr>
      </w:pPr>
    </w:p>
    <w:p w14:paraId="1C0984D7" w14:textId="643C800B" w:rsidR="0096730E" w:rsidRPr="0096730E" w:rsidRDefault="0096730E" w:rsidP="0096730E">
      <w:pPr>
        <w:rPr>
          <w:rFonts w:ascii="Calibri" w:hAnsi="Calibri" w:cs="Calibri"/>
          <w:color w:val="auto"/>
          <w:szCs w:val="28"/>
        </w:rPr>
      </w:pPr>
      <w:r w:rsidRPr="0096730E">
        <w:rPr>
          <w:rFonts w:ascii="Calibri" w:hAnsi="Calibri" w:cs="Calibri"/>
          <w:color w:val="auto"/>
          <w:szCs w:val="28"/>
        </w:rPr>
        <w:t>Citations: [1] </w:t>
      </w:r>
      <w:hyperlink r:id="rId39" w:history="1">
        <w:r w:rsidRPr="0096730E">
          <w:rPr>
            <w:rStyle w:val="Hyperlink"/>
            <w:rFonts w:ascii="Calibri" w:hAnsi="Calibri" w:cs="Calibri"/>
            <w:color w:val="auto"/>
            <w:szCs w:val="28"/>
          </w:rPr>
          <w:t>https://www.smart-energy.com/industry-sectors/smart-meters/plan-to-accelerate-smart-meters-deployments-in-australia/</w:t>
        </w:r>
      </w:hyperlink>
      <w:r w:rsidRPr="0096730E">
        <w:rPr>
          <w:rFonts w:ascii="Calibri" w:hAnsi="Calibri" w:cs="Calibri"/>
          <w:color w:val="auto"/>
          <w:szCs w:val="28"/>
        </w:rPr>
        <w:t> [2] </w:t>
      </w:r>
      <w:hyperlink r:id="rId40" w:history="1">
        <w:r w:rsidRPr="0096730E">
          <w:rPr>
            <w:rStyle w:val="Hyperlink"/>
            <w:rFonts w:ascii="Calibri" w:hAnsi="Calibri" w:cs="Calibri"/>
            <w:color w:val="auto"/>
            <w:szCs w:val="28"/>
          </w:rPr>
          <w:t>https://oia.pmc.gov.au/published-impact-analyses-and-reports/accelerating-smart-meter-deployment-draft-determination</w:t>
        </w:r>
      </w:hyperlink>
      <w:r w:rsidRPr="0096730E">
        <w:rPr>
          <w:rFonts w:ascii="Calibri" w:hAnsi="Calibri" w:cs="Calibri"/>
          <w:color w:val="auto"/>
          <w:szCs w:val="28"/>
        </w:rPr>
        <w:t> [3] </w:t>
      </w:r>
      <w:hyperlink r:id="rId41" w:history="1">
        <w:r w:rsidRPr="0096730E">
          <w:rPr>
            <w:rStyle w:val="Hyperlink"/>
            <w:rFonts w:ascii="Calibri" w:hAnsi="Calibri" w:cs="Calibri"/>
            <w:color w:val="auto"/>
            <w:szCs w:val="28"/>
          </w:rPr>
          <w:t>https://www.aemc.gov.au/market-reviews-advice/review-regulatory-framework-metering-services</w:t>
        </w:r>
      </w:hyperlink>
      <w:r w:rsidRPr="0096730E">
        <w:rPr>
          <w:rFonts w:ascii="Calibri" w:hAnsi="Calibri" w:cs="Calibri"/>
          <w:color w:val="auto"/>
          <w:szCs w:val="28"/>
        </w:rPr>
        <w:t> [4] </w:t>
      </w:r>
      <w:hyperlink r:id="rId42" w:history="1">
        <w:r w:rsidRPr="0096730E">
          <w:rPr>
            <w:rStyle w:val="Hyperlink"/>
            <w:rFonts w:ascii="Calibri" w:hAnsi="Calibri" w:cs="Calibri"/>
            <w:color w:val="auto"/>
            <w:szCs w:val="28"/>
          </w:rPr>
          <w:t>https://www.societegenerale.asia/en/newsroom/press-releases/press-releases-details/news/how-smart-meters-are-helping-australia-embrace-new-energy-future/</w:t>
        </w:r>
      </w:hyperlink>
      <w:r w:rsidRPr="0096730E">
        <w:rPr>
          <w:rFonts w:ascii="Calibri" w:hAnsi="Calibri" w:cs="Calibri"/>
          <w:color w:val="auto"/>
          <w:szCs w:val="28"/>
        </w:rPr>
        <w:t> [5] </w:t>
      </w:r>
      <w:hyperlink r:id="rId43" w:history="1">
        <w:r w:rsidRPr="0096730E">
          <w:rPr>
            <w:rStyle w:val="Hyperlink"/>
            <w:rFonts w:ascii="Calibri" w:hAnsi="Calibri" w:cs="Calibri"/>
            <w:color w:val="auto"/>
            <w:szCs w:val="28"/>
          </w:rPr>
          <w:t>https://www.energymining.sa.gov.au/industry/hydrogen-and-renewable-energy/solar-batteries-and-smarter-homes/regulatory-changes-for-smarter-homes/smart-meter-requirements</w:t>
        </w:r>
      </w:hyperlink>
      <w:r w:rsidRPr="0096730E">
        <w:rPr>
          <w:rFonts w:ascii="Calibri" w:hAnsi="Calibri" w:cs="Calibri"/>
          <w:color w:val="auto"/>
          <w:szCs w:val="28"/>
        </w:rPr>
        <w:t> [6] </w:t>
      </w:r>
      <w:hyperlink r:id="rId44" w:history="1">
        <w:r w:rsidRPr="0096730E">
          <w:rPr>
            <w:rStyle w:val="Hyperlink"/>
            <w:rFonts w:ascii="Calibri" w:hAnsi="Calibri" w:cs="Calibri"/>
            <w:color w:val="auto"/>
            <w:szCs w:val="28"/>
          </w:rPr>
          <w:t>https://www.intellihub.com.au/news/intellihub-secures-world-first-certification-under-international-climate-bonds-standard</w:t>
        </w:r>
      </w:hyperlink>
    </w:p>
    <w:p w14:paraId="53C75CFB" w14:textId="77777777" w:rsidR="0096730E" w:rsidRPr="00A04C96" w:rsidRDefault="0096730E" w:rsidP="0096730E">
      <w:pPr>
        <w:rPr>
          <w:rFonts w:ascii="Calibri" w:hAnsi="Calibri" w:cs="Calibri"/>
          <w:szCs w:val="28"/>
        </w:rPr>
      </w:pPr>
    </w:p>
    <w:p w14:paraId="11BD99C0" w14:textId="77777777" w:rsidR="006949D5" w:rsidRPr="00A04C96" w:rsidRDefault="006949D5" w:rsidP="0096730E">
      <w:pPr>
        <w:rPr>
          <w:rFonts w:ascii="Calibri" w:hAnsi="Calibri" w:cs="Calibri"/>
          <w:szCs w:val="28"/>
        </w:rPr>
      </w:pPr>
    </w:p>
    <w:p w14:paraId="3AC83ECD" w14:textId="2F1E1551" w:rsidR="006949D5" w:rsidRPr="00A04C96" w:rsidRDefault="006949D5">
      <w:pPr>
        <w:spacing w:after="200"/>
        <w:rPr>
          <w:rFonts w:ascii="Calibri" w:hAnsi="Calibri" w:cs="Calibri"/>
          <w:szCs w:val="28"/>
        </w:rPr>
      </w:pPr>
      <w:r w:rsidRPr="00A04C96">
        <w:rPr>
          <w:rFonts w:ascii="Calibri" w:hAnsi="Calibri" w:cs="Calibri"/>
          <w:szCs w:val="28"/>
        </w:rPr>
        <w:br w:type="page"/>
      </w:r>
    </w:p>
    <w:p w14:paraId="30248BE9" w14:textId="27A2F950" w:rsidR="006949D5" w:rsidRPr="00A04C96" w:rsidRDefault="006949D5" w:rsidP="006949D5">
      <w:pPr>
        <w:pStyle w:val="Heading1"/>
        <w:rPr>
          <w:rFonts w:ascii="Calibri" w:hAnsi="Calibri" w:cs="Calibri"/>
          <w:color w:val="auto"/>
          <w:sz w:val="44"/>
          <w:szCs w:val="22"/>
        </w:rPr>
      </w:pPr>
      <w:bookmarkStart w:id="66" w:name="_Toc184133720"/>
      <w:r w:rsidRPr="00A04C96">
        <w:rPr>
          <w:rFonts w:ascii="Calibri" w:hAnsi="Calibri" w:cs="Calibri"/>
          <w:color w:val="auto"/>
          <w:sz w:val="44"/>
          <w:szCs w:val="22"/>
        </w:rPr>
        <w:lastRenderedPageBreak/>
        <w:t xml:space="preserve">Appendix E </w:t>
      </w:r>
      <w:r w:rsidR="00642212" w:rsidRPr="00A04C96">
        <w:rPr>
          <w:rFonts w:ascii="Calibri" w:hAnsi="Calibri" w:cs="Calibri"/>
          <w:color w:val="auto"/>
          <w:sz w:val="44"/>
          <w:szCs w:val="22"/>
        </w:rPr>
        <w:t xml:space="preserve">- </w:t>
      </w:r>
      <w:r w:rsidRPr="00A04C96">
        <w:rPr>
          <w:rFonts w:ascii="Calibri" w:hAnsi="Calibri" w:cs="Calibri"/>
          <w:color w:val="auto"/>
          <w:sz w:val="44"/>
          <w:szCs w:val="22"/>
        </w:rPr>
        <w:t>Intellihub Supply Chain Risk Management – CrescoNet</w:t>
      </w:r>
      <w:bookmarkEnd w:id="66"/>
    </w:p>
    <w:p w14:paraId="0E852EF7" w14:textId="529CE567" w:rsidR="006949D5" w:rsidRPr="00A04C96" w:rsidRDefault="006949D5" w:rsidP="006949D5">
      <w:pPr>
        <w:rPr>
          <w:rFonts w:ascii="Calibri" w:hAnsi="Calibri" w:cs="Calibri"/>
          <w:color w:val="auto"/>
          <w:szCs w:val="28"/>
        </w:rPr>
      </w:pPr>
      <w:r w:rsidRPr="00A04C96">
        <w:rPr>
          <w:rFonts w:ascii="Calibri" w:hAnsi="Calibri" w:cs="Calibri"/>
          <w:color w:val="auto"/>
          <w:sz w:val="22"/>
        </w:rPr>
        <w:br/>
      </w:r>
      <w:r w:rsidRPr="00A04C96">
        <w:rPr>
          <w:rFonts w:ascii="Calibri" w:hAnsi="Calibri" w:cs="Calibri"/>
          <w:color w:val="auto"/>
          <w:szCs w:val="28"/>
        </w:rPr>
        <w:t xml:space="preserve">Subject: Contract negotiations, Cybersecurity standards to improve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risk management</w:t>
      </w:r>
      <w:r w:rsidRPr="00A04C96">
        <w:rPr>
          <w:rFonts w:ascii="Calibri" w:hAnsi="Calibri" w:cs="Calibri"/>
          <w:color w:val="auto"/>
          <w:szCs w:val="28"/>
        </w:rPr>
        <w:br/>
        <w:t>Date: Nov, 2024</w:t>
      </w:r>
      <w:r w:rsidRPr="00A04C96">
        <w:rPr>
          <w:rFonts w:ascii="Calibri" w:hAnsi="Calibri" w:cs="Calibri"/>
          <w:color w:val="auto"/>
          <w:szCs w:val="28"/>
        </w:rPr>
        <w:br/>
        <w:t>Author: NCC Group</w:t>
      </w:r>
    </w:p>
    <w:p w14:paraId="4468F00D" w14:textId="77777777" w:rsidR="006949D5" w:rsidRPr="00A04C96" w:rsidRDefault="006949D5" w:rsidP="006949D5">
      <w:pPr>
        <w:rPr>
          <w:rFonts w:ascii="Calibri" w:hAnsi="Calibri" w:cs="Calibri"/>
          <w:color w:val="auto"/>
          <w:szCs w:val="28"/>
        </w:rPr>
      </w:pPr>
    </w:p>
    <w:p w14:paraId="2667639E" w14:textId="77777777" w:rsidR="006949D5" w:rsidRPr="00A04C96" w:rsidRDefault="006949D5" w:rsidP="006949D5">
      <w:pPr>
        <w:rPr>
          <w:rFonts w:ascii="Calibri" w:hAnsi="Calibri" w:cs="Calibri"/>
          <w:b/>
          <w:bCs/>
          <w:color w:val="auto"/>
          <w:szCs w:val="28"/>
        </w:rPr>
      </w:pPr>
      <w:r w:rsidRPr="00A04C96">
        <w:rPr>
          <w:rFonts w:ascii="Calibri" w:hAnsi="Calibri" w:cs="Calibri"/>
          <w:b/>
          <w:bCs/>
          <w:color w:val="auto"/>
          <w:szCs w:val="28"/>
        </w:rPr>
        <w:t>Preface</w:t>
      </w:r>
    </w:p>
    <w:p w14:paraId="67656C7A" w14:textId="77777777" w:rsidR="006949D5" w:rsidRPr="00A04C96" w:rsidRDefault="006949D5" w:rsidP="006949D5">
      <w:pPr>
        <w:rPr>
          <w:rFonts w:ascii="Calibri" w:hAnsi="Calibri" w:cs="Calibri"/>
          <w:color w:val="auto"/>
          <w:szCs w:val="28"/>
        </w:rPr>
      </w:pPr>
      <w:r w:rsidRPr="00A04C96">
        <w:rPr>
          <w:rFonts w:ascii="Calibri" w:hAnsi="Calibri" w:cs="Calibri"/>
          <w:color w:val="auto"/>
          <w:szCs w:val="28"/>
        </w:rPr>
        <w:t xml:space="preserve">CrescoNet, established as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technology development arm, plays a crucial role in providing essential technologies and services for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operations. The company offers cloud-to-cloud Distributed Energy Resource (DER) device management, next-generation metering solutions, and integrated digital technologies.</w:t>
      </w:r>
    </w:p>
    <w:p w14:paraId="504EB9CE" w14:textId="77777777" w:rsidR="006949D5" w:rsidRPr="00A04C96" w:rsidRDefault="006949D5" w:rsidP="006949D5">
      <w:pPr>
        <w:rPr>
          <w:rFonts w:ascii="Calibri" w:hAnsi="Calibri" w:cs="Calibri"/>
          <w:color w:val="auto"/>
          <w:szCs w:val="28"/>
        </w:rPr>
      </w:pPr>
    </w:p>
    <w:p w14:paraId="38FF7A7C" w14:textId="77777777" w:rsidR="006949D5" w:rsidRPr="00A04C96" w:rsidRDefault="006949D5" w:rsidP="006949D5">
      <w:pPr>
        <w:rPr>
          <w:rFonts w:ascii="Calibri" w:hAnsi="Calibri" w:cs="Calibri"/>
          <w:color w:val="auto"/>
          <w:szCs w:val="28"/>
        </w:rPr>
      </w:pPr>
      <w:r w:rsidRPr="00A04C96">
        <w:rPr>
          <w:rFonts w:ascii="Calibri" w:hAnsi="Calibri" w:cs="Calibri"/>
          <w:color w:val="auto"/>
          <w:szCs w:val="28"/>
        </w:rPr>
        <w:t xml:space="preserve">Of particular importance is </w:t>
      </w:r>
      <w:proofErr w:type="spellStart"/>
      <w:r w:rsidRPr="00A04C96">
        <w:rPr>
          <w:rFonts w:ascii="Calibri" w:hAnsi="Calibri" w:cs="Calibri"/>
          <w:color w:val="auto"/>
          <w:szCs w:val="28"/>
        </w:rPr>
        <w:t>CrescoNet's</w:t>
      </w:r>
      <w:proofErr w:type="spellEnd"/>
      <w:r w:rsidRPr="00A04C96">
        <w:rPr>
          <w:rFonts w:ascii="Calibri" w:hAnsi="Calibri" w:cs="Calibri"/>
          <w:color w:val="auto"/>
          <w:szCs w:val="28"/>
        </w:rPr>
        <w:t xml:space="preserve"> provision of the Head End System, which is critical for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smart meter deployment and infrastructure management. This strategic partnership extends to the integration of the </w:t>
      </w:r>
      <w:proofErr w:type="spellStart"/>
      <w:r w:rsidRPr="00A04C96">
        <w:rPr>
          <w:rFonts w:ascii="Calibri" w:hAnsi="Calibri" w:cs="Calibri"/>
          <w:color w:val="auto"/>
          <w:szCs w:val="28"/>
        </w:rPr>
        <w:t>deX</w:t>
      </w:r>
      <w:proofErr w:type="spellEnd"/>
      <w:r w:rsidRPr="00A04C96">
        <w:rPr>
          <w:rFonts w:ascii="Calibri" w:hAnsi="Calibri" w:cs="Calibri"/>
          <w:color w:val="auto"/>
          <w:szCs w:val="28"/>
        </w:rPr>
        <w:t xml:space="preserve"> platform, which is vital for DER management and the delivery of digital utility IoT solutions. The acquisition of </w:t>
      </w:r>
      <w:proofErr w:type="spellStart"/>
      <w:r w:rsidRPr="00A04C96">
        <w:rPr>
          <w:rFonts w:ascii="Calibri" w:hAnsi="Calibri" w:cs="Calibri"/>
          <w:color w:val="auto"/>
          <w:szCs w:val="28"/>
        </w:rPr>
        <w:t>GreenSync</w:t>
      </w:r>
      <w:proofErr w:type="spellEnd"/>
      <w:r w:rsidRPr="00A04C96">
        <w:rPr>
          <w:rFonts w:ascii="Calibri" w:hAnsi="Calibri" w:cs="Calibri"/>
          <w:color w:val="auto"/>
          <w:szCs w:val="28"/>
        </w:rPr>
        <w:t xml:space="preserve"> by CrescoNet in 2022 further strengthened this technological alliance, with </w:t>
      </w:r>
      <w:proofErr w:type="spellStart"/>
      <w:r w:rsidRPr="00A04C96">
        <w:rPr>
          <w:rFonts w:ascii="Calibri" w:hAnsi="Calibri" w:cs="Calibri"/>
          <w:color w:val="auto"/>
          <w:szCs w:val="28"/>
        </w:rPr>
        <w:t>GreenSync</w:t>
      </w:r>
      <w:proofErr w:type="spellEnd"/>
      <w:r w:rsidRPr="00A04C96">
        <w:rPr>
          <w:rFonts w:ascii="Calibri" w:hAnsi="Calibri" w:cs="Calibri"/>
          <w:color w:val="auto"/>
          <w:szCs w:val="28"/>
        </w:rPr>
        <w:t xml:space="preserve"> becoming part of </w:t>
      </w:r>
      <w:proofErr w:type="spellStart"/>
      <w:r w:rsidRPr="00A04C96">
        <w:rPr>
          <w:rFonts w:ascii="Calibri" w:hAnsi="Calibri" w:cs="Calibri"/>
          <w:color w:val="auto"/>
          <w:szCs w:val="28"/>
        </w:rPr>
        <w:t>CrescoNet's</w:t>
      </w:r>
      <w:proofErr w:type="spellEnd"/>
      <w:r w:rsidRPr="00A04C96">
        <w:rPr>
          <w:rFonts w:ascii="Calibri" w:hAnsi="Calibri" w:cs="Calibri"/>
          <w:color w:val="auto"/>
          <w:szCs w:val="28"/>
        </w:rPr>
        <w:t xml:space="preserve"> new technology development division led by experienced energy and smart grid engineer Adrian Clark.</w:t>
      </w:r>
    </w:p>
    <w:p w14:paraId="6156525F" w14:textId="77777777" w:rsidR="006949D5" w:rsidRPr="00A04C96" w:rsidRDefault="006949D5" w:rsidP="006949D5">
      <w:pPr>
        <w:rPr>
          <w:rFonts w:ascii="Calibri" w:hAnsi="Calibri" w:cs="Calibri"/>
          <w:color w:val="auto"/>
          <w:szCs w:val="28"/>
        </w:rPr>
      </w:pPr>
    </w:p>
    <w:p w14:paraId="3C0AABAF" w14:textId="77777777" w:rsidR="006949D5" w:rsidRPr="00A04C96" w:rsidRDefault="006949D5" w:rsidP="006949D5">
      <w:pPr>
        <w:rPr>
          <w:rFonts w:ascii="Calibri" w:hAnsi="Calibri" w:cs="Calibri"/>
          <w:color w:val="auto"/>
          <w:szCs w:val="28"/>
        </w:rPr>
      </w:pPr>
      <w:r w:rsidRPr="00A04C96">
        <w:rPr>
          <w:rFonts w:ascii="Calibri" w:hAnsi="Calibri" w:cs="Calibri"/>
          <w:color w:val="auto"/>
          <w:szCs w:val="28"/>
        </w:rPr>
        <w:t>The heavy reliance on CrescoNet exposes Intellihub to significant operational and strategic risks. Operationally, the company faces potential service disruptions if CrescoNet encounters cybersecurity issues, limited control over technology operations, and challenges in implementing rapid changes.</w:t>
      </w:r>
    </w:p>
    <w:p w14:paraId="2A35BD99" w14:textId="77777777" w:rsidR="006949D5" w:rsidRPr="00A04C96" w:rsidRDefault="006949D5" w:rsidP="006949D5">
      <w:pPr>
        <w:rPr>
          <w:rFonts w:ascii="Calibri" w:hAnsi="Calibri" w:cs="Calibri"/>
          <w:color w:val="auto"/>
          <w:szCs w:val="28"/>
        </w:rPr>
      </w:pPr>
    </w:p>
    <w:p w14:paraId="00691ABD" w14:textId="77777777" w:rsidR="006949D5" w:rsidRPr="00A04C96" w:rsidRDefault="006949D5" w:rsidP="006949D5">
      <w:pPr>
        <w:rPr>
          <w:rFonts w:ascii="Calibri" w:hAnsi="Calibri" w:cs="Calibri"/>
          <w:b/>
          <w:bCs/>
          <w:color w:val="auto"/>
          <w:szCs w:val="28"/>
        </w:rPr>
      </w:pPr>
      <w:r w:rsidRPr="00A04C96">
        <w:rPr>
          <w:rFonts w:ascii="Calibri" w:hAnsi="Calibri" w:cs="Calibri"/>
          <w:b/>
          <w:bCs/>
          <w:color w:val="auto"/>
          <w:szCs w:val="28"/>
        </w:rPr>
        <w:t>Recommended Agreement Updates</w:t>
      </w:r>
    </w:p>
    <w:p w14:paraId="5B33870C" w14:textId="77777777" w:rsidR="006949D5" w:rsidRPr="00A04C96" w:rsidRDefault="006949D5" w:rsidP="006949D5">
      <w:pPr>
        <w:rPr>
          <w:rFonts w:ascii="Calibri" w:hAnsi="Calibri" w:cs="Calibri"/>
          <w:color w:val="auto"/>
          <w:szCs w:val="28"/>
        </w:rPr>
      </w:pPr>
      <w:r w:rsidRPr="00A04C96">
        <w:rPr>
          <w:rFonts w:ascii="Calibri" w:hAnsi="Calibri" w:cs="Calibri"/>
          <w:color w:val="auto"/>
          <w:szCs w:val="28"/>
        </w:rPr>
        <w:t xml:space="preserve">To mitigate risks associated with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dependency on CrescoNet, several key updates to their legal contract are recommended. These include defining specific performance metrics for system availability and reliability, establishing clear response times for cybersecurity issues and incidents, and setting concrete requirements for technologies and processes.</w:t>
      </w:r>
    </w:p>
    <w:p w14:paraId="1A9A2E53" w14:textId="77777777" w:rsidR="006949D5" w:rsidRPr="00A04C96" w:rsidRDefault="006949D5" w:rsidP="006949D5">
      <w:pPr>
        <w:rPr>
          <w:rFonts w:ascii="Calibri" w:hAnsi="Calibri" w:cs="Calibri"/>
          <w:color w:val="auto"/>
          <w:szCs w:val="28"/>
        </w:rPr>
      </w:pPr>
    </w:p>
    <w:p w14:paraId="62D0AEA7" w14:textId="77777777" w:rsidR="006949D5" w:rsidRPr="00A04C96" w:rsidRDefault="006949D5" w:rsidP="006949D5">
      <w:pPr>
        <w:rPr>
          <w:rFonts w:ascii="Calibri" w:hAnsi="Calibri" w:cs="Calibri"/>
          <w:b/>
          <w:bCs/>
          <w:color w:val="auto"/>
          <w:szCs w:val="28"/>
        </w:rPr>
      </w:pPr>
      <w:r w:rsidRPr="00A04C96">
        <w:rPr>
          <w:rFonts w:ascii="Calibri" w:hAnsi="Calibri" w:cs="Calibri"/>
          <w:b/>
          <w:bCs/>
          <w:color w:val="auto"/>
          <w:szCs w:val="28"/>
        </w:rPr>
        <w:t>OT Standards for Agreements,  Use IEEE 1686-2013 &amp; NISTP 800-23r3</w:t>
      </w:r>
    </w:p>
    <w:p w14:paraId="7AC915FB" w14:textId="77777777" w:rsidR="006949D5" w:rsidRPr="00A04C96" w:rsidRDefault="006949D5" w:rsidP="006949D5">
      <w:pPr>
        <w:rPr>
          <w:rFonts w:ascii="Calibri" w:hAnsi="Calibri" w:cs="Calibri"/>
          <w:color w:val="auto"/>
          <w:szCs w:val="28"/>
        </w:rPr>
      </w:pPr>
      <w:r w:rsidRPr="00A04C96">
        <w:rPr>
          <w:rFonts w:ascii="Calibri" w:hAnsi="Calibri" w:cs="Calibri"/>
          <w:color w:val="auto"/>
          <w:szCs w:val="28"/>
        </w:rPr>
        <w:lastRenderedPageBreak/>
        <w:t xml:space="preserve">To enhance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risk management strategy and provide more prescriptive directives Master Service Agreement (MSA) with CrescoNet a combined approach leveraging both NIST SP 800-82r3 and IEEE 1686-2013 is recommended. This strategy should be contractually required from CrescoNet, ensuring a comprehensive security framework for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smart meter infrastructure. By contractually requiring CrescoNet to adhere to this combined strategy, Intellihub can ensure a robust, multi-layered security approach that addresses both broad OT security concerns and specific IED-related vulnerabilities in their smart meter infrastructure.</w:t>
      </w:r>
    </w:p>
    <w:p w14:paraId="369111C4" w14:textId="77777777" w:rsidR="006949D5" w:rsidRPr="00A04C96" w:rsidRDefault="006949D5" w:rsidP="006949D5">
      <w:pPr>
        <w:rPr>
          <w:rFonts w:ascii="Calibri" w:hAnsi="Calibri" w:cs="Calibri"/>
          <w:color w:val="auto"/>
          <w:szCs w:val="28"/>
        </w:rPr>
      </w:pPr>
    </w:p>
    <w:p w14:paraId="0F5D2BCF" w14:textId="77777777" w:rsidR="006949D5" w:rsidRPr="00A04C96" w:rsidRDefault="006949D5" w:rsidP="006949D5">
      <w:pPr>
        <w:rPr>
          <w:rFonts w:ascii="Calibri" w:hAnsi="Calibri" w:cs="Calibri"/>
          <w:color w:val="auto"/>
          <w:szCs w:val="28"/>
        </w:rPr>
      </w:pPr>
      <w:r w:rsidRPr="00A04C96">
        <w:rPr>
          <w:rFonts w:ascii="Calibri" w:hAnsi="Calibri" w:cs="Calibri"/>
          <w:color w:val="auto"/>
          <w:szCs w:val="28"/>
        </w:rPr>
        <w:t xml:space="preserve">To strengthen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cybersecurity posture and mitigate risks associated with </w:t>
      </w:r>
      <w:proofErr w:type="spellStart"/>
      <w:r w:rsidRPr="00A04C96">
        <w:rPr>
          <w:rFonts w:ascii="Calibri" w:hAnsi="Calibri" w:cs="Calibri"/>
          <w:color w:val="auto"/>
          <w:szCs w:val="28"/>
        </w:rPr>
        <w:t>CrescoNet's</w:t>
      </w:r>
      <w:proofErr w:type="spellEnd"/>
      <w:r w:rsidRPr="00A04C96">
        <w:rPr>
          <w:rFonts w:ascii="Calibri" w:hAnsi="Calibri" w:cs="Calibri"/>
          <w:color w:val="auto"/>
          <w:szCs w:val="28"/>
        </w:rPr>
        <w:t xml:space="preserve"> services, a combined approach leveraging both NIST SP 800-82r3 and IEEE 1686-2013 is recommended. This strategy should be contractually required from CrescoNet, ensuring a comprehensive security framework for </w:t>
      </w:r>
      <w:proofErr w:type="spellStart"/>
      <w:r w:rsidRPr="00A04C96">
        <w:rPr>
          <w:rFonts w:ascii="Calibri" w:hAnsi="Calibri" w:cs="Calibri"/>
          <w:color w:val="auto"/>
          <w:szCs w:val="28"/>
        </w:rPr>
        <w:t>Intellihub's</w:t>
      </w:r>
      <w:proofErr w:type="spellEnd"/>
      <w:r w:rsidRPr="00A04C96">
        <w:rPr>
          <w:rFonts w:ascii="Calibri" w:hAnsi="Calibri" w:cs="Calibri"/>
          <w:color w:val="auto"/>
          <w:szCs w:val="28"/>
        </w:rPr>
        <w:t xml:space="preserve"> smart meter infrastructure:</w:t>
      </w:r>
    </w:p>
    <w:p w14:paraId="4D1FFFDF" w14:textId="77777777" w:rsidR="006949D5" w:rsidRPr="00A04C96" w:rsidRDefault="006949D5" w:rsidP="006949D5">
      <w:pPr>
        <w:rPr>
          <w:rFonts w:ascii="Calibri" w:hAnsi="Calibri" w:cs="Calibri"/>
          <w:color w:val="auto"/>
          <w:szCs w:val="28"/>
        </w:rPr>
      </w:pPr>
    </w:p>
    <w:p w14:paraId="04664DCA" w14:textId="77777777" w:rsidR="006949D5" w:rsidRPr="00A04C96" w:rsidRDefault="006949D5" w:rsidP="00642212">
      <w:pPr>
        <w:numPr>
          <w:ilvl w:val="0"/>
          <w:numId w:val="97"/>
        </w:numPr>
        <w:tabs>
          <w:tab w:val="num" w:pos="720"/>
        </w:tabs>
        <w:spacing w:after="160"/>
        <w:rPr>
          <w:rFonts w:ascii="Calibri" w:hAnsi="Calibri" w:cs="Calibri"/>
          <w:b/>
          <w:bCs/>
          <w:color w:val="auto"/>
          <w:szCs w:val="28"/>
        </w:rPr>
      </w:pPr>
      <w:r w:rsidRPr="00A04C96">
        <w:rPr>
          <w:rFonts w:ascii="Calibri" w:hAnsi="Calibri" w:cs="Calibri"/>
          <w:b/>
          <w:bCs/>
          <w:color w:val="auto"/>
          <w:szCs w:val="28"/>
        </w:rPr>
        <w:t>Risk Assessment and Management:</w:t>
      </w:r>
    </w:p>
    <w:p w14:paraId="63C2EA97" w14:textId="77777777" w:rsidR="006949D5" w:rsidRPr="00A04C96" w:rsidRDefault="006949D5" w:rsidP="00642212">
      <w:pPr>
        <w:numPr>
          <w:ilvl w:val="0"/>
          <w:numId w:val="98"/>
        </w:numPr>
        <w:spacing w:after="160"/>
        <w:rPr>
          <w:rFonts w:ascii="Calibri" w:hAnsi="Calibri" w:cs="Calibri"/>
          <w:color w:val="auto"/>
          <w:szCs w:val="28"/>
        </w:rPr>
      </w:pPr>
      <w:r w:rsidRPr="00A04C96">
        <w:rPr>
          <w:rFonts w:ascii="Calibri" w:hAnsi="Calibri" w:cs="Calibri"/>
          <w:color w:val="auto"/>
          <w:szCs w:val="28"/>
        </w:rPr>
        <w:t>Conduct regular risk assessments of the Head End System and smart meter network, aligning with NIST SP 800-82r3 guidelines</w:t>
      </w:r>
    </w:p>
    <w:p w14:paraId="47AE8323" w14:textId="77777777" w:rsidR="006949D5" w:rsidRPr="00A04C96" w:rsidRDefault="006949D5" w:rsidP="00642212">
      <w:pPr>
        <w:numPr>
          <w:ilvl w:val="0"/>
          <w:numId w:val="98"/>
        </w:numPr>
        <w:spacing w:after="160"/>
        <w:rPr>
          <w:rFonts w:ascii="Calibri" w:hAnsi="Calibri" w:cs="Calibri"/>
          <w:color w:val="auto"/>
          <w:szCs w:val="28"/>
        </w:rPr>
      </w:pPr>
      <w:r w:rsidRPr="00A04C96">
        <w:rPr>
          <w:rFonts w:ascii="Calibri" w:hAnsi="Calibri" w:cs="Calibri"/>
          <w:color w:val="auto"/>
          <w:szCs w:val="28"/>
        </w:rPr>
        <w:t>Implement a continuous risk management process, incorporating IEEE 1686-2013's focus on IED-specific vulnerabilities</w:t>
      </w:r>
    </w:p>
    <w:p w14:paraId="0CE9BF38" w14:textId="77777777" w:rsidR="006949D5" w:rsidRPr="00A04C96" w:rsidRDefault="006949D5" w:rsidP="00642212">
      <w:pPr>
        <w:pStyle w:val="ListParagraph"/>
        <w:numPr>
          <w:ilvl w:val="0"/>
          <w:numId w:val="97"/>
        </w:numPr>
        <w:spacing w:after="160"/>
        <w:rPr>
          <w:rFonts w:ascii="Calibri" w:hAnsi="Calibri" w:cs="Calibri"/>
          <w:b/>
          <w:bCs/>
          <w:color w:val="auto"/>
          <w:szCs w:val="28"/>
        </w:rPr>
      </w:pPr>
      <w:r w:rsidRPr="00A04C96">
        <w:rPr>
          <w:rFonts w:ascii="Calibri" w:hAnsi="Calibri" w:cs="Calibri"/>
          <w:b/>
          <w:bCs/>
          <w:color w:val="auto"/>
          <w:szCs w:val="28"/>
        </w:rPr>
        <w:t>Access Control and Authentication:</w:t>
      </w:r>
    </w:p>
    <w:p w14:paraId="7E59713A" w14:textId="77777777" w:rsidR="006949D5" w:rsidRPr="00A04C96" w:rsidRDefault="006949D5" w:rsidP="00642212">
      <w:pPr>
        <w:numPr>
          <w:ilvl w:val="0"/>
          <w:numId w:val="99"/>
        </w:numPr>
        <w:spacing w:after="160"/>
        <w:rPr>
          <w:rFonts w:ascii="Calibri" w:hAnsi="Calibri" w:cs="Calibri"/>
          <w:color w:val="auto"/>
          <w:szCs w:val="28"/>
        </w:rPr>
      </w:pPr>
      <w:r w:rsidRPr="00A04C96">
        <w:rPr>
          <w:rFonts w:ascii="Calibri" w:hAnsi="Calibri" w:cs="Calibri"/>
          <w:color w:val="auto"/>
          <w:szCs w:val="28"/>
        </w:rPr>
        <w:t>Enforce role-based access control (RBAC) with multi-factor authentication for all system access, as per NIST SP 800-82r3</w:t>
      </w:r>
    </w:p>
    <w:p w14:paraId="4859AC84" w14:textId="77777777" w:rsidR="006949D5" w:rsidRPr="00A04C96" w:rsidRDefault="006949D5" w:rsidP="00642212">
      <w:pPr>
        <w:numPr>
          <w:ilvl w:val="0"/>
          <w:numId w:val="99"/>
        </w:numPr>
        <w:spacing w:after="160"/>
        <w:rPr>
          <w:rFonts w:ascii="Calibri" w:hAnsi="Calibri" w:cs="Calibri"/>
          <w:color w:val="auto"/>
          <w:szCs w:val="28"/>
        </w:rPr>
      </w:pPr>
      <w:r w:rsidRPr="00A04C96">
        <w:rPr>
          <w:rFonts w:ascii="Calibri" w:hAnsi="Calibri" w:cs="Calibri"/>
          <w:color w:val="auto"/>
          <w:szCs w:val="28"/>
        </w:rPr>
        <w:t>Implement IEEE 1686-2013's robust authentication mechanisms for IEDs, including strong password policies and secure credential storage</w:t>
      </w:r>
    </w:p>
    <w:p w14:paraId="333C13E7" w14:textId="77777777" w:rsidR="006949D5" w:rsidRPr="00A04C96" w:rsidRDefault="006949D5" w:rsidP="00642212">
      <w:pPr>
        <w:pStyle w:val="ListParagraph"/>
        <w:numPr>
          <w:ilvl w:val="0"/>
          <w:numId w:val="97"/>
        </w:numPr>
        <w:spacing w:after="160"/>
        <w:rPr>
          <w:rFonts w:ascii="Calibri" w:hAnsi="Calibri" w:cs="Calibri"/>
          <w:b/>
          <w:bCs/>
          <w:color w:val="auto"/>
          <w:szCs w:val="28"/>
        </w:rPr>
      </w:pPr>
      <w:r w:rsidRPr="00A04C96">
        <w:rPr>
          <w:rFonts w:ascii="Calibri" w:hAnsi="Calibri" w:cs="Calibri"/>
          <w:b/>
          <w:bCs/>
          <w:color w:val="auto"/>
          <w:szCs w:val="28"/>
        </w:rPr>
        <w:t>Network Segmentation and Communication Security:</w:t>
      </w:r>
    </w:p>
    <w:p w14:paraId="22D4577E" w14:textId="77777777" w:rsidR="006949D5" w:rsidRPr="00A04C96" w:rsidRDefault="006949D5" w:rsidP="00642212">
      <w:pPr>
        <w:numPr>
          <w:ilvl w:val="0"/>
          <w:numId w:val="100"/>
        </w:numPr>
        <w:spacing w:after="160"/>
        <w:rPr>
          <w:rFonts w:ascii="Calibri" w:hAnsi="Calibri" w:cs="Calibri"/>
          <w:color w:val="auto"/>
          <w:szCs w:val="28"/>
        </w:rPr>
      </w:pPr>
      <w:r w:rsidRPr="00A04C96">
        <w:rPr>
          <w:rFonts w:ascii="Calibri" w:hAnsi="Calibri" w:cs="Calibri"/>
          <w:color w:val="auto"/>
          <w:szCs w:val="28"/>
        </w:rPr>
        <w:t>Implement strict network segmentation as recommended by NIST SP 800-82r3 to isolate critical OT systems</w:t>
      </w:r>
    </w:p>
    <w:p w14:paraId="472D36B1" w14:textId="77777777" w:rsidR="006949D5" w:rsidRPr="00A04C96" w:rsidRDefault="006949D5" w:rsidP="00642212">
      <w:pPr>
        <w:numPr>
          <w:ilvl w:val="0"/>
          <w:numId w:val="100"/>
        </w:numPr>
        <w:spacing w:after="160"/>
        <w:rPr>
          <w:rFonts w:ascii="Calibri" w:hAnsi="Calibri" w:cs="Calibri"/>
          <w:color w:val="auto"/>
          <w:szCs w:val="28"/>
        </w:rPr>
      </w:pPr>
      <w:r w:rsidRPr="00A04C96">
        <w:rPr>
          <w:rFonts w:ascii="Calibri" w:hAnsi="Calibri" w:cs="Calibri"/>
          <w:color w:val="auto"/>
          <w:szCs w:val="28"/>
        </w:rPr>
        <w:t>Apply IEEE 1686-2013's communication encryption requirements to all data transmissions within the smart meter network</w:t>
      </w:r>
    </w:p>
    <w:p w14:paraId="2C980DCD" w14:textId="77777777" w:rsidR="006949D5" w:rsidRPr="00A04C96" w:rsidRDefault="006949D5" w:rsidP="00642212">
      <w:pPr>
        <w:numPr>
          <w:ilvl w:val="0"/>
          <w:numId w:val="101"/>
        </w:numPr>
        <w:tabs>
          <w:tab w:val="num" w:pos="720"/>
        </w:tabs>
        <w:spacing w:after="160"/>
        <w:rPr>
          <w:rFonts w:ascii="Calibri" w:hAnsi="Calibri" w:cs="Calibri"/>
          <w:b/>
          <w:bCs/>
          <w:color w:val="auto"/>
          <w:szCs w:val="28"/>
        </w:rPr>
      </w:pPr>
      <w:r w:rsidRPr="00A04C96">
        <w:rPr>
          <w:rFonts w:ascii="Calibri" w:hAnsi="Calibri" w:cs="Calibri"/>
          <w:b/>
          <w:bCs/>
          <w:color w:val="auto"/>
          <w:szCs w:val="28"/>
        </w:rPr>
        <w:t>Monitoring and Incident Response:</w:t>
      </w:r>
    </w:p>
    <w:p w14:paraId="605641B8" w14:textId="77777777" w:rsidR="006949D5" w:rsidRPr="00A04C96" w:rsidRDefault="006949D5" w:rsidP="00642212">
      <w:pPr>
        <w:numPr>
          <w:ilvl w:val="0"/>
          <w:numId w:val="102"/>
        </w:numPr>
        <w:spacing w:after="160"/>
        <w:rPr>
          <w:rFonts w:ascii="Calibri" w:hAnsi="Calibri" w:cs="Calibri"/>
          <w:color w:val="auto"/>
          <w:szCs w:val="28"/>
        </w:rPr>
      </w:pPr>
      <w:r w:rsidRPr="00A04C96">
        <w:rPr>
          <w:rFonts w:ascii="Calibri" w:hAnsi="Calibri" w:cs="Calibri"/>
          <w:color w:val="auto"/>
          <w:szCs w:val="28"/>
        </w:rPr>
        <w:lastRenderedPageBreak/>
        <w:t>Deploy a Security Information and Event Management (SIEM) system for continuous monitoring, aligning with NIST SP 800-82r3 guidelines</w:t>
      </w:r>
    </w:p>
    <w:p w14:paraId="68241E49" w14:textId="77777777" w:rsidR="006949D5" w:rsidRPr="00A04C96" w:rsidRDefault="006949D5" w:rsidP="00642212">
      <w:pPr>
        <w:numPr>
          <w:ilvl w:val="0"/>
          <w:numId w:val="102"/>
        </w:numPr>
        <w:spacing w:after="160"/>
        <w:rPr>
          <w:rFonts w:ascii="Calibri" w:hAnsi="Calibri" w:cs="Calibri"/>
          <w:color w:val="auto"/>
          <w:szCs w:val="28"/>
        </w:rPr>
      </w:pPr>
      <w:r w:rsidRPr="00A04C96">
        <w:rPr>
          <w:rFonts w:ascii="Calibri" w:hAnsi="Calibri" w:cs="Calibri"/>
          <w:color w:val="auto"/>
          <w:szCs w:val="28"/>
        </w:rPr>
        <w:t>Integrate IEEE 1686-2013's event reporting capabilities for IEDs into the overall monitoring strategy</w:t>
      </w:r>
    </w:p>
    <w:p w14:paraId="4CAACCAE" w14:textId="77777777" w:rsidR="006949D5" w:rsidRPr="00A04C96" w:rsidRDefault="006949D5" w:rsidP="00642212">
      <w:pPr>
        <w:numPr>
          <w:ilvl w:val="0"/>
          <w:numId w:val="103"/>
        </w:numPr>
        <w:tabs>
          <w:tab w:val="num" w:pos="720"/>
        </w:tabs>
        <w:spacing w:after="160"/>
        <w:rPr>
          <w:rFonts w:ascii="Calibri" w:hAnsi="Calibri" w:cs="Calibri"/>
          <w:b/>
          <w:bCs/>
          <w:color w:val="auto"/>
          <w:szCs w:val="28"/>
        </w:rPr>
      </w:pPr>
      <w:r w:rsidRPr="00A04C96">
        <w:rPr>
          <w:rFonts w:ascii="Calibri" w:hAnsi="Calibri" w:cs="Calibri"/>
          <w:b/>
          <w:bCs/>
          <w:color w:val="auto"/>
          <w:szCs w:val="28"/>
        </w:rPr>
        <w:t>Secure System Development and Maintenance:</w:t>
      </w:r>
    </w:p>
    <w:p w14:paraId="4F7B1A35" w14:textId="77777777" w:rsidR="006949D5" w:rsidRPr="00A04C96" w:rsidRDefault="006949D5" w:rsidP="00642212">
      <w:pPr>
        <w:numPr>
          <w:ilvl w:val="0"/>
          <w:numId w:val="104"/>
        </w:numPr>
        <w:spacing w:after="160"/>
        <w:rPr>
          <w:rFonts w:ascii="Calibri" w:hAnsi="Calibri" w:cs="Calibri"/>
          <w:color w:val="auto"/>
          <w:szCs w:val="28"/>
        </w:rPr>
      </w:pPr>
      <w:r w:rsidRPr="00A04C96">
        <w:rPr>
          <w:rFonts w:ascii="Calibri" w:hAnsi="Calibri" w:cs="Calibri"/>
          <w:color w:val="auto"/>
          <w:szCs w:val="28"/>
        </w:rPr>
        <w:t>Adopt secure coding practices and conduct regular code reviews as per NIST SP 800-82r3</w:t>
      </w:r>
    </w:p>
    <w:p w14:paraId="40A94BC7" w14:textId="77777777" w:rsidR="006949D5" w:rsidRPr="00A04C96" w:rsidRDefault="006949D5" w:rsidP="00642212">
      <w:pPr>
        <w:numPr>
          <w:ilvl w:val="0"/>
          <w:numId w:val="104"/>
        </w:numPr>
        <w:spacing w:after="160"/>
        <w:rPr>
          <w:rFonts w:ascii="Calibri" w:hAnsi="Calibri" w:cs="Calibri"/>
          <w:color w:val="auto"/>
          <w:szCs w:val="28"/>
        </w:rPr>
      </w:pPr>
      <w:r w:rsidRPr="00A04C96">
        <w:rPr>
          <w:rFonts w:ascii="Calibri" w:hAnsi="Calibri" w:cs="Calibri"/>
          <w:color w:val="auto"/>
          <w:szCs w:val="28"/>
        </w:rPr>
        <w:t>Implement IEEE 1686-2013's firmware validation processes for all smart meter software updates</w:t>
      </w:r>
    </w:p>
    <w:p w14:paraId="39CCFA0B" w14:textId="77777777" w:rsidR="006949D5" w:rsidRPr="00A04C96" w:rsidRDefault="006949D5" w:rsidP="00642212">
      <w:pPr>
        <w:pStyle w:val="ListParagraph"/>
        <w:numPr>
          <w:ilvl w:val="0"/>
          <w:numId w:val="103"/>
        </w:numPr>
        <w:spacing w:after="160"/>
        <w:rPr>
          <w:rFonts w:ascii="Calibri" w:hAnsi="Calibri" w:cs="Calibri"/>
          <w:b/>
          <w:bCs/>
          <w:color w:val="auto"/>
          <w:szCs w:val="28"/>
        </w:rPr>
      </w:pPr>
      <w:r w:rsidRPr="00A04C96">
        <w:rPr>
          <w:rFonts w:ascii="Calibri" w:hAnsi="Calibri" w:cs="Calibri"/>
          <w:b/>
          <w:bCs/>
          <w:color w:val="auto"/>
          <w:szCs w:val="28"/>
        </w:rPr>
        <w:t>Remote Access Security:</w:t>
      </w:r>
    </w:p>
    <w:p w14:paraId="07A14F4B" w14:textId="77777777" w:rsidR="006949D5" w:rsidRPr="00A04C96" w:rsidRDefault="006949D5" w:rsidP="00642212">
      <w:pPr>
        <w:numPr>
          <w:ilvl w:val="0"/>
          <w:numId w:val="105"/>
        </w:numPr>
        <w:spacing w:after="160"/>
        <w:rPr>
          <w:rFonts w:ascii="Calibri" w:hAnsi="Calibri" w:cs="Calibri"/>
          <w:color w:val="auto"/>
          <w:szCs w:val="28"/>
        </w:rPr>
      </w:pPr>
      <w:r w:rsidRPr="00A04C96">
        <w:rPr>
          <w:rFonts w:ascii="Calibri" w:hAnsi="Calibri" w:cs="Calibri"/>
          <w:color w:val="auto"/>
          <w:szCs w:val="28"/>
        </w:rPr>
        <w:t>Establish secure protocols for remote access to OT systems, following NIST SP 800-82r3 recommendations</w:t>
      </w:r>
    </w:p>
    <w:p w14:paraId="526B94CF" w14:textId="77777777" w:rsidR="006949D5" w:rsidRPr="00A04C96" w:rsidRDefault="006949D5" w:rsidP="00642212">
      <w:pPr>
        <w:numPr>
          <w:ilvl w:val="0"/>
          <w:numId w:val="105"/>
        </w:numPr>
        <w:spacing w:after="160"/>
        <w:rPr>
          <w:rFonts w:ascii="Calibri" w:hAnsi="Calibri" w:cs="Calibri"/>
          <w:color w:val="auto"/>
          <w:szCs w:val="28"/>
        </w:rPr>
      </w:pPr>
      <w:r w:rsidRPr="00A04C96">
        <w:rPr>
          <w:rFonts w:ascii="Calibri" w:hAnsi="Calibri" w:cs="Calibri"/>
          <w:color w:val="auto"/>
          <w:szCs w:val="28"/>
        </w:rPr>
        <w:t xml:space="preserve">Implement IEEE 1686-2013's specific requirements for secure remote access to </w:t>
      </w:r>
      <w:proofErr w:type="spellStart"/>
      <w:r w:rsidRPr="00A04C96">
        <w:rPr>
          <w:rFonts w:ascii="Calibri" w:hAnsi="Calibri" w:cs="Calibri"/>
          <w:color w:val="auto"/>
          <w:szCs w:val="28"/>
        </w:rPr>
        <w:t>IEDsAudit</w:t>
      </w:r>
      <w:proofErr w:type="spellEnd"/>
      <w:r w:rsidRPr="00A04C96">
        <w:rPr>
          <w:rFonts w:ascii="Calibri" w:hAnsi="Calibri" w:cs="Calibri"/>
          <w:color w:val="auto"/>
          <w:szCs w:val="28"/>
        </w:rPr>
        <w:t xml:space="preserve"> and Compliance:</w:t>
      </w:r>
    </w:p>
    <w:p w14:paraId="0438BB9E" w14:textId="77777777" w:rsidR="006949D5" w:rsidRPr="00A04C96" w:rsidRDefault="006949D5" w:rsidP="00642212">
      <w:pPr>
        <w:numPr>
          <w:ilvl w:val="0"/>
          <w:numId w:val="106"/>
        </w:numPr>
        <w:spacing w:after="160"/>
        <w:rPr>
          <w:rFonts w:ascii="Calibri" w:hAnsi="Calibri" w:cs="Calibri"/>
          <w:color w:val="auto"/>
          <w:szCs w:val="28"/>
        </w:rPr>
      </w:pPr>
      <w:r w:rsidRPr="00A04C96">
        <w:rPr>
          <w:rFonts w:ascii="Calibri" w:hAnsi="Calibri" w:cs="Calibri"/>
          <w:color w:val="auto"/>
          <w:szCs w:val="28"/>
        </w:rPr>
        <w:t>Conduct annual compliance audits against both NIST SP 800-82r3 and IEEE 1686-2013 standards</w:t>
      </w:r>
    </w:p>
    <w:p w14:paraId="0F825DE4" w14:textId="77777777" w:rsidR="006949D5" w:rsidRPr="00A04C96" w:rsidRDefault="006949D5" w:rsidP="00642212">
      <w:pPr>
        <w:numPr>
          <w:ilvl w:val="0"/>
          <w:numId w:val="106"/>
        </w:numPr>
        <w:spacing w:after="160"/>
        <w:rPr>
          <w:rFonts w:ascii="Calibri" w:hAnsi="Calibri" w:cs="Calibri"/>
          <w:color w:val="auto"/>
          <w:szCs w:val="28"/>
        </w:rPr>
      </w:pPr>
      <w:r w:rsidRPr="00A04C96">
        <w:rPr>
          <w:rFonts w:ascii="Calibri" w:hAnsi="Calibri" w:cs="Calibri"/>
          <w:color w:val="auto"/>
          <w:szCs w:val="28"/>
        </w:rPr>
        <w:t>Implement a system for tracking and reporting on key security metrics derived from both standards.</w:t>
      </w:r>
    </w:p>
    <w:p w14:paraId="17589DDE" w14:textId="77777777" w:rsidR="006949D5" w:rsidRPr="00A04C96" w:rsidRDefault="006949D5" w:rsidP="006949D5">
      <w:pPr>
        <w:rPr>
          <w:rFonts w:ascii="Calibri" w:hAnsi="Calibri" w:cs="Calibri"/>
          <w:color w:val="auto"/>
          <w:szCs w:val="28"/>
        </w:rPr>
      </w:pPr>
    </w:p>
    <w:p w14:paraId="3DACFD4E" w14:textId="77777777" w:rsidR="006949D5" w:rsidRPr="00A04C96" w:rsidRDefault="006949D5" w:rsidP="006949D5">
      <w:pPr>
        <w:rPr>
          <w:rFonts w:ascii="Calibri" w:hAnsi="Calibri" w:cs="Calibri"/>
          <w:b/>
          <w:bCs/>
          <w:color w:val="auto"/>
          <w:szCs w:val="28"/>
        </w:rPr>
      </w:pPr>
      <w:r w:rsidRPr="00A04C96">
        <w:rPr>
          <w:rFonts w:ascii="Calibri" w:hAnsi="Calibri" w:cs="Calibri"/>
          <w:b/>
          <w:bCs/>
          <w:color w:val="auto"/>
          <w:szCs w:val="28"/>
        </w:rPr>
        <w:t>IEEE 1686 Control Requirements</w:t>
      </w:r>
    </w:p>
    <w:p w14:paraId="307E60E5" w14:textId="77777777" w:rsidR="006949D5" w:rsidRPr="00A04C96" w:rsidRDefault="006949D5" w:rsidP="006949D5">
      <w:pPr>
        <w:rPr>
          <w:rFonts w:ascii="Calibri" w:hAnsi="Calibri" w:cs="Calibri"/>
          <w:color w:val="auto"/>
          <w:szCs w:val="28"/>
        </w:rPr>
      </w:pPr>
      <w:r w:rsidRPr="00A04C96">
        <w:rPr>
          <w:rFonts w:ascii="Calibri" w:hAnsi="Calibri" w:cs="Calibri"/>
          <w:color w:val="auto"/>
          <w:szCs w:val="28"/>
        </w:rPr>
        <w:t>IEEE 1686-2013 provides specific cybersecurity control requirements that Intellihub should mandate CrescoNet to implement for their smart meter infrastructure:</w:t>
      </w:r>
    </w:p>
    <w:p w14:paraId="7B57F692" w14:textId="77777777" w:rsidR="006949D5" w:rsidRPr="00A04C96" w:rsidRDefault="006949D5" w:rsidP="00642212">
      <w:pPr>
        <w:numPr>
          <w:ilvl w:val="0"/>
          <w:numId w:val="107"/>
        </w:numPr>
        <w:spacing w:after="160"/>
        <w:rPr>
          <w:rStyle w:val="Hyperlink"/>
          <w:rFonts w:ascii="Calibri" w:hAnsi="Calibri" w:cs="Calibri"/>
          <w:color w:val="auto"/>
          <w:szCs w:val="28"/>
        </w:rPr>
      </w:pPr>
      <w:r w:rsidRPr="00A04C96">
        <w:rPr>
          <w:rFonts w:ascii="Calibri" w:hAnsi="Calibri" w:cs="Calibri"/>
          <w:b/>
          <w:bCs/>
          <w:color w:val="auto"/>
          <w:szCs w:val="28"/>
        </w:rPr>
        <w:t>Access Control:</w:t>
      </w:r>
      <w:r w:rsidRPr="00A04C96">
        <w:rPr>
          <w:rFonts w:ascii="Calibri" w:hAnsi="Calibri" w:cs="Calibri"/>
          <w:color w:val="auto"/>
          <w:szCs w:val="28"/>
        </w:rPr>
        <w:t xml:space="preserve"> Implement role-based access control (RBAC) with at least four privilege levels: View, Operate, Configure, and Full Access. Enforce strong password policies, including minimum length of 8 characters, complexity requirements, and regular password changes</w:t>
      </w:r>
      <w:r w:rsidRPr="00A04C96">
        <w:rPr>
          <w:rFonts w:ascii="Calibri" w:hAnsi="Calibri" w:cs="Calibri"/>
          <w:color w:val="auto"/>
          <w:szCs w:val="28"/>
        </w:rPr>
        <w:fldChar w:fldCharType="begin"/>
      </w:r>
      <w:r w:rsidRPr="00A04C96">
        <w:rPr>
          <w:rFonts w:ascii="Calibri" w:hAnsi="Calibri" w:cs="Calibri"/>
          <w:color w:val="auto"/>
          <w:szCs w:val="28"/>
        </w:rPr>
        <w:instrText>HYPERLINK "https://www.se.com/us/en/faqs/FA300246/" \t "_blank"</w:instrText>
      </w:r>
      <w:r w:rsidRPr="00A04C96">
        <w:rPr>
          <w:rFonts w:ascii="Calibri" w:hAnsi="Calibri" w:cs="Calibri"/>
          <w:color w:val="auto"/>
          <w:szCs w:val="28"/>
        </w:rPr>
      </w:r>
      <w:r w:rsidRPr="00A04C96">
        <w:rPr>
          <w:rFonts w:ascii="Calibri" w:hAnsi="Calibri" w:cs="Calibri"/>
          <w:color w:val="auto"/>
          <w:szCs w:val="28"/>
        </w:rPr>
        <w:fldChar w:fldCharType="separate"/>
      </w:r>
    </w:p>
    <w:p w14:paraId="789B46E2" w14:textId="77777777" w:rsidR="006949D5" w:rsidRPr="00A04C96" w:rsidRDefault="006949D5" w:rsidP="006949D5">
      <w:pPr>
        <w:rPr>
          <w:rFonts w:ascii="Calibri" w:hAnsi="Calibri" w:cs="Calibri"/>
          <w:color w:val="auto"/>
          <w:szCs w:val="28"/>
        </w:rPr>
      </w:pPr>
      <w:r w:rsidRPr="00A04C96">
        <w:rPr>
          <w:rFonts w:ascii="Calibri" w:hAnsi="Calibri" w:cs="Calibri"/>
          <w:color w:val="auto"/>
          <w:szCs w:val="28"/>
        </w:rPr>
        <w:fldChar w:fldCharType="end"/>
      </w:r>
    </w:p>
    <w:p w14:paraId="77FB3213" w14:textId="77777777" w:rsidR="006949D5" w:rsidRPr="00A04C96" w:rsidRDefault="006949D5" w:rsidP="00642212">
      <w:pPr>
        <w:numPr>
          <w:ilvl w:val="0"/>
          <w:numId w:val="107"/>
        </w:numPr>
        <w:spacing w:after="160"/>
        <w:rPr>
          <w:rFonts w:ascii="Calibri" w:hAnsi="Calibri" w:cs="Calibri"/>
          <w:color w:val="auto"/>
          <w:szCs w:val="28"/>
        </w:rPr>
      </w:pPr>
      <w:r w:rsidRPr="00A04C96">
        <w:rPr>
          <w:rFonts w:ascii="Calibri" w:hAnsi="Calibri" w:cs="Calibri"/>
          <w:b/>
          <w:bCs/>
          <w:color w:val="auto"/>
          <w:szCs w:val="28"/>
        </w:rPr>
        <w:t>Audit Logging:</w:t>
      </w:r>
      <w:r w:rsidRPr="00A04C96">
        <w:rPr>
          <w:rFonts w:ascii="Calibri" w:hAnsi="Calibri" w:cs="Calibri"/>
          <w:color w:val="auto"/>
          <w:szCs w:val="28"/>
        </w:rPr>
        <w:t xml:space="preserve"> Maintain a comprehensive audit trail of all user activities, configuration changes, and security events. The audit log should be tamper-resistant and include timestamps, user IDs, and specific actions performed</w:t>
      </w:r>
    </w:p>
    <w:p w14:paraId="7ABD0B58" w14:textId="77777777" w:rsidR="006949D5" w:rsidRPr="00A04C96" w:rsidRDefault="006949D5" w:rsidP="00642212">
      <w:pPr>
        <w:numPr>
          <w:ilvl w:val="0"/>
          <w:numId w:val="107"/>
        </w:numPr>
        <w:spacing w:after="160"/>
        <w:rPr>
          <w:rFonts w:ascii="Calibri" w:hAnsi="Calibri" w:cs="Calibri"/>
          <w:color w:val="auto"/>
          <w:szCs w:val="28"/>
        </w:rPr>
      </w:pPr>
      <w:r w:rsidRPr="00A04C96">
        <w:rPr>
          <w:rFonts w:ascii="Calibri" w:hAnsi="Calibri" w:cs="Calibri"/>
          <w:b/>
          <w:bCs/>
          <w:color w:val="auto"/>
          <w:szCs w:val="28"/>
        </w:rPr>
        <w:lastRenderedPageBreak/>
        <w:t>Firmware Security:</w:t>
      </w:r>
      <w:r w:rsidRPr="00A04C96">
        <w:rPr>
          <w:rFonts w:ascii="Calibri" w:hAnsi="Calibri" w:cs="Calibri"/>
          <w:color w:val="auto"/>
          <w:szCs w:val="28"/>
        </w:rPr>
        <w:t xml:space="preserve"> Implement secure boot processes and cryptographic verification of firmware updates. All firmware should be digitally signed, and the IED must verify the signature before installation</w:t>
      </w:r>
    </w:p>
    <w:p w14:paraId="41692654" w14:textId="77777777" w:rsidR="006949D5" w:rsidRPr="00A04C96" w:rsidRDefault="006949D5" w:rsidP="00642212">
      <w:pPr>
        <w:numPr>
          <w:ilvl w:val="0"/>
          <w:numId w:val="107"/>
        </w:numPr>
        <w:spacing w:after="160"/>
        <w:rPr>
          <w:rStyle w:val="Hyperlink"/>
          <w:rFonts w:ascii="Calibri" w:hAnsi="Calibri" w:cs="Calibri"/>
          <w:color w:val="auto"/>
          <w:szCs w:val="28"/>
        </w:rPr>
      </w:pPr>
      <w:r w:rsidRPr="00A04C96">
        <w:rPr>
          <w:rFonts w:ascii="Calibri" w:hAnsi="Calibri" w:cs="Calibri"/>
          <w:b/>
          <w:bCs/>
          <w:color w:val="auto"/>
          <w:szCs w:val="28"/>
        </w:rPr>
        <w:t>Communication Security:</w:t>
      </w:r>
      <w:r w:rsidRPr="00A04C96">
        <w:rPr>
          <w:rFonts w:ascii="Calibri" w:hAnsi="Calibri" w:cs="Calibri"/>
          <w:color w:val="auto"/>
          <w:szCs w:val="28"/>
        </w:rPr>
        <w:t xml:space="preserve"> Enforce strong encryption protocols (e.g., TLS 1.2 or higher) for all data transmissions. Implement secure key management practices, including regular key updates and secure storage of cryptographic materials</w:t>
      </w:r>
      <w:r w:rsidRPr="00A04C96">
        <w:rPr>
          <w:rFonts w:ascii="Calibri" w:hAnsi="Calibri" w:cs="Calibri"/>
          <w:color w:val="auto"/>
          <w:szCs w:val="28"/>
        </w:rPr>
        <w:fldChar w:fldCharType="begin"/>
      </w:r>
      <w:r w:rsidRPr="00A04C96">
        <w:rPr>
          <w:rFonts w:ascii="Calibri" w:hAnsi="Calibri" w:cs="Calibri"/>
          <w:color w:val="auto"/>
          <w:szCs w:val="28"/>
        </w:rPr>
        <w:instrText>HYPERLINK "https://www.se.com/us/en/faqs/FA300246/" \t "_blank"</w:instrText>
      </w:r>
      <w:r w:rsidRPr="00A04C96">
        <w:rPr>
          <w:rFonts w:ascii="Calibri" w:hAnsi="Calibri" w:cs="Calibri"/>
          <w:color w:val="auto"/>
          <w:szCs w:val="28"/>
        </w:rPr>
      </w:r>
      <w:r w:rsidRPr="00A04C96">
        <w:rPr>
          <w:rFonts w:ascii="Calibri" w:hAnsi="Calibri" w:cs="Calibri"/>
          <w:color w:val="auto"/>
          <w:szCs w:val="28"/>
        </w:rPr>
        <w:fldChar w:fldCharType="separate"/>
      </w:r>
    </w:p>
    <w:p w14:paraId="79F04BFD" w14:textId="77777777" w:rsidR="006949D5" w:rsidRPr="00A04C96" w:rsidRDefault="006949D5" w:rsidP="00642212">
      <w:pPr>
        <w:pStyle w:val="ListParagraph"/>
        <w:numPr>
          <w:ilvl w:val="0"/>
          <w:numId w:val="107"/>
        </w:numPr>
        <w:spacing w:after="160"/>
        <w:rPr>
          <w:rFonts w:ascii="Calibri" w:hAnsi="Calibri" w:cs="Calibri"/>
          <w:color w:val="auto"/>
          <w:szCs w:val="28"/>
        </w:rPr>
      </w:pPr>
      <w:r w:rsidRPr="00A04C96">
        <w:rPr>
          <w:rFonts w:ascii="Calibri" w:hAnsi="Calibri" w:cs="Calibri"/>
          <w:color w:val="auto"/>
          <w:szCs w:val="28"/>
        </w:rPr>
        <w:fldChar w:fldCharType="end"/>
      </w:r>
      <w:r w:rsidRPr="00A04C96">
        <w:rPr>
          <w:rFonts w:ascii="Calibri" w:hAnsi="Calibri" w:cs="Calibri"/>
          <w:b/>
          <w:bCs/>
          <w:color w:val="auto"/>
          <w:szCs w:val="28"/>
        </w:rPr>
        <w:t>Event Reporting</w:t>
      </w:r>
      <w:r w:rsidRPr="00A04C96">
        <w:rPr>
          <w:rFonts w:ascii="Calibri" w:hAnsi="Calibri" w:cs="Calibri"/>
          <w:color w:val="auto"/>
          <w:szCs w:val="28"/>
        </w:rPr>
        <w:t xml:space="preserve">: Configure IEDs to generate and transmit security event reports to a centralized monitoring system. Events should include failed login attempts, configuration changes, and firmware </w:t>
      </w:r>
      <w:proofErr w:type="spellStart"/>
      <w:r w:rsidRPr="00A04C96">
        <w:rPr>
          <w:rFonts w:ascii="Calibri" w:hAnsi="Calibri" w:cs="Calibri"/>
          <w:color w:val="auto"/>
          <w:szCs w:val="28"/>
        </w:rPr>
        <w:t>updatesRemote</w:t>
      </w:r>
      <w:proofErr w:type="spellEnd"/>
      <w:r w:rsidRPr="00A04C96">
        <w:rPr>
          <w:rFonts w:ascii="Calibri" w:hAnsi="Calibri" w:cs="Calibri"/>
          <w:color w:val="auto"/>
          <w:szCs w:val="28"/>
        </w:rPr>
        <w:t xml:space="preserve"> Access Security: Establish secure protocols for remote access, including VPN connections and secure shell (SSH) for maintenance. Implement additional authentication measures for remote </w:t>
      </w:r>
      <w:proofErr w:type="spellStart"/>
      <w:r w:rsidRPr="00A04C96">
        <w:rPr>
          <w:rFonts w:ascii="Calibri" w:hAnsi="Calibri" w:cs="Calibri"/>
          <w:color w:val="auto"/>
          <w:szCs w:val="28"/>
        </w:rPr>
        <w:t>sessionsPort</w:t>
      </w:r>
      <w:proofErr w:type="spellEnd"/>
      <w:r w:rsidRPr="00A04C96">
        <w:rPr>
          <w:rFonts w:ascii="Calibri" w:hAnsi="Calibri" w:cs="Calibri"/>
          <w:color w:val="auto"/>
          <w:szCs w:val="28"/>
        </w:rPr>
        <w:t xml:space="preserve"> Security: Provide the capability to disable unused physical and logical ports to reduce the attack surface</w:t>
      </w:r>
    </w:p>
    <w:p w14:paraId="12A02332" w14:textId="77777777" w:rsidR="006949D5" w:rsidRPr="00A04C96" w:rsidRDefault="006949D5" w:rsidP="006949D5">
      <w:pPr>
        <w:rPr>
          <w:rFonts w:ascii="Calibri" w:hAnsi="Calibri" w:cs="Calibri"/>
          <w:color w:val="auto"/>
          <w:szCs w:val="28"/>
        </w:rPr>
      </w:pPr>
    </w:p>
    <w:p w14:paraId="2472F96D" w14:textId="77777777" w:rsidR="006949D5" w:rsidRPr="00A04C96" w:rsidRDefault="006949D5" w:rsidP="006949D5">
      <w:pPr>
        <w:rPr>
          <w:rFonts w:ascii="Calibri" w:hAnsi="Calibri" w:cs="Calibri"/>
          <w:b/>
          <w:bCs/>
          <w:color w:val="auto"/>
          <w:szCs w:val="28"/>
        </w:rPr>
      </w:pPr>
      <w:r w:rsidRPr="00A04C96">
        <w:rPr>
          <w:rFonts w:ascii="Calibri" w:hAnsi="Calibri" w:cs="Calibri"/>
          <w:b/>
          <w:bCs/>
          <w:color w:val="auto"/>
          <w:szCs w:val="28"/>
        </w:rPr>
        <w:t>NIST SP 800-82r3 Control Requirements</w:t>
      </w:r>
    </w:p>
    <w:p w14:paraId="69D79047" w14:textId="77777777" w:rsidR="006949D5" w:rsidRPr="00A04C96" w:rsidRDefault="006949D5" w:rsidP="006949D5">
      <w:pPr>
        <w:rPr>
          <w:rFonts w:ascii="Calibri" w:hAnsi="Calibri" w:cs="Calibri"/>
          <w:color w:val="auto"/>
          <w:szCs w:val="28"/>
        </w:rPr>
      </w:pPr>
      <w:r w:rsidRPr="00A04C96">
        <w:rPr>
          <w:rFonts w:ascii="Calibri" w:hAnsi="Calibri" w:cs="Calibri"/>
          <w:color w:val="auto"/>
          <w:szCs w:val="28"/>
        </w:rPr>
        <w:t>NIST SP 800-82r3 provides detailed cybersecurity controls that Intellihub can require CrescoNet to implement for their Head End System:</w:t>
      </w:r>
    </w:p>
    <w:p w14:paraId="48C9989B" w14:textId="77777777" w:rsidR="006949D5" w:rsidRPr="00A04C96" w:rsidRDefault="006949D5" w:rsidP="006949D5">
      <w:pPr>
        <w:rPr>
          <w:rFonts w:ascii="Calibri" w:hAnsi="Calibri" w:cs="Calibri"/>
          <w:color w:val="auto"/>
          <w:szCs w:val="28"/>
        </w:rPr>
      </w:pPr>
    </w:p>
    <w:p w14:paraId="0DC6F127" w14:textId="77777777" w:rsidR="006949D5" w:rsidRPr="00A04C96" w:rsidRDefault="006949D5" w:rsidP="00642212">
      <w:pPr>
        <w:numPr>
          <w:ilvl w:val="0"/>
          <w:numId w:val="108"/>
        </w:numPr>
        <w:spacing w:after="160"/>
        <w:rPr>
          <w:rFonts w:ascii="Calibri" w:hAnsi="Calibri" w:cs="Calibri"/>
          <w:b/>
          <w:bCs/>
          <w:color w:val="auto"/>
          <w:szCs w:val="28"/>
        </w:rPr>
      </w:pPr>
      <w:r w:rsidRPr="00A04C96">
        <w:rPr>
          <w:rFonts w:ascii="Calibri" w:hAnsi="Calibri" w:cs="Calibri"/>
          <w:b/>
          <w:bCs/>
          <w:color w:val="auto"/>
          <w:szCs w:val="28"/>
        </w:rPr>
        <w:t>Authentication and Access Control:</w:t>
      </w:r>
    </w:p>
    <w:p w14:paraId="241E143A"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Implement multi-factor authentication (MFA) for all system access, especially for privileged accounts</w:t>
      </w:r>
    </w:p>
    <w:p w14:paraId="30FAAB3F"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Enforce strong password policies, including regular password changes and complexity requirements</w:t>
      </w:r>
    </w:p>
    <w:p w14:paraId="1B884FE1"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Implement role-based access control (RBAC) to limit user privileges based on job functions</w:t>
      </w:r>
    </w:p>
    <w:p w14:paraId="576D22DC" w14:textId="77777777" w:rsidR="006949D5" w:rsidRPr="00A04C96" w:rsidRDefault="006949D5" w:rsidP="00642212">
      <w:pPr>
        <w:numPr>
          <w:ilvl w:val="0"/>
          <w:numId w:val="108"/>
        </w:numPr>
        <w:spacing w:after="160"/>
        <w:rPr>
          <w:rFonts w:ascii="Calibri" w:hAnsi="Calibri" w:cs="Calibri"/>
          <w:b/>
          <w:bCs/>
          <w:color w:val="auto"/>
          <w:szCs w:val="28"/>
        </w:rPr>
      </w:pPr>
      <w:r w:rsidRPr="00A04C96">
        <w:rPr>
          <w:rFonts w:ascii="Calibri" w:hAnsi="Calibri" w:cs="Calibri"/>
          <w:b/>
          <w:bCs/>
          <w:color w:val="auto"/>
          <w:szCs w:val="28"/>
        </w:rPr>
        <w:t>Continuous Monitoring and Logging:</w:t>
      </w:r>
    </w:p>
    <w:p w14:paraId="10DF2DA3"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Deploy Security Information and Event Management (SIEM) tools to collect and analyze system logs in real-time</w:t>
      </w:r>
    </w:p>
    <w:p w14:paraId="5CE68647"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Implement network behavior anomaly detection to identify unusual patterns or potential threats</w:t>
      </w:r>
    </w:p>
    <w:p w14:paraId="12BA3740"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lastRenderedPageBreak/>
        <w:t>Conduct regular vulnerability scans and penetration testing of the Head End System</w:t>
      </w:r>
    </w:p>
    <w:p w14:paraId="0CE6437B" w14:textId="77777777" w:rsidR="006949D5" w:rsidRPr="00A04C96" w:rsidRDefault="006949D5" w:rsidP="00642212">
      <w:pPr>
        <w:numPr>
          <w:ilvl w:val="0"/>
          <w:numId w:val="108"/>
        </w:numPr>
        <w:spacing w:after="160"/>
        <w:rPr>
          <w:rFonts w:ascii="Calibri" w:hAnsi="Calibri" w:cs="Calibri"/>
          <w:b/>
          <w:bCs/>
          <w:color w:val="auto"/>
          <w:szCs w:val="28"/>
        </w:rPr>
      </w:pPr>
      <w:r w:rsidRPr="00A04C96">
        <w:rPr>
          <w:rFonts w:ascii="Calibri" w:hAnsi="Calibri" w:cs="Calibri"/>
          <w:b/>
          <w:bCs/>
          <w:color w:val="auto"/>
          <w:szCs w:val="28"/>
        </w:rPr>
        <w:t>Security Patching and Updates:</w:t>
      </w:r>
    </w:p>
    <w:p w14:paraId="78B7861E"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Establish a formal patch management process with defined timelines for critical updates</w:t>
      </w:r>
    </w:p>
    <w:p w14:paraId="33A13532"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Implement a testing environment to validate patches before deployment to production systems</w:t>
      </w:r>
    </w:p>
    <w:p w14:paraId="4A828239"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Maintain an up-to-date inventory of all software and firmware versions in use</w:t>
      </w:r>
    </w:p>
    <w:p w14:paraId="0BCAB45B" w14:textId="77777777" w:rsidR="006949D5" w:rsidRPr="00A04C96" w:rsidRDefault="006949D5" w:rsidP="006949D5">
      <w:pPr>
        <w:rPr>
          <w:rFonts w:ascii="Calibri" w:hAnsi="Calibri" w:cs="Calibri"/>
          <w:color w:val="auto"/>
          <w:szCs w:val="28"/>
        </w:rPr>
      </w:pPr>
    </w:p>
    <w:p w14:paraId="7A75ACE5" w14:textId="77777777" w:rsidR="006949D5" w:rsidRPr="00A04C96" w:rsidRDefault="006949D5" w:rsidP="00642212">
      <w:pPr>
        <w:numPr>
          <w:ilvl w:val="0"/>
          <w:numId w:val="108"/>
        </w:numPr>
        <w:spacing w:after="160"/>
        <w:rPr>
          <w:rFonts w:ascii="Calibri" w:hAnsi="Calibri" w:cs="Calibri"/>
          <w:b/>
          <w:bCs/>
          <w:color w:val="auto"/>
          <w:szCs w:val="28"/>
        </w:rPr>
      </w:pPr>
      <w:r w:rsidRPr="00A04C96">
        <w:rPr>
          <w:rFonts w:ascii="Calibri" w:hAnsi="Calibri" w:cs="Calibri"/>
          <w:b/>
          <w:bCs/>
          <w:color w:val="auto"/>
          <w:szCs w:val="28"/>
        </w:rPr>
        <w:t>Incident Response and Recovery:</w:t>
      </w:r>
    </w:p>
    <w:p w14:paraId="0F76C2FB"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Develop and regularly test an OT-specific incident response plan</w:t>
      </w:r>
    </w:p>
    <w:p w14:paraId="5A22DF57" w14:textId="77777777" w:rsidR="006949D5"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Implement automated backup systems with encryption for critical data</w:t>
      </w:r>
    </w:p>
    <w:p w14:paraId="14FDB68C" w14:textId="7BD373FE" w:rsidR="00313853" w:rsidRPr="00A04C96" w:rsidRDefault="006949D5" w:rsidP="00642212">
      <w:pPr>
        <w:numPr>
          <w:ilvl w:val="1"/>
          <w:numId w:val="108"/>
        </w:numPr>
        <w:spacing w:after="160"/>
        <w:rPr>
          <w:rFonts w:ascii="Calibri" w:hAnsi="Calibri" w:cs="Calibri"/>
          <w:color w:val="auto"/>
          <w:szCs w:val="28"/>
        </w:rPr>
      </w:pPr>
      <w:r w:rsidRPr="00A04C96">
        <w:rPr>
          <w:rFonts w:ascii="Calibri" w:hAnsi="Calibri" w:cs="Calibri"/>
          <w:color w:val="auto"/>
          <w:szCs w:val="28"/>
        </w:rPr>
        <w:t>Establish clear communication protocols and escalation procedures for security incidents</w:t>
      </w:r>
    </w:p>
    <w:p w14:paraId="5D4DF383" w14:textId="77777777" w:rsidR="006949D5" w:rsidRPr="00A04C96" w:rsidRDefault="006949D5" w:rsidP="006949D5">
      <w:pPr>
        <w:rPr>
          <w:rFonts w:ascii="Calibri" w:hAnsi="Calibri" w:cs="Calibri"/>
          <w:b/>
          <w:bCs/>
          <w:color w:val="auto"/>
          <w:sz w:val="24"/>
          <w:szCs w:val="24"/>
        </w:rPr>
      </w:pPr>
      <w:r w:rsidRPr="00A04C96">
        <w:rPr>
          <w:rFonts w:ascii="Calibri" w:hAnsi="Calibri" w:cs="Calibri"/>
          <w:b/>
          <w:bCs/>
          <w:color w:val="auto"/>
          <w:sz w:val="24"/>
          <w:szCs w:val="24"/>
        </w:rPr>
        <w:t>Table A : Comparison of Standards; NIST SP 800-82r3 &amp; IEEE 1686-2013</w:t>
      </w:r>
    </w:p>
    <w:tbl>
      <w:tblPr>
        <w:tblStyle w:val="PlainTable5"/>
        <w:tblW w:w="10120" w:type="dxa"/>
        <w:tblLook w:val="04A0" w:firstRow="1" w:lastRow="0" w:firstColumn="1" w:lastColumn="0" w:noHBand="0" w:noVBand="1"/>
      </w:tblPr>
      <w:tblGrid>
        <w:gridCol w:w="2502"/>
        <w:gridCol w:w="3933"/>
        <w:gridCol w:w="3685"/>
      </w:tblGrid>
      <w:tr w:rsidR="006949D5" w:rsidRPr="00A04C96" w14:paraId="28D390E9" w14:textId="77777777" w:rsidTr="00694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noWrap/>
            <w:hideMark/>
          </w:tcPr>
          <w:p w14:paraId="1283D1A4"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Requirement Category</w:t>
            </w:r>
          </w:p>
        </w:tc>
        <w:tc>
          <w:tcPr>
            <w:tcW w:w="0" w:type="auto"/>
            <w:noWrap/>
            <w:hideMark/>
          </w:tcPr>
          <w:p w14:paraId="660E4D61" w14:textId="77777777" w:rsidR="006949D5" w:rsidRPr="00A04C96" w:rsidRDefault="006949D5" w:rsidP="00E16328">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t>NIST SP 800-82r3</w:t>
            </w:r>
          </w:p>
        </w:tc>
        <w:tc>
          <w:tcPr>
            <w:tcW w:w="0" w:type="auto"/>
            <w:noWrap/>
            <w:hideMark/>
          </w:tcPr>
          <w:p w14:paraId="4DBB630C" w14:textId="77777777" w:rsidR="006949D5" w:rsidRPr="00A04C96" w:rsidRDefault="006949D5" w:rsidP="00E16328">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t>IEEE 1686-2013</w:t>
            </w:r>
          </w:p>
        </w:tc>
      </w:tr>
      <w:tr w:rsidR="006949D5" w:rsidRPr="00A04C96" w14:paraId="7ADD148F"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B1468"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Risk Management</w:t>
            </w:r>
          </w:p>
        </w:tc>
        <w:tc>
          <w:tcPr>
            <w:tcW w:w="0" w:type="auto"/>
            <w:hideMark/>
          </w:tcPr>
          <w:p w14:paraId="41FACAD9"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Comprehensive risk assessment and continuous management process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"https://csrc.nist.gov/News/2023/nist-publishes-sp-800-82-revision-3"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4D44C458"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622D31D1"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t>Not explicitly covered</w:t>
            </w:r>
          </w:p>
        </w:tc>
      </w:tr>
      <w:tr w:rsidR="006949D5" w:rsidRPr="00A04C96" w14:paraId="090DE410"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0E6AB8E6"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Access Control</w:t>
            </w:r>
          </w:p>
        </w:tc>
        <w:tc>
          <w:tcPr>
            <w:tcW w:w="0" w:type="auto"/>
            <w:hideMark/>
          </w:tcPr>
          <w:p w14:paraId="2F440847"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Role-based access control (RBAC) with multi-factor authentication</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"https://corsha.com/blog/nist-sp-800-82-revision-3-making-the-case-for-ot-cybersecurity"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5FFE5286"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3AB0CA81"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Role-based access control and strong authentication mechanisms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"https://nvlpubs.nist.gov/nistpubs/SpecialPublications/NIST.SP.800-82r3.ipd.pdf"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2B5578F4"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r>
      <w:tr w:rsidR="006949D5" w:rsidRPr="00A04C96" w14:paraId="0E7FC7C1"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F2EEDC"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Network Security</w:t>
            </w:r>
          </w:p>
        </w:tc>
        <w:tc>
          <w:tcPr>
            <w:tcW w:w="0" w:type="auto"/>
            <w:hideMark/>
          </w:tcPr>
          <w:p w14:paraId="26C25ED7"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Network segmentation and isolation of critical systems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"https://csrc.nist.gov/News/2023/nist-publishes-sp-800-82-revision-3"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09BD2DC2"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3991222D"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Communication encryption for all data transmissions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"https://nvlpubs.nist.gov/nistpubs/SpecialPublications/NIST.SP.800-82r3.ipd.pdf"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0FD8E2C1"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r>
      <w:tr w:rsidR="006949D5" w:rsidRPr="00A04C96" w14:paraId="7ADBB52E"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571EEF15"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Monitoring</w:t>
            </w:r>
          </w:p>
        </w:tc>
        <w:tc>
          <w:tcPr>
            <w:tcW w:w="0" w:type="auto"/>
            <w:hideMark/>
          </w:tcPr>
          <w:p w14:paraId="58C6ECC4"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Continuous monitoring using SIEM systems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"https://corsha.com/blog/nist-sp-800-82-revision-3-making-the-case-for-ot-cybersecurity"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627609DF"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656594B7"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Event reporting and audit logging capabilities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"https://nvlpubs.nist.gov/nistpubs/SpecialPublications/NIST.SP.800-82r3.ipd.pdf"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05070F1E"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r>
      <w:tr w:rsidR="006949D5" w:rsidRPr="00A04C96" w14:paraId="5EFC0457"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C2AA42"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Incident Response</w:t>
            </w:r>
          </w:p>
        </w:tc>
        <w:tc>
          <w:tcPr>
            <w:tcW w:w="0" w:type="auto"/>
            <w:hideMark/>
          </w:tcPr>
          <w:p w14:paraId="1C0A8C42"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OT-specific incident response plan and procedures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"https://csrc.nist.gov/News/2023/nist-publishes-sp-800-82-revision-3"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5BB37121"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0E07DED3"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t>Not explicitly covered</w:t>
            </w:r>
          </w:p>
        </w:tc>
      </w:tr>
      <w:tr w:rsidR="006949D5" w:rsidRPr="00A04C96" w14:paraId="2DAAD6B0"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053F6695"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System Development</w:t>
            </w:r>
          </w:p>
        </w:tc>
        <w:tc>
          <w:tcPr>
            <w:tcW w:w="0" w:type="auto"/>
            <w:hideMark/>
          </w:tcPr>
          <w:p w14:paraId="6C4F27F6"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Secure coding practices and regular code reviews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"https://corsha.com/blog/nist-sp-800-82-revision-3-making-the-case-for-ot-cybersecurity"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33BCED4C"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71E849DC"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Firmware validation and secure update processes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"https://nvlpubs.nist.gov/nistpubs/SpecialPublications/NIST.SP.800-82r3.ipd.pdf"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7766612C"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r>
      <w:tr w:rsidR="006949D5" w:rsidRPr="00A04C96" w14:paraId="5E5383CF"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FAE19A"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Remote Access</w:t>
            </w:r>
          </w:p>
        </w:tc>
        <w:tc>
          <w:tcPr>
            <w:tcW w:w="0" w:type="auto"/>
            <w:hideMark/>
          </w:tcPr>
          <w:p w14:paraId="6CAD853E"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Secure protocols for remote system access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"https://csrc.nist.gov/News/2023/nist-publishes-sp-800-82-revision-3"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57DD937C"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6A6FCE8A"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t>Specific requirements for secure remote access to IEDs</w:t>
            </w:r>
          </w:p>
        </w:tc>
      </w:tr>
      <w:tr w:rsidR="006949D5" w:rsidRPr="00A04C96" w14:paraId="5387AC39"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44F489D2"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Patch Management</w:t>
            </w:r>
          </w:p>
        </w:tc>
        <w:tc>
          <w:tcPr>
            <w:tcW w:w="0" w:type="auto"/>
            <w:hideMark/>
          </w:tcPr>
          <w:p w14:paraId="74580D29"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Rigorous patch management process with defined timelines</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"https://corsha.com/blog/nist-sp-800-82-revision-3-making-the-case-for-ot-cybersecurity"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70FDCFDC"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541C0F66"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t>Not explicitly covered</w:t>
            </w:r>
          </w:p>
        </w:tc>
      </w:tr>
      <w:tr w:rsidR="006949D5" w:rsidRPr="00A04C96" w14:paraId="11A5C822"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6DD54"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Supply Chain Security</w:t>
            </w:r>
          </w:p>
        </w:tc>
        <w:tc>
          <w:tcPr>
            <w:tcW w:w="0" w:type="auto"/>
            <w:hideMark/>
          </w:tcPr>
          <w:p w14:paraId="31C59218"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Vendor risk assessment program</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"https://csrc.nist.gov/News/2023/nist-publishes-sp-800-82-revision-3"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03826D80"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3DAF859E"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t>Not explicitly covered</w:t>
            </w:r>
          </w:p>
        </w:tc>
      </w:tr>
      <w:tr w:rsidR="006949D5" w:rsidRPr="00A04C96" w14:paraId="39FA54FF"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1FFB69A4"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Password Management</w:t>
            </w:r>
          </w:p>
        </w:tc>
        <w:tc>
          <w:tcPr>
            <w:tcW w:w="0" w:type="auto"/>
            <w:hideMark/>
          </w:tcPr>
          <w:p w14:paraId="0B106F48"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Strong password policies (part of access control)</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"https://corsha.com/blog/nist-sp-800-82-revision-3-making-the-case-for-ot-cybersecurity"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1089C133"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0FC5832B"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Enforced password complexity and secure storage</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"https://nvlpubs.nist.gov/nistpubs/SpecialPublications/NIST.SP.800-82r3.ipd.pdf"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2745C098" w14:textId="77777777" w:rsidR="006949D5" w:rsidRPr="00A04C9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r>
      <w:tr w:rsidR="006949D5" w:rsidRPr="00A04C96" w14:paraId="2850BFF5"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9B82F1" w14:textId="77777777" w:rsidR="006949D5" w:rsidRPr="00A04C96" w:rsidRDefault="006949D5" w:rsidP="00E16328">
            <w:pPr>
              <w:rPr>
                <w:rFonts w:ascii="Calibri" w:hAnsi="Calibri" w:cs="Calibri"/>
                <w:color w:val="auto"/>
                <w:sz w:val="24"/>
                <w:szCs w:val="24"/>
              </w:rPr>
            </w:pPr>
            <w:r w:rsidRPr="00A04C96">
              <w:rPr>
                <w:rFonts w:ascii="Calibri" w:hAnsi="Calibri" w:cs="Calibri"/>
                <w:color w:val="auto"/>
                <w:sz w:val="24"/>
                <w:szCs w:val="24"/>
              </w:rPr>
              <w:t>Compliance and Auditing</w:t>
            </w:r>
          </w:p>
        </w:tc>
        <w:tc>
          <w:tcPr>
            <w:tcW w:w="0" w:type="auto"/>
            <w:hideMark/>
          </w:tcPr>
          <w:p w14:paraId="0FFB3C42"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4"/>
                <w:szCs w:val="24"/>
              </w:rPr>
            </w:pPr>
            <w:r w:rsidRPr="00A04C96">
              <w:rPr>
                <w:rFonts w:ascii="Calibri" w:hAnsi="Calibri" w:cs="Calibri"/>
                <w:color w:val="auto"/>
                <w:sz w:val="24"/>
                <w:szCs w:val="24"/>
              </w:rPr>
              <w:t>Annual compliance audits and security metrics reporting</w:t>
            </w:r>
            <w:r w:rsidRPr="00A04C96">
              <w:rPr>
                <w:rFonts w:ascii="Calibri" w:hAnsi="Calibri" w:cs="Calibri"/>
                <w:color w:val="auto"/>
                <w:sz w:val="24"/>
                <w:szCs w:val="24"/>
              </w:rPr>
              <w:fldChar w:fldCharType="begin"/>
            </w:r>
            <w:r w:rsidRPr="00A04C96">
              <w:rPr>
                <w:rFonts w:ascii="Calibri" w:hAnsi="Calibri" w:cs="Calibri"/>
                <w:color w:val="auto"/>
                <w:sz w:val="24"/>
                <w:szCs w:val="24"/>
              </w:rPr>
              <w:instrText>HYPERLINK "https://csrc.nist.gov/News/2023/nist-publishes-sp-800-82-revision-3" \t "_blank"</w:instrText>
            </w:r>
            <w:r w:rsidRPr="00A04C96">
              <w:rPr>
                <w:rFonts w:ascii="Calibri" w:hAnsi="Calibri" w:cs="Calibri"/>
                <w:color w:val="auto"/>
                <w:sz w:val="24"/>
                <w:szCs w:val="24"/>
              </w:rPr>
            </w:r>
            <w:r w:rsidRPr="00A04C96">
              <w:rPr>
                <w:rFonts w:ascii="Calibri" w:hAnsi="Calibri" w:cs="Calibri"/>
                <w:color w:val="auto"/>
                <w:sz w:val="24"/>
                <w:szCs w:val="24"/>
              </w:rPr>
              <w:fldChar w:fldCharType="separate"/>
            </w:r>
          </w:p>
          <w:p w14:paraId="34436840"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fldChar w:fldCharType="end"/>
            </w:r>
          </w:p>
        </w:tc>
        <w:tc>
          <w:tcPr>
            <w:tcW w:w="0" w:type="auto"/>
            <w:hideMark/>
          </w:tcPr>
          <w:p w14:paraId="1903228A" w14:textId="77777777" w:rsidR="006949D5" w:rsidRPr="00A04C9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A04C96">
              <w:rPr>
                <w:rFonts w:ascii="Calibri" w:hAnsi="Calibri" w:cs="Calibri"/>
                <w:color w:val="auto"/>
                <w:sz w:val="24"/>
                <w:szCs w:val="24"/>
              </w:rPr>
              <w:t>Not explicitly covered</w:t>
            </w:r>
          </w:p>
        </w:tc>
      </w:tr>
    </w:tbl>
    <w:p w14:paraId="3CE0D9D8" w14:textId="6F738698" w:rsidR="006949D5" w:rsidRPr="00A04C96" w:rsidRDefault="007D1690" w:rsidP="007D1690">
      <w:pPr>
        <w:pStyle w:val="Heading1"/>
        <w:rPr>
          <w:rFonts w:ascii="Calibri" w:hAnsi="Calibri" w:cs="Calibri"/>
          <w:color w:val="auto"/>
          <w:sz w:val="44"/>
          <w:szCs w:val="22"/>
        </w:rPr>
      </w:pPr>
      <w:bookmarkStart w:id="67" w:name="_Toc184133721"/>
      <w:r w:rsidRPr="00A04C96">
        <w:rPr>
          <w:rFonts w:ascii="Calibri" w:hAnsi="Calibri" w:cs="Calibri"/>
          <w:color w:val="auto"/>
          <w:sz w:val="44"/>
          <w:szCs w:val="22"/>
        </w:rPr>
        <w:lastRenderedPageBreak/>
        <w:t xml:space="preserve">Appendix F </w:t>
      </w:r>
      <w:r w:rsidR="00131FF9">
        <w:rPr>
          <w:rFonts w:ascii="Calibri" w:hAnsi="Calibri" w:cs="Calibri"/>
          <w:color w:val="auto"/>
          <w:sz w:val="44"/>
          <w:szCs w:val="22"/>
        </w:rPr>
        <w:t xml:space="preserve">- </w:t>
      </w:r>
      <w:r w:rsidRPr="00A04C96">
        <w:rPr>
          <w:rFonts w:ascii="Calibri" w:hAnsi="Calibri" w:cs="Calibri"/>
          <w:color w:val="auto"/>
          <w:sz w:val="44"/>
          <w:szCs w:val="22"/>
        </w:rPr>
        <w:t>Third-Party Dependency Analysis</w:t>
      </w:r>
      <w:bookmarkEnd w:id="67"/>
    </w:p>
    <w:p w14:paraId="48A56EA2" w14:textId="7D869053" w:rsidR="00AD6FAD" w:rsidRPr="00AD6FAD" w:rsidRDefault="00AD6FAD" w:rsidP="00AD6FAD">
      <w:pPr>
        <w:rPr>
          <w:rFonts w:ascii="Calibri" w:hAnsi="Calibri" w:cs="Calibri"/>
          <w:color w:val="auto"/>
        </w:rPr>
      </w:pPr>
      <w:r w:rsidRPr="00AD6FAD">
        <w:rPr>
          <w:rFonts w:ascii="Calibri" w:hAnsi="Calibri" w:cs="Calibri"/>
          <w:color w:val="auto"/>
        </w:rPr>
        <w:t xml:space="preserve">This appendix provides a detailed analysis of third-party dependencies within </w:t>
      </w:r>
      <w:proofErr w:type="spellStart"/>
      <w:r w:rsidRPr="00AD6FAD">
        <w:rPr>
          <w:rFonts w:ascii="Calibri" w:hAnsi="Calibri" w:cs="Calibri"/>
          <w:color w:val="auto"/>
        </w:rPr>
        <w:t>Intellihub's</w:t>
      </w:r>
      <w:proofErr w:type="spellEnd"/>
      <w:r w:rsidRPr="00AD6FAD">
        <w:rPr>
          <w:rFonts w:ascii="Calibri" w:hAnsi="Calibri" w:cs="Calibri"/>
          <w:color w:val="auto"/>
        </w:rPr>
        <w:t xml:space="preserve"> smart meter infrastructure, focusing on the associated risks and mitigation strategies. The analysis considers the criticality of each dependency, the potential impact of disruptions or security breaches, and the overall security posture of the third-party vendors.</w:t>
      </w:r>
      <w:r w:rsidRPr="00A04C96">
        <w:rPr>
          <w:rFonts w:ascii="Calibri" w:hAnsi="Calibri" w:cs="Calibri"/>
          <w:color w:val="auto"/>
        </w:rPr>
        <w:br/>
      </w:r>
    </w:p>
    <w:p w14:paraId="0D922262" w14:textId="77777777" w:rsidR="00AD6FAD" w:rsidRPr="00AD6FAD" w:rsidRDefault="00AD6FAD" w:rsidP="00AD6FAD">
      <w:pPr>
        <w:rPr>
          <w:rFonts w:ascii="Calibri" w:hAnsi="Calibri" w:cs="Calibri"/>
          <w:color w:val="auto"/>
        </w:rPr>
      </w:pPr>
      <w:r w:rsidRPr="00AD6FAD">
        <w:rPr>
          <w:rFonts w:ascii="Calibri" w:hAnsi="Calibri" w:cs="Calibri"/>
          <w:b/>
          <w:bCs/>
          <w:color w:val="auto"/>
        </w:rPr>
        <w:t>1. CrescoNet:</w:t>
      </w:r>
    </w:p>
    <w:p w14:paraId="3A3DC1CC" w14:textId="77777777" w:rsidR="00AD6FAD" w:rsidRPr="00AD6FAD" w:rsidRDefault="00AD6FAD" w:rsidP="00642212">
      <w:pPr>
        <w:numPr>
          <w:ilvl w:val="0"/>
          <w:numId w:val="110"/>
        </w:numPr>
        <w:rPr>
          <w:rFonts w:ascii="Calibri" w:hAnsi="Calibri" w:cs="Calibri"/>
          <w:color w:val="auto"/>
        </w:rPr>
      </w:pPr>
      <w:r w:rsidRPr="00AD6FAD">
        <w:rPr>
          <w:rFonts w:ascii="Calibri" w:hAnsi="Calibri" w:cs="Calibri"/>
          <w:b/>
          <w:bCs/>
          <w:color w:val="auto"/>
        </w:rPr>
        <w:t>Role:</w:t>
      </w:r>
      <w:r w:rsidRPr="00AD6FAD">
        <w:rPr>
          <w:rFonts w:ascii="Calibri" w:hAnsi="Calibri" w:cs="Calibri"/>
          <w:color w:val="auto"/>
        </w:rPr>
        <w:t> Cloud service provider for PolicyNet Core and related systems.</w:t>
      </w:r>
    </w:p>
    <w:p w14:paraId="6E4091CA" w14:textId="77777777" w:rsidR="00AD6FAD" w:rsidRPr="00AD6FAD" w:rsidRDefault="00AD6FAD" w:rsidP="00642212">
      <w:pPr>
        <w:numPr>
          <w:ilvl w:val="0"/>
          <w:numId w:val="110"/>
        </w:numPr>
        <w:rPr>
          <w:rFonts w:ascii="Calibri" w:hAnsi="Calibri" w:cs="Calibri"/>
          <w:color w:val="auto"/>
        </w:rPr>
      </w:pPr>
      <w:r w:rsidRPr="00AD6FAD">
        <w:rPr>
          <w:rFonts w:ascii="Calibri" w:hAnsi="Calibri" w:cs="Calibri"/>
          <w:b/>
          <w:bCs/>
          <w:color w:val="auto"/>
        </w:rPr>
        <w:t>Criticality:</w:t>
      </w:r>
      <w:r w:rsidRPr="00AD6FAD">
        <w:rPr>
          <w:rFonts w:ascii="Calibri" w:hAnsi="Calibri" w:cs="Calibri"/>
          <w:color w:val="auto"/>
        </w:rPr>
        <w:t xml:space="preserve"> High. CrescoNet hosts and manages critical components of </w:t>
      </w:r>
      <w:proofErr w:type="spellStart"/>
      <w:r w:rsidRPr="00AD6FAD">
        <w:rPr>
          <w:rFonts w:ascii="Calibri" w:hAnsi="Calibri" w:cs="Calibri"/>
          <w:color w:val="auto"/>
        </w:rPr>
        <w:t>Intellihub's</w:t>
      </w:r>
      <w:proofErr w:type="spellEnd"/>
      <w:r w:rsidRPr="00AD6FAD">
        <w:rPr>
          <w:rFonts w:ascii="Calibri" w:hAnsi="Calibri" w:cs="Calibri"/>
          <w:color w:val="auto"/>
        </w:rPr>
        <w:t xml:space="preserve"> smart meter infrastructure, including the PolicyNet head-end system, data collection and processing systems, and the command center.</w:t>
      </w:r>
    </w:p>
    <w:p w14:paraId="3E25D4B0" w14:textId="77777777" w:rsidR="00AD6FAD" w:rsidRPr="00AD6FAD" w:rsidRDefault="00AD6FAD" w:rsidP="00642212">
      <w:pPr>
        <w:numPr>
          <w:ilvl w:val="0"/>
          <w:numId w:val="110"/>
        </w:numPr>
        <w:rPr>
          <w:rFonts w:ascii="Calibri" w:hAnsi="Calibri" w:cs="Calibri"/>
          <w:color w:val="auto"/>
        </w:rPr>
      </w:pPr>
      <w:r w:rsidRPr="00AD6FAD">
        <w:rPr>
          <w:rFonts w:ascii="Calibri" w:hAnsi="Calibri" w:cs="Calibri"/>
          <w:b/>
          <w:bCs/>
          <w:color w:val="auto"/>
        </w:rPr>
        <w:t>Potential Risks:</w:t>
      </w:r>
    </w:p>
    <w:p w14:paraId="4C5D49C4" w14:textId="77777777" w:rsidR="00AD6FAD" w:rsidRPr="00AD6FAD" w:rsidRDefault="00AD6FAD" w:rsidP="00642212">
      <w:pPr>
        <w:numPr>
          <w:ilvl w:val="1"/>
          <w:numId w:val="110"/>
        </w:numPr>
        <w:rPr>
          <w:rFonts w:ascii="Calibri" w:hAnsi="Calibri" w:cs="Calibri"/>
          <w:color w:val="auto"/>
        </w:rPr>
      </w:pPr>
      <w:r w:rsidRPr="00AD6FAD">
        <w:rPr>
          <w:rFonts w:ascii="Calibri" w:hAnsi="Calibri" w:cs="Calibri"/>
          <w:color w:val="auto"/>
        </w:rPr>
        <w:t>Service outages could disrupt the entire smart meter management system, impacting billing, monitoring, and control functions.</w:t>
      </w:r>
    </w:p>
    <w:p w14:paraId="31E3B846" w14:textId="77777777" w:rsidR="00AD6FAD" w:rsidRPr="00AD6FAD" w:rsidRDefault="00AD6FAD" w:rsidP="00642212">
      <w:pPr>
        <w:numPr>
          <w:ilvl w:val="1"/>
          <w:numId w:val="110"/>
        </w:numPr>
        <w:rPr>
          <w:rFonts w:ascii="Calibri" w:hAnsi="Calibri" w:cs="Calibri"/>
          <w:color w:val="auto"/>
        </w:rPr>
      </w:pPr>
      <w:r w:rsidRPr="00AD6FAD">
        <w:rPr>
          <w:rFonts w:ascii="Calibri" w:hAnsi="Calibri" w:cs="Calibri"/>
          <w:color w:val="auto"/>
        </w:rPr>
        <w:t>Data breaches could compromise sensitive meter data, customer information, and operational data.</w:t>
      </w:r>
    </w:p>
    <w:p w14:paraId="082127A1" w14:textId="77777777" w:rsidR="00AD6FAD" w:rsidRPr="00AD6FAD" w:rsidRDefault="00AD6FAD" w:rsidP="00642212">
      <w:pPr>
        <w:numPr>
          <w:ilvl w:val="1"/>
          <w:numId w:val="110"/>
        </w:numPr>
        <w:rPr>
          <w:rFonts w:ascii="Calibri" w:hAnsi="Calibri" w:cs="Calibri"/>
          <w:color w:val="auto"/>
        </w:rPr>
      </w:pPr>
      <w:r w:rsidRPr="00AD6FAD">
        <w:rPr>
          <w:rFonts w:ascii="Calibri" w:hAnsi="Calibri" w:cs="Calibri"/>
          <w:color w:val="auto"/>
        </w:rPr>
        <w:t xml:space="preserve">Vendor lock-in could limit </w:t>
      </w:r>
      <w:proofErr w:type="spellStart"/>
      <w:r w:rsidRPr="00AD6FAD">
        <w:rPr>
          <w:rFonts w:ascii="Calibri" w:hAnsi="Calibri" w:cs="Calibri"/>
          <w:color w:val="auto"/>
        </w:rPr>
        <w:t>Intellihub's</w:t>
      </w:r>
      <w:proofErr w:type="spellEnd"/>
      <w:r w:rsidRPr="00AD6FAD">
        <w:rPr>
          <w:rFonts w:ascii="Calibri" w:hAnsi="Calibri" w:cs="Calibri"/>
          <w:color w:val="auto"/>
        </w:rPr>
        <w:t xml:space="preserve"> flexibility and increase costs.</w:t>
      </w:r>
    </w:p>
    <w:p w14:paraId="7AFA08ED" w14:textId="77777777" w:rsidR="00AD6FAD" w:rsidRPr="00AD6FAD" w:rsidRDefault="00AD6FAD" w:rsidP="00642212">
      <w:pPr>
        <w:numPr>
          <w:ilvl w:val="0"/>
          <w:numId w:val="110"/>
        </w:numPr>
        <w:rPr>
          <w:rFonts w:ascii="Calibri" w:hAnsi="Calibri" w:cs="Calibri"/>
          <w:color w:val="auto"/>
        </w:rPr>
      </w:pPr>
      <w:r w:rsidRPr="00AD6FAD">
        <w:rPr>
          <w:rFonts w:ascii="Calibri" w:hAnsi="Calibri" w:cs="Calibri"/>
          <w:b/>
          <w:bCs/>
          <w:color w:val="auto"/>
        </w:rPr>
        <w:t>Mitigation Strategies:</w:t>
      </w:r>
    </w:p>
    <w:p w14:paraId="65356A33" w14:textId="77777777" w:rsidR="00AD6FAD" w:rsidRPr="00AD6FAD" w:rsidRDefault="00AD6FAD" w:rsidP="00642212">
      <w:pPr>
        <w:numPr>
          <w:ilvl w:val="1"/>
          <w:numId w:val="110"/>
        </w:numPr>
        <w:rPr>
          <w:rFonts w:ascii="Calibri" w:hAnsi="Calibri" w:cs="Calibri"/>
          <w:color w:val="auto"/>
        </w:rPr>
      </w:pPr>
      <w:r w:rsidRPr="00AD6FAD">
        <w:rPr>
          <w:rFonts w:ascii="Calibri" w:hAnsi="Calibri" w:cs="Calibri"/>
          <w:color w:val="auto"/>
        </w:rPr>
        <w:t>Robust Service Level Agreements (SLAs) with clearly defined uptime guarantees and penalties for non-compliance.</w:t>
      </w:r>
    </w:p>
    <w:p w14:paraId="4D381B57" w14:textId="77777777" w:rsidR="00AD6FAD" w:rsidRPr="00AD6FAD" w:rsidRDefault="00AD6FAD" w:rsidP="00642212">
      <w:pPr>
        <w:numPr>
          <w:ilvl w:val="1"/>
          <w:numId w:val="110"/>
        </w:numPr>
        <w:rPr>
          <w:rFonts w:ascii="Calibri" w:hAnsi="Calibri" w:cs="Calibri"/>
          <w:color w:val="auto"/>
        </w:rPr>
      </w:pPr>
      <w:r w:rsidRPr="00AD6FAD">
        <w:rPr>
          <w:rFonts w:ascii="Calibri" w:hAnsi="Calibri" w:cs="Calibri"/>
          <w:color w:val="auto"/>
        </w:rPr>
        <w:t xml:space="preserve">Regular security audits of </w:t>
      </w:r>
      <w:proofErr w:type="spellStart"/>
      <w:r w:rsidRPr="00AD6FAD">
        <w:rPr>
          <w:rFonts w:ascii="Calibri" w:hAnsi="Calibri" w:cs="Calibri"/>
          <w:color w:val="auto"/>
        </w:rPr>
        <w:t>CrescoNet's</w:t>
      </w:r>
      <w:proofErr w:type="spellEnd"/>
      <w:r w:rsidRPr="00AD6FAD">
        <w:rPr>
          <w:rFonts w:ascii="Calibri" w:hAnsi="Calibri" w:cs="Calibri"/>
          <w:color w:val="auto"/>
        </w:rPr>
        <w:t xml:space="preserve"> infrastructure and security practices.</w:t>
      </w:r>
    </w:p>
    <w:p w14:paraId="7C7DB942" w14:textId="77777777" w:rsidR="00AD6FAD" w:rsidRPr="00AD6FAD" w:rsidRDefault="00AD6FAD" w:rsidP="00642212">
      <w:pPr>
        <w:numPr>
          <w:ilvl w:val="1"/>
          <w:numId w:val="110"/>
        </w:numPr>
        <w:rPr>
          <w:rFonts w:ascii="Calibri" w:hAnsi="Calibri" w:cs="Calibri"/>
          <w:color w:val="auto"/>
        </w:rPr>
      </w:pPr>
      <w:r w:rsidRPr="00AD6FAD">
        <w:rPr>
          <w:rFonts w:ascii="Calibri" w:hAnsi="Calibri" w:cs="Calibri"/>
          <w:color w:val="auto"/>
        </w:rPr>
        <w:t>Strong data encryption and access controls to protect sensitive data.</w:t>
      </w:r>
    </w:p>
    <w:p w14:paraId="7E392550" w14:textId="77777777" w:rsidR="00AD6FAD" w:rsidRPr="00AD6FAD" w:rsidRDefault="00AD6FAD" w:rsidP="00642212">
      <w:pPr>
        <w:numPr>
          <w:ilvl w:val="1"/>
          <w:numId w:val="110"/>
        </w:numPr>
        <w:rPr>
          <w:rFonts w:ascii="Calibri" w:hAnsi="Calibri" w:cs="Calibri"/>
          <w:color w:val="auto"/>
        </w:rPr>
      </w:pPr>
      <w:r w:rsidRPr="00AD6FAD">
        <w:rPr>
          <w:rFonts w:ascii="Calibri" w:hAnsi="Calibri" w:cs="Calibri"/>
          <w:color w:val="auto"/>
        </w:rPr>
        <w:t>Development of contingency plans for service disruptions, including alternative service providers or on-premises backup systems.</w:t>
      </w:r>
    </w:p>
    <w:p w14:paraId="71597681" w14:textId="77777777" w:rsidR="00AD6FAD" w:rsidRPr="00AD6FAD" w:rsidRDefault="00AD6FAD" w:rsidP="00AD6FAD">
      <w:pPr>
        <w:rPr>
          <w:rFonts w:ascii="Calibri" w:hAnsi="Calibri" w:cs="Calibri"/>
          <w:color w:val="auto"/>
        </w:rPr>
      </w:pPr>
      <w:r w:rsidRPr="00AD6FAD">
        <w:rPr>
          <w:rFonts w:ascii="Calibri" w:hAnsi="Calibri" w:cs="Calibri"/>
          <w:b/>
          <w:bCs/>
          <w:color w:val="auto"/>
        </w:rPr>
        <w:t>2. Atheros:</w:t>
      </w:r>
    </w:p>
    <w:p w14:paraId="10242A3A" w14:textId="77777777" w:rsidR="00AD6FAD" w:rsidRPr="00AD6FAD" w:rsidRDefault="00AD6FAD" w:rsidP="00642212">
      <w:pPr>
        <w:numPr>
          <w:ilvl w:val="0"/>
          <w:numId w:val="111"/>
        </w:numPr>
        <w:rPr>
          <w:rFonts w:ascii="Calibri" w:hAnsi="Calibri" w:cs="Calibri"/>
          <w:color w:val="auto"/>
        </w:rPr>
      </w:pPr>
      <w:r w:rsidRPr="00AD6FAD">
        <w:rPr>
          <w:rFonts w:ascii="Calibri" w:hAnsi="Calibri" w:cs="Calibri"/>
          <w:b/>
          <w:bCs/>
          <w:color w:val="auto"/>
        </w:rPr>
        <w:t>Role:</w:t>
      </w:r>
      <w:r w:rsidRPr="00AD6FAD">
        <w:rPr>
          <w:rFonts w:ascii="Calibri" w:hAnsi="Calibri" w:cs="Calibri"/>
          <w:color w:val="auto"/>
        </w:rPr>
        <w:t> Hardware manufacturer for the Edge System Router (ESR) and provider of the Advanced Operating System (AOS).</w:t>
      </w:r>
    </w:p>
    <w:p w14:paraId="5674B42F" w14:textId="77777777" w:rsidR="00AD6FAD" w:rsidRPr="00AD6FAD" w:rsidRDefault="00AD6FAD" w:rsidP="00642212">
      <w:pPr>
        <w:numPr>
          <w:ilvl w:val="0"/>
          <w:numId w:val="111"/>
        </w:numPr>
        <w:rPr>
          <w:rFonts w:ascii="Calibri" w:hAnsi="Calibri" w:cs="Calibri"/>
          <w:color w:val="auto"/>
        </w:rPr>
      </w:pPr>
      <w:r w:rsidRPr="00AD6FAD">
        <w:rPr>
          <w:rFonts w:ascii="Calibri" w:hAnsi="Calibri" w:cs="Calibri"/>
          <w:b/>
          <w:bCs/>
          <w:color w:val="auto"/>
        </w:rPr>
        <w:t>Criticality:</w:t>
      </w:r>
      <w:r w:rsidRPr="00AD6FAD">
        <w:rPr>
          <w:rFonts w:ascii="Calibri" w:hAnsi="Calibri" w:cs="Calibri"/>
          <w:color w:val="auto"/>
        </w:rPr>
        <w:t> High. The Atheros ESR is a core component of the IntelliGenX Gen 2 smart meter, and the AOS is the operating system for the device.</w:t>
      </w:r>
    </w:p>
    <w:p w14:paraId="563142FE" w14:textId="77777777" w:rsidR="00AD6FAD" w:rsidRPr="00AD6FAD" w:rsidRDefault="00AD6FAD" w:rsidP="00642212">
      <w:pPr>
        <w:numPr>
          <w:ilvl w:val="0"/>
          <w:numId w:val="111"/>
        </w:numPr>
        <w:rPr>
          <w:rFonts w:ascii="Calibri" w:hAnsi="Calibri" w:cs="Calibri"/>
          <w:color w:val="auto"/>
        </w:rPr>
      </w:pPr>
      <w:r w:rsidRPr="00AD6FAD">
        <w:rPr>
          <w:rFonts w:ascii="Calibri" w:hAnsi="Calibri" w:cs="Calibri"/>
          <w:b/>
          <w:bCs/>
          <w:color w:val="auto"/>
        </w:rPr>
        <w:t>Potential Risks:</w:t>
      </w:r>
    </w:p>
    <w:p w14:paraId="3AE3F4E6" w14:textId="77777777" w:rsidR="00AD6FAD" w:rsidRPr="00AD6FAD" w:rsidRDefault="00AD6FAD" w:rsidP="00642212">
      <w:pPr>
        <w:numPr>
          <w:ilvl w:val="1"/>
          <w:numId w:val="111"/>
        </w:numPr>
        <w:rPr>
          <w:rFonts w:ascii="Calibri" w:hAnsi="Calibri" w:cs="Calibri"/>
          <w:color w:val="auto"/>
        </w:rPr>
      </w:pPr>
      <w:r w:rsidRPr="00AD6FAD">
        <w:rPr>
          <w:rFonts w:ascii="Calibri" w:hAnsi="Calibri" w:cs="Calibri"/>
          <w:color w:val="auto"/>
        </w:rPr>
        <w:t>Hardware vulnerabilities in the ESR could allow for unauthorized access or denial-of-service attacks.</w:t>
      </w:r>
    </w:p>
    <w:p w14:paraId="5636E13D" w14:textId="77777777" w:rsidR="00AD6FAD" w:rsidRPr="00AD6FAD" w:rsidRDefault="00AD6FAD" w:rsidP="00642212">
      <w:pPr>
        <w:numPr>
          <w:ilvl w:val="1"/>
          <w:numId w:val="111"/>
        </w:numPr>
        <w:rPr>
          <w:rFonts w:ascii="Calibri" w:hAnsi="Calibri" w:cs="Calibri"/>
          <w:color w:val="auto"/>
        </w:rPr>
      </w:pPr>
      <w:r w:rsidRPr="00AD6FAD">
        <w:rPr>
          <w:rFonts w:ascii="Calibri" w:hAnsi="Calibri" w:cs="Calibri"/>
          <w:color w:val="auto"/>
        </w:rPr>
        <w:t>Software vulnerabilities in the AOS could compromise the security and functionality of the smart meters.</w:t>
      </w:r>
    </w:p>
    <w:p w14:paraId="126BB828" w14:textId="77777777" w:rsidR="00AD6FAD" w:rsidRPr="00AD6FAD" w:rsidRDefault="00AD6FAD" w:rsidP="00642212">
      <w:pPr>
        <w:numPr>
          <w:ilvl w:val="1"/>
          <w:numId w:val="111"/>
        </w:numPr>
        <w:rPr>
          <w:rFonts w:ascii="Calibri" w:hAnsi="Calibri" w:cs="Calibri"/>
          <w:color w:val="auto"/>
        </w:rPr>
      </w:pPr>
      <w:r w:rsidRPr="00AD6FAD">
        <w:rPr>
          <w:rFonts w:ascii="Calibri" w:hAnsi="Calibri" w:cs="Calibri"/>
          <w:color w:val="auto"/>
        </w:rPr>
        <w:lastRenderedPageBreak/>
        <w:t>Supply chain disruptions could affect the availability of ESR hardware.</w:t>
      </w:r>
    </w:p>
    <w:p w14:paraId="49848596" w14:textId="77777777" w:rsidR="00AD6FAD" w:rsidRPr="00AD6FAD" w:rsidRDefault="00AD6FAD" w:rsidP="00642212">
      <w:pPr>
        <w:numPr>
          <w:ilvl w:val="1"/>
          <w:numId w:val="111"/>
        </w:numPr>
        <w:rPr>
          <w:rFonts w:ascii="Calibri" w:hAnsi="Calibri" w:cs="Calibri"/>
          <w:color w:val="auto"/>
        </w:rPr>
      </w:pPr>
      <w:r w:rsidRPr="00AD6FAD">
        <w:rPr>
          <w:rFonts w:ascii="Calibri" w:hAnsi="Calibri" w:cs="Calibri"/>
          <w:color w:val="auto"/>
        </w:rPr>
        <w:t>Security implications of the open-source AOS SDK could lead to vulnerabilities if not properly managed.</w:t>
      </w:r>
    </w:p>
    <w:p w14:paraId="7C05A806" w14:textId="77777777" w:rsidR="00AD6FAD" w:rsidRPr="00AD6FAD" w:rsidRDefault="00AD6FAD" w:rsidP="00642212">
      <w:pPr>
        <w:numPr>
          <w:ilvl w:val="0"/>
          <w:numId w:val="111"/>
        </w:numPr>
        <w:rPr>
          <w:rFonts w:ascii="Calibri" w:hAnsi="Calibri" w:cs="Calibri"/>
          <w:color w:val="auto"/>
        </w:rPr>
      </w:pPr>
      <w:r w:rsidRPr="00AD6FAD">
        <w:rPr>
          <w:rFonts w:ascii="Calibri" w:hAnsi="Calibri" w:cs="Calibri"/>
          <w:b/>
          <w:bCs/>
          <w:color w:val="auto"/>
        </w:rPr>
        <w:t>Mitigation Strategies:</w:t>
      </w:r>
    </w:p>
    <w:p w14:paraId="000BFAE6" w14:textId="77777777" w:rsidR="00AD6FAD" w:rsidRPr="00AD6FAD" w:rsidRDefault="00AD6FAD" w:rsidP="00642212">
      <w:pPr>
        <w:numPr>
          <w:ilvl w:val="1"/>
          <w:numId w:val="111"/>
        </w:numPr>
        <w:rPr>
          <w:rFonts w:ascii="Calibri" w:hAnsi="Calibri" w:cs="Calibri"/>
          <w:color w:val="auto"/>
        </w:rPr>
      </w:pPr>
      <w:r w:rsidRPr="00AD6FAD">
        <w:rPr>
          <w:rFonts w:ascii="Calibri" w:hAnsi="Calibri" w:cs="Calibri"/>
          <w:color w:val="auto"/>
        </w:rPr>
        <w:t>Regular security assessments of ESR hardware and AOS software.</w:t>
      </w:r>
    </w:p>
    <w:p w14:paraId="66A501D3" w14:textId="77777777" w:rsidR="00AD6FAD" w:rsidRPr="00AD6FAD" w:rsidRDefault="00AD6FAD" w:rsidP="00642212">
      <w:pPr>
        <w:numPr>
          <w:ilvl w:val="1"/>
          <w:numId w:val="111"/>
        </w:numPr>
        <w:rPr>
          <w:rFonts w:ascii="Calibri" w:hAnsi="Calibri" w:cs="Calibri"/>
          <w:color w:val="auto"/>
        </w:rPr>
      </w:pPr>
      <w:r w:rsidRPr="00AD6FAD">
        <w:rPr>
          <w:rFonts w:ascii="Calibri" w:hAnsi="Calibri" w:cs="Calibri"/>
          <w:color w:val="auto"/>
        </w:rPr>
        <w:t>Maintaining relationships with alternative hardware suppliers to mitigate supply chain risks.</w:t>
      </w:r>
    </w:p>
    <w:p w14:paraId="6343E54D" w14:textId="77777777" w:rsidR="00AD6FAD" w:rsidRPr="00AD6FAD" w:rsidRDefault="00AD6FAD" w:rsidP="00642212">
      <w:pPr>
        <w:numPr>
          <w:ilvl w:val="1"/>
          <w:numId w:val="111"/>
        </w:numPr>
        <w:rPr>
          <w:rFonts w:ascii="Calibri" w:hAnsi="Calibri" w:cs="Calibri"/>
          <w:color w:val="auto"/>
        </w:rPr>
      </w:pPr>
      <w:r w:rsidRPr="00AD6FAD">
        <w:rPr>
          <w:rFonts w:ascii="Calibri" w:hAnsi="Calibri" w:cs="Calibri"/>
          <w:color w:val="auto"/>
        </w:rPr>
        <w:t>Implementing robust change management processes for AOS updates, including thorough testing and rollback procedures.</w:t>
      </w:r>
    </w:p>
    <w:p w14:paraId="3EC0A6CB" w14:textId="77777777" w:rsidR="00AD6FAD" w:rsidRPr="00AD6FAD" w:rsidRDefault="00AD6FAD" w:rsidP="00642212">
      <w:pPr>
        <w:numPr>
          <w:ilvl w:val="1"/>
          <w:numId w:val="111"/>
        </w:numPr>
        <w:rPr>
          <w:rFonts w:ascii="Calibri" w:hAnsi="Calibri" w:cs="Calibri"/>
          <w:color w:val="auto"/>
        </w:rPr>
      </w:pPr>
      <w:r w:rsidRPr="00AD6FAD">
        <w:rPr>
          <w:rFonts w:ascii="Calibri" w:hAnsi="Calibri" w:cs="Calibri"/>
          <w:color w:val="auto"/>
        </w:rPr>
        <w:t>Conducting thorough code reviews of open-source contributions to the AOS SDK.</w:t>
      </w:r>
    </w:p>
    <w:p w14:paraId="7FCBA231" w14:textId="77777777" w:rsidR="00AD6FAD" w:rsidRPr="00AD6FAD" w:rsidRDefault="00AD6FAD" w:rsidP="00AD6FAD">
      <w:pPr>
        <w:rPr>
          <w:rFonts w:ascii="Calibri" w:hAnsi="Calibri" w:cs="Calibri"/>
          <w:color w:val="auto"/>
        </w:rPr>
      </w:pPr>
      <w:r w:rsidRPr="00AD6FAD">
        <w:rPr>
          <w:rFonts w:ascii="Calibri" w:hAnsi="Calibri" w:cs="Calibri"/>
          <w:b/>
          <w:bCs/>
          <w:color w:val="auto"/>
        </w:rPr>
        <w:t xml:space="preserve">3. </w:t>
      </w:r>
      <w:proofErr w:type="spellStart"/>
      <w:r w:rsidRPr="00AD6FAD">
        <w:rPr>
          <w:rFonts w:ascii="Calibri" w:hAnsi="Calibri" w:cs="Calibri"/>
          <w:b/>
          <w:bCs/>
          <w:color w:val="auto"/>
        </w:rPr>
        <w:t>Landis+Gyr</w:t>
      </w:r>
      <w:proofErr w:type="spellEnd"/>
      <w:r w:rsidRPr="00AD6FAD">
        <w:rPr>
          <w:rFonts w:ascii="Calibri" w:hAnsi="Calibri" w:cs="Calibri"/>
          <w:b/>
          <w:bCs/>
          <w:color w:val="auto"/>
        </w:rPr>
        <w:t>:</w:t>
      </w:r>
    </w:p>
    <w:p w14:paraId="421A39F2" w14:textId="77777777" w:rsidR="00AD6FAD" w:rsidRPr="00AD6FAD" w:rsidRDefault="00AD6FAD" w:rsidP="00642212">
      <w:pPr>
        <w:numPr>
          <w:ilvl w:val="0"/>
          <w:numId w:val="112"/>
        </w:numPr>
        <w:rPr>
          <w:rFonts w:ascii="Calibri" w:hAnsi="Calibri" w:cs="Calibri"/>
          <w:color w:val="auto"/>
        </w:rPr>
      </w:pPr>
      <w:r w:rsidRPr="00AD6FAD">
        <w:rPr>
          <w:rFonts w:ascii="Calibri" w:hAnsi="Calibri" w:cs="Calibri"/>
          <w:b/>
          <w:bCs/>
          <w:color w:val="auto"/>
        </w:rPr>
        <w:t>Role:</w:t>
      </w:r>
      <w:r w:rsidRPr="00AD6FAD">
        <w:rPr>
          <w:rFonts w:ascii="Calibri" w:hAnsi="Calibri" w:cs="Calibri"/>
          <w:color w:val="auto"/>
        </w:rPr>
        <w:t xml:space="preserve"> Manufacturer of the </w:t>
      </w:r>
      <w:proofErr w:type="spellStart"/>
      <w:r w:rsidRPr="00AD6FAD">
        <w:rPr>
          <w:rFonts w:ascii="Calibri" w:hAnsi="Calibri" w:cs="Calibri"/>
          <w:color w:val="auto"/>
        </w:rPr>
        <w:t>Landis+Gyr</w:t>
      </w:r>
      <w:proofErr w:type="spellEnd"/>
      <w:r w:rsidRPr="00AD6FAD">
        <w:rPr>
          <w:rFonts w:ascii="Calibri" w:hAnsi="Calibri" w:cs="Calibri"/>
          <w:color w:val="auto"/>
        </w:rPr>
        <w:t xml:space="preserve"> E355 smart meters.</w:t>
      </w:r>
    </w:p>
    <w:p w14:paraId="032DD468" w14:textId="77777777" w:rsidR="00AD6FAD" w:rsidRPr="00AD6FAD" w:rsidRDefault="00AD6FAD" w:rsidP="00642212">
      <w:pPr>
        <w:numPr>
          <w:ilvl w:val="0"/>
          <w:numId w:val="112"/>
        </w:numPr>
        <w:rPr>
          <w:rFonts w:ascii="Calibri" w:hAnsi="Calibri" w:cs="Calibri"/>
          <w:color w:val="auto"/>
        </w:rPr>
      </w:pPr>
      <w:r w:rsidRPr="00AD6FAD">
        <w:rPr>
          <w:rFonts w:ascii="Calibri" w:hAnsi="Calibri" w:cs="Calibri"/>
          <w:b/>
          <w:bCs/>
          <w:color w:val="auto"/>
        </w:rPr>
        <w:t>Criticality:</w:t>
      </w:r>
      <w:r w:rsidRPr="00AD6FAD">
        <w:rPr>
          <w:rFonts w:ascii="Calibri" w:hAnsi="Calibri" w:cs="Calibri"/>
          <w:color w:val="auto"/>
        </w:rPr>
        <w:t xml:space="preserve"> Medium. The E355 meters are the primary data collection devices in </w:t>
      </w:r>
      <w:proofErr w:type="spellStart"/>
      <w:r w:rsidRPr="00AD6FAD">
        <w:rPr>
          <w:rFonts w:ascii="Calibri" w:hAnsi="Calibri" w:cs="Calibri"/>
          <w:color w:val="auto"/>
        </w:rPr>
        <w:t>Intellihub's</w:t>
      </w:r>
      <w:proofErr w:type="spellEnd"/>
      <w:r w:rsidRPr="00AD6FAD">
        <w:rPr>
          <w:rFonts w:ascii="Calibri" w:hAnsi="Calibri" w:cs="Calibri"/>
          <w:color w:val="auto"/>
        </w:rPr>
        <w:t xml:space="preserve"> infrastructure.</w:t>
      </w:r>
    </w:p>
    <w:p w14:paraId="103A44F1" w14:textId="77777777" w:rsidR="00AD6FAD" w:rsidRPr="00AD6FAD" w:rsidRDefault="00AD6FAD" w:rsidP="00642212">
      <w:pPr>
        <w:numPr>
          <w:ilvl w:val="0"/>
          <w:numId w:val="112"/>
        </w:numPr>
        <w:rPr>
          <w:rFonts w:ascii="Calibri" w:hAnsi="Calibri" w:cs="Calibri"/>
          <w:color w:val="auto"/>
        </w:rPr>
      </w:pPr>
      <w:r w:rsidRPr="00AD6FAD">
        <w:rPr>
          <w:rFonts w:ascii="Calibri" w:hAnsi="Calibri" w:cs="Calibri"/>
          <w:b/>
          <w:bCs/>
          <w:color w:val="auto"/>
        </w:rPr>
        <w:t>Potential Risks:</w:t>
      </w:r>
    </w:p>
    <w:p w14:paraId="26739D02" w14:textId="77777777" w:rsidR="00AD6FAD" w:rsidRPr="00AD6FAD" w:rsidRDefault="00AD6FAD" w:rsidP="00642212">
      <w:pPr>
        <w:numPr>
          <w:ilvl w:val="1"/>
          <w:numId w:val="112"/>
        </w:numPr>
        <w:rPr>
          <w:rFonts w:ascii="Calibri" w:hAnsi="Calibri" w:cs="Calibri"/>
          <w:color w:val="auto"/>
        </w:rPr>
      </w:pPr>
      <w:r w:rsidRPr="00AD6FAD">
        <w:rPr>
          <w:rFonts w:ascii="Calibri" w:hAnsi="Calibri" w:cs="Calibri"/>
          <w:color w:val="auto"/>
        </w:rPr>
        <w:t>Hardware vulnerabilities in the meters could allow for unauthorized access or data manipulation.</w:t>
      </w:r>
    </w:p>
    <w:p w14:paraId="3C5B1CD6" w14:textId="77777777" w:rsidR="00AD6FAD" w:rsidRPr="00AD6FAD" w:rsidRDefault="00AD6FAD" w:rsidP="00642212">
      <w:pPr>
        <w:numPr>
          <w:ilvl w:val="1"/>
          <w:numId w:val="112"/>
        </w:numPr>
        <w:rPr>
          <w:rFonts w:ascii="Calibri" w:hAnsi="Calibri" w:cs="Calibri"/>
          <w:color w:val="auto"/>
        </w:rPr>
      </w:pPr>
      <w:r w:rsidRPr="00AD6FAD">
        <w:rPr>
          <w:rFonts w:ascii="Calibri" w:hAnsi="Calibri" w:cs="Calibri"/>
          <w:color w:val="auto"/>
        </w:rPr>
        <w:t>Compatibility issues with future IntelliGenX versions could disrupt operations.</w:t>
      </w:r>
    </w:p>
    <w:p w14:paraId="0E6DFFAF" w14:textId="77777777" w:rsidR="00AD6FAD" w:rsidRPr="00AD6FAD" w:rsidRDefault="00AD6FAD" w:rsidP="00642212">
      <w:pPr>
        <w:numPr>
          <w:ilvl w:val="1"/>
          <w:numId w:val="112"/>
        </w:numPr>
        <w:rPr>
          <w:rFonts w:ascii="Calibri" w:hAnsi="Calibri" w:cs="Calibri"/>
          <w:color w:val="auto"/>
        </w:rPr>
      </w:pPr>
      <w:r w:rsidRPr="00AD6FAD">
        <w:rPr>
          <w:rFonts w:ascii="Calibri" w:hAnsi="Calibri" w:cs="Calibri"/>
          <w:color w:val="auto"/>
        </w:rPr>
        <w:t>Supply chain disruptions could affect the availability of meters.</w:t>
      </w:r>
    </w:p>
    <w:p w14:paraId="2CF68A0F" w14:textId="77777777" w:rsidR="00AD6FAD" w:rsidRPr="00AD6FAD" w:rsidRDefault="00AD6FAD" w:rsidP="00642212">
      <w:pPr>
        <w:numPr>
          <w:ilvl w:val="0"/>
          <w:numId w:val="112"/>
        </w:numPr>
        <w:rPr>
          <w:rFonts w:ascii="Calibri" w:hAnsi="Calibri" w:cs="Calibri"/>
          <w:color w:val="auto"/>
        </w:rPr>
      </w:pPr>
      <w:r w:rsidRPr="00AD6FAD">
        <w:rPr>
          <w:rFonts w:ascii="Calibri" w:hAnsi="Calibri" w:cs="Calibri"/>
          <w:b/>
          <w:bCs/>
          <w:color w:val="auto"/>
        </w:rPr>
        <w:t>Mitigation Strategies:</w:t>
      </w:r>
    </w:p>
    <w:p w14:paraId="091B1EBF" w14:textId="77777777" w:rsidR="00AD6FAD" w:rsidRPr="00AD6FAD" w:rsidRDefault="00AD6FAD" w:rsidP="00642212">
      <w:pPr>
        <w:numPr>
          <w:ilvl w:val="1"/>
          <w:numId w:val="112"/>
        </w:numPr>
        <w:rPr>
          <w:rFonts w:ascii="Calibri" w:hAnsi="Calibri" w:cs="Calibri"/>
          <w:color w:val="auto"/>
        </w:rPr>
      </w:pPr>
      <w:r w:rsidRPr="00AD6FAD">
        <w:rPr>
          <w:rFonts w:ascii="Calibri" w:hAnsi="Calibri" w:cs="Calibri"/>
          <w:color w:val="auto"/>
        </w:rPr>
        <w:t>Regular firmware updates and security patches for the E355 meters.</w:t>
      </w:r>
    </w:p>
    <w:p w14:paraId="707728D3" w14:textId="77777777" w:rsidR="00AD6FAD" w:rsidRPr="00AD6FAD" w:rsidRDefault="00AD6FAD" w:rsidP="00642212">
      <w:pPr>
        <w:numPr>
          <w:ilvl w:val="1"/>
          <w:numId w:val="112"/>
        </w:numPr>
        <w:rPr>
          <w:rFonts w:ascii="Calibri" w:hAnsi="Calibri" w:cs="Calibri"/>
          <w:color w:val="auto"/>
        </w:rPr>
      </w:pPr>
      <w:r w:rsidRPr="00AD6FAD">
        <w:rPr>
          <w:rFonts w:ascii="Calibri" w:hAnsi="Calibri" w:cs="Calibri"/>
          <w:color w:val="auto"/>
        </w:rPr>
        <w:t>Maintaining relationships with alternative meter suppliers to mitigate supply chain risks.</w:t>
      </w:r>
    </w:p>
    <w:p w14:paraId="266623A2" w14:textId="77777777" w:rsidR="00AD6FAD" w:rsidRPr="00AD6FAD" w:rsidRDefault="00AD6FAD" w:rsidP="00642212">
      <w:pPr>
        <w:numPr>
          <w:ilvl w:val="1"/>
          <w:numId w:val="112"/>
        </w:numPr>
        <w:rPr>
          <w:rFonts w:ascii="Calibri" w:hAnsi="Calibri" w:cs="Calibri"/>
          <w:color w:val="auto"/>
        </w:rPr>
      </w:pPr>
      <w:r w:rsidRPr="00AD6FAD">
        <w:rPr>
          <w:rFonts w:ascii="Calibri" w:hAnsi="Calibri" w:cs="Calibri"/>
          <w:color w:val="auto"/>
        </w:rPr>
        <w:t>Conducting thorough testing for compatibility with each IntelliGenX release.</w:t>
      </w:r>
    </w:p>
    <w:p w14:paraId="3771D6CB" w14:textId="77777777" w:rsidR="00AD6FAD" w:rsidRPr="00AD6FAD" w:rsidRDefault="00AD6FAD" w:rsidP="00AD6FAD">
      <w:pPr>
        <w:rPr>
          <w:rFonts w:ascii="Calibri" w:hAnsi="Calibri" w:cs="Calibri"/>
          <w:color w:val="auto"/>
        </w:rPr>
      </w:pPr>
      <w:r w:rsidRPr="00AD6FAD">
        <w:rPr>
          <w:rFonts w:ascii="Calibri" w:hAnsi="Calibri" w:cs="Calibri"/>
          <w:b/>
          <w:bCs/>
          <w:color w:val="auto"/>
        </w:rPr>
        <w:t>4. Telstra:</w:t>
      </w:r>
    </w:p>
    <w:p w14:paraId="2549F487" w14:textId="77777777" w:rsidR="00AD6FAD" w:rsidRPr="00AD6FAD" w:rsidRDefault="00AD6FAD" w:rsidP="00642212">
      <w:pPr>
        <w:numPr>
          <w:ilvl w:val="0"/>
          <w:numId w:val="113"/>
        </w:numPr>
        <w:rPr>
          <w:rFonts w:ascii="Calibri" w:hAnsi="Calibri" w:cs="Calibri"/>
          <w:color w:val="auto"/>
        </w:rPr>
      </w:pPr>
      <w:r w:rsidRPr="00AD6FAD">
        <w:rPr>
          <w:rFonts w:ascii="Calibri" w:hAnsi="Calibri" w:cs="Calibri"/>
          <w:b/>
          <w:bCs/>
          <w:color w:val="auto"/>
        </w:rPr>
        <w:t>Role:</w:t>
      </w:r>
      <w:r w:rsidRPr="00AD6FAD">
        <w:rPr>
          <w:rFonts w:ascii="Calibri" w:hAnsi="Calibri" w:cs="Calibri"/>
          <w:color w:val="auto"/>
        </w:rPr>
        <w:t> Network infrastructure provider, providing cellular network connectivity and APN services.</w:t>
      </w:r>
    </w:p>
    <w:p w14:paraId="21369D29" w14:textId="77777777" w:rsidR="00AD6FAD" w:rsidRPr="00AD6FAD" w:rsidRDefault="00AD6FAD" w:rsidP="00642212">
      <w:pPr>
        <w:numPr>
          <w:ilvl w:val="0"/>
          <w:numId w:val="113"/>
        </w:numPr>
        <w:rPr>
          <w:rFonts w:ascii="Calibri" w:hAnsi="Calibri" w:cs="Calibri"/>
          <w:color w:val="auto"/>
        </w:rPr>
      </w:pPr>
      <w:r w:rsidRPr="00AD6FAD">
        <w:rPr>
          <w:rFonts w:ascii="Calibri" w:hAnsi="Calibri" w:cs="Calibri"/>
          <w:b/>
          <w:bCs/>
          <w:color w:val="auto"/>
        </w:rPr>
        <w:t>Criticality:</w:t>
      </w:r>
      <w:r w:rsidRPr="00AD6FAD">
        <w:rPr>
          <w:rFonts w:ascii="Calibri" w:hAnsi="Calibri" w:cs="Calibri"/>
          <w:color w:val="auto"/>
        </w:rPr>
        <w:t> High. Telstra's network infrastructure is essential for communication between the smart meters and the PolicyNet head-end system.</w:t>
      </w:r>
    </w:p>
    <w:p w14:paraId="4737F7A0" w14:textId="77777777" w:rsidR="00AD6FAD" w:rsidRPr="00AD6FAD" w:rsidRDefault="00AD6FAD" w:rsidP="00642212">
      <w:pPr>
        <w:numPr>
          <w:ilvl w:val="0"/>
          <w:numId w:val="113"/>
        </w:numPr>
        <w:rPr>
          <w:rFonts w:ascii="Calibri" w:hAnsi="Calibri" w:cs="Calibri"/>
          <w:color w:val="auto"/>
        </w:rPr>
      </w:pPr>
      <w:r w:rsidRPr="00AD6FAD">
        <w:rPr>
          <w:rFonts w:ascii="Calibri" w:hAnsi="Calibri" w:cs="Calibri"/>
          <w:b/>
          <w:bCs/>
          <w:color w:val="auto"/>
        </w:rPr>
        <w:t>Potential Risks:</w:t>
      </w:r>
    </w:p>
    <w:p w14:paraId="492384C6" w14:textId="77777777" w:rsidR="00AD6FAD" w:rsidRPr="00AD6FAD" w:rsidRDefault="00AD6FAD" w:rsidP="00642212">
      <w:pPr>
        <w:numPr>
          <w:ilvl w:val="1"/>
          <w:numId w:val="113"/>
        </w:numPr>
        <w:rPr>
          <w:rFonts w:ascii="Calibri" w:hAnsi="Calibri" w:cs="Calibri"/>
          <w:color w:val="auto"/>
        </w:rPr>
      </w:pPr>
      <w:r w:rsidRPr="00AD6FAD">
        <w:rPr>
          <w:rFonts w:ascii="Calibri" w:hAnsi="Calibri" w:cs="Calibri"/>
          <w:color w:val="auto"/>
        </w:rPr>
        <w:t>Network outages could disrupt communication with smart meters, impacting data collection and control functions.</w:t>
      </w:r>
    </w:p>
    <w:p w14:paraId="72A97CFD" w14:textId="77777777" w:rsidR="00AD6FAD" w:rsidRPr="00AD6FAD" w:rsidRDefault="00AD6FAD" w:rsidP="00642212">
      <w:pPr>
        <w:numPr>
          <w:ilvl w:val="1"/>
          <w:numId w:val="113"/>
        </w:numPr>
        <w:rPr>
          <w:rFonts w:ascii="Calibri" w:hAnsi="Calibri" w:cs="Calibri"/>
          <w:color w:val="auto"/>
        </w:rPr>
      </w:pPr>
      <w:r w:rsidRPr="00AD6FAD">
        <w:rPr>
          <w:rFonts w:ascii="Calibri" w:hAnsi="Calibri" w:cs="Calibri"/>
          <w:color w:val="auto"/>
        </w:rPr>
        <w:t>Security breaches in Telstra's infrastructure could compromise the security of the smart meter network.</w:t>
      </w:r>
    </w:p>
    <w:p w14:paraId="6B2CE6AD" w14:textId="77777777" w:rsidR="00AD6FAD" w:rsidRPr="00AD6FAD" w:rsidRDefault="00AD6FAD" w:rsidP="00642212">
      <w:pPr>
        <w:numPr>
          <w:ilvl w:val="1"/>
          <w:numId w:val="113"/>
        </w:numPr>
        <w:rPr>
          <w:rFonts w:ascii="Calibri" w:hAnsi="Calibri" w:cs="Calibri"/>
          <w:color w:val="auto"/>
        </w:rPr>
      </w:pPr>
      <w:r w:rsidRPr="00AD6FAD">
        <w:rPr>
          <w:rFonts w:ascii="Calibri" w:hAnsi="Calibri" w:cs="Calibri"/>
          <w:color w:val="auto"/>
        </w:rPr>
        <w:t xml:space="preserve">Changes in service offerings or pricing could impact </w:t>
      </w:r>
      <w:proofErr w:type="spellStart"/>
      <w:r w:rsidRPr="00AD6FAD">
        <w:rPr>
          <w:rFonts w:ascii="Calibri" w:hAnsi="Calibri" w:cs="Calibri"/>
          <w:color w:val="auto"/>
        </w:rPr>
        <w:t>Intellihub's</w:t>
      </w:r>
      <w:proofErr w:type="spellEnd"/>
      <w:r w:rsidRPr="00AD6FAD">
        <w:rPr>
          <w:rFonts w:ascii="Calibri" w:hAnsi="Calibri" w:cs="Calibri"/>
          <w:color w:val="auto"/>
        </w:rPr>
        <w:t xml:space="preserve"> operational costs.</w:t>
      </w:r>
    </w:p>
    <w:p w14:paraId="349A62ED" w14:textId="77777777" w:rsidR="00AD6FAD" w:rsidRPr="00AD6FAD" w:rsidRDefault="00AD6FAD" w:rsidP="00642212">
      <w:pPr>
        <w:numPr>
          <w:ilvl w:val="0"/>
          <w:numId w:val="113"/>
        </w:numPr>
        <w:rPr>
          <w:rFonts w:ascii="Calibri" w:hAnsi="Calibri" w:cs="Calibri"/>
          <w:color w:val="auto"/>
        </w:rPr>
      </w:pPr>
      <w:r w:rsidRPr="00AD6FAD">
        <w:rPr>
          <w:rFonts w:ascii="Calibri" w:hAnsi="Calibri" w:cs="Calibri"/>
          <w:b/>
          <w:bCs/>
          <w:color w:val="auto"/>
        </w:rPr>
        <w:lastRenderedPageBreak/>
        <w:t>Mitigation Strategies:</w:t>
      </w:r>
    </w:p>
    <w:p w14:paraId="21D1DD1D" w14:textId="77777777" w:rsidR="00AD6FAD" w:rsidRPr="00AD6FAD" w:rsidRDefault="00AD6FAD" w:rsidP="00642212">
      <w:pPr>
        <w:numPr>
          <w:ilvl w:val="1"/>
          <w:numId w:val="113"/>
        </w:numPr>
        <w:rPr>
          <w:rFonts w:ascii="Calibri" w:hAnsi="Calibri" w:cs="Calibri"/>
          <w:color w:val="auto"/>
        </w:rPr>
      </w:pPr>
      <w:r w:rsidRPr="00AD6FAD">
        <w:rPr>
          <w:rFonts w:ascii="Calibri" w:hAnsi="Calibri" w:cs="Calibri"/>
          <w:color w:val="auto"/>
        </w:rPr>
        <w:t>Implementing redundant communication methods, such as the Wi-SUN mesh network, as a backup to the cellular network.</w:t>
      </w:r>
    </w:p>
    <w:p w14:paraId="0B1C7229" w14:textId="77777777" w:rsidR="00AD6FAD" w:rsidRPr="00AD6FAD" w:rsidRDefault="00AD6FAD" w:rsidP="00642212">
      <w:pPr>
        <w:numPr>
          <w:ilvl w:val="1"/>
          <w:numId w:val="113"/>
        </w:numPr>
        <w:rPr>
          <w:rFonts w:ascii="Calibri" w:hAnsi="Calibri" w:cs="Calibri"/>
          <w:color w:val="auto"/>
        </w:rPr>
      </w:pPr>
      <w:r w:rsidRPr="00AD6FAD">
        <w:rPr>
          <w:rFonts w:ascii="Calibri" w:hAnsi="Calibri" w:cs="Calibri"/>
          <w:color w:val="auto"/>
        </w:rPr>
        <w:t>Regular security assessments of Telstra's network infrastructure and security practices.</w:t>
      </w:r>
    </w:p>
    <w:p w14:paraId="5D545374" w14:textId="77777777" w:rsidR="00AD6FAD" w:rsidRPr="00AD6FAD" w:rsidRDefault="00AD6FAD" w:rsidP="00642212">
      <w:pPr>
        <w:numPr>
          <w:ilvl w:val="1"/>
          <w:numId w:val="113"/>
        </w:numPr>
        <w:rPr>
          <w:rFonts w:ascii="Calibri" w:hAnsi="Calibri" w:cs="Calibri"/>
          <w:color w:val="auto"/>
        </w:rPr>
      </w:pPr>
      <w:r w:rsidRPr="00AD6FAD">
        <w:rPr>
          <w:rFonts w:ascii="Calibri" w:hAnsi="Calibri" w:cs="Calibri"/>
          <w:color w:val="auto"/>
        </w:rPr>
        <w:t>Clear Service Level Agreements (SLAs) with defined performance metrics and penalties for non-compliance.</w:t>
      </w:r>
    </w:p>
    <w:p w14:paraId="07126AB3" w14:textId="77777777" w:rsidR="00AD6FAD" w:rsidRPr="00AD6FAD" w:rsidRDefault="00AD6FAD" w:rsidP="00642212">
      <w:pPr>
        <w:numPr>
          <w:ilvl w:val="1"/>
          <w:numId w:val="113"/>
        </w:numPr>
        <w:rPr>
          <w:rFonts w:ascii="Calibri" w:hAnsi="Calibri" w:cs="Calibri"/>
          <w:color w:val="auto"/>
        </w:rPr>
      </w:pPr>
      <w:r w:rsidRPr="00AD6FAD">
        <w:rPr>
          <w:rFonts w:ascii="Calibri" w:hAnsi="Calibri" w:cs="Calibri"/>
          <w:color w:val="auto"/>
        </w:rPr>
        <w:t>Exploring partnerships with multiple cellular providers to ensure redundancy and mitigate vendor lock-in.</w:t>
      </w:r>
    </w:p>
    <w:p w14:paraId="68941B88" w14:textId="77777777" w:rsidR="00AD6FAD" w:rsidRPr="00AD6FAD" w:rsidRDefault="00AD6FAD" w:rsidP="00AD6FAD">
      <w:pPr>
        <w:rPr>
          <w:rFonts w:ascii="Calibri" w:hAnsi="Calibri" w:cs="Calibri"/>
          <w:color w:val="auto"/>
        </w:rPr>
      </w:pPr>
      <w:r w:rsidRPr="00AD6FAD">
        <w:rPr>
          <w:rFonts w:ascii="Calibri" w:hAnsi="Calibri" w:cs="Calibri"/>
          <w:b/>
          <w:bCs/>
          <w:color w:val="auto"/>
        </w:rPr>
        <w:t>5. Jasper:</w:t>
      </w:r>
    </w:p>
    <w:p w14:paraId="14F12DB0" w14:textId="77777777" w:rsidR="00AD6FAD" w:rsidRPr="00AD6FAD" w:rsidRDefault="00AD6FAD" w:rsidP="00642212">
      <w:pPr>
        <w:numPr>
          <w:ilvl w:val="0"/>
          <w:numId w:val="114"/>
        </w:numPr>
        <w:rPr>
          <w:rFonts w:ascii="Calibri" w:hAnsi="Calibri" w:cs="Calibri"/>
          <w:color w:val="auto"/>
        </w:rPr>
      </w:pPr>
      <w:r w:rsidRPr="00AD6FAD">
        <w:rPr>
          <w:rFonts w:ascii="Calibri" w:hAnsi="Calibri" w:cs="Calibri"/>
          <w:b/>
          <w:bCs/>
          <w:color w:val="auto"/>
        </w:rPr>
        <w:t>Role:</w:t>
      </w:r>
      <w:r w:rsidRPr="00AD6FAD">
        <w:rPr>
          <w:rFonts w:ascii="Calibri" w:hAnsi="Calibri" w:cs="Calibri"/>
          <w:color w:val="auto"/>
        </w:rPr>
        <w:t> Provider of the Jasper Control Center, an IoT connectivity management platform used for APN management.</w:t>
      </w:r>
    </w:p>
    <w:p w14:paraId="03728764" w14:textId="77777777" w:rsidR="00AD6FAD" w:rsidRPr="00AD6FAD" w:rsidRDefault="00AD6FAD" w:rsidP="00642212">
      <w:pPr>
        <w:numPr>
          <w:ilvl w:val="0"/>
          <w:numId w:val="114"/>
        </w:numPr>
        <w:rPr>
          <w:rFonts w:ascii="Calibri" w:hAnsi="Calibri" w:cs="Calibri"/>
          <w:color w:val="auto"/>
        </w:rPr>
      </w:pPr>
      <w:r w:rsidRPr="00AD6FAD">
        <w:rPr>
          <w:rFonts w:ascii="Calibri" w:hAnsi="Calibri" w:cs="Calibri"/>
          <w:b/>
          <w:bCs/>
          <w:color w:val="auto"/>
        </w:rPr>
        <w:t>Criticality:</w:t>
      </w:r>
      <w:r w:rsidRPr="00AD6FAD">
        <w:rPr>
          <w:rFonts w:ascii="Calibri" w:hAnsi="Calibri" w:cs="Calibri"/>
          <w:color w:val="auto"/>
        </w:rPr>
        <w:t> Medium. The Jasper Control Center is essential for managing the APN connections used for cellular communication.</w:t>
      </w:r>
    </w:p>
    <w:p w14:paraId="5BC0C19F" w14:textId="77777777" w:rsidR="00AD6FAD" w:rsidRPr="00AD6FAD" w:rsidRDefault="00AD6FAD" w:rsidP="00642212">
      <w:pPr>
        <w:numPr>
          <w:ilvl w:val="0"/>
          <w:numId w:val="114"/>
        </w:numPr>
        <w:rPr>
          <w:rFonts w:ascii="Calibri" w:hAnsi="Calibri" w:cs="Calibri"/>
          <w:color w:val="auto"/>
        </w:rPr>
      </w:pPr>
      <w:r w:rsidRPr="00AD6FAD">
        <w:rPr>
          <w:rFonts w:ascii="Calibri" w:hAnsi="Calibri" w:cs="Calibri"/>
          <w:b/>
          <w:bCs/>
          <w:color w:val="auto"/>
        </w:rPr>
        <w:t>Potential Risks:</w:t>
      </w:r>
    </w:p>
    <w:p w14:paraId="0CD0D6BE" w14:textId="77777777" w:rsidR="00AD6FAD" w:rsidRPr="00AD6FAD" w:rsidRDefault="00AD6FAD" w:rsidP="00642212">
      <w:pPr>
        <w:numPr>
          <w:ilvl w:val="1"/>
          <w:numId w:val="114"/>
        </w:numPr>
        <w:rPr>
          <w:rFonts w:ascii="Calibri" w:hAnsi="Calibri" w:cs="Calibri"/>
          <w:color w:val="auto"/>
        </w:rPr>
      </w:pPr>
      <w:r w:rsidRPr="00AD6FAD">
        <w:rPr>
          <w:rFonts w:ascii="Calibri" w:hAnsi="Calibri" w:cs="Calibri"/>
          <w:color w:val="auto"/>
        </w:rPr>
        <w:t>Platform vulnerabilities could lead to unauthorized access or disruption of APN management capabilities.</w:t>
      </w:r>
    </w:p>
    <w:p w14:paraId="42CAF2AB" w14:textId="77777777" w:rsidR="00AD6FAD" w:rsidRPr="00AD6FAD" w:rsidRDefault="00AD6FAD" w:rsidP="00642212">
      <w:pPr>
        <w:numPr>
          <w:ilvl w:val="1"/>
          <w:numId w:val="114"/>
        </w:numPr>
        <w:rPr>
          <w:rFonts w:ascii="Calibri" w:hAnsi="Calibri" w:cs="Calibri"/>
          <w:color w:val="auto"/>
        </w:rPr>
      </w:pPr>
      <w:r w:rsidRPr="00AD6FAD">
        <w:rPr>
          <w:rFonts w:ascii="Calibri" w:hAnsi="Calibri" w:cs="Calibri"/>
          <w:color w:val="auto"/>
        </w:rPr>
        <w:t>Service outages could impact APN management and disrupt communication with smart meters.</w:t>
      </w:r>
    </w:p>
    <w:p w14:paraId="7ECC5412" w14:textId="77777777" w:rsidR="00AD6FAD" w:rsidRPr="00AD6FAD" w:rsidRDefault="00AD6FAD" w:rsidP="00642212">
      <w:pPr>
        <w:numPr>
          <w:ilvl w:val="1"/>
          <w:numId w:val="114"/>
        </w:numPr>
        <w:rPr>
          <w:rFonts w:ascii="Calibri" w:hAnsi="Calibri" w:cs="Calibri"/>
          <w:color w:val="auto"/>
        </w:rPr>
      </w:pPr>
      <w:r w:rsidRPr="00AD6FAD">
        <w:rPr>
          <w:rFonts w:ascii="Calibri" w:hAnsi="Calibri" w:cs="Calibri"/>
          <w:color w:val="auto"/>
        </w:rPr>
        <w:t xml:space="preserve">Vendor lock-in could limit </w:t>
      </w:r>
      <w:proofErr w:type="spellStart"/>
      <w:r w:rsidRPr="00AD6FAD">
        <w:rPr>
          <w:rFonts w:ascii="Calibri" w:hAnsi="Calibri" w:cs="Calibri"/>
          <w:color w:val="auto"/>
        </w:rPr>
        <w:t>Intellihub's</w:t>
      </w:r>
      <w:proofErr w:type="spellEnd"/>
      <w:r w:rsidRPr="00AD6FAD">
        <w:rPr>
          <w:rFonts w:ascii="Calibri" w:hAnsi="Calibri" w:cs="Calibri"/>
          <w:color w:val="auto"/>
        </w:rPr>
        <w:t xml:space="preserve"> flexibility and increase costs.</w:t>
      </w:r>
    </w:p>
    <w:p w14:paraId="7FC24174" w14:textId="77777777" w:rsidR="00AD6FAD" w:rsidRPr="00AD6FAD" w:rsidRDefault="00AD6FAD" w:rsidP="00642212">
      <w:pPr>
        <w:numPr>
          <w:ilvl w:val="0"/>
          <w:numId w:val="114"/>
        </w:numPr>
        <w:rPr>
          <w:rFonts w:ascii="Calibri" w:hAnsi="Calibri" w:cs="Calibri"/>
          <w:color w:val="auto"/>
        </w:rPr>
      </w:pPr>
      <w:r w:rsidRPr="00AD6FAD">
        <w:rPr>
          <w:rFonts w:ascii="Calibri" w:hAnsi="Calibri" w:cs="Calibri"/>
          <w:b/>
          <w:bCs/>
          <w:color w:val="auto"/>
        </w:rPr>
        <w:t>Mitigation Strategies:</w:t>
      </w:r>
    </w:p>
    <w:p w14:paraId="5A55F65A" w14:textId="77777777" w:rsidR="00AD6FAD" w:rsidRPr="00AD6FAD" w:rsidRDefault="00AD6FAD" w:rsidP="00642212">
      <w:pPr>
        <w:numPr>
          <w:ilvl w:val="1"/>
          <w:numId w:val="114"/>
        </w:numPr>
        <w:rPr>
          <w:rFonts w:ascii="Calibri" w:hAnsi="Calibri" w:cs="Calibri"/>
          <w:color w:val="auto"/>
        </w:rPr>
      </w:pPr>
      <w:r w:rsidRPr="00AD6FAD">
        <w:rPr>
          <w:rFonts w:ascii="Calibri" w:hAnsi="Calibri" w:cs="Calibri"/>
          <w:color w:val="auto"/>
        </w:rPr>
        <w:t>Regular security audits of the Jasper Control Center platform.</w:t>
      </w:r>
    </w:p>
    <w:p w14:paraId="2ED8B43C" w14:textId="77777777" w:rsidR="00AD6FAD" w:rsidRPr="00AD6FAD" w:rsidRDefault="00AD6FAD" w:rsidP="00642212">
      <w:pPr>
        <w:numPr>
          <w:ilvl w:val="1"/>
          <w:numId w:val="114"/>
        </w:numPr>
        <w:rPr>
          <w:rFonts w:ascii="Calibri" w:hAnsi="Calibri" w:cs="Calibri"/>
          <w:color w:val="auto"/>
        </w:rPr>
      </w:pPr>
      <w:r w:rsidRPr="00AD6FAD">
        <w:rPr>
          <w:rFonts w:ascii="Calibri" w:hAnsi="Calibri" w:cs="Calibri"/>
          <w:color w:val="auto"/>
        </w:rPr>
        <w:t>Developing in-house expertise for APN management as a fallback option.</w:t>
      </w:r>
    </w:p>
    <w:p w14:paraId="4A873DF5" w14:textId="77777777" w:rsidR="00AD6FAD" w:rsidRPr="00AD6FAD" w:rsidRDefault="00AD6FAD" w:rsidP="00642212">
      <w:pPr>
        <w:numPr>
          <w:ilvl w:val="1"/>
          <w:numId w:val="114"/>
        </w:numPr>
        <w:rPr>
          <w:rFonts w:ascii="Calibri" w:hAnsi="Calibri" w:cs="Calibri"/>
          <w:color w:val="auto"/>
        </w:rPr>
      </w:pPr>
      <w:r w:rsidRPr="00AD6FAD">
        <w:rPr>
          <w:rFonts w:ascii="Calibri" w:hAnsi="Calibri" w:cs="Calibri"/>
          <w:color w:val="auto"/>
        </w:rPr>
        <w:t>Exploring alternative IoT connectivity management solutions to mitigate vendor lock-in.</w:t>
      </w:r>
    </w:p>
    <w:p w14:paraId="4160C9E1" w14:textId="77777777" w:rsidR="00AD6FAD" w:rsidRPr="00AD6FAD" w:rsidRDefault="00AD6FAD" w:rsidP="00AD6FAD">
      <w:pPr>
        <w:rPr>
          <w:rFonts w:ascii="Calibri" w:hAnsi="Calibri" w:cs="Calibri"/>
          <w:color w:val="auto"/>
        </w:rPr>
      </w:pPr>
      <w:r w:rsidRPr="00AD6FAD">
        <w:rPr>
          <w:rFonts w:ascii="Calibri" w:hAnsi="Calibri" w:cs="Calibri"/>
          <w:b/>
          <w:bCs/>
          <w:color w:val="auto"/>
        </w:rPr>
        <w:t>6. Open-Source Components:</w:t>
      </w:r>
    </w:p>
    <w:p w14:paraId="392D8977" w14:textId="77777777" w:rsidR="00AD6FAD" w:rsidRPr="00AD6FAD" w:rsidRDefault="00AD6FAD" w:rsidP="00642212">
      <w:pPr>
        <w:numPr>
          <w:ilvl w:val="0"/>
          <w:numId w:val="115"/>
        </w:numPr>
        <w:rPr>
          <w:rFonts w:ascii="Calibri" w:hAnsi="Calibri" w:cs="Calibri"/>
          <w:color w:val="auto"/>
        </w:rPr>
      </w:pPr>
      <w:r w:rsidRPr="00AD6FAD">
        <w:rPr>
          <w:rFonts w:ascii="Calibri" w:hAnsi="Calibri" w:cs="Calibri"/>
          <w:b/>
          <w:bCs/>
          <w:color w:val="auto"/>
        </w:rPr>
        <w:t>Role:</w:t>
      </w:r>
      <w:r w:rsidRPr="00AD6FAD">
        <w:rPr>
          <w:rFonts w:ascii="Calibri" w:hAnsi="Calibri" w:cs="Calibri"/>
          <w:color w:val="auto"/>
        </w:rPr>
        <w:t> Various open-source libraries and tools are used in the IntelliGenX Gen 2 smart meter and the AOS.</w:t>
      </w:r>
    </w:p>
    <w:p w14:paraId="22FF7412" w14:textId="77777777" w:rsidR="00AD6FAD" w:rsidRPr="00AD6FAD" w:rsidRDefault="00AD6FAD" w:rsidP="00642212">
      <w:pPr>
        <w:numPr>
          <w:ilvl w:val="0"/>
          <w:numId w:val="115"/>
        </w:numPr>
        <w:rPr>
          <w:rFonts w:ascii="Calibri" w:hAnsi="Calibri" w:cs="Calibri"/>
          <w:color w:val="auto"/>
        </w:rPr>
      </w:pPr>
      <w:r w:rsidRPr="00AD6FAD">
        <w:rPr>
          <w:rFonts w:ascii="Calibri" w:hAnsi="Calibri" w:cs="Calibri"/>
          <w:b/>
          <w:bCs/>
          <w:color w:val="auto"/>
        </w:rPr>
        <w:t>Criticality:</w:t>
      </w:r>
      <w:r w:rsidRPr="00AD6FAD">
        <w:rPr>
          <w:rFonts w:ascii="Calibri" w:hAnsi="Calibri" w:cs="Calibri"/>
          <w:color w:val="auto"/>
        </w:rPr>
        <w:t> Medium. The security and reliability of these open-source components are essential for the overall security of the smart meter infrastructure.</w:t>
      </w:r>
    </w:p>
    <w:p w14:paraId="3D14A836" w14:textId="77777777" w:rsidR="00AD6FAD" w:rsidRPr="00AD6FAD" w:rsidRDefault="00AD6FAD" w:rsidP="00642212">
      <w:pPr>
        <w:numPr>
          <w:ilvl w:val="0"/>
          <w:numId w:val="115"/>
        </w:numPr>
        <w:rPr>
          <w:rFonts w:ascii="Calibri" w:hAnsi="Calibri" w:cs="Calibri"/>
          <w:color w:val="auto"/>
        </w:rPr>
      </w:pPr>
      <w:r w:rsidRPr="00AD6FAD">
        <w:rPr>
          <w:rFonts w:ascii="Calibri" w:hAnsi="Calibri" w:cs="Calibri"/>
          <w:b/>
          <w:bCs/>
          <w:color w:val="auto"/>
        </w:rPr>
        <w:t>Potential Risks:</w:t>
      </w:r>
    </w:p>
    <w:p w14:paraId="5C85F901" w14:textId="77777777" w:rsidR="00AD6FAD" w:rsidRPr="00AD6FAD" w:rsidRDefault="00AD6FAD" w:rsidP="00642212">
      <w:pPr>
        <w:numPr>
          <w:ilvl w:val="1"/>
          <w:numId w:val="115"/>
        </w:numPr>
        <w:rPr>
          <w:rFonts w:ascii="Calibri" w:hAnsi="Calibri" w:cs="Calibri"/>
          <w:color w:val="auto"/>
        </w:rPr>
      </w:pPr>
      <w:r w:rsidRPr="00AD6FAD">
        <w:rPr>
          <w:rFonts w:ascii="Calibri" w:hAnsi="Calibri" w:cs="Calibri"/>
          <w:color w:val="auto"/>
        </w:rPr>
        <w:t>Security vulnerabilities in open-source components could be exploited by attackers.</w:t>
      </w:r>
    </w:p>
    <w:p w14:paraId="1AAE8FF4" w14:textId="77777777" w:rsidR="00AD6FAD" w:rsidRPr="00AD6FAD" w:rsidRDefault="00AD6FAD" w:rsidP="00642212">
      <w:pPr>
        <w:numPr>
          <w:ilvl w:val="1"/>
          <w:numId w:val="115"/>
        </w:numPr>
        <w:rPr>
          <w:rFonts w:ascii="Calibri" w:hAnsi="Calibri" w:cs="Calibri"/>
          <w:color w:val="auto"/>
        </w:rPr>
      </w:pPr>
      <w:r w:rsidRPr="00AD6FAD">
        <w:rPr>
          <w:rFonts w:ascii="Calibri" w:hAnsi="Calibri" w:cs="Calibri"/>
          <w:color w:val="auto"/>
        </w:rPr>
        <w:t xml:space="preserve">Licensing issues could arise if the terms of use </w:t>
      </w:r>
      <w:proofErr w:type="gramStart"/>
      <w:r w:rsidRPr="00AD6FAD">
        <w:rPr>
          <w:rFonts w:ascii="Calibri" w:hAnsi="Calibri" w:cs="Calibri"/>
          <w:color w:val="auto"/>
        </w:rPr>
        <w:t>for</w:t>
      </w:r>
      <w:proofErr w:type="gramEnd"/>
      <w:r w:rsidRPr="00AD6FAD">
        <w:rPr>
          <w:rFonts w:ascii="Calibri" w:hAnsi="Calibri" w:cs="Calibri"/>
          <w:color w:val="auto"/>
        </w:rPr>
        <w:t xml:space="preserve"> open-source components are not properly followed.</w:t>
      </w:r>
    </w:p>
    <w:p w14:paraId="35D54F65" w14:textId="77777777" w:rsidR="00AD6FAD" w:rsidRPr="00AD6FAD" w:rsidRDefault="00AD6FAD" w:rsidP="00642212">
      <w:pPr>
        <w:numPr>
          <w:ilvl w:val="1"/>
          <w:numId w:val="115"/>
        </w:numPr>
        <w:rPr>
          <w:rFonts w:ascii="Calibri" w:hAnsi="Calibri" w:cs="Calibri"/>
          <w:color w:val="auto"/>
        </w:rPr>
      </w:pPr>
      <w:r w:rsidRPr="00AD6FAD">
        <w:rPr>
          <w:rFonts w:ascii="Calibri" w:hAnsi="Calibri" w:cs="Calibri"/>
          <w:color w:val="auto"/>
        </w:rPr>
        <w:lastRenderedPageBreak/>
        <w:t>Lack of support or abandoned projects could lead to difficulties in maintaining and securing these components.</w:t>
      </w:r>
    </w:p>
    <w:p w14:paraId="5353A1AB" w14:textId="77777777" w:rsidR="00AD6FAD" w:rsidRPr="00AD6FAD" w:rsidRDefault="00AD6FAD" w:rsidP="00642212">
      <w:pPr>
        <w:numPr>
          <w:ilvl w:val="0"/>
          <w:numId w:val="115"/>
        </w:numPr>
        <w:rPr>
          <w:rFonts w:ascii="Calibri" w:hAnsi="Calibri" w:cs="Calibri"/>
          <w:color w:val="auto"/>
        </w:rPr>
      </w:pPr>
      <w:r w:rsidRPr="00AD6FAD">
        <w:rPr>
          <w:rFonts w:ascii="Calibri" w:hAnsi="Calibri" w:cs="Calibri"/>
          <w:b/>
          <w:bCs/>
          <w:color w:val="auto"/>
        </w:rPr>
        <w:t>Mitigation Strategies:</w:t>
      </w:r>
    </w:p>
    <w:p w14:paraId="4A6DFE01" w14:textId="77777777" w:rsidR="00AD6FAD" w:rsidRPr="00AD6FAD" w:rsidRDefault="00AD6FAD" w:rsidP="00642212">
      <w:pPr>
        <w:numPr>
          <w:ilvl w:val="1"/>
          <w:numId w:val="115"/>
        </w:numPr>
        <w:rPr>
          <w:rFonts w:ascii="Calibri" w:hAnsi="Calibri" w:cs="Calibri"/>
          <w:color w:val="auto"/>
        </w:rPr>
      </w:pPr>
      <w:r w:rsidRPr="00AD6FAD">
        <w:rPr>
          <w:rFonts w:ascii="Calibri" w:hAnsi="Calibri" w:cs="Calibri"/>
          <w:color w:val="auto"/>
        </w:rPr>
        <w:t>Maintaining an inventory of all open-source components used in the system, including their versions and licenses.</w:t>
      </w:r>
    </w:p>
    <w:p w14:paraId="78B640E1" w14:textId="77777777" w:rsidR="00AD6FAD" w:rsidRPr="00AD6FAD" w:rsidRDefault="00AD6FAD" w:rsidP="00642212">
      <w:pPr>
        <w:numPr>
          <w:ilvl w:val="1"/>
          <w:numId w:val="115"/>
        </w:numPr>
        <w:rPr>
          <w:rFonts w:ascii="Calibri" w:hAnsi="Calibri" w:cs="Calibri"/>
          <w:color w:val="auto"/>
        </w:rPr>
      </w:pPr>
      <w:r w:rsidRPr="00AD6FAD">
        <w:rPr>
          <w:rFonts w:ascii="Calibri" w:hAnsi="Calibri" w:cs="Calibri"/>
          <w:color w:val="auto"/>
        </w:rPr>
        <w:t>Regular security scans of open-source libraries to identify and remediate vulnerabilities.</w:t>
      </w:r>
    </w:p>
    <w:p w14:paraId="02E3F3C0" w14:textId="77777777" w:rsidR="00AD6FAD" w:rsidRPr="00AD6FAD" w:rsidRDefault="00AD6FAD" w:rsidP="00642212">
      <w:pPr>
        <w:numPr>
          <w:ilvl w:val="1"/>
          <w:numId w:val="115"/>
        </w:numPr>
        <w:rPr>
          <w:rFonts w:ascii="Calibri" w:hAnsi="Calibri" w:cs="Calibri"/>
          <w:color w:val="auto"/>
        </w:rPr>
      </w:pPr>
      <w:r w:rsidRPr="00AD6FAD">
        <w:rPr>
          <w:rFonts w:ascii="Calibri" w:hAnsi="Calibri" w:cs="Calibri"/>
          <w:color w:val="auto"/>
        </w:rPr>
        <w:t>Contributing to key open-source projects to ensure their continued maintenance and security.</w:t>
      </w:r>
    </w:p>
    <w:p w14:paraId="7E0AB189" w14:textId="77777777" w:rsidR="00AD6FAD" w:rsidRPr="00AD6FAD" w:rsidRDefault="00AD6FAD" w:rsidP="00642212">
      <w:pPr>
        <w:numPr>
          <w:ilvl w:val="1"/>
          <w:numId w:val="115"/>
        </w:numPr>
        <w:rPr>
          <w:rFonts w:ascii="Calibri" w:hAnsi="Calibri" w:cs="Calibri"/>
          <w:color w:val="auto"/>
        </w:rPr>
      </w:pPr>
      <w:r w:rsidRPr="00AD6FAD">
        <w:rPr>
          <w:rFonts w:ascii="Calibri" w:hAnsi="Calibri" w:cs="Calibri"/>
          <w:color w:val="auto"/>
        </w:rPr>
        <w:t>Having contingency plans for replacing critical open-source components if necessary.</w:t>
      </w:r>
    </w:p>
    <w:p w14:paraId="7B49DC17" w14:textId="77777777" w:rsidR="00AD6FAD" w:rsidRPr="00AD6FAD" w:rsidRDefault="00AD6FAD" w:rsidP="00AD6FAD">
      <w:pPr>
        <w:rPr>
          <w:rFonts w:ascii="Calibri" w:hAnsi="Calibri" w:cs="Calibri"/>
          <w:color w:val="auto"/>
        </w:rPr>
      </w:pPr>
      <w:r w:rsidRPr="00AD6FAD">
        <w:rPr>
          <w:rFonts w:ascii="Calibri" w:hAnsi="Calibri" w:cs="Calibri"/>
          <w:b/>
          <w:bCs/>
          <w:color w:val="auto"/>
        </w:rPr>
        <w:t>7. Conclusion:</w:t>
      </w:r>
    </w:p>
    <w:p w14:paraId="5B8D50EB" w14:textId="77777777" w:rsidR="00AD6FAD" w:rsidRDefault="00AD6FAD" w:rsidP="00AD6FAD">
      <w:pPr>
        <w:rPr>
          <w:rFonts w:ascii="Calibri" w:hAnsi="Calibri" w:cs="Calibri"/>
          <w:color w:val="auto"/>
        </w:rPr>
      </w:pPr>
      <w:proofErr w:type="spellStart"/>
      <w:r w:rsidRPr="00AD6FAD">
        <w:rPr>
          <w:rFonts w:ascii="Calibri" w:hAnsi="Calibri" w:cs="Calibri"/>
          <w:color w:val="auto"/>
        </w:rPr>
        <w:t>Intellihub's</w:t>
      </w:r>
      <w:proofErr w:type="spellEnd"/>
      <w:r w:rsidRPr="00AD6FAD">
        <w:rPr>
          <w:rFonts w:ascii="Calibri" w:hAnsi="Calibri" w:cs="Calibri"/>
          <w:color w:val="auto"/>
        </w:rPr>
        <w:t xml:space="preserve"> smart meter infrastructure relies on a complex web of third-party dependencies. Managing these dependencies effectively is crucial for ensuring the security and reliability of the system. The risks associated with each dependency must be carefully assessed, and appropriate mitigation strategies must be implemented. This analysis highlights the need for a comprehensive vendor management program, a multi-vendor strategy where possible, robust SLAs, regular security assessments, and contingency planning. By proactively addressing these risks, Intellihub can minimize the potential impact of disruptions or security breaches and ensure the continued integrity of its smart meter infrastructure.</w:t>
      </w:r>
    </w:p>
    <w:p w14:paraId="07BB21D0" w14:textId="77777777" w:rsidR="00B36F1B" w:rsidRDefault="00B36F1B" w:rsidP="00AD6FAD">
      <w:pPr>
        <w:rPr>
          <w:rFonts w:ascii="Calibri" w:hAnsi="Calibri" w:cs="Calibri"/>
          <w:color w:val="auto"/>
        </w:rPr>
      </w:pPr>
    </w:p>
    <w:p w14:paraId="57CF215E" w14:textId="77777777" w:rsidR="00B36F1B" w:rsidRDefault="00B36F1B" w:rsidP="00AD6FAD">
      <w:pPr>
        <w:rPr>
          <w:rFonts w:ascii="Calibri" w:hAnsi="Calibri" w:cs="Calibri"/>
          <w:color w:val="auto"/>
        </w:rPr>
      </w:pPr>
    </w:p>
    <w:p w14:paraId="73F70397" w14:textId="77777777" w:rsidR="00B36F1B" w:rsidRDefault="00B36F1B" w:rsidP="00AD6FAD">
      <w:pPr>
        <w:rPr>
          <w:rFonts w:ascii="Calibri" w:hAnsi="Calibri" w:cs="Calibri"/>
          <w:color w:val="auto"/>
        </w:rPr>
      </w:pPr>
    </w:p>
    <w:p w14:paraId="6C947F08" w14:textId="77777777" w:rsidR="00B36F1B" w:rsidRDefault="00B36F1B">
      <w:pPr>
        <w:spacing w:after="200"/>
        <w:rPr>
          <w:rFonts w:ascii="Calibri" w:eastAsia="Times New Roman" w:hAnsi="Calibri" w:cs="Calibri"/>
          <w:b/>
          <w:color w:val="auto"/>
          <w:sz w:val="48"/>
          <w:szCs w:val="48"/>
        </w:rPr>
      </w:pPr>
      <w:r>
        <w:rPr>
          <w:rFonts w:ascii="Calibri" w:hAnsi="Calibri" w:cs="Calibri"/>
          <w:color w:val="auto"/>
          <w:szCs w:val="48"/>
        </w:rPr>
        <w:br w:type="page"/>
      </w:r>
    </w:p>
    <w:p w14:paraId="60E98AC6" w14:textId="2A147D06" w:rsidR="00B36F1B" w:rsidRPr="00B36F1B" w:rsidRDefault="00B36F1B" w:rsidP="00B36F1B">
      <w:pPr>
        <w:pStyle w:val="Heading1"/>
        <w:rPr>
          <w:rFonts w:ascii="Calibri" w:hAnsi="Calibri" w:cs="Calibri"/>
          <w:color w:val="auto"/>
          <w:szCs w:val="48"/>
        </w:rPr>
      </w:pPr>
      <w:bookmarkStart w:id="68" w:name="_Toc184133722"/>
      <w:r w:rsidRPr="00B36F1B">
        <w:rPr>
          <w:rFonts w:ascii="Calibri" w:hAnsi="Calibri" w:cs="Calibri"/>
          <w:color w:val="auto"/>
          <w:szCs w:val="48"/>
        </w:rPr>
        <w:lastRenderedPageBreak/>
        <w:t xml:space="preserve">Appendix </w:t>
      </w:r>
      <w:r w:rsidR="00800271">
        <w:rPr>
          <w:rFonts w:ascii="Calibri" w:hAnsi="Calibri" w:cs="Calibri"/>
          <w:color w:val="auto"/>
          <w:szCs w:val="48"/>
        </w:rPr>
        <w:t>G</w:t>
      </w:r>
      <w:r w:rsidRPr="00B36F1B">
        <w:rPr>
          <w:rFonts w:ascii="Calibri" w:hAnsi="Calibri" w:cs="Calibri"/>
          <w:color w:val="auto"/>
          <w:szCs w:val="48"/>
        </w:rPr>
        <w:t xml:space="preserve"> - </w:t>
      </w:r>
      <w:r w:rsidRPr="00B36F1B">
        <w:rPr>
          <w:rFonts w:ascii="Calibri" w:hAnsi="Calibri" w:cs="Calibri"/>
          <w:color w:val="auto"/>
          <w:szCs w:val="48"/>
        </w:rPr>
        <w:t>Intellihub OT Cyber Risk Report Brief</w:t>
      </w:r>
      <w:bookmarkEnd w:id="68"/>
    </w:p>
    <w:p w14:paraId="21454FB7" w14:textId="77777777" w:rsidR="00B36F1B" w:rsidRDefault="00B36F1B" w:rsidP="00AD6FAD">
      <w:pPr>
        <w:rPr>
          <w:rFonts w:ascii="Calibri" w:hAnsi="Calibri" w:cs="Calibri"/>
          <w:color w:val="auto"/>
        </w:rPr>
      </w:pPr>
    </w:p>
    <w:p w14:paraId="54200E29" w14:textId="77777777" w:rsidR="00B36F1B" w:rsidRPr="00B36F1B" w:rsidRDefault="00B36F1B" w:rsidP="00B36F1B">
      <w:pPr>
        <w:rPr>
          <w:rFonts w:ascii="Calibri" w:hAnsi="Calibri" w:cs="Calibri"/>
          <w:b/>
          <w:bCs/>
          <w:color w:val="auto"/>
        </w:rPr>
      </w:pPr>
      <w:r w:rsidRPr="00B36F1B">
        <w:rPr>
          <w:rFonts w:ascii="Calibri" w:hAnsi="Calibri" w:cs="Calibri"/>
          <w:b/>
          <w:bCs/>
          <w:color w:val="auto"/>
        </w:rPr>
        <w:t>I. Introduction and Project Overview</w:t>
      </w:r>
    </w:p>
    <w:p w14:paraId="6CCC29B6" w14:textId="4A9F1C09" w:rsidR="00B36F1B" w:rsidRPr="00B36F1B" w:rsidRDefault="00B36F1B" w:rsidP="00B36F1B">
      <w:pPr>
        <w:rPr>
          <w:rFonts w:ascii="Calibri" w:hAnsi="Calibri" w:cs="Calibri"/>
          <w:b/>
          <w:bCs/>
          <w:color w:val="auto"/>
        </w:rPr>
      </w:pPr>
    </w:p>
    <w:tbl>
      <w:tblPr>
        <w:tblStyle w:val="PlainTable3"/>
        <w:tblW w:w="0" w:type="auto"/>
        <w:tblLook w:val="04A0" w:firstRow="1" w:lastRow="0" w:firstColumn="1" w:lastColumn="0" w:noHBand="0" w:noVBand="1"/>
      </w:tblPr>
      <w:tblGrid>
        <w:gridCol w:w="2589"/>
        <w:gridCol w:w="8122"/>
      </w:tblGrid>
      <w:tr w:rsidR="00B36F1B" w:rsidRPr="00B36F1B" w14:paraId="68CDFBDC" w14:textId="77777777" w:rsidTr="00B36F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F691DC1"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color w:val="auto"/>
                <w:sz w:val="24"/>
                <w:szCs w:val="20"/>
              </w:rPr>
              <w:t>Project Dimension</w:t>
            </w:r>
          </w:p>
        </w:tc>
        <w:tc>
          <w:tcPr>
            <w:tcW w:w="0" w:type="auto"/>
            <w:hideMark/>
          </w:tcPr>
          <w:p w14:paraId="2EA77205"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Details</w:t>
            </w:r>
          </w:p>
        </w:tc>
      </w:tr>
      <w:tr w:rsidR="00B36F1B" w:rsidRPr="00B36F1B" w14:paraId="6185F8CB"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442327"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color w:val="auto"/>
                <w:sz w:val="24"/>
                <w:szCs w:val="20"/>
              </w:rPr>
              <w:t>Assessment Focus</w:t>
            </w:r>
          </w:p>
        </w:tc>
        <w:tc>
          <w:tcPr>
            <w:tcW w:w="0" w:type="auto"/>
            <w:hideMark/>
          </w:tcPr>
          <w:p w14:paraId="6E056F26"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 xml:space="preserve">NCC Group cybersecurity assessment of </w:t>
            </w:r>
            <w:proofErr w:type="spellStart"/>
            <w:r w:rsidRPr="00B36F1B">
              <w:rPr>
                <w:rFonts w:ascii="Calibri" w:hAnsi="Calibri" w:cs="Calibri"/>
                <w:color w:val="auto"/>
                <w:sz w:val="24"/>
                <w:szCs w:val="20"/>
              </w:rPr>
              <w:t>Intellihub's</w:t>
            </w:r>
            <w:proofErr w:type="spellEnd"/>
            <w:r w:rsidRPr="00B36F1B">
              <w:rPr>
                <w:rFonts w:ascii="Calibri" w:hAnsi="Calibri" w:cs="Calibri"/>
                <w:color w:val="auto"/>
                <w:sz w:val="24"/>
                <w:szCs w:val="20"/>
              </w:rPr>
              <w:t xml:space="preserve"> Smart Meter infrastructure</w:t>
            </w:r>
          </w:p>
        </w:tc>
      </w:tr>
      <w:tr w:rsidR="00B36F1B" w:rsidRPr="00B36F1B" w14:paraId="10C3D3BE"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6BA6647A"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color w:val="auto"/>
                <w:sz w:val="24"/>
                <w:szCs w:val="20"/>
              </w:rPr>
              <w:t>Approach</w:t>
            </w:r>
          </w:p>
        </w:tc>
        <w:tc>
          <w:tcPr>
            <w:tcW w:w="0" w:type="auto"/>
            <w:hideMark/>
          </w:tcPr>
          <w:p w14:paraId="69698944"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Three-phase methodology: architecture review, build review, penetration testing</w:t>
            </w:r>
          </w:p>
        </w:tc>
      </w:tr>
      <w:tr w:rsidR="00B36F1B" w:rsidRPr="00B36F1B" w14:paraId="70676CAB"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9ED1ED"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color w:val="auto"/>
                <w:sz w:val="24"/>
                <w:szCs w:val="20"/>
              </w:rPr>
              <w:t>Strategic Alignment</w:t>
            </w:r>
          </w:p>
        </w:tc>
        <w:tc>
          <w:tcPr>
            <w:tcW w:w="0" w:type="auto"/>
            <w:hideMark/>
          </w:tcPr>
          <w:p w14:paraId="3EE849E3"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AEMC mandate, Intellihub risk management program</w:t>
            </w:r>
          </w:p>
        </w:tc>
      </w:tr>
    </w:tbl>
    <w:p w14:paraId="5741D048" w14:textId="77777777" w:rsidR="00B36F1B" w:rsidRDefault="00B36F1B" w:rsidP="00B36F1B">
      <w:pPr>
        <w:rPr>
          <w:rFonts w:ascii="Calibri" w:hAnsi="Calibri" w:cs="Calibri"/>
          <w:b/>
          <w:bCs/>
          <w:color w:val="auto"/>
        </w:rPr>
      </w:pPr>
    </w:p>
    <w:p w14:paraId="4AC0C8D7" w14:textId="0F234604" w:rsidR="00B36F1B" w:rsidRPr="00B36F1B" w:rsidRDefault="00B36F1B" w:rsidP="00B36F1B">
      <w:pPr>
        <w:rPr>
          <w:rFonts w:ascii="Calibri" w:hAnsi="Calibri" w:cs="Calibri"/>
          <w:b/>
          <w:bCs/>
          <w:color w:val="auto"/>
        </w:rPr>
      </w:pPr>
      <w:r w:rsidRPr="00B36F1B">
        <w:rPr>
          <w:rFonts w:ascii="Calibri" w:hAnsi="Calibri" w:cs="Calibri"/>
          <w:b/>
          <w:bCs/>
          <w:color w:val="auto"/>
        </w:rPr>
        <w:t>Key Project Parameters</w:t>
      </w:r>
    </w:p>
    <w:p w14:paraId="60E5CF86" w14:textId="77777777" w:rsidR="00B36F1B" w:rsidRPr="00B36F1B" w:rsidRDefault="00B36F1B" w:rsidP="00B36F1B">
      <w:pPr>
        <w:numPr>
          <w:ilvl w:val="0"/>
          <w:numId w:val="127"/>
        </w:numPr>
        <w:rPr>
          <w:rFonts w:ascii="Calibri" w:hAnsi="Calibri" w:cs="Calibri"/>
          <w:color w:val="auto"/>
        </w:rPr>
      </w:pPr>
      <w:r w:rsidRPr="00B36F1B">
        <w:rPr>
          <w:rFonts w:ascii="Calibri" w:hAnsi="Calibri" w:cs="Calibri"/>
          <w:b/>
          <w:bCs/>
          <w:color w:val="auto"/>
        </w:rPr>
        <w:t>Specific Focus</w:t>
      </w:r>
      <w:r w:rsidRPr="00B36F1B">
        <w:rPr>
          <w:rFonts w:ascii="Calibri" w:hAnsi="Calibri" w:cs="Calibri"/>
          <w:color w:val="auto"/>
        </w:rPr>
        <w:t xml:space="preserve">: </w:t>
      </w:r>
      <w:proofErr w:type="spellStart"/>
      <w:r w:rsidRPr="00B36F1B">
        <w:rPr>
          <w:rFonts w:ascii="Calibri" w:hAnsi="Calibri" w:cs="Calibri"/>
          <w:color w:val="auto"/>
        </w:rPr>
        <w:t>IntelliConX</w:t>
      </w:r>
      <w:proofErr w:type="spellEnd"/>
      <w:r w:rsidRPr="00B36F1B">
        <w:rPr>
          <w:rFonts w:ascii="Calibri" w:hAnsi="Calibri" w:cs="Calibri"/>
          <w:color w:val="auto"/>
        </w:rPr>
        <w:t xml:space="preserve"> Gen 2, L+G E355 meter, Telstra communications, PolicyNet</w:t>
      </w:r>
    </w:p>
    <w:p w14:paraId="6B572556" w14:textId="77777777" w:rsidR="00B36F1B" w:rsidRPr="00B36F1B" w:rsidRDefault="00B36F1B" w:rsidP="00B36F1B">
      <w:pPr>
        <w:numPr>
          <w:ilvl w:val="0"/>
          <w:numId w:val="127"/>
        </w:numPr>
        <w:rPr>
          <w:rFonts w:ascii="Calibri" w:hAnsi="Calibri" w:cs="Calibri"/>
          <w:color w:val="auto"/>
        </w:rPr>
      </w:pPr>
      <w:r w:rsidRPr="00B36F1B">
        <w:rPr>
          <w:rFonts w:ascii="Calibri" w:hAnsi="Calibri" w:cs="Calibri"/>
          <w:b/>
          <w:bCs/>
          <w:color w:val="auto"/>
        </w:rPr>
        <w:t>Key Objectives</w:t>
      </w:r>
      <w:r w:rsidRPr="00B36F1B">
        <w:rPr>
          <w:rFonts w:ascii="Calibri" w:hAnsi="Calibri" w:cs="Calibri"/>
          <w:color w:val="auto"/>
        </w:rPr>
        <w:t>:</w:t>
      </w:r>
    </w:p>
    <w:p w14:paraId="09405665" w14:textId="77777777" w:rsidR="00B36F1B" w:rsidRPr="00B36F1B" w:rsidRDefault="00B36F1B" w:rsidP="00B36F1B">
      <w:pPr>
        <w:numPr>
          <w:ilvl w:val="1"/>
          <w:numId w:val="127"/>
        </w:numPr>
        <w:rPr>
          <w:rFonts w:ascii="Calibri" w:hAnsi="Calibri" w:cs="Calibri"/>
          <w:color w:val="auto"/>
        </w:rPr>
      </w:pPr>
      <w:r w:rsidRPr="00B36F1B">
        <w:rPr>
          <w:rFonts w:ascii="Calibri" w:hAnsi="Calibri" w:cs="Calibri"/>
          <w:color w:val="auto"/>
        </w:rPr>
        <w:t>Documentation</w:t>
      </w:r>
    </w:p>
    <w:p w14:paraId="043F27CD" w14:textId="77777777" w:rsidR="00B36F1B" w:rsidRPr="00B36F1B" w:rsidRDefault="00B36F1B" w:rsidP="00B36F1B">
      <w:pPr>
        <w:numPr>
          <w:ilvl w:val="1"/>
          <w:numId w:val="127"/>
        </w:numPr>
        <w:rPr>
          <w:rFonts w:ascii="Calibri" w:hAnsi="Calibri" w:cs="Calibri"/>
          <w:color w:val="auto"/>
        </w:rPr>
      </w:pPr>
      <w:r w:rsidRPr="00B36F1B">
        <w:rPr>
          <w:rFonts w:ascii="Calibri" w:hAnsi="Calibri" w:cs="Calibri"/>
          <w:color w:val="auto"/>
        </w:rPr>
        <w:t>Examination</w:t>
      </w:r>
    </w:p>
    <w:p w14:paraId="05E6A56A" w14:textId="77777777" w:rsidR="00B36F1B" w:rsidRPr="00B36F1B" w:rsidRDefault="00B36F1B" w:rsidP="00B36F1B">
      <w:pPr>
        <w:numPr>
          <w:ilvl w:val="1"/>
          <w:numId w:val="127"/>
        </w:numPr>
        <w:rPr>
          <w:rFonts w:ascii="Calibri" w:hAnsi="Calibri" w:cs="Calibri"/>
          <w:color w:val="auto"/>
        </w:rPr>
      </w:pPr>
      <w:r w:rsidRPr="00B36F1B">
        <w:rPr>
          <w:rFonts w:ascii="Calibri" w:hAnsi="Calibri" w:cs="Calibri"/>
          <w:color w:val="auto"/>
        </w:rPr>
        <w:t>Assessment</w:t>
      </w:r>
    </w:p>
    <w:p w14:paraId="7C6480FC" w14:textId="77777777" w:rsidR="00B36F1B" w:rsidRPr="00B36F1B" w:rsidRDefault="00B36F1B" w:rsidP="00B36F1B">
      <w:pPr>
        <w:numPr>
          <w:ilvl w:val="1"/>
          <w:numId w:val="127"/>
        </w:numPr>
        <w:rPr>
          <w:rFonts w:ascii="Calibri" w:hAnsi="Calibri" w:cs="Calibri"/>
          <w:color w:val="auto"/>
        </w:rPr>
      </w:pPr>
      <w:r w:rsidRPr="00B36F1B">
        <w:rPr>
          <w:rFonts w:ascii="Calibri" w:hAnsi="Calibri" w:cs="Calibri"/>
          <w:color w:val="auto"/>
        </w:rPr>
        <w:t>Evaluation</w:t>
      </w:r>
    </w:p>
    <w:p w14:paraId="36B54D91" w14:textId="77777777" w:rsidR="00B36F1B" w:rsidRPr="00B36F1B" w:rsidRDefault="00B36F1B" w:rsidP="00B36F1B">
      <w:pPr>
        <w:numPr>
          <w:ilvl w:val="1"/>
          <w:numId w:val="127"/>
        </w:numPr>
        <w:rPr>
          <w:rFonts w:ascii="Calibri" w:hAnsi="Calibri" w:cs="Calibri"/>
          <w:color w:val="auto"/>
        </w:rPr>
      </w:pPr>
      <w:r w:rsidRPr="00B36F1B">
        <w:rPr>
          <w:rFonts w:ascii="Calibri" w:hAnsi="Calibri" w:cs="Calibri"/>
          <w:color w:val="auto"/>
        </w:rPr>
        <w:t>Analysis</w:t>
      </w:r>
    </w:p>
    <w:p w14:paraId="4167EA95" w14:textId="0D4FC87B" w:rsidR="00B36F1B" w:rsidRPr="00B36F1B" w:rsidRDefault="00B36F1B" w:rsidP="00B36F1B">
      <w:pPr>
        <w:numPr>
          <w:ilvl w:val="1"/>
          <w:numId w:val="127"/>
        </w:numPr>
        <w:rPr>
          <w:rFonts w:ascii="Calibri" w:hAnsi="Calibri" w:cs="Calibri"/>
          <w:color w:val="auto"/>
        </w:rPr>
      </w:pPr>
      <w:r w:rsidRPr="00B36F1B">
        <w:rPr>
          <w:rFonts w:ascii="Calibri" w:hAnsi="Calibri" w:cs="Calibri"/>
          <w:color w:val="auto"/>
        </w:rPr>
        <w:t>Verificatio</w:t>
      </w:r>
      <w:r>
        <w:rPr>
          <w:rFonts w:ascii="Calibri" w:hAnsi="Calibri" w:cs="Calibri"/>
          <w:color w:val="auto"/>
        </w:rPr>
        <w:t>n</w:t>
      </w:r>
    </w:p>
    <w:p w14:paraId="29B6F62B" w14:textId="77777777" w:rsidR="00B36F1B" w:rsidRDefault="00B36F1B" w:rsidP="00B36F1B">
      <w:pPr>
        <w:rPr>
          <w:rFonts w:ascii="Calibri" w:hAnsi="Calibri" w:cs="Calibri"/>
          <w:b/>
          <w:bCs/>
          <w:color w:val="auto"/>
        </w:rPr>
      </w:pPr>
    </w:p>
    <w:p w14:paraId="57796E0A" w14:textId="48CADE17" w:rsidR="00B36F1B" w:rsidRPr="00B36F1B" w:rsidRDefault="00B36F1B" w:rsidP="00B36F1B">
      <w:pPr>
        <w:rPr>
          <w:rFonts w:ascii="Calibri" w:hAnsi="Calibri" w:cs="Calibri"/>
          <w:b/>
          <w:bCs/>
          <w:color w:val="auto"/>
        </w:rPr>
      </w:pPr>
      <w:r w:rsidRPr="00B36F1B">
        <w:rPr>
          <w:rFonts w:ascii="Calibri" w:hAnsi="Calibri" w:cs="Calibri"/>
          <w:b/>
          <w:bCs/>
          <w:color w:val="auto"/>
        </w:rPr>
        <w:t>Project Methodology</w:t>
      </w:r>
    </w:p>
    <w:p w14:paraId="687F6CB1" w14:textId="77777777" w:rsidR="00B36F1B" w:rsidRPr="00B36F1B" w:rsidRDefault="00B36F1B" w:rsidP="00B36F1B">
      <w:pPr>
        <w:numPr>
          <w:ilvl w:val="0"/>
          <w:numId w:val="128"/>
        </w:numPr>
        <w:rPr>
          <w:rFonts w:ascii="Calibri" w:hAnsi="Calibri" w:cs="Calibri"/>
          <w:color w:val="auto"/>
        </w:rPr>
      </w:pPr>
      <w:r w:rsidRPr="00B36F1B">
        <w:rPr>
          <w:rFonts w:ascii="Calibri" w:hAnsi="Calibri" w:cs="Calibri"/>
          <w:color w:val="auto"/>
        </w:rPr>
        <w:t>Initialization</w:t>
      </w:r>
    </w:p>
    <w:p w14:paraId="7B79B430" w14:textId="77777777" w:rsidR="00B36F1B" w:rsidRPr="00B36F1B" w:rsidRDefault="00B36F1B" w:rsidP="00B36F1B">
      <w:pPr>
        <w:numPr>
          <w:ilvl w:val="0"/>
          <w:numId w:val="128"/>
        </w:numPr>
        <w:rPr>
          <w:rFonts w:ascii="Calibri" w:hAnsi="Calibri" w:cs="Calibri"/>
          <w:color w:val="auto"/>
        </w:rPr>
      </w:pPr>
      <w:r w:rsidRPr="00B36F1B">
        <w:rPr>
          <w:rFonts w:ascii="Calibri" w:hAnsi="Calibri" w:cs="Calibri"/>
          <w:color w:val="auto"/>
        </w:rPr>
        <w:t>Vulnerability and Architecture Design Review (VADR)</w:t>
      </w:r>
    </w:p>
    <w:p w14:paraId="0702993D" w14:textId="77777777" w:rsidR="00B36F1B" w:rsidRPr="00B36F1B" w:rsidRDefault="00B36F1B" w:rsidP="00B36F1B">
      <w:pPr>
        <w:numPr>
          <w:ilvl w:val="0"/>
          <w:numId w:val="128"/>
        </w:numPr>
        <w:rPr>
          <w:rFonts w:ascii="Calibri" w:hAnsi="Calibri" w:cs="Calibri"/>
          <w:color w:val="auto"/>
        </w:rPr>
      </w:pPr>
      <w:r w:rsidRPr="00B36F1B">
        <w:rPr>
          <w:rFonts w:ascii="Calibri" w:hAnsi="Calibri" w:cs="Calibri"/>
          <w:color w:val="auto"/>
        </w:rPr>
        <w:t>Testing/Review</w:t>
      </w:r>
    </w:p>
    <w:p w14:paraId="09BD801F" w14:textId="77777777" w:rsidR="00B36F1B" w:rsidRPr="00B36F1B" w:rsidRDefault="00B36F1B" w:rsidP="00B36F1B">
      <w:pPr>
        <w:numPr>
          <w:ilvl w:val="0"/>
          <w:numId w:val="128"/>
        </w:numPr>
        <w:rPr>
          <w:rFonts w:ascii="Calibri" w:hAnsi="Calibri" w:cs="Calibri"/>
          <w:color w:val="auto"/>
        </w:rPr>
      </w:pPr>
      <w:r w:rsidRPr="00B36F1B">
        <w:rPr>
          <w:rFonts w:ascii="Calibri" w:hAnsi="Calibri" w:cs="Calibri"/>
          <w:color w:val="auto"/>
        </w:rPr>
        <w:t>Reporting</w:t>
      </w:r>
    </w:p>
    <w:p w14:paraId="001947AE" w14:textId="77777777" w:rsidR="00B36F1B" w:rsidRDefault="00B36F1B" w:rsidP="00B36F1B">
      <w:pPr>
        <w:rPr>
          <w:rFonts w:ascii="Calibri" w:hAnsi="Calibri" w:cs="Calibri"/>
          <w:b/>
          <w:bCs/>
          <w:color w:val="auto"/>
        </w:rPr>
      </w:pPr>
    </w:p>
    <w:p w14:paraId="29298C57" w14:textId="0A28D4C2" w:rsidR="00B36F1B" w:rsidRDefault="00B36F1B" w:rsidP="00B36F1B">
      <w:pPr>
        <w:rPr>
          <w:rFonts w:ascii="Calibri" w:hAnsi="Calibri" w:cs="Calibri"/>
          <w:b/>
          <w:bCs/>
          <w:color w:val="auto"/>
        </w:rPr>
      </w:pPr>
      <w:r w:rsidRPr="00B36F1B">
        <w:rPr>
          <w:rFonts w:ascii="Calibri" w:hAnsi="Calibri" w:cs="Calibri"/>
          <w:b/>
          <w:bCs/>
          <w:color w:val="auto"/>
        </w:rPr>
        <w:t>II. Executive Summary and Key Risks</w:t>
      </w:r>
    </w:p>
    <w:p w14:paraId="10E3BB6E" w14:textId="6B0E92FB" w:rsidR="00B36F1B" w:rsidRPr="00B36F1B" w:rsidRDefault="00B36F1B" w:rsidP="00B36F1B">
      <w:pPr>
        <w:rPr>
          <w:rFonts w:ascii="Calibri" w:hAnsi="Calibri" w:cs="Calibri"/>
          <w:b/>
          <w:bCs/>
          <w:color w:val="auto"/>
        </w:rPr>
      </w:pPr>
      <w:r w:rsidRPr="00B36F1B">
        <w:rPr>
          <w:rFonts w:ascii="Calibri" w:hAnsi="Calibri" w:cs="Calibri"/>
          <w:b/>
          <w:bCs/>
          <w:color w:val="auto"/>
        </w:rPr>
        <w:t>2. Executive Overview</w:t>
      </w:r>
    </w:p>
    <w:tbl>
      <w:tblPr>
        <w:tblStyle w:val="PlainTable3"/>
        <w:tblW w:w="0" w:type="auto"/>
        <w:tblLook w:val="04A0" w:firstRow="1" w:lastRow="0" w:firstColumn="1" w:lastColumn="0" w:noHBand="0" w:noVBand="1"/>
      </w:tblPr>
      <w:tblGrid>
        <w:gridCol w:w="2893"/>
        <w:gridCol w:w="3485"/>
        <w:gridCol w:w="3462"/>
      </w:tblGrid>
      <w:tr w:rsidR="00B36F1B" w:rsidRPr="00B36F1B" w14:paraId="5D593C52" w14:textId="77777777" w:rsidTr="00B36F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B9A2782"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color w:val="auto"/>
                <w:sz w:val="24"/>
                <w:szCs w:val="20"/>
              </w:rPr>
              <w:t>Risk Category</w:t>
            </w:r>
          </w:p>
        </w:tc>
        <w:tc>
          <w:tcPr>
            <w:tcW w:w="0" w:type="auto"/>
            <w:hideMark/>
          </w:tcPr>
          <w:p w14:paraId="33EA50B6"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Key Characteristics</w:t>
            </w:r>
          </w:p>
        </w:tc>
        <w:tc>
          <w:tcPr>
            <w:tcW w:w="0" w:type="auto"/>
            <w:hideMark/>
          </w:tcPr>
          <w:p w14:paraId="3F272F95"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Potential Impact</w:t>
            </w:r>
          </w:p>
        </w:tc>
      </w:tr>
      <w:tr w:rsidR="00B36F1B" w:rsidRPr="00B36F1B" w14:paraId="7F61F849"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6C03C9"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color w:val="auto"/>
                <w:sz w:val="24"/>
                <w:szCs w:val="20"/>
              </w:rPr>
              <w:t>Firmware Security</w:t>
            </w:r>
          </w:p>
        </w:tc>
        <w:tc>
          <w:tcPr>
            <w:tcW w:w="0" w:type="auto"/>
            <w:hideMark/>
          </w:tcPr>
          <w:p w14:paraId="21DA0260"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Vulnerabilities in device firmware</w:t>
            </w:r>
          </w:p>
        </w:tc>
        <w:tc>
          <w:tcPr>
            <w:tcW w:w="0" w:type="auto"/>
            <w:hideMark/>
          </w:tcPr>
          <w:p w14:paraId="4399D3DF"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Potential system compromise</w:t>
            </w:r>
          </w:p>
        </w:tc>
      </w:tr>
      <w:tr w:rsidR="00B36F1B" w:rsidRPr="00B36F1B" w14:paraId="29B918CD"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6C7F0666"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color w:val="auto"/>
                <w:sz w:val="24"/>
                <w:szCs w:val="20"/>
              </w:rPr>
              <w:t>Cloud-Based Threats</w:t>
            </w:r>
          </w:p>
        </w:tc>
        <w:tc>
          <w:tcPr>
            <w:tcW w:w="0" w:type="auto"/>
            <w:hideMark/>
          </w:tcPr>
          <w:p w14:paraId="602556E3"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Risks in cloud infrastructure</w:t>
            </w:r>
          </w:p>
        </w:tc>
        <w:tc>
          <w:tcPr>
            <w:tcW w:w="0" w:type="auto"/>
            <w:hideMark/>
          </w:tcPr>
          <w:p w14:paraId="13832898"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Data breaches, service disruption</w:t>
            </w:r>
          </w:p>
        </w:tc>
      </w:tr>
      <w:tr w:rsidR="00B36F1B" w:rsidRPr="00B36F1B" w14:paraId="230D4DE0"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F9322F"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color w:val="auto"/>
                <w:sz w:val="24"/>
                <w:szCs w:val="20"/>
              </w:rPr>
              <w:t>3rd Party Integrations</w:t>
            </w:r>
          </w:p>
        </w:tc>
        <w:tc>
          <w:tcPr>
            <w:tcW w:w="0" w:type="auto"/>
            <w:hideMark/>
          </w:tcPr>
          <w:p w14:paraId="3F071A61"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Supply chain and vendor risks</w:t>
            </w:r>
          </w:p>
        </w:tc>
        <w:tc>
          <w:tcPr>
            <w:tcW w:w="0" w:type="auto"/>
            <w:hideMark/>
          </w:tcPr>
          <w:p w14:paraId="0E8BC4E5"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Expanded attack surface</w:t>
            </w:r>
          </w:p>
        </w:tc>
      </w:tr>
    </w:tbl>
    <w:p w14:paraId="38B47DD1" w14:textId="77777777" w:rsidR="00B36F1B" w:rsidRDefault="00B36F1B" w:rsidP="00B36F1B">
      <w:pPr>
        <w:rPr>
          <w:rFonts w:ascii="Calibri" w:hAnsi="Calibri" w:cs="Calibri"/>
          <w:b/>
          <w:bCs/>
          <w:color w:val="auto"/>
        </w:rPr>
      </w:pPr>
    </w:p>
    <w:p w14:paraId="50714531" w14:textId="39F9A179" w:rsidR="00B36F1B" w:rsidRPr="00B36F1B" w:rsidRDefault="00B36F1B" w:rsidP="00B36F1B">
      <w:pPr>
        <w:rPr>
          <w:rFonts w:ascii="Calibri" w:hAnsi="Calibri" w:cs="Calibri"/>
          <w:b/>
          <w:bCs/>
          <w:color w:val="auto"/>
        </w:rPr>
      </w:pPr>
      <w:r w:rsidRPr="00B36F1B">
        <w:rPr>
          <w:rFonts w:ascii="Calibri" w:hAnsi="Calibri" w:cs="Calibri"/>
          <w:b/>
          <w:bCs/>
          <w:color w:val="auto"/>
        </w:rPr>
        <w:t>Architecture Assessment</w:t>
      </w:r>
    </w:p>
    <w:tbl>
      <w:tblPr>
        <w:tblStyle w:val="PlainTable3"/>
        <w:tblW w:w="0" w:type="auto"/>
        <w:tblLook w:val="04A0" w:firstRow="1" w:lastRow="0" w:firstColumn="1" w:lastColumn="0" w:noHBand="0" w:noVBand="1"/>
      </w:tblPr>
      <w:tblGrid>
        <w:gridCol w:w="3725"/>
        <w:gridCol w:w="4184"/>
      </w:tblGrid>
      <w:tr w:rsidR="00B36F1B" w:rsidRPr="00B36F1B" w14:paraId="569A74BA" w14:textId="77777777" w:rsidTr="00B36F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4785932" w14:textId="77777777" w:rsidR="00B36F1B" w:rsidRPr="00B36F1B" w:rsidRDefault="00B36F1B" w:rsidP="00B36F1B">
            <w:pPr>
              <w:spacing w:line="276" w:lineRule="auto"/>
              <w:rPr>
                <w:rFonts w:ascii="Calibri" w:hAnsi="Calibri" w:cs="Calibri"/>
                <w:color w:val="auto"/>
                <w:sz w:val="24"/>
                <w:szCs w:val="24"/>
              </w:rPr>
            </w:pPr>
            <w:r w:rsidRPr="00B36F1B">
              <w:rPr>
                <w:rFonts w:ascii="Calibri" w:hAnsi="Calibri" w:cs="Calibri"/>
                <w:color w:val="auto"/>
                <w:sz w:val="24"/>
                <w:szCs w:val="24"/>
              </w:rPr>
              <w:t>Strengths</w:t>
            </w:r>
          </w:p>
        </w:tc>
        <w:tc>
          <w:tcPr>
            <w:tcW w:w="0" w:type="auto"/>
            <w:hideMark/>
          </w:tcPr>
          <w:p w14:paraId="38029853"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36F1B">
              <w:rPr>
                <w:rFonts w:ascii="Calibri" w:hAnsi="Calibri" w:cs="Calibri"/>
                <w:color w:val="auto"/>
                <w:sz w:val="24"/>
                <w:szCs w:val="24"/>
              </w:rPr>
              <w:t>Weaknesses</w:t>
            </w:r>
          </w:p>
        </w:tc>
      </w:tr>
      <w:tr w:rsidR="00B36F1B" w:rsidRPr="00B36F1B" w14:paraId="0156C1AD"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CF5D5" w14:textId="77777777" w:rsidR="00B36F1B" w:rsidRPr="00B36F1B" w:rsidRDefault="00B36F1B" w:rsidP="00B36F1B">
            <w:pPr>
              <w:spacing w:line="276" w:lineRule="auto"/>
              <w:rPr>
                <w:rFonts w:ascii="Calibri" w:hAnsi="Calibri" w:cs="Calibri"/>
                <w:color w:val="auto"/>
                <w:sz w:val="24"/>
                <w:szCs w:val="24"/>
              </w:rPr>
            </w:pPr>
            <w:r w:rsidRPr="00B36F1B">
              <w:rPr>
                <w:rFonts w:ascii="Calibri" w:hAnsi="Calibri" w:cs="Calibri"/>
                <w:color w:val="auto"/>
                <w:sz w:val="24"/>
                <w:szCs w:val="24"/>
              </w:rPr>
              <w:t>Network isolation</w:t>
            </w:r>
          </w:p>
        </w:tc>
        <w:tc>
          <w:tcPr>
            <w:tcW w:w="0" w:type="auto"/>
            <w:hideMark/>
          </w:tcPr>
          <w:p w14:paraId="1AEFECA9"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36F1B">
              <w:rPr>
                <w:rFonts w:ascii="Calibri" w:hAnsi="Calibri" w:cs="Calibri"/>
                <w:color w:val="auto"/>
                <w:sz w:val="24"/>
                <w:szCs w:val="24"/>
              </w:rPr>
              <w:t>Large attack surface</w:t>
            </w:r>
          </w:p>
        </w:tc>
      </w:tr>
      <w:tr w:rsidR="00B36F1B" w:rsidRPr="00B36F1B" w14:paraId="02254A54"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7850B8C0" w14:textId="77777777" w:rsidR="00B36F1B" w:rsidRPr="00B36F1B" w:rsidRDefault="00B36F1B" w:rsidP="00B36F1B">
            <w:pPr>
              <w:spacing w:line="276" w:lineRule="auto"/>
              <w:rPr>
                <w:rFonts w:ascii="Calibri" w:hAnsi="Calibri" w:cs="Calibri"/>
                <w:color w:val="auto"/>
                <w:sz w:val="24"/>
                <w:szCs w:val="24"/>
              </w:rPr>
            </w:pPr>
            <w:r w:rsidRPr="00B36F1B">
              <w:rPr>
                <w:rFonts w:ascii="Calibri" w:hAnsi="Calibri" w:cs="Calibri"/>
                <w:color w:val="auto"/>
                <w:sz w:val="24"/>
                <w:szCs w:val="24"/>
              </w:rPr>
              <w:lastRenderedPageBreak/>
              <w:t>Centralized management</w:t>
            </w:r>
          </w:p>
        </w:tc>
        <w:tc>
          <w:tcPr>
            <w:tcW w:w="0" w:type="auto"/>
            <w:hideMark/>
          </w:tcPr>
          <w:p w14:paraId="4BCC92B7"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36F1B">
              <w:rPr>
                <w:rFonts w:ascii="Calibri" w:hAnsi="Calibri" w:cs="Calibri"/>
                <w:color w:val="auto"/>
                <w:sz w:val="24"/>
                <w:szCs w:val="24"/>
              </w:rPr>
              <w:t>Potential for broad outages</w:t>
            </w:r>
          </w:p>
        </w:tc>
      </w:tr>
      <w:tr w:rsidR="00B36F1B" w:rsidRPr="00B36F1B" w14:paraId="0B64E3FD"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A135CE" w14:textId="77777777" w:rsidR="00B36F1B" w:rsidRPr="00B36F1B" w:rsidRDefault="00B36F1B" w:rsidP="00B36F1B">
            <w:pPr>
              <w:spacing w:line="276" w:lineRule="auto"/>
              <w:rPr>
                <w:rFonts w:ascii="Calibri" w:hAnsi="Calibri" w:cs="Calibri"/>
                <w:color w:val="auto"/>
                <w:sz w:val="24"/>
                <w:szCs w:val="24"/>
              </w:rPr>
            </w:pPr>
            <w:r w:rsidRPr="00B36F1B">
              <w:rPr>
                <w:rFonts w:ascii="Calibri" w:hAnsi="Calibri" w:cs="Calibri"/>
                <w:color w:val="auto"/>
                <w:sz w:val="24"/>
                <w:szCs w:val="24"/>
              </w:rPr>
              <w:t>Limited physical interfaces</w:t>
            </w:r>
          </w:p>
        </w:tc>
        <w:tc>
          <w:tcPr>
            <w:tcW w:w="0" w:type="auto"/>
            <w:hideMark/>
          </w:tcPr>
          <w:p w14:paraId="229A1002"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36F1B">
              <w:rPr>
                <w:rFonts w:ascii="Calibri" w:hAnsi="Calibri" w:cs="Calibri"/>
                <w:color w:val="auto"/>
                <w:sz w:val="24"/>
                <w:szCs w:val="24"/>
              </w:rPr>
              <w:t>Limited risk visibility</w:t>
            </w:r>
          </w:p>
        </w:tc>
      </w:tr>
      <w:tr w:rsidR="00B36F1B" w:rsidRPr="00B36F1B" w14:paraId="435CA225"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388B0A6C" w14:textId="77777777" w:rsidR="00B36F1B" w:rsidRPr="00B36F1B" w:rsidRDefault="00B36F1B" w:rsidP="00B36F1B">
            <w:pPr>
              <w:spacing w:line="276" w:lineRule="auto"/>
              <w:rPr>
                <w:rFonts w:ascii="Calibri" w:hAnsi="Calibri" w:cs="Calibri"/>
                <w:color w:val="auto"/>
                <w:sz w:val="24"/>
                <w:szCs w:val="24"/>
              </w:rPr>
            </w:pPr>
            <w:r w:rsidRPr="00B36F1B">
              <w:rPr>
                <w:rFonts w:ascii="Calibri" w:hAnsi="Calibri" w:cs="Calibri"/>
                <w:color w:val="auto"/>
                <w:sz w:val="24"/>
                <w:szCs w:val="24"/>
              </w:rPr>
              <w:t>Abstracted data management</w:t>
            </w:r>
          </w:p>
        </w:tc>
        <w:tc>
          <w:tcPr>
            <w:tcW w:w="0" w:type="auto"/>
            <w:hideMark/>
          </w:tcPr>
          <w:p w14:paraId="491B9CD6"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36F1B">
              <w:rPr>
                <w:rFonts w:ascii="Calibri" w:hAnsi="Calibri" w:cs="Calibri"/>
                <w:color w:val="auto"/>
                <w:sz w:val="24"/>
                <w:szCs w:val="24"/>
              </w:rPr>
              <w:t>Inconsistent Multi-Factor Authentication</w:t>
            </w:r>
          </w:p>
        </w:tc>
      </w:tr>
    </w:tbl>
    <w:p w14:paraId="00BC10BF" w14:textId="77777777" w:rsidR="00B36F1B" w:rsidRDefault="00B36F1B" w:rsidP="00B36F1B">
      <w:pPr>
        <w:rPr>
          <w:rFonts w:ascii="Calibri" w:hAnsi="Calibri" w:cs="Calibri"/>
          <w:b/>
          <w:bCs/>
          <w:color w:val="auto"/>
        </w:rPr>
      </w:pPr>
    </w:p>
    <w:p w14:paraId="53C54E91" w14:textId="39049B06" w:rsidR="00B36F1B" w:rsidRPr="00B36F1B" w:rsidRDefault="00B36F1B" w:rsidP="00B36F1B">
      <w:pPr>
        <w:rPr>
          <w:rFonts w:ascii="Calibri" w:hAnsi="Calibri" w:cs="Calibri"/>
          <w:b/>
          <w:bCs/>
          <w:color w:val="auto"/>
        </w:rPr>
      </w:pPr>
      <w:r w:rsidRPr="00B36F1B">
        <w:rPr>
          <w:rFonts w:ascii="Calibri" w:hAnsi="Calibri" w:cs="Calibri"/>
          <w:b/>
          <w:bCs/>
          <w:color w:val="auto"/>
        </w:rPr>
        <w:t>Threat Assessment Methodology</w:t>
      </w:r>
    </w:p>
    <w:p w14:paraId="5363E472" w14:textId="77777777" w:rsidR="00B36F1B" w:rsidRPr="00B36F1B" w:rsidRDefault="00B36F1B" w:rsidP="00B36F1B">
      <w:pPr>
        <w:numPr>
          <w:ilvl w:val="0"/>
          <w:numId w:val="129"/>
        </w:numPr>
        <w:rPr>
          <w:rFonts w:ascii="Calibri" w:hAnsi="Calibri" w:cs="Calibri"/>
          <w:color w:val="auto"/>
        </w:rPr>
      </w:pPr>
      <w:r w:rsidRPr="00B36F1B">
        <w:rPr>
          <w:rFonts w:ascii="Calibri" w:hAnsi="Calibri" w:cs="Calibri"/>
          <w:color w:val="auto"/>
        </w:rPr>
        <w:t>Threat intelligence research</w:t>
      </w:r>
    </w:p>
    <w:p w14:paraId="3A3FC61A" w14:textId="77777777" w:rsidR="00B36F1B" w:rsidRPr="00B36F1B" w:rsidRDefault="00B36F1B" w:rsidP="00B36F1B">
      <w:pPr>
        <w:numPr>
          <w:ilvl w:val="0"/>
          <w:numId w:val="129"/>
        </w:numPr>
        <w:rPr>
          <w:rFonts w:ascii="Calibri" w:hAnsi="Calibri" w:cs="Calibri"/>
          <w:color w:val="auto"/>
        </w:rPr>
      </w:pPr>
      <w:r w:rsidRPr="00B36F1B">
        <w:rPr>
          <w:rFonts w:ascii="Calibri" w:hAnsi="Calibri" w:cs="Calibri"/>
          <w:color w:val="auto"/>
        </w:rPr>
        <w:t>Peer evaluation</w:t>
      </w:r>
    </w:p>
    <w:p w14:paraId="3B9FA15F" w14:textId="77777777" w:rsidR="00B36F1B" w:rsidRPr="00B36F1B" w:rsidRDefault="00B36F1B" w:rsidP="00B36F1B">
      <w:pPr>
        <w:numPr>
          <w:ilvl w:val="0"/>
          <w:numId w:val="129"/>
        </w:numPr>
        <w:rPr>
          <w:rFonts w:ascii="Calibri" w:hAnsi="Calibri" w:cs="Calibri"/>
          <w:color w:val="auto"/>
        </w:rPr>
      </w:pPr>
      <w:r w:rsidRPr="00B36F1B">
        <w:rPr>
          <w:rFonts w:ascii="Calibri" w:hAnsi="Calibri" w:cs="Calibri"/>
          <w:color w:val="auto"/>
        </w:rPr>
        <w:t>MITRE ATT&amp;CK framework application</w:t>
      </w:r>
    </w:p>
    <w:p w14:paraId="75FE8FC0" w14:textId="77777777" w:rsidR="00B36F1B" w:rsidRPr="00B36F1B" w:rsidRDefault="00B36F1B" w:rsidP="00B36F1B">
      <w:pPr>
        <w:numPr>
          <w:ilvl w:val="0"/>
          <w:numId w:val="129"/>
        </w:numPr>
        <w:rPr>
          <w:rFonts w:ascii="Calibri" w:hAnsi="Calibri" w:cs="Calibri"/>
          <w:color w:val="auto"/>
        </w:rPr>
      </w:pPr>
      <w:r w:rsidRPr="00B36F1B">
        <w:rPr>
          <w:rFonts w:ascii="Calibri" w:hAnsi="Calibri" w:cs="Calibri"/>
          <w:color w:val="auto"/>
        </w:rPr>
        <w:t>Component-based threat modeling</w:t>
      </w:r>
    </w:p>
    <w:p w14:paraId="76A18C48" w14:textId="77777777" w:rsidR="00B36F1B" w:rsidRDefault="00B36F1B" w:rsidP="00B36F1B">
      <w:pPr>
        <w:rPr>
          <w:rFonts w:ascii="Calibri" w:hAnsi="Calibri" w:cs="Calibri"/>
          <w:b/>
          <w:bCs/>
          <w:color w:val="auto"/>
        </w:rPr>
      </w:pPr>
    </w:p>
    <w:p w14:paraId="41DDBB93" w14:textId="49DB2183" w:rsidR="00B36F1B" w:rsidRPr="00B36F1B" w:rsidRDefault="00B36F1B" w:rsidP="00B36F1B">
      <w:pPr>
        <w:rPr>
          <w:rFonts w:ascii="Calibri" w:hAnsi="Calibri" w:cs="Calibri"/>
          <w:b/>
          <w:bCs/>
          <w:color w:val="auto"/>
        </w:rPr>
      </w:pPr>
      <w:r w:rsidRPr="00B36F1B">
        <w:rPr>
          <w:rFonts w:ascii="Calibri" w:hAnsi="Calibri" w:cs="Calibri"/>
          <w:b/>
          <w:bCs/>
          <w:color w:val="auto"/>
        </w:rPr>
        <w:t>Key Industry Observations</w:t>
      </w:r>
    </w:p>
    <w:p w14:paraId="7271D5EF" w14:textId="77777777" w:rsidR="00B36F1B" w:rsidRPr="00B36F1B" w:rsidRDefault="00B36F1B" w:rsidP="00B36F1B">
      <w:pPr>
        <w:numPr>
          <w:ilvl w:val="0"/>
          <w:numId w:val="130"/>
        </w:numPr>
        <w:rPr>
          <w:rFonts w:ascii="Calibri" w:hAnsi="Calibri" w:cs="Calibri"/>
          <w:color w:val="auto"/>
        </w:rPr>
      </w:pPr>
      <w:r w:rsidRPr="00B36F1B">
        <w:rPr>
          <w:rFonts w:ascii="Calibri" w:hAnsi="Calibri" w:cs="Calibri"/>
          <w:color w:val="auto"/>
        </w:rPr>
        <w:t>Complex supply chains and data networks</w:t>
      </w:r>
    </w:p>
    <w:p w14:paraId="1429225F" w14:textId="77777777" w:rsidR="00B36F1B" w:rsidRPr="00B36F1B" w:rsidRDefault="00B36F1B" w:rsidP="00B36F1B">
      <w:pPr>
        <w:numPr>
          <w:ilvl w:val="0"/>
          <w:numId w:val="130"/>
        </w:numPr>
        <w:rPr>
          <w:rFonts w:ascii="Calibri" w:hAnsi="Calibri" w:cs="Calibri"/>
          <w:color w:val="auto"/>
        </w:rPr>
      </w:pPr>
      <w:r w:rsidRPr="00B36F1B">
        <w:rPr>
          <w:rFonts w:ascii="Calibri" w:hAnsi="Calibri" w:cs="Calibri"/>
          <w:color w:val="auto"/>
        </w:rPr>
        <w:t>Challenges in ecosystem security</w:t>
      </w:r>
    </w:p>
    <w:p w14:paraId="09184366" w14:textId="77777777" w:rsidR="00B36F1B" w:rsidRPr="00B36F1B" w:rsidRDefault="00B36F1B" w:rsidP="00B36F1B">
      <w:pPr>
        <w:numPr>
          <w:ilvl w:val="0"/>
          <w:numId w:val="130"/>
        </w:numPr>
        <w:rPr>
          <w:rFonts w:ascii="Calibri" w:hAnsi="Calibri" w:cs="Calibri"/>
          <w:color w:val="auto"/>
        </w:rPr>
      </w:pPr>
      <w:r w:rsidRPr="00B36F1B">
        <w:rPr>
          <w:rFonts w:ascii="Calibri" w:hAnsi="Calibri" w:cs="Calibri"/>
          <w:color w:val="auto"/>
        </w:rPr>
        <w:t>Consumer-grade equipment vulnerabilities</w:t>
      </w:r>
    </w:p>
    <w:p w14:paraId="02DE4BF7" w14:textId="77777777" w:rsidR="00B36F1B" w:rsidRPr="00B36F1B" w:rsidRDefault="00B36F1B" w:rsidP="00B36F1B">
      <w:pPr>
        <w:numPr>
          <w:ilvl w:val="0"/>
          <w:numId w:val="130"/>
        </w:numPr>
        <w:rPr>
          <w:rFonts w:ascii="Calibri" w:hAnsi="Calibri" w:cs="Calibri"/>
          <w:color w:val="auto"/>
        </w:rPr>
      </w:pPr>
      <w:r w:rsidRPr="00B36F1B">
        <w:rPr>
          <w:rFonts w:ascii="Calibri" w:hAnsi="Calibri" w:cs="Calibri"/>
          <w:color w:val="auto"/>
        </w:rPr>
        <w:t>Cloud reliance</w:t>
      </w:r>
    </w:p>
    <w:p w14:paraId="25150724" w14:textId="77777777" w:rsidR="00B36F1B" w:rsidRPr="00B36F1B" w:rsidRDefault="00B36F1B" w:rsidP="00B36F1B">
      <w:pPr>
        <w:numPr>
          <w:ilvl w:val="0"/>
          <w:numId w:val="130"/>
        </w:numPr>
        <w:rPr>
          <w:rFonts w:ascii="Calibri" w:hAnsi="Calibri" w:cs="Calibri"/>
          <w:color w:val="auto"/>
        </w:rPr>
      </w:pPr>
      <w:r w:rsidRPr="00B36F1B">
        <w:rPr>
          <w:rFonts w:ascii="Calibri" w:hAnsi="Calibri" w:cs="Calibri"/>
          <w:color w:val="auto"/>
        </w:rPr>
        <w:t>Third-party dependencies</w:t>
      </w:r>
    </w:p>
    <w:p w14:paraId="32BFC3B4" w14:textId="77777777" w:rsidR="00B36F1B" w:rsidRPr="00B36F1B" w:rsidRDefault="00B36F1B" w:rsidP="00B36F1B">
      <w:pPr>
        <w:numPr>
          <w:ilvl w:val="0"/>
          <w:numId w:val="130"/>
        </w:numPr>
        <w:rPr>
          <w:rFonts w:ascii="Calibri" w:hAnsi="Calibri" w:cs="Calibri"/>
          <w:color w:val="auto"/>
        </w:rPr>
      </w:pPr>
      <w:r w:rsidRPr="00B36F1B">
        <w:rPr>
          <w:rFonts w:ascii="Calibri" w:hAnsi="Calibri" w:cs="Calibri"/>
          <w:color w:val="auto"/>
        </w:rPr>
        <w:t>Emerging attack vectors</w:t>
      </w:r>
    </w:p>
    <w:p w14:paraId="5932BA7B" w14:textId="77777777" w:rsidR="00B36F1B" w:rsidRDefault="00B36F1B" w:rsidP="00B36F1B">
      <w:pPr>
        <w:rPr>
          <w:rFonts w:ascii="Calibri" w:hAnsi="Calibri" w:cs="Calibri"/>
          <w:b/>
          <w:bCs/>
          <w:color w:val="auto"/>
        </w:rPr>
      </w:pPr>
    </w:p>
    <w:p w14:paraId="01C38FC9" w14:textId="2E8FAED4" w:rsidR="00B36F1B" w:rsidRPr="00B36F1B" w:rsidRDefault="00B36F1B" w:rsidP="00B36F1B">
      <w:pPr>
        <w:rPr>
          <w:rFonts w:ascii="Calibri" w:hAnsi="Calibri" w:cs="Calibri"/>
          <w:b/>
          <w:bCs/>
          <w:color w:val="auto"/>
        </w:rPr>
      </w:pPr>
      <w:r w:rsidRPr="00B36F1B">
        <w:rPr>
          <w:rFonts w:ascii="Calibri" w:hAnsi="Calibri" w:cs="Calibri"/>
          <w:b/>
          <w:bCs/>
          <w:color w:val="auto"/>
        </w:rPr>
        <w:t>Typical Industry Spends</w:t>
      </w:r>
    </w:p>
    <w:p w14:paraId="466FB8C2" w14:textId="77777777" w:rsidR="00B36F1B" w:rsidRPr="00B36F1B" w:rsidRDefault="00B36F1B" w:rsidP="00B36F1B">
      <w:pPr>
        <w:numPr>
          <w:ilvl w:val="0"/>
          <w:numId w:val="131"/>
        </w:numPr>
        <w:rPr>
          <w:rFonts w:ascii="Calibri" w:hAnsi="Calibri" w:cs="Calibri"/>
          <w:color w:val="auto"/>
        </w:rPr>
      </w:pPr>
      <w:r w:rsidRPr="00B36F1B">
        <w:rPr>
          <w:rFonts w:ascii="Calibri" w:hAnsi="Calibri" w:cs="Calibri"/>
          <w:color w:val="auto"/>
        </w:rPr>
        <w:t>Enhanced OT incident response</w:t>
      </w:r>
    </w:p>
    <w:p w14:paraId="470FC0CC" w14:textId="77777777" w:rsidR="00B36F1B" w:rsidRPr="00B36F1B" w:rsidRDefault="00B36F1B" w:rsidP="00B36F1B">
      <w:pPr>
        <w:numPr>
          <w:ilvl w:val="0"/>
          <w:numId w:val="131"/>
        </w:numPr>
        <w:rPr>
          <w:rFonts w:ascii="Calibri" w:hAnsi="Calibri" w:cs="Calibri"/>
          <w:color w:val="auto"/>
        </w:rPr>
      </w:pPr>
      <w:r w:rsidRPr="00B36F1B">
        <w:rPr>
          <w:rFonts w:ascii="Calibri" w:hAnsi="Calibri" w:cs="Calibri"/>
          <w:color w:val="auto"/>
        </w:rPr>
        <w:t>Enhanced Supply chain risk management</w:t>
      </w:r>
    </w:p>
    <w:p w14:paraId="4264262E" w14:textId="77777777" w:rsidR="00B36F1B" w:rsidRPr="00B36F1B" w:rsidRDefault="00B36F1B" w:rsidP="00B36F1B">
      <w:pPr>
        <w:numPr>
          <w:ilvl w:val="0"/>
          <w:numId w:val="131"/>
        </w:numPr>
        <w:rPr>
          <w:rFonts w:ascii="Calibri" w:hAnsi="Calibri" w:cs="Calibri"/>
          <w:color w:val="auto"/>
        </w:rPr>
      </w:pPr>
      <w:r w:rsidRPr="00B36F1B">
        <w:rPr>
          <w:rFonts w:ascii="Calibri" w:hAnsi="Calibri" w:cs="Calibri"/>
          <w:color w:val="auto"/>
        </w:rPr>
        <w:t>Require Multi-Factor Authentication</w:t>
      </w:r>
    </w:p>
    <w:p w14:paraId="171984E9" w14:textId="77777777" w:rsidR="00B36F1B" w:rsidRPr="00B36F1B" w:rsidRDefault="00B36F1B" w:rsidP="00B36F1B">
      <w:pPr>
        <w:numPr>
          <w:ilvl w:val="0"/>
          <w:numId w:val="131"/>
        </w:numPr>
        <w:rPr>
          <w:rFonts w:ascii="Calibri" w:hAnsi="Calibri" w:cs="Calibri"/>
          <w:color w:val="auto"/>
        </w:rPr>
      </w:pPr>
      <w:r w:rsidRPr="00B36F1B">
        <w:rPr>
          <w:rFonts w:ascii="Calibri" w:hAnsi="Calibri" w:cs="Calibri"/>
          <w:color w:val="auto"/>
        </w:rPr>
        <w:t>Third-party management</w:t>
      </w:r>
    </w:p>
    <w:p w14:paraId="490C9C16" w14:textId="77777777" w:rsidR="00B36F1B" w:rsidRPr="00B36F1B" w:rsidRDefault="00B36F1B" w:rsidP="00B36F1B">
      <w:pPr>
        <w:numPr>
          <w:ilvl w:val="0"/>
          <w:numId w:val="131"/>
        </w:numPr>
        <w:rPr>
          <w:rFonts w:ascii="Calibri" w:hAnsi="Calibri" w:cs="Calibri"/>
          <w:color w:val="auto"/>
        </w:rPr>
      </w:pPr>
      <w:r w:rsidRPr="00B36F1B">
        <w:rPr>
          <w:rFonts w:ascii="Calibri" w:hAnsi="Calibri" w:cs="Calibri"/>
          <w:color w:val="auto"/>
        </w:rPr>
        <w:t>Cyber insurance</w:t>
      </w:r>
    </w:p>
    <w:p w14:paraId="03CCCFBD" w14:textId="77777777" w:rsidR="00B36F1B" w:rsidRDefault="00B36F1B" w:rsidP="00B36F1B">
      <w:pPr>
        <w:numPr>
          <w:ilvl w:val="0"/>
          <w:numId w:val="131"/>
        </w:numPr>
        <w:rPr>
          <w:rFonts w:ascii="Calibri" w:hAnsi="Calibri" w:cs="Calibri"/>
          <w:color w:val="auto"/>
        </w:rPr>
      </w:pPr>
      <w:r w:rsidRPr="00B36F1B">
        <w:rPr>
          <w:rFonts w:ascii="Calibri" w:hAnsi="Calibri" w:cs="Calibri"/>
          <w:color w:val="auto"/>
        </w:rPr>
        <w:t>OT incident response retainers</w:t>
      </w:r>
    </w:p>
    <w:p w14:paraId="5FDDE574" w14:textId="77777777" w:rsidR="00B36F1B" w:rsidRPr="00B36F1B" w:rsidRDefault="00B36F1B" w:rsidP="00B36F1B">
      <w:pPr>
        <w:ind w:left="720"/>
        <w:rPr>
          <w:rFonts w:ascii="Calibri" w:hAnsi="Calibri" w:cs="Calibri"/>
          <w:color w:val="auto"/>
        </w:rPr>
      </w:pPr>
    </w:p>
    <w:p w14:paraId="634A2DAC" w14:textId="77777777" w:rsidR="00B36F1B" w:rsidRPr="00B36F1B" w:rsidRDefault="00B36F1B" w:rsidP="00B36F1B">
      <w:pPr>
        <w:rPr>
          <w:rFonts w:ascii="Calibri" w:hAnsi="Calibri" w:cs="Calibri"/>
          <w:b/>
          <w:bCs/>
          <w:color w:val="auto"/>
        </w:rPr>
      </w:pPr>
      <w:r w:rsidRPr="00B36F1B">
        <w:rPr>
          <w:rFonts w:ascii="Calibri" w:hAnsi="Calibri" w:cs="Calibri"/>
          <w:b/>
          <w:bCs/>
          <w:color w:val="auto"/>
        </w:rPr>
        <w:t>Priority Action Items</w:t>
      </w:r>
    </w:p>
    <w:tbl>
      <w:tblPr>
        <w:tblStyle w:val="PlainTable5"/>
        <w:tblW w:w="0" w:type="auto"/>
        <w:tblLook w:val="04A0" w:firstRow="1" w:lastRow="0" w:firstColumn="1" w:lastColumn="0" w:noHBand="0" w:noVBand="1"/>
      </w:tblPr>
      <w:tblGrid>
        <w:gridCol w:w="2020"/>
        <w:gridCol w:w="4069"/>
      </w:tblGrid>
      <w:tr w:rsidR="00B36F1B" w:rsidRPr="00B36F1B" w14:paraId="0680C244" w14:textId="77777777" w:rsidTr="00B36F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FC6F92D" w14:textId="77777777" w:rsidR="00B36F1B" w:rsidRPr="00B36F1B" w:rsidRDefault="00B36F1B" w:rsidP="00B36F1B">
            <w:pPr>
              <w:spacing w:line="276" w:lineRule="auto"/>
              <w:rPr>
                <w:rFonts w:ascii="Calibri" w:hAnsi="Calibri" w:cs="Calibri"/>
                <w:b/>
                <w:bCs/>
                <w:color w:val="auto"/>
                <w:sz w:val="24"/>
                <w:szCs w:val="20"/>
              </w:rPr>
            </w:pPr>
            <w:r w:rsidRPr="00B36F1B">
              <w:rPr>
                <w:rFonts w:ascii="Calibri" w:hAnsi="Calibri" w:cs="Calibri"/>
                <w:b/>
                <w:bCs/>
                <w:color w:val="auto"/>
                <w:sz w:val="24"/>
                <w:szCs w:val="20"/>
              </w:rPr>
              <w:t>Action Domain</w:t>
            </w:r>
          </w:p>
        </w:tc>
        <w:tc>
          <w:tcPr>
            <w:tcW w:w="0" w:type="auto"/>
            <w:hideMark/>
          </w:tcPr>
          <w:p w14:paraId="7F51F714"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4"/>
                <w:szCs w:val="20"/>
              </w:rPr>
            </w:pPr>
            <w:r w:rsidRPr="00B36F1B">
              <w:rPr>
                <w:rFonts w:ascii="Calibri" w:hAnsi="Calibri" w:cs="Calibri"/>
                <w:b/>
                <w:bCs/>
                <w:color w:val="auto"/>
                <w:sz w:val="24"/>
                <w:szCs w:val="20"/>
              </w:rPr>
              <w:t>Key Focus Areas</w:t>
            </w:r>
          </w:p>
        </w:tc>
      </w:tr>
      <w:tr w:rsidR="00B36F1B" w:rsidRPr="00B36F1B" w14:paraId="1E8D9EED"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951E5"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b/>
                <w:bCs/>
                <w:color w:val="auto"/>
                <w:sz w:val="24"/>
                <w:szCs w:val="20"/>
              </w:rPr>
              <w:t>Firmware Security</w:t>
            </w:r>
          </w:p>
        </w:tc>
        <w:tc>
          <w:tcPr>
            <w:tcW w:w="0" w:type="auto"/>
            <w:hideMark/>
          </w:tcPr>
          <w:p w14:paraId="3EB77198"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 Enhanced security principles</w:t>
            </w:r>
            <w:r w:rsidRPr="00B36F1B">
              <w:rPr>
                <w:rFonts w:ascii="Calibri" w:hAnsi="Calibri" w:cs="Calibri"/>
                <w:color w:val="auto"/>
                <w:sz w:val="24"/>
                <w:szCs w:val="20"/>
              </w:rPr>
              <w:br/>
              <w:t>- Comprehensive management strategy</w:t>
            </w:r>
          </w:p>
        </w:tc>
      </w:tr>
      <w:tr w:rsidR="00B36F1B" w:rsidRPr="00B36F1B" w14:paraId="2F1310F0"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3A16A13F"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b/>
                <w:bCs/>
                <w:color w:val="auto"/>
                <w:sz w:val="24"/>
                <w:szCs w:val="20"/>
              </w:rPr>
              <w:t>Cloud Security</w:t>
            </w:r>
          </w:p>
        </w:tc>
        <w:tc>
          <w:tcPr>
            <w:tcW w:w="0" w:type="auto"/>
            <w:hideMark/>
          </w:tcPr>
          <w:p w14:paraId="1134BBBE"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 Advanced threat detection</w:t>
            </w:r>
            <w:r w:rsidRPr="00B36F1B">
              <w:rPr>
                <w:rFonts w:ascii="Calibri" w:hAnsi="Calibri" w:cs="Calibri"/>
                <w:color w:val="auto"/>
                <w:sz w:val="24"/>
                <w:szCs w:val="20"/>
              </w:rPr>
              <w:br/>
              <w:t>- Secure infrastructure design</w:t>
            </w:r>
          </w:p>
        </w:tc>
      </w:tr>
      <w:tr w:rsidR="00B36F1B" w:rsidRPr="00B36F1B" w14:paraId="08809884"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7D8169" w14:textId="77777777" w:rsidR="00B36F1B" w:rsidRPr="00B36F1B" w:rsidRDefault="00B36F1B" w:rsidP="00B36F1B">
            <w:pPr>
              <w:spacing w:line="276" w:lineRule="auto"/>
              <w:rPr>
                <w:rFonts w:ascii="Calibri" w:hAnsi="Calibri" w:cs="Calibri"/>
                <w:color w:val="auto"/>
                <w:sz w:val="24"/>
                <w:szCs w:val="20"/>
              </w:rPr>
            </w:pPr>
            <w:r w:rsidRPr="00B36F1B">
              <w:rPr>
                <w:rFonts w:ascii="Calibri" w:hAnsi="Calibri" w:cs="Calibri"/>
                <w:b/>
                <w:bCs/>
                <w:color w:val="auto"/>
                <w:sz w:val="24"/>
                <w:szCs w:val="20"/>
              </w:rPr>
              <w:t>Incident Response</w:t>
            </w:r>
          </w:p>
        </w:tc>
        <w:tc>
          <w:tcPr>
            <w:tcW w:w="0" w:type="auto"/>
            <w:hideMark/>
          </w:tcPr>
          <w:p w14:paraId="2EDA51CB"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36F1B">
              <w:rPr>
                <w:rFonts w:ascii="Calibri" w:hAnsi="Calibri" w:cs="Calibri"/>
                <w:color w:val="auto"/>
                <w:sz w:val="24"/>
                <w:szCs w:val="20"/>
              </w:rPr>
              <w:t>- Develop comprehensive playbooks</w:t>
            </w:r>
            <w:r w:rsidRPr="00B36F1B">
              <w:rPr>
                <w:rFonts w:ascii="Calibri" w:hAnsi="Calibri" w:cs="Calibri"/>
                <w:color w:val="auto"/>
                <w:sz w:val="24"/>
                <w:szCs w:val="20"/>
              </w:rPr>
              <w:br/>
              <w:t>- Technology coordination</w:t>
            </w:r>
            <w:r w:rsidRPr="00B36F1B">
              <w:rPr>
                <w:rFonts w:ascii="Calibri" w:hAnsi="Calibri" w:cs="Calibri"/>
                <w:color w:val="auto"/>
                <w:sz w:val="24"/>
                <w:szCs w:val="20"/>
              </w:rPr>
              <w:br/>
              <w:t>- Simulation and recovery planning</w:t>
            </w:r>
          </w:p>
        </w:tc>
      </w:tr>
    </w:tbl>
    <w:p w14:paraId="2DF3BAF0" w14:textId="77777777" w:rsidR="00B36F1B" w:rsidRDefault="00B36F1B" w:rsidP="00AD6FAD">
      <w:pPr>
        <w:rPr>
          <w:rFonts w:ascii="Calibri" w:hAnsi="Calibri" w:cs="Calibri"/>
          <w:color w:val="auto"/>
        </w:rPr>
      </w:pPr>
    </w:p>
    <w:p w14:paraId="477C0DB9" w14:textId="77777777" w:rsidR="00800271" w:rsidRDefault="00800271" w:rsidP="00AD6FAD">
      <w:pPr>
        <w:rPr>
          <w:rFonts w:ascii="Calibri" w:hAnsi="Calibri" w:cs="Calibri"/>
          <w:color w:val="auto"/>
        </w:rPr>
      </w:pPr>
    </w:p>
    <w:p w14:paraId="4F631806" w14:textId="3CB48D17" w:rsidR="00800271" w:rsidRDefault="00800271" w:rsidP="00800271">
      <w:pPr>
        <w:pStyle w:val="Heading1"/>
        <w:rPr>
          <w:rFonts w:ascii="Calibri" w:hAnsi="Calibri" w:cs="Calibri"/>
          <w:color w:val="auto"/>
          <w:sz w:val="44"/>
          <w:szCs w:val="22"/>
        </w:rPr>
      </w:pPr>
      <w:bookmarkStart w:id="69" w:name="_Toc184133723"/>
      <w:r w:rsidRPr="00800271">
        <w:rPr>
          <w:rFonts w:ascii="Calibri" w:hAnsi="Calibri" w:cs="Calibri"/>
          <w:color w:val="auto"/>
          <w:sz w:val="44"/>
          <w:szCs w:val="22"/>
        </w:rPr>
        <w:t xml:space="preserve">Appendix </w:t>
      </w:r>
      <w:r w:rsidRPr="00800271">
        <w:rPr>
          <w:rFonts w:ascii="Calibri" w:hAnsi="Calibri" w:cs="Calibri"/>
          <w:color w:val="auto"/>
          <w:sz w:val="44"/>
          <w:szCs w:val="22"/>
        </w:rPr>
        <w:t>H</w:t>
      </w:r>
      <w:r w:rsidRPr="00800271">
        <w:rPr>
          <w:rFonts w:ascii="Calibri" w:hAnsi="Calibri" w:cs="Calibri"/>
          <w:color w:val="auto"/>
          <w:sz w:val="44"/>
          <w:szCs w:val="22"/>
        </w:rPr>
        <w:t xml:space="preserve"> - Intellihub </w:t>
      </w:r>
      <w:r w:rsidRPr="00800271">
        <w:rPr>
          <w:rFonts w:ascii="Calibri" w:hAnsi="Calibri" w:cs="Calibri"/>
          <w:color w:val="auto"/>
          <w:sz w:val="44"/>
          <w:szCs w:val="22"/>
        </w:rPr>
        <w:t xml:space="preserve">Business Unit Risk Treat Criteria </w:t>
      </w:r>
      <w:r>
        <w:rPr>
          <w:rFonts w:ascii="Calibri" w:hAnsi="Calibri" w:cs="Calibri"/>
          <w:color w:val="auto"/>
          <w:sz w:val="44"/>
          <w:szCs w:val="22"/>
        </w:rPr>
        <w:t>–</w:t>
      </w:r>
      <w:r w:rsidRPr="00800271">
        <w:rPr>
          <w:rFonts w:ascii="Calibri" w:hAnsi="Calibri" w:cs="Calibri"/>
          <w:color w:val="auto"/>
          <w:sz w:val="44"/>
          <w:szCs w:val="22"/>
        </w:rPr>
        <w:t xml:space="preserve"> Cyber</w:t>
      </w:r>
      <w:r>
        <w:rPr>
          <w:rFonts w:ascii="Calibri" w:hAnsi="Calibri" w:cs="Calibri"/>
          <w:color w:val="auto"/>
          <w:sz w:val="44"/>
          <w:szCs w:val="22"/>
        </w:rPr>
        <w:t>s</w:t>
      </w:r>
      <w:r w:rsidRPr="00800271">
        <w:rPr>
          <w:rFonts w:ascii="Calibri" w:hAnsi="Calibri" w:cs="Calibri"/>
          <w:color w:val="auto"/>
          <w:sz w:val="44"/>
          <w:szCs w:val="22"/>
        </w:rPr>
        <w:t>ecurity</w:t>
      </w:r>
      <w:bookmarkEnd w:id="69"/>
    </w:p>
    <w:p w14:paraId="6BDC13EE"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b/>
          <w:bCs/>
          <w:color w:val="auto"/>
          <w:sz w:val="24"/>
          <w:szCs w:val="24"/>
        </w:rPr>
        <w:t>Title:</w:t>
      </w:r>
      <w:r w:rsidRPr="00800271">
        <w:rPr>
          <w:rFonts w:ascii="Calibri" w:eastAsia="Calibri" w:hAnsi="Calibri" w:cs="Calibri"/>
          <w:color w:val="auto"/>
          <w:sz w:val="24"/>
          <w:szCs w:val="24"/>
        </w:rPr>
        <w:t xml:space="preserve"> Intellihub Business Unit Risk Treat Criteria – Cybersecurity</w:t>
      </w:r>
      <w:r w:rsidRPr="00800271">
        <w:rPr>
          <w:rFonts w:ascii="Calibri" w:eastAsia="Calibri" w:hAnsi="Calibri" w:cs="Calibri"/>
          <w:color w:val="auto"/>
          <w:sz w:val="24"/>
          <w:szCs w:val="24"/>
        </w:rPr>
        <w:br/>
      </w:r>
      <w:r w:rsidRPr="00800271">
        <w:rPr>
          <w:rFonts w:ascii="Calibri" w:eastAsia="Calibri" w:hAnsi="Calibri" w:cs="Calibri"/>
          <w:b/>
          <w:bCs/>
          <w:color w:val="auto"/>
          <w:sz w:val="24"/>
          <w:szCs w:val="24"/>
        </w:rPr>
        <w:t>Subject</w:t>
      </w:r>
      <w:r w:rsidRPr="00800271">
        <w:rPr>
          <w:rFonts w:ascii="Calibri" w:eastAsia="Calibri" w:hAnsi="Calibri" w:cs="Calibri"/>
          <w:color w:val="auto"/>
          <w:sz w:val="24"/>
          <w:szCs w:val="24"/>
        </w:rPr>
        <w:t>: Cyber Security Risk Year: 2024</w:t>
      </w:r>
      <w:r w:rsidRPr="00800271">
        <w:rPr>
          <w:rFonts w:ascii="Calibri" w:eastAsia="Calibri" w:hAnsi="Calibri" w:cs="Calibri"/>
          <w:color w:val="auto"/>
          <w:sz w:val="24"/>
          <w:szCs w:val="24"/>
        </w:rPr>
        <w:br/>
        <w:t>Year:2024</w:t>
      </w:r>
    </w:p>
    <w:p w14:paraId="74F583F3"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b/>
          <w:bCs/>
          <w:color w:val="auto"/>
          <w:sz w:val="24"/>
          <w:szCs w:val="24"/>
        </w:rPr>
        <w:t>Cyber Security Risk</w:t>
      </w:r>
      <w:r w:rsidRPr="00800271">
        <w:rPr>
          <w:rFonts w:ascii="Calibri" w:eastAsia="Calibri" w:hAnsi="Calibri" w:cs="Calibri"/>
          <w:color w:val="auto"/>
          <w:sz w:val="24"/>
          <w:szCs w:val="24"/>
        </w:rPr>
        <w:br/>
        <w:t>The key personnel involved are:</w:t>
      </w:r>
    </w:p>
    <w:p w14:paraId="09D3F01A" w14:textId="77777777" w:rsidR="00800271" w:rsidRPr="00800271" w:rsidRDefault="00800271" w:rsidP="00800271">
      <w:pPr>
        <w:numPr>
          <w:ilvl w:val="0"/>
          <w:numId w:val="133"/>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Risk Owner: Sally Kennedy (Chief Information Officer)</w:t>
      </w:r>
    </w:p>
    <w:p w14:paraId="22AEBB70" w14:textId="77777777" w:rsidR="00800271" w:rsidRPr="00800271" w:rsidRDefault="00800271" w:rsidP="00800271">
      <w:pPr>
        <w:numPr>
          <w:ilvl w:val="0"/>
          <w:numId w:val="133"/>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Risk Lead: Sara Abak (CISO)</w:t>
      </w:r>
    </w:p>
    <w:p w14:paraId="24596EB0"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b/>
          <w:bCs/>
          <w:color w:val="auto"/>
          <w:sz w:val="24"/>
          <w:szCs w:val="24"/>
        </w:rPr>
        <w:t>Risk Description</w:t>
      </w:r>
      <w:r w:rsidRPr="00800271">
        <w:rPr>
          <w:rFonts w:ascii="Calibri" w:eastAsia="Calibri" w:hAnsi="Calibri" w:cs="Calibri"/>
          <w:color w:val="auto"/>
          <w:sz w:val="24"/>
          <w:szCs w:val="24"/>
        </w:rPr>
        <w:t xml:space="preserve">: The risk that Intellihub is subjected to </w:t>
      </w:r>
      <w:proofErr w:type="spellStart"/>
      <w:r w:rsidRPr="00800271">
        <w:rPr>
          <w:rFonts w:ascii="Calibri" w:eastAsia="Calibri" w:hAnsi="Calibri" w:cs="Calibri"/>
          <w:color w:val="auto"/>
          <w:sz w:val="24"/>
          <w:szCs w:val="24"/>
        </w:rPr>
        <w:t>cyber attacks</w:t>
      </w:r>
      <w:proofErr w:type="spellEnd"/>
      <w:r w:rsidRPr="00800271">
        <w:rPr>
          <w:rFonts w:ascii="Calibri" w:eastAsia="Calibri" w:hAnsi="Calibri" w:cs="Calibri"/>
          <w:color w:val="auto"/>
          <w:sz w:val="24"/>
          <w:szCs w:val="24"/>
        </w:rPr>
        <w:t xml:space="preserve"> on networks, integrated technology and/or data which impacts the team's ability to conduct its operations.</w:t>
      </w:r>
    </w:p>
    <w:p w14:paraId="15F815DB" w14:textId="77777777" w:rsidR="00800271" w:rsidRPr="00800271" w:rsidRDefault="00800271" w:rsidP="00800271">
      <w:pPr>
        <w:spacing w:after="160"/>
        <w:rPr>
          <w:rFonts w:ascii="Calibri" w:eastAsia="Calibri" w:hAnsi="Calibri" w:cs="Calibri"/>
          <w:b/>
          <w:bCs/>
          <w:color w:val="auto"/>
          <w:sz w:val="24"/>
          <w:szCs w:val="24"/>
        </w:rPr>
      </w:pPr>
      <w:r w:rsidRPr="00800271">
        <w:rPr>
          <w:rFonts w:ascii="Calibri" w:eastAsia="Calibri" w:hAnsi="Calibri" w:cs="Calibri"/>
          <w:b/>
          <w:bCs/>
          <w:color w:val="auto"/>
          <w:sz w:val="24"/>
          <w:szCs w:val="24"/>
        </w:rPr>
        <w:t>Risk Category</w:t>
      </w:r>
      <w:r w:rsidRPr="00800271">
        <w:rPr>
          <w:rFonts w:ascii="Calibri" w:eastAsia="Calibri" w:hAnsi="Calibri" w:cs="Calibri"/>
          <w:color w:val="auto"/>
          <w:sz w:val="24"/>
          <w:szCs w:val="24"/>
        </w:rPr>
        <w:t xml:space="preserve">: Information Technology &amp; Data This is a risk assessment document with ID #6 concerning </w:t>
      </w:r>
      <w:proofErr w:type="spellStart"/>
      <w:r w:rsidRPr="00800271">
        <w:rPr>
          <w:rFonts w:ascii="Calibri" w:eastAsia="Calibri" w:hAnsi="Calibri" w:cs="Calibri"/>
          <w:color w:val="auto"/>
          <w:sz w:val="24"/>
          <w:szCs w:val="24"/>
        </w:rPr>
        <w:t>Intellihub's</w:t>
      </w:r>
      <w:proofErr w:type="spellEnd"/>
      <w:r w:rsidRPr="00800271">
        <w:rPr>
          <w:rFonts w:ascii="Calibri" w:eastAsia="Calibri" w:hAnsi="Calibri" w:cs="Calibri"/>
          <w:color w:val="auto"/>
          <w:sz w:val="24"/>
          <w:szCs w:val="24"/>
        </w:rPr>
        <w:t xml:space="preserve"> Cyber Security Risk.</w:t>
      </w:r>
      <w:r w:rsidRPr="00800271">
        <w:rPr>
          <w:rFonts w:ascii="Calibri" w:eastAsia="Calibri" w:hAnsi="Calibri" w:cs="Calibri"/>
          <w:color w:val="auto"/>
          <w:sz w:val="24"/>
          <w:szCs w:val="24"/>
        </w:rPr>
        <w:br/>
      </w:r>
      <w:r w:rsidRPr="00800271">
        <w:rPr>
          <w:rFonts w:ascii="Calibri" w:eastAsia="Calibri" w:hAnsi="Calibri" w:cs="Calibri"/>
          <w:color w:val="auto"/>
          <w:sz w:val="24"/>
          <w:szCs w:val="24"/>
        </w:rPr>
        <w:br/>
      </w:r>
      <w:r w:rsidRPr="00800271">
        <w:rPr>
          <w:rFonts w:ascii="Calibri" w:eastAsia="Calibri" w:hAnsi="Calibri" w:cs="Calibri"/>
          <w:b/>
          <w:bCs/>
          <w:color w:val="auto"/>
          <w:sz w:val="24"/>
          <w:szCs w:val="24"/>
        </w:rPr>
        <w:t>Risk Treatment Required?: YES</w:t>
      </w:r>
    </w:p>
    <w:p w14:paraId="696B23B6" w14:textId="77777777" w:rsidR="00800271" w:rsidRPr="00800271" w:rsidRDefault="00800271" w:rsidP="00800271">
      <w:pPr>
        <w:spacing w:after="160"/>
        <w:rPr>
          <w:rFonts w:ascii="Calibri" w:eastAsia="Calibri" w:hAnsi="Calibri" w:cs="Calibri"/>
          <w:b/>
          <w:bCs/>
          <w:color w:val="auto"/>
          <w:sz w:val="24"/>
          <w:szCs w:val="24"/>
        </w:rPr>
      </w:pPr>
      <w:r w:rsidRPr="00800271">
        <w:rPr>
          <w:rFonts w:ascii="Calibri" w:eastAsia="Calibri" w:hAnsi="Calibri" w:cs="Calibri"/>
          <w:b/>
          <w:bCs/>
          <w:color w:val="auto"/>
          <w:sz w:val="24"/>
          <w:szCs w:val="24"/>
        </w:rPr>
        <w:t>Component Details:</w:t>
      </w:r>
    </w:p>
    <w:tbl>
      <w:tblPr>
        <w:tblStyle w:val="GridTable4-Accent31"/>
        <w:tblW w:w="0" w:type="auto"/>
        <w:tblLook w:val="04A0" w:firstRow="1" w:lastRow="0" w:firstColumn="1" w:lastColumn="0" w:noHBand="0" w:noVBand="1"/>
      </w:tblPr>
      <w:tblGrid>
        <w:gridCol w:w="1620"/>
        <w:gridCol w:w="9170"/>
      </w:tblGrid>
      <w:tr w:rsidR="00800271" w:rsidRPr="00800271" w14:paraId="7A294B7D"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45DCF3"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Component</w:t>
            </w:r>
          </w:p>
        </w:tc>
        <w:tc>
          <w:tcPr>
            <w:tcW w:w="0" w:type="auto"/>
            <w:hideMark/>
          </w:tcPr>
          <w:p w14:paraId="693A3C54"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Details</w:t>
            </w:r>
          </w:p>
        </w:tc>
      </w:tr>
      <w:tr w:rsidR="00800271" w:rsidRPr="00800271" w14:paraId="0D5ACA57"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41E69C"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Risk ID</w:t>
            </w:r>
          </w:p>
        </w:tc>
        <w:tc>
          <w:tcPr>
            <w:tcW w:w="0" w:type="auto"/>
            <w:hideMark/>
          </w:tcPr>
          <w:p w14:paraId="0438AD3E"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#6</w:t>
            </w:r>
          </w:p>
        </w:tc>
      </w:tr>
      <w:tr w:rsidR="00800271" w:rsidRPr="00800271" w14:paraId="188A7C56"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6F112286"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Risk Owner</w:t>
            </w:r>
          </w:p>
        </w:tc>
        <w:tc>
          <w:tcPr>
            <w:tcW w:w="0" w:type="auto"/>
            <w:hideMark/>
          </w:tcPr>
          <w:p w14:paraId="7F667459"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Sally Kennedy (Chief Information Officer)</w:t>
            </w:r>
          </w:p>
        </w:tc>
      </w:tr>
      <w:tr w:rsidR="00800271" w:rsidRPr="00800271" w14:paraId="28F59709"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D0A86A"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Risk Lead</w:t>
            </w:r>
          </w:p>
        </w:tc>
        <w:tc>
          <w:tcPr>
            <w:tcW w:w="0" w:type="auto"/>
            <w:hideMark/>
          </w:tcPr>
          <w:p w14:paraId="46D9B4B0"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Sara Abak (CISO)</w:t>
            </w:r>
          </w:p>
        </w:tc>
      </w:tr>
      <w:tr w:rsidR="00800271" w:rsidRPr="00800271" w14:paraId="3C6D9650"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70AFF89A"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Risk Category</w:t>
            </w:r>
          </w:p>
        </w:tc>
        <w:tc>
          <w:tcPr>
            <w:tcW w:w="0" w:type="auto"/>
            <w:hideMark/>
          </w:tcPr>
          <w:p w14:paraId="29E11EF6"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Information Technology &amp; Data</w:t>
            </w:r>
          </w:p>
        </w:tc>
      </w:tr>
      <w:tr w:rsidR="00800271" w:rsidRPr="00800271" w14:paraId="0664E2FC"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2C57D3"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Risk Title</w:t>
            </w:r>
          </w:p>
        </w:tc>
        <w:tc>
          <w:tcPr>
            <w:tcW w:w="0" w:type="auto"/>
            <w:hideMark/>
          </w:tcPr>
          <w:p w14:paraId="67320E8B"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Cyber Security Risk</w:t>
            </w:r>
          </w:p>
        </w:tc>
      </w:tr>
      <w:tr w:rsidR="00800271" w:rsidRPr="00800271" w14:paraId="4F566436"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67649405"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Risk Description</w:t>
            </w:r>
          </w:p>
        </w:tc>
        <w:tc>
          <w:tcPr>
            <w:tcW w:w="0" w:type="auto"/>
            <w:hideMark/>
          </w:tcPr>
          <w:p w14:paraId="188F5FAE"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xml:space="preserve">The risk that Intellihub is subjected to </w:t>
            </w:r>
            <w:proofErr w:type="spellStart"/>
            <w:r w:rsidRPr="00800271">
              <w:rPr>
                <w:rFonts w:ascii="Calibri" w:eastAsia="Calibri" w:hAnsi="Calibri" w:cs="Calibri"/>
                <w:color w:val="auto"/>
                <w:sz w:val="24"/>
                <w:szCs w:val="24"/>
              </w:rPr>
              <w:t>cyber attacks</w:t>
            </w:r>
            <w:proofErr w:type="spellEnd"/>
            <w:r w:rsidRPr="00800271">
              <w:rPr>
                <w:rFonts w:ascii="Calibri" w:eastAsia="Calibri" w:hAnsi="Calibri" w:cs="Calibri"/>
                <w:color w:val="auto"/>
                <w:sz w:val="24"/>
                <w:szCs w:val="24"/>
              </w:rPr>
              <w:t xml:space="preserve"> on networks, integrated technology and/or data which impacts the team's ability to conduct its operations.</w:t>
            </w:r>
          </w:p>
        </w:tc>
      </w:tr>
    </w:tbl>
    <w:p w14:paraId="404F48D4" w14:textId="77777777" w:rsidR="00800271" w:rsidRPr="00800271" w:rsidRDefault="00800271" w:rsidP="00800271">
      <w:pPr>
        <w:spacing w:after="160"/>
        <w:rPr>
          <w:rFonts w:ascii="Calibri" w:eastAsia="Calibri" w:hAnsi="Calibri" w:cs="Calibri"/>
          <w:b/>
          <w:bCs/>
          <w:color w:val="auto"/>
          <w:sz w:val="24"/>
          <w:szCs w:val="24"/>
        </w:rPr>
      </w:pPr>
      <w:r w:rsidRPr="00800271">
        <w:rPr>
          <w:rFonts w:ascii="Calibri" w:eastAsia="Calibri" w:hAnsi="Calibri" w:cs="Calibri"/>
          <w:b/>
          <w:bCs/>
          <w:color w:val="auto"/>
          <w:sz w:val="24"/>
          <w:szCs w:val="24"/>
        </w:rPr>
        <w:t>Sub Risks:</w:t>
      </w:r>
    </w:p>
    <w:tbl>
      <w:tblPr>
        <w:tblStyle w:val="GridTable4-Accent51"/>
        <w:tblW w:w="0" w:type="auto"/>
        <w:tblLook w:val="04A0" w:firstRow="1" w:lastRow="0" w:firstColumn="1" w:lastColumn="0" w:noHBand="0" w:noVBand="1"/>
      </w:tblPr>
      <w:tblGrid>
        <w:gridCol w:w="5043"/>
        <w:gridCol w:w="3239"/>
        <w:gridCol w:w="2508"/>
      </w:tblGrid>
      <w:tr w:rsidR="00800271" w:rsidRPr="00800271" w14:paraId="1163F1D3"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9C55B"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Column 1</w:t>
            </w:r>
          </w:p>
        </w:tc>
        <w:tc>
          <w:tcPr>
            <w:tcW w:w="0" w:type="auto"/>
            <w:hideMark/>
          </w:tcPr>
          <w:p w14:paraId="580513D1"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Column 2</w:t>
            </w:r>
          </w:p>
        </w:tc>
        <w:tc>
          <w:tcPr>
            <w:tcW w:w="0" w:type="auto"/>
            <w:hideMark/>
          </w:tcPr>
          <w:p w14:paraId="55D61802"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Column 3</w:t>
            </w:r>
          </w:p>
        </w:tc>
      </w:tr>
      <w:tr w:rsidR="00800271" w:rsidRPr="00800271" w14:paraId="5B818FE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40F11C" w14:textId="60C76DB8"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 Loss of access to systems/technology</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Cyber resilience</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Distributed denial of services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Loss of data</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Identity theft</w:t>
            </w:r>
          </w:p>
        </w:tc>
        <w:tc>
          <w:tcPr>
            <w:tcW w:w="0" w:type="auto"/>
            <w:hideMark/>
          </w:tcPr>
          <w:p w14:paraId="506EA79F" w14:textId="75B3F46A"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Data corruption</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Data accuracy</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Data timeliness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Data completeness</w:t>
            </w:r>
          </w:p>
        </w:tc>
        <w:tc>
          <w:tcPr>
            <w:tcW w:w="0" w:type="auto"/>
            <w:hideMark/>
          </w:tcPr>
          <w:p w14:paraId="4021608B" w14:textId="3B913C6C"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Data reliability</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Data ownership</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Hacking</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Phishing</w:t>
            </w:r>
          </w:p>
        </w:tc>
      </w:tr>
    </w:tbl>
    <w:p w14:paraId="147AA833" w14:textId="77777777" w:rsidR="00800271" w:rsidRPr="00800271" w:rsidRDefault="00800271" w:rsidP="00800271">
      <w:pPr>
        <w:spacing w:after="160"/>
        <w:rPr>
          <w:rFonts w:ascii="Calibri" w:eastAsia="Calibri" w:hAnsi="Calibri" w:cs="Calibri"/>
          <w:b/>
          <w:bCs/>
          <w:color w:val="auto"/>
          <w:sz w:val="24"/>
          <w:szCs w:val="24"/>
        </w:rPr>
      </w:pPr>
      <w:r w:rsidRPr="00800271">
        <w:rPr>
          <w:rFonts w:ascii="Calibri" w:eastAsia="Calibri" w:hAnsi="Calibri" w:cs="Calibri"/>
          <w:b/>
          <w:bCs/>
          <w:color w:val="auto"/>
          <w:sz w:val="24"/>
          <w:szCs w:val="24"/>
        </w:rPr>
        <w:t>Risk Causes:</w:t>
      </w:r>
    </w:p>
    <w:tbl>
      <w:tblPr>
        <w:tblStyle w:val="GridTable4-Accent41"/>
        <w:tblW w:w="0" w:type="auto"/>
        <w:tblLook w:val="04A0" w:firstRow="1" w:lastRow="0" w:firstColumn="1" w:lastColumn="0" w:noHBand="0" w:noVBand="1"/>
      </w:tblPr>
      <w:tblGrid>
        <w:gridCol w:w="3242"/>
        <w:gridCol w:w="4292"/>
        <w:gridCol w:w="3256"/>
      </w:tblGrid>
      <w:tr w:rsidR="00800271" w:rsidRPr="00800271" w14:paraId="3DAB5FA8"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37C1A"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Column 1</w:t>
            </w:r>
          </w:p>
        </w:tc>
        <w:tc>
          <w:tcPr>
            <w:tcW w:w="0" w:type="auto"/>
            <w:hideMark/>
          </w:tcPr>
          <w:p w14:paraId="750CC789"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Column 2</w:t>
            </w:r>
          </w:p>
        </w:tc>
        <w:tc>
          <w:tcPr>
            <w:tcW w:w="0" w:type="auto"/>
            <w:hideMark/>
          </w:tcPr>
          <w:p w14:paraId="064FC7A9"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Column 3</w:t>
            </w:r>
          </w:p>
        </w:tc>
      </w:tr>
      <w:tr w:rsidR="00800271" w:rsidRPr="00800271" w14:paraId="3E208A99"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8191E3" w14:textId="1B4EB74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lastRenderedPageBreak/>
              <w:t>• Constant threat of malicious attacks on Intellihub from external parties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Security protocols still being improved</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xml:space="preserve">• Human error/risky online </w:t>
            </w:r>
            <w:proofErr w:type="spellStart"/>
            <w:r w:rsidRPr="00800271">
              <w:rPr>
                <w:rFonts w:ascii="Calibri" w:eastAsia="Calibri" w:hAnsi="Calibri" w:cs="Calibri"/>
                <w:color w:val="auto"/>
                <w:sz w:val="24"/>
                <w:szCs w:val="24"/>
              </w:rPr>
              <w:t>behaviour</w:t>
            </w:r>
            <w:proofErr w:type="spellEnd"/>
          </w:p>
        </w:tc>
        <w:tc>
          <w:tcPr>
            <w:tcW w:w="0" w:type="auto"/>
            <w:hideMark/>
          </w:tcPr>
          <w:p w14:paraId="6FC693D8" w14:textId="06D94C69"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Ineffective data portability methods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Gaps due to system/software integration</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Vulnerabilities caused by FSPs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Complacency in cyber training and situational awareness of individual employees</w:t>
            </w:r>
          </w:p>
        </w:tc>
        <w:tc>
          <w:tcPr>
            <w:tcW w:w="0" w:type="auto"/>
            <w:hideMark/>
          </w:tcPr>
          <w:p w14:paraId="3022B257" w14:textId="158211E9"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Immature data governance and security environment</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Capacity and capability of IT team</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Human error/</w:t>
            </w:r>
            <w:proofErr w:type="spellStart"/>
            <w:r w:rsidRPr="00800271">
              <w:rPr>
                <w:rFonts w:ascii="Calibri" w:eastAsia="Calibri" w:hAnsi="Calibri" w:cs="Calibri"/>
                <w:color w:val="auto"/>
                <w:sz w:val="24"/>
                <w:szCs w:val="24"/>
              </w:rPr>
              <w:t>behaviours</w:t>
            </w:r>
            <w:proofErr w:type="spellEnd"/>
          </w:p>
        </w:tc>
      </w:tr>
    </w:tbl>
    <w:p w14:paraId="0171E501" w14:textId="77777777" w:rsidR="00800271" w:rsidRPr="00800271" w:rsidRDefault="00800271" w:rsidP="00800271">
      <w:pPr>
        <w:spacing w:after="160"/>
        <w:rPr>
          <w:rFonts w:ascii="Calibri" w:eastAsia="Calibri" w:hAnsi="Calibri" w:cs="Calibri"/>
          <w:color w:val="auto"/>
          <w:sz w:val="24"/>
          <w:szCs w:val="24"/>
        </w:rPr>
      </w:pPr>
    </w:p>
    <w:p w14:paraId="096B0D8A" w14:textId="77777777" w:rsidR="00800271" w:rsidRPr="00800271" w:rsidRDefault="00800271" w:rsidP="00800271">
      <w:pPr>
        <w:spacing w:after="160"/>
        <w:rPr>
          <w:rFonts w:ascii="Calibri" w:eastAsia="Calibri" w:hAnsi="Calibri" w:cs="Calibri"/>
          <w:b/>
          <w:bCs/>
          <w:color w:val="auto"/>
          <w:sz w:val="24"/>
          <w:szCs w:val="24"/>
        </w:rPr>
      </w:pPr>
      <w:r w:rsidRPr="00800271">
        <w:rPr>
          <w:rFonts w:ascii="Calibri" w:eastAsia="Calibri" w:hAnsi="Calibri" w:cs="Calibri"/>
          <w:b/>
          <w:bCs/>
          <w:color w:val="auto"/>
          <w:sz w:val="24"/>
          <w:szCs w:val="24"/>
        </w:rPr>
        <w:t>Risk Consequences:</w:t>
      </w:r>
    </w:p>
    <w:tbl>
      <w:tblPr>
        <w:tblStyle w:val="GridTable4-Accent41"/>
        <w:tblW w:w="0" w:type="auto"/>
        <w:tblLook w:val="04A0" w:firstRow="1" w:lastRow="0" w:firstColumn="1" w:lastColumn="0" w:noHBand="0" w:noVBand="1"/>
      </w:tblPr>
      <w:tblGrid>
        <w:gridCol w:w="1605"/>
        <w:gridCol w:w="4179"/>
        <w:gridCol w:w="5006"/>
      </w:tblGrid>
      <w:tr w:rsidR="00800271" w:rsidRPr="00800271" w14:paraId="5E4FC088"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F3271F"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Column 1</w:t>
            </w:r>
          </w:p>
        </w:tc>
        <w:tc>
          <w:tcPr>
            <w:tcW w:w="0" w:type="auto"/>
            <w:hideMark/>
          </w:tcPr>
          <w:p w14:paraId="0D30BA40"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Column 2</w:t>
            </w:r>
          </w:p>
        </w:tc>
        <w:tc>
          <w:tcPr>
            <w:tcW w:w="0" w:type="auto"/>
            <w:hideMark/>
          </w:tcPr>
          <w:p w14:paraId="2165ED5D"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Column 3</w:t>
            </w:r>
          </w:p>
        </w:tc>
      </w:tr>
      <w:tr w:rsidR="00800271" w:rsidRPr="00800271" w14:paraId="1FDBEA6F"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9A00A4"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 Ransom demand</w:t>
            </w:r>
          </w:p>
        </w:tc>
        <w:tc>
          <w:tcPr>
            <w:tcW w:w="0" w:type="auto"/>
            <w:hideMark/>
          </w:tcPr>
          <w:p w14:paraId="13176840"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Impact to operations, customers and subsequent financial loss</w:t>
            </w:r>
          </w:p>
        </w:tc>
        <w:tc>
          <w:tcPr>
            <w:tcW w:w="0" w:type="auto"/>
            <w:hideMark/>
          </w:tcPr>
          <w:p w14:paraId="04071C78" w14:textId="28837326"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Brand and reputation damage – loss of trust</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Fine or regulatory intervention</w:t>
            </w:r>
          </w:p>
        </w:tc>
      </w:tr>
    </w:tbl>
    <w:p w14:paraId="52BD58B3" w14:textId="77777777" w:rsidR="00800271" w:rsidRPr="00800271" w:rsidRDefault="00800271" w:rsidP="00800271">
      <w:pPr>
        <w:spacing w:after="160"/>
        <w:rPr>
          <w:rFonts w:ascii="Calibri" w:eastAsia="Calibri" w:hAnsi="Calibri" w:cs="Calibri"/>
          <w:color w:val="auto"/>
          <w:sz w:val="24"/>
          <w:szCs w:val="24"/>
        </w:rPr>
      </w:pPr>
    </w:p>
    <w:p w14:paraId="4500A398" w14:textId="77777777" w:rsidR="00800271" w:rsidRPr="00800271" w:rsidRDefault="00800271" w:rsidP="00800271">
      <w:pPr>
        <w:spacing w:after="160"/>
        <w:rPr>
          <w:rFonts w:ascii="Calibri" w:eastAsia="Calibri" w:hAnsi="Calibri" w:cs="Calibri"/>
          <w:b/>
          <w:bCs/>
          <w:color w:val="auto"/>
          <w:sz w:val="24"/>
          <w:szCs w:val="24"/>
        </w:rPr>
      </w:pPr>
    </w:p>
    <w:p w14:paraId="4490CC85" w14:textId="77777777" w:rsidR="00800271" w:rsidRPr="00800271" w:rsidRDefault="00800271" w:rsidP="00800271">
      <w:pPr>
        <w:spacing w:after="160"/>
        <w:rPr>
          <w:rFonts w:ascii="Calibri" w:eastAsia="Calibri" w:hAnsi="Calibri" w:cs="Calibri"/>
          <w:b/>
          <w:bCs/>
          <w:color w:val="auto"/>
          <w:sz w:val="24"/>
          <w:szCs w:val="24"/>
        </w:rPr>
      </w:pPr>
      <w:r w:rsidRPr="00800271">
        <w:rPr>
          <w:rFonts w:ascii="Calibri" w:eastAsia="Calibri" w:hAnsi="Calibri" w:cs="Calibri"/>
          <w:b/>
          <w:bCs/>
          <w:color w:val="auto"/>
          <w:sz w:val="24"/>
          <w:szCs w:val="24"/>
        </w:rPr>
        <w:t>Key Controls:</w:t>
      </w:r>
    </w:p>
    <w:tbl>
      <w:tblPr>
        <w:tblStyle w:val="GridTable4-Accent41"/>
        <w:tblW w:w="0" w:type="auto"/>
        <w:tblLook w:val="04A0" w:firstRow="1" w:lastRow="0" w:firstColumn="1" w:lastColumn="0" w:noHBand="0" w:noVBand="1"/>
      </w:tblPr>
      <w:tblGrid>
        <w:gridCol w:w="3491"/>
        <w:gridCol w:w="3772"/>
        <w:gridCol w:w="3527"/>
      </w:tblGrid>
      <w:tr w:rsidR="00800271" w:rsidRPr="00800271" w14:paraId="5621441F"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02DD0B"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Column 1</w:t>
            </w:r>
          </w:p>
        </w:tc>
        <w:tc>
          <w:tcPr>
            <w:tcW w:w="0" w:type="auto"/>
            <w:hideMark/>
          </w:tcPr>
          <w:p w14:paraId="42E6907D"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Column 2</w:t>
            </w:r>
          </w:p>
        </w:tc>
        <w:tc>
          <w:tcPr>
            <w:tcW w:w="0" w:type="auto"/>
            <w:hideMark/>
          </w:tcPr>
          <w:p w14:paraId="2241ECAC"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Column 3</w:t>
            </w:r>
          </w:p>
        </w:tc>
      </w:tr>
      <w:tr w:rsidR="00800271" w:rsidRPr="00800271" w14:paraId="7CA6575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3F3798" w14:textId="089A128A"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 Security Governance- Information Security Charter &amp; FTE Manager</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Information Security Steering Committee (ISSC)</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Cybersecurity training (identified staff only) more training modules to follow for the upcoming 9-12 months</w:t>
            </w:r>
          </w:p>
        </w:tc>
        <w:tc>
          <w:tcPr>
            <w:tcW w:w="0" w:type="auto"/>
            <w:hideMark/>
          </w:tcPr>
          <w:p w14:paraId="7544B65B" w14:textId="2D4E315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Information Security Assurance</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Information Security Training</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Security Implementation</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Exception and faults reporting</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Testing and data validation teams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Cyber security measures and precautions (e.g. firewalls, anti-virus software etc.)</w:t>
            </w:r>
          </w:p>
        </w:tc>
        <w:tc>
          <w:tcPr>
            <w:tcW w:w="0" w:type="auto"/>
            <w:hideMark/>
          </w:tcPr>
          <w:p w14:paraId="6814AFBA" w14:textId="4CB523B9"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Business Continuity Plan and regular scenario testing</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Disaster Recovery Plan</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Security monitoring and incident response vendors (covering IWS, MDM in Intellihub network and NZ Metrix environment)</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Planned maintenance downtime</w:t>
            </w:r>
          </w:p>
        </w:tc>
      </w:tr>
    </w:tbl>
    <w:p w14:paraId="1471D6F0"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Risk Assessment:</w:t>
      </w:r>
    </w:p>
    <w:tbl>
      <w:tblPr>
        <w:tblStyle w:val="GridTable4-Accent41"/>
        <w:tblW w:w="0" w:type="auto"/>
        <w:tblLook w:val="04A0" w:firstRow="1" w:lastRow="0" w:firstColumn="1" w:lastColumn="0" w:noHBand="0" w:noVBand="1"/>
      </w:tblPr>
      <w:tblGrid>
        <w:gridCol w:w="1521"/>
        <w:gridCol w:w="1192"/>
        <w:gridCol w:w="1246"/>
        <w:gridCol w:w="1040"/>
      </w:tblGrid>
      <w:tr w:rsidR="00800271" w:rsidRPr="00800271" w14:paraId="631818B3"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4F7459"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Risk Type</w:t>
            </w:r>
          </w:p>
        </w:tc>
        <w:tc>
          <w:tcPr>
            <w:tcW w:w="0" w:type="auto"/>
            <w:hideMark/>
          </w:tcPr>
          <w:p w14:paraId="792F7F40"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Impact</w:t>
            </w:r>
          </w:p>
        </w:tc>
        <w:tc>
          <w:tcPr>
            <w:tcW w:w="0" w:type="auto"/>
            <w:hideMark/>
          </w:tcPr>
          <w:p w14:paraId="2E31C372"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Likelihood</w:t>
            </w:r>
          </w:p>
        </w:tc>
        <w:tc>
          <w:tcPr>
            <w:tcW w:w="0" w:type="auto"/>
            <w:hideMark/>
          </w:tcPr>
          <w:p w14:paraId="4623B65E"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Rating</w:t>
            </w:r>
          </w:p>
        </w:tc>
      </w:tr>
      <w:tr w:rsidR="00800271" w:rsidRPr="00800271" w14:paraId="74FC13D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88217"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Residual Risk</w:t>
            </w:r>
          </w:p>
        </w:tc>
        <w:tc>
          <w:tcPr>
            <w:tcW w:w="0" w:type="auto"/>
            <w:hideMark/>
          </w:tcPr>
          <w:p w14:paraId="602377E2"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Major</w:t>
            </w:r>
          </w:p>
        </w:tc>
        <w:tc>
          <w:tcPr>
            <w:tcW w:w="0" w:type="auto"/>
            <w:hideMark/>
          </w:tcPr>
          <w:p w14:paraId="4BBAF689"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Possible</w:t>
            </w:r>
          </w:p>
        </w:tc>
        <w:tc>
          <w:tcPr>
            <w:tcW w:w="0" w:type="auto"/>
            <w:hideMark/>
          </w:tcPr>
          <w:p w14:paraId="5E90D303"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High</w:t>
            </w:r>
          </w:p>
        </w:tc>
      </w:tr>
      <w:tr w:rsidR="00800271" w:rsidRPr="00800271" w14:paraId="65AEE67B"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05924C0B"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Target Risk</w:t>
            </w:r>
          </w:p>
        </w:tc>
        <w:tc>
          <w:tcPr>
            <w:tcW w:w="0" w:type="auto"/>
            <w:hideMark/>
          </w:tcPr>
          <w:p w14:paraId="587BFE2A"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Moderate</w:t>
            </w:r>
          </w:p>
        </w:tc>
        <w:tc>
          <w:tcPr>
            <w:tcW w:w="0" w:type="auto"/>
            <w:hideMark/>
          </w:tcPr>
          <w:p w14:paraId="27D265A1"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Possible</w:t>
            </w:r>
          </w:p>
        </w:tc>
        <w:tc>
          <w:tcPr>
            <w:tcW w:w="0" w:type="auto"/>
            <w:hideMark/>
          </w:tcPr>
          <w:p w14:paraId="4D919932"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Medium</w:t>
            </w:r>
          </w:p>
        </w:tc>
      </w:tr>
    </w:tbl>
    <w:p w14:paraId="01CCFC4A" w14:textId="77777777" w:rsidR="00800271" w:rsidRPr="00800271" w:rsidRDefault="00800271" w:rsidP="00800271">
      <w:pPr>
        <w:spacing w:after="160"/>
        <w:rPr>
          <w:rFonts w:ascii="Calibri" w:eastAsia="Calibri" w:hAnsi="Calibri" w:cs="Calibri"/>
          <w:b/>
          <w:bCs/>
          <w:color w:val="auto"/>
          <w:sz w:val="24"/>
          <w:szCs w:val="24"/>
        </w:rPr>
      </w:pPr>
    </w:p>
    <w:p w14:paraId="2FF7632C" w14:textId="77777777" w:rsidR="00800271" w:rsidRPr="00800271" w:rsidRDefault="00800271" w:rsidP="00800271">
      <w:pPr>
        <w:spacing w:after="160"/>
        <w:rPr>
          <w:rFonts w:ascii="Calibri" w:eastAsia="Calibri" w:hAnsi="Calibri" w:cs="Calibri"/>
          <w:b/>
          <w:bCs/>
          <w:color w:val="auto"/>
          <w:sz w:val="24"/>
          <w:szCs w:val="24"/>
        </w:rPr>
      </w:pPr>
      <w:r w:rsidRPr="00800271">
        <w:rPr>
          <w:rFonts w:ascii="Calibri" w:eastAsia="Calibri" w:hAnsi="Calibri" w:cs="Calibri"/>
          <w:b/>
          <w:bCs/>
          <w:color w:val="auto"/>
          <w:sz w:val="24"/>
          <w:szCs w:val="24"/>
        </w:rPr>
        <w:t>Risk Action Plan:</w:t>
      </w:r>
    </w:p>
    <w:tbl>
      <w:tblPr>
        <w:tblStyle w:val="GridTable4-Accent41"/>
        <w:tblW w:w="0" w:type="auto"/>
        <w:tblLook w:val="04A0" w:firstRow="1" w:lastRow="0" w:firstColumn="1" w:lastColumn="0" w:noHBand="0" w:noVBand="1"/>
      </w:tblPr>
      <w:tblGrid>
        <w:gridCol w:w="402"/>
        <w:gridCol w:w="5568"/>
        <w:gridCol w:w="1497"/>
        <w:gridCol w:w="1229"/>
        <w:gridCol w:w="959"/>
        <w:gridCol w:w="1135"/>
      </w:tblGrid>
      <w:tr w:rsidR="00800271" w:rsidRPr="00800271" w14:paraId="0394057D"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462FB"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w:t>
            </w:r>
          </w:p>
        </w:tc>
        <w:tc>
          <w:tcPr>
            <w:tcW w:w="0" w:type="auto"/>
            <w:hideMark/>
          </w:tcPr>
          <w:p w14:paraId="7D761969"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Risk Action Plan</w:t>
            </w:r>
          </w:p>
        </w:tc>
        <w:tc>
          <w:tcPr>
            <w:tcW w:w="0" w:type="auto"/>
            <w:hideMark/>
          </w:tcPr>
          <w:p w14:paraId="36B9D65E"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Due Date</w:t>
            </w:r>
          </w:p>
        </w:tc>
        <w:tc>
          <w:tcPr>
            <w:tcW w:w="0" w:type="auto"/>
            <w:hideMark/>
          </w:tcPr>
          <w:p w14:paraId="1261AC7E"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Plan Owner</w:t>
            </w:r>
          </w:p>
        </w:tc>
        <w:tc>
          <w:tcPr>
            <w:tcW w:w="0" w:type="auto"/>
            <w:hideMark/>
          </w:tcPr>
          <w:p w14:paraId="4823172B"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Priority</w:t>
            </w:r>
          </w:p>
        </w:tc>
        <w:tc>
          <w:tcPr>
            <w:tcW w:w="0" w:type="auto"/>
            <w:hideMark/>
          </w:tcPr>
          <w:p w14:paraId="053CABB6"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Status</w:t>
            </w:r>
          </w:p>
        </w:tc>
      </w:tr>
      <w:tr w:rsidR="00800271" w:rsidRPr="00800271" w14:paraId="3B5C2AB0"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A351DE"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74889A18"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Conduct independent audits of cyber and general IT controls.</w:t>
            </w:r>
          </w:p>
        </w:tc>
        <w:tc>
          <w:tcPr>
            <w:tcW w:w="0" w:type="auto"/>
            <w:hideMark/>
          </w:tcPr>
          <w:p w14:paraId="378C92DD"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30 June 2024</w:t>
            </w:r>
          </w:p>
        </w:tc>
        <w:tc>
          <w:tcPr>
            <w:tcW w:w="0" w:type="auto"/>
            <w:hideMark/>
          </w:tcPr>
          <w:p w14:paraId="26EB03C6"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Sara Abak</w:t>
            </w:r>
          </w:p>
        </w:tc>
        <w:tc>
          <w:tcPr>
            <w:tcW w:w="0" w:type="auto"/>
            <w:hideMark/>
          </w:tcPr>
          <w:p w14:paraId="20FC9474"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14D7F199"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New</w:t>
            </w:r>
          </w:p>
        </w:tc>
      </w:tr>
      <w:tr w:rsidR="00800271" w:rsidRPr="00800271" w14:paraId="67753018"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59DE6CF1"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lastRenderedPageBreak/>
              <w:t>2.</w:t>
            </w:r>
          </w:p>
        </w:tc>
        <w:tc>
          <w:tcPr>
            <w:tcW w:w="0" w:type="auto"/>
            <w:hideMark/>
          </w:tcPr>
          <w:p w14:paraId="45062C92"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Leverage common ownership (promote operational resilience and increase delivery capability).</w:t>
            </w:r>
          </w:p>
        </w:tc>
        <w:tc>
          <w:tcPr>
            <w:tcW w:w="0" w:type="auto"/>
            <w:hideMark/>
          </w:tcPr>
          <w:p w14:paraId="18E8C0C5"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Ongoing</w:t>
            </w:r>
          </w:p>
        </w:tc>
        <w:tc>
          <w:tcPr>
            <w:tcW w:w="0" w:type="auto"/>
            <w:hideMark/>
          </w:tcPr>
          <w:p w14:paraId="34381657"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Sally Kennedy</w:t>
            </w:r>
          </w:p>
        </w:tc>
        <w:tc>
          <w:tcPr>
            <w:tcW w:w="0" w:type="auto"/>
            <w:hideMark/>
          </w:tcPr>
          <w:p w14:paraId="66BDDA19"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w:t>
            </w:r>
          </w:p>
        </w:tc>
        <w:tc>
          <w:tcPr>
            <w:tcW w:w="0" w:type="auto"/>
            <w:hideMark/>
          </w:tcPr>
          <w:p w14:paraId="1C64F0C3"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In progress</w:t>
            </w:r>
          </w:p>
        </w:tc>
      </w:tr>
      <w:tr w:rsidR="00800271" w:rsidRPr="00800271" w14:paraId="03F2D2C1"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C2FEF5"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3.</w:t>
            </w:r>
          </w:p>
        </w:tc>
        <w:tc>
          <w:tcPr>
            <w:tcW w:w="0" w:type="auto"/>
            <w:hideMark/>
          </w:tcPr>
          <w:p w14:paraId="74BBC89B"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Propose CrescoNet to align to SOCI requirements.</w:t>
            </w:r>
          </w:p>
        </w:tc>
        <w:tc>
          <w:tcPr>
            <w:tcW w:w="0" w:type="auto"/>
            <w:hideMark/>
          </w:tcPr>
          <w:p w14:paraId="630BC6B6"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30 June 2024</w:t>
            </w:r>
          </w:p>
        </w:tc>
        <w:tc>
          <w:tcPr>
            <w:tcW w:w="0" w:type="auto"/>
            <w:hideMark/>
          </w:tcPr>
          <w:p w14:paraId="55D31D3E"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Sara Abak</w:t>
            </w:r>
          </w:p>
        </w:tc>
        <w:tc>
          <w:tcPr>
            <w:tcW w:w="0" w:type="auto"/>
            <w:hideMark/>
          </w:tcPr>
          <w:p w14:paraId="1F15A74C"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1CBFC4EF"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In progress</w:t>
            </w:r>
          </w:p>
        </w:tc>
      </w:tr>
      <w:tr w:rsidR="00800271" w:rsidRPr="00800271" w14:paraId="0FD68095"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158BE5FF"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4.</w:t>
            </w:r>
          </w:p>
        </w:tc>
        <w:tc>
          <w:tcPr>
            <w:tcW w:w="0" w:type="auto"/>
            <w:hideMark/>
          </w:tcPr>
          <w:p w14:paraId="33031DBC"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Propose CrescoNet to conduct fire drills and risk assessments for cyber security events.</w:t>
            </w:r>
          </w:p>
        </w:tc>
        <w:tc>
          <w:tcPr>
            <w:tcW w:w="0" w:type="auto"/>
            <w:hideMark/>
          </w:tcPr>
          <w:p w14:paraId="199894AF"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31 March 2024</w:t>
            </w:r>
          </w:p>
        </w:tc>
        <w:tc>
          <w:tcPr>
            <w:tcW w:w="0" w:type="auto"/>
            <w:hideMark/>
          </w:tcPr>
          <w:p w14:paraId="0D8CB9D2"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Sara Abak</w:t>
            </w:r>
          </w:p>
        </w:tc>
        <w:tc>
          <w:tcPr>
            <w:tcW w:w="0" w:type="auto"/>
            <w:hideMark/>
          </w:tcPr>
          <w:p w14:paraId="6AC16243"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17E38E4B"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In progress</w:t>
            </w:r>
          </w:p>
        </w:tc>
      </w:tr>
      <w:tr w:rsidR="00800271" w:rsidRPr="00800271" w14:paraId="532F8E5E"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F837C"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5.</w:t>
            </w:r>
          </w:p>
        </w:tc>
        <w:tc>
          <w:tcPr>
            <w:tcW w:w="0" w:type="auto"/>
            <w:hideMark/>
          </w:tcPr>
          <w:p w14:paraId="7533FE17"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Work with CrescoNet to define clear ways of working and operating procedures (e.g. Agile delivery, demand management, project tracking)</w:t>
            </w:r>
          </w:p>
        </w:tc>
        <w:tc>
          <w:tcPr>
            <w:tcW w:w="0" w:type="auto"/>
            <w:hideMark/>
          </w:tcPr>
          <w:p w14:paraId="66A7B496"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31 December 2024</w:t>
            </w:r>
          </w:p>
        </w:tc>
        <w:tc>
          <w:tcPr>
            <w:tcW w:w="0" w:type="auto"/>
            <w:hideMark/>
          </w:tcPr>
          <w:p w14:paraId="4AC7BEA0"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Sally Kennedy</w:t>
            </w:r>
          </w:p>
        </w:tc>
        <w:tc>
          <w:tcPr>
            <w:tcW w:w="0" w:type="auto"/>
            <w:hideMark/>
          </w:tcPr>
          <w:p w14:paraId="6BE8DBAF"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5F40C76D"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In progress</w:t>
            </w:r>
          </w:p>
        </w:tc>
      </w:tr>
    </w:tbl>
    <w:p w14:paraId="627589F5" w14:textId="77777777" w:rsidR="00800271" w:rsidRPr="00800271" w:rsidRDefault="00800271" w:rsidP="00800271">
      <w:pPr>
        <w:spacing w:after="160"/>
        <w:rPr>
          <w:rFonts w:ascii="Calibri" w:eastAsia="Calibri" w:hAnsi="Calibri" w:cs="Calibri"/>
          <w:color w:val="auto"/>
          <w:sz w:val="24"/>
          <w:szCs w:val="24"/>
        </w:rPr>
      </w:pPr>
    </w:p>
    <w:p w14:paraId="523A65BA"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Risk Treatment Priority Criteria:</w:t>
      </w:r>
    </w:p>
    <w:p w14:paraId="255D75BA" w14:textId="77777777" w:rsidR="00800271" w:rsidRPr="00800271" w:rsidRDefault="00800271" w:rsidP="00800271">
      <w:pPr>
        <w:numPr>
          <w:ilvl w:val="0"/>
          <w:numId w:val="132"/>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1: Important Risk Treatment Plan action that will need to commence within the next 3 months.</w:t>
      </w:r>
    </w:p>
    <w:p w14:paraId="0D7A1C4B" w14:textId="77777777" w:rsidR="00800271" w:rsidRPr="00800271" w:rsidRDefault="00800271" w:rsidP="00800271">
      <w:pPr>
        <w:numPr>
          <w:ilvl w:val="0"/>
          <w:numId w:val="132"/>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2: Important Risk Treatment Plan action that will need to commence within the next 6 months.</w:t>
      </w:r>
    </w:p>
    <w:p w14:paraId="209C13CF" w14:textId="77777777" w:rsidR="00800271" w:rsidRPr="00800271" w:rsidRDefault="00800271" w:rsidP="00800271">
      <w:pPr>
        <w:numPr>
          <w:ilvl w:val="0"/>
          <w:numId w:val="132"/>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3: Risk Treatment Plan action that will need to commence within the next 12 months.</w:t>
      </w:r>
    </w:p>
    <w:p w14:paraId="1EB0A645" w14:textId="77777777" w:rsidR="00800271" w:rsidRPr="00800271" w:rsidRDefault="00800271" w:rsidP="00800271">
      <w:pPr>
        <w:spacing w:after="160"/>
        <w:rPr>
          <w:rFonts w:ascii="Calibri" w:eastAsia="Calibri" w:hAnsi="Calibri" w:cs="Calibri"/>
          <w:color w:val="auto"/>
          <w:sz w:val="24"/>
          <w:szCs w:val="24"/>
        </w:rPr>
      </w:pPr>
    </w:p>
    <w:p w14:paraId="6DE5AA5F" w14:textId="77777777" w:rsidR="00800271" w:rsidRDefault="00800271" w:rsidP="00800271"/>
    <w:p w14:paraId="00B4086A" w14:textId="77777777" w:rsidR="00800271" w:rsidRDefault="00800271">
      <w:pPr>
        <w:spacing w:after="200"/>
        <w:rPr>
          <w:rFonts w:ascii="Calibri" w:eastAsia="Times New Roman" w:hAnsi="Calibri" w:cs="Calibri"/>
          <w:b/>
          <w:color w:val="auto"/>
          <w:sz w:val="44"/>
        </w:rPr>
      </w:pPr>
      <w:r>
        <w:rPr>
          <w:rFonts w:ascii="Calibri" w:hAnsi="Calibri" w:cs="Calibri"/>
          <w:color w:val="auto"/>
          <w:sz w:val="44"/>
        </w:rPr>
        <w:br w:type="page"/>
      </w:r>
    </w:p>
    <w:p w14:paraId="1E74FE51" w14:textId="75956E43" w:rsidR="00800271" w:rsidRPr="00800271" w:rsidRDefault="00800271" w:rsidP="00800271">
      <w:pPr>
        <w:pStyle w:val="Heading1"/>
        <w:rPr>
          <w:rFonts w:ascii="Calibri" w:hAnsi="Calibri" w:cs="Calibri"/>
          <w:color w:val="auto"/>
          <w:sz w:val="44"/>
          <w:szCs w:val="22"/>
        </w:rPr>
      </w:pPr>
      <w:bookmarkStart w:id="70" w:name="_Toc184133724"/>
      <w:r w:rsidRPr="00800271">
        <w:rPr>
          <w:rFonts w:ascii="Calibri" w:hAnsi="Calibri" w:cs="Calibri"/>
          <w:color w:val="auto"/>
          <w:sz w:val="44"/>
          <w:szCs w:val="22"/>
        </w:rPr>
        <w:lastRenderedPageBreak/>
        <w:t xml:space="preserve">Appendix </w:t>
      </w:r>
      <w:r>
        <w:rPr>
          <w:rFonts w:ascii="Calibri" w:hAnsi="Calibri" w:cs="Calibri"/>
          <w:color w:val="auto"/>
          <w:sz w:val="44"/>
          <w:szCs w:val="22"/>
        </w:rPr>
        <w:t>I</w:t>
      </w:r>
      <w:r w:rsidRPr="00800271">
        <w:rPr>
          <w:rFonts w:ascii="Calibri" w:hAnsi="Calibri" w:cs="Calibri"/>
          <w:color w:val="auto"/>
          <w:sz w:val="44"/>
          <w:szCs w:val="22"/>
        </w:rPr>
        <w:t xml:space="preserve"> - Intellihub Business Unit Risk Treat Criteria - </w:t>
      </w:r>
      <w:r>
        <w:rPr>
          <w:rFonts w:ascii="Calibri" w:hAnsi="Calibri" w:cs="Calibri"/>
          <w:color w:val="auto"/>
          <w:sz w:val="44"/>
          <w:szCs w:val="22"/>
        </w:rPr>
        <w:t>CrescoNet</w:t>
      </w:r>
      <w:bookmarkEnd w:id="70"/>
    </w:p>
    <w:p w14:paraId="26AD3765"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b/>
          <w:bCs/>
          <w:color w:val="auto"/>
          <w:sz w:val="24"/>
          <w:szCs w:val="24"/>
        </w:rPr>
        <w:t>Title:</w:t>
      </w:r>
      <w:r w:rsidRPr="00800271">
        <w:rPr>
          <w:rFonts w:ascii="Calibri" w:eastAsia="Calibri" w:hAnsi="Calibri" w:cs="Calibri"/>
          <w:color w:val="auto"/>
          <w:sz w:val="24"/>
          <w:szCs w:val="24"/>
        </w:rPr>
        <w:t xml:space="preserve"> Intellihub Business Unit Risk Treat Criteria - </w:t>
      </w:r>
      <w:proofErr w:type="spellStart"/>
      <w:r w:rsidRPr="00800271">
        <w:rPr>
          <w:rFonts w:ascii="Calibri" w:eastAsia="Calibri" w:hAnsi="Calibri" w:cs="Calibri"/>
          <w:color w:val="auto"/>
          <w:sz w:val="24"/>
          <w:szCs w:val="24"/>
        </w:rPr>
        <w:t>Cresconet</w:t>
      </w:r>
      <w:proofErr w:type="spellEnd"/>
      <w:r w:rsidRPr="00800271">
        <w:rPr>
          <w:rFonts w:ascii="Calibri" w:eastAsia="Calibri" w:hAnsi="Calibri" w:cs="Calibri"/>
          <w:color w:val="auto"/>
          <w:sz w:val="24"/>
          <w:szCs w:val="24"/>
        </w:rPr>
        <w:br/>
      </w:r>
      <w:r w:rsidRPr="00800271">
        <w:rPr>
          <w:rFonts w:ascii="Calibri" w:eastAsia="Calibri" w:hAnsi="Calibri" w:cs="Calibri"/>
          <w:b/>
          <w:bCs/>
          <w:color w:val="auto"/>
          <w:sz w:val="24"/>
          <w:szCs w:val="24"/>
        </w:rPr>
        <w:t>Subject:</w:t>
      </w:r>
      <w:r w:rsidRPr="00800271">
        <w:rPr>
          <w:rFonts w:ascii="Calibri" w:eastAsia="Calibri" w:hAnsi="Calibri" w:cs="Calibri"/>
          <w:color w:val="auto"/>
          <w:sz w:val="24"/>
          <w:szCs w:val="24"/>
        </w:rPr>
        <w:t xml:space="preserve"> Supplier Risk: Supplier = :CrescoNet</w:t>
      </w:r>
      <w:r w:rsidRPr="00800271">
        <w:rPr>
          <w:rFonts w:ascii="Calibri" w:eastAsia="Calibri" w:hAnsi="Calibri" w:cs="Calibri"/>
          <w:color w:val="auto"/>
          <w:sz w:val="24"/>
          <w:szCs w:val="24"/>
        </w:rPr>
        <w:br/>
      </w:r>
      <w:r w:rsidRPr="00800271">
        <w:rPr>
          <w:rFonts w:ascii="Calibri" w:eastAsia="Calibri" w:hAnsi="Calibri" w:cs="Calibri"/>
          <w:b/>
          <w:bCs/>
          <w:color w:val="auto"/>
          <w:sz w:val="24"/>
          <w:szCs w:val="24"/>
        </w:rPr>
        <w:t>Year:</w:t>
      </w:r>
      <w:r w:rsidRPr="00800271">
        <w:rPr>
          <w:rFonts w:ascii="Calibri" w:eastAsia="Calibri" w:hAnsi="Calibri" w:cs="Calibri"/>
          <w:color w:val="auto"/>
          <w:sz w:val="24"/>
          <w:szCs w:val="24"/>
        </w:rPr>
        <w:t>2024</w:t>
      </w:r>
    </w:p>
    <w:p w14:paraId="5E32E94B" w14:textId="77777777" w:rsidR="00800271" w:rsidRPr="00800271" w:rsidRDefault="00800271" w:rsidP="00800271">
      <w:pPr>
        <w:spacing w:after="160"/>
        <w:rPr>
          <w:rFonts w:ascii="Calibri" w:eastAsia="Calibri" w:hAnsi="Calibri" w:cs="Calibri"/>
          <w:b/>
          <w:bCs/>
          <w:color w:val="auto"/>
          <w:sz w:val="24"/>
          <w:szCs w:val="24"/>
        </w:rPr>
      </w:pPr>
      <w:r w:rsidRPr="00800271">
        <w:rPr>
          <w:rFonts w:ascii="Calibri" w:eastAsia="Calibri" w:hAnsi="Calibri" w:cs="Calibri"/>
          <w:b/>
          <w:bCs/>
          <w:color w:val="auto"/>
          <w:sz w:val="24"/>
          <w:szCs w:val="24"/>
        </w:rPr>
        <w:t>CrescoNet Supply Chain Risk</w:t>
      </w:r>
    </w:p>
    <w:p w14:paraId="622CC6A6"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The key personnel involved are:</w:t>
      </w:r>
    </w:p>
    <w:p w14:paraId="6ACDB76D" w14:textId="77777777" w:rsidR="00800271" w:rsidRPr="00800271" w:rsidRDefault="00800271" w:rsidP="00800271">
      <w:pPr>
        <w:numPr>
          <w:ilvl w:val="0"/>
          <w:numId w:val="141"/>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Risk Owner: Sally Kennedy (Chief Information Officer)</w:t>
      </w:r>
    </w:p>
    <w:p w14:paraId="7102CABA" w14:textId="77777777" w:rsidR="00800271" w:rsidRPr="00800271" w:rsidRDefault="00800271" w:rsidP="00800271">
      <w:pPr>
        <w:numPr>
          <w:ilvl w:val="0"/>
          <w:numId w:val="141"/>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Risk Lead: Sara Abak (CISO)</w:t>
      </w:r>
      <w:r w:rsidRPr="00800271">
        <w:rPr>
          <w:rFonts w:ascii="Calibri" w:eastAsia="Calibri" w:hAnsi="Calibri" w:cs="Calibri"/>
          <w:color w:val="auto"/>
          <w:sz w:val="24"/>
          <w:szCs w:val="24"/>
        </w:rPr>
        <w:br/>
      </w:r>
      <w:r w:rsidRPr="00800271">
        <w:rPr>
          <w:rFonts w:ascii="Calibri" w:eastAsia="Calibri" w:hAnsi="Calibri" w:cs="Calibri"/>
          <w:b/>
          <w:bCs/>
          <w:color w:val="auto"/>
          <w:sz w:val="24"/>
          <w:szCs w:val="24"/>
        </w:rPr>
        <w:t>Risk Description</w:t>
      </w:r>
      <w:r w:rsidRPr="00800271">
        <w:rPr>
          <w:rFonts w:ascii="Calibri" w:eastAsia="Calibri" w:hAnsi="Calibri" w:cs="Calibri"/>
          <w:color w:val="auto"/>
          <w:sz w:val="24"/>
          <w:szCs w:val="24"/>
        </w:rPr>
        <w:t>: The risk of operational outages, security incidents and delivery delays due to heavy reliance on a relatively small critical supplier (CrescoNet).</w:t>
      </w:r>
    </w:p>
    <w:p w14:paraId="132844C6"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b/>
          <w:bCs/>
          <w:color w:val="auto"/>
          <w:sz w:val="24"/>
          <w:szCs w:val="24"/>
        </w:rPr>
        <w:t>Risk Category</w:t>
      </w:r>
      <w:r w:rsidRPr="00800271">
        <w:rPr>
          <w:rFonts w:ascii="Calibri" w:eastAsia="Calibri" w:hAnsi="Calibri" w:cs="Calibri"/>
          <w:color w:val="auto"/>
          <w:sz w:val="24"/>
          <w:szCs w:val="24"/>
        </w:rPr>
        <w:t xml:space="preserve">: Stakeholder Relations and Governance Risk </w:t>
      </w:r>
      <w:r w:rsidRPr="00800271">
        <w:rPr>
          <w:rFonts w:ascii="Calibri" w:eastAsia="Calibri" w:hAnsi="Calibri" w:cs="Calibri"/>
          <w:color w:val="auto"/>
          <w:sz w:val="24"/>
          <w:szCs w:val="24"/>
        </w:rPr>
        <w:br/>
        <w:t xml:space="preserve">This is a risk assessment document with ID #3 concerning </w:t>
      </w:r>
      <w:proofErr w:type="spellStart"/>
      <w:r w:rsidRPr="00800271">
        <w:rPr>
          <w:rFonts w:ascii="Calibri" w:eastAsia="Calibri" w:hAnsi="Calibri" w:cs="Calibri"/>
          <w:color w:val="auto"/>
          <w:sz w:val="24"/>
          <w:szCs w:val="24"/>
        </w:rPr>
        <w:t>Intellihubs</w:t>
      </w:r>
      <w:proofErr w:type="spellEnd"/>
      <w:r w:rsidRPr="00800271">
        <w:rPr>
          <w:rFonts w:ascii="Calibri" w:eastAsia="Calibri" w:hAnsi="Calibri" w:cs="Calibri"/>
          <w:color w:val="auto"/>
          <w:sz w:val="24"/>
          <w:szCs w:val="24"/>
        </w:rPr>
        <w:t xml:space="preserve">’ supplier CrescoNet. </w:t>
      </w:r>
    </w:p>
    <w:p w14:paraId="0AE31582"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color w:val="auto"/>
          <w:sz w:val="24"/>
          <w:szCs w:val="24"/>
        </w:rPr>
        <w:t>Sub Risks are divided into three categories:</w:t>
      </w:r>
    </w:p>
    <w:p w14:paraId="44BCCAD5" w14:textId="77777777" w:rsidR="00800271" w:rsidRPr="00800271" w:rsidRDefault="00800271" w:rsidP="00800271">
      <w:pPr>
        <w:numPr>
          <w:ilvl w:val="0"/>
          <w:numId w:val="140"/>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Key supplier risk</w:t>
      </w:r>
    </w:p>
    <w:p w14:paraId="19BE2679" w14:textId="77777777" w:rsidR="00800271" w:rsidRPr="00800271" w:rsidRDefault="00800271" w:rsidP="00800271">
      <w:pPr>
        <w:numPr>
          <w:ilvl w:val="0"/>
          <w:numId w:val="140"/>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Issue resolution</w:t>
      </w:r>
    </w:p>
    <w:p w14:paraId="2ED6A24F" w14:textId="77777777" w:rsidR="00800271" w:rsidRPr="00800271" w:rsidRDefault="00800271" w:rsidP="00800271">
      <w:pPr>
        <w:numPr>
          <w:ilvl w:val="0"/>
          <w:numId w:val="140"/>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Supplier relations</w:t>
      </w:r>
    </w:p>
    <w:p w14:paraId="7B1D8CEF"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b/>
          <w:bCs/>
          <w:color w:val="auto"/>
          <w:sz w:val="24"/>
          <w:szCs w:val="24"/>
        </w:rPr>
        <w:t>Contributing factors</w:t>
      </w:r>
      <w:r w:rsidRPr="00800271">
        <w:rPr>
          <w:rFonts w:ascii="Calibri" w:eastAsia="Calibri" w:hAnsi="Calibri" w:cs="Calibri"/>
          <w:color w:val="auto"/>
          <w:sz w:val="24"/>
          <w:szCs w:val="24"/>
        </w:rPr>
        <w:t>; Critical applications and data sit with CrescoNet and operate to different security and IT control standards</w:t>
      </w:r>
    </w:p>
    <w:p w14:paraId="37B49DAB"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b/>
          <w:bCs/>
          <w:color w:val="auto"/>
          <w:sz w:val="24"/>
          <w:szCs w:val="24"/>
        </w:rPr>
        <w:t>Residual Risk</w:t>
      </w:r>
      <w:r w:rsidRPr="00800271">
        <w:rPr>
          <w:rFonts w:ascii="Calibri" w:eastAsia="Calibri" w:hAnsi="Calibri" w:cs="Calibri"/>
          <w:color w:val="auto"/>
          <w:sz w:val="24"/>
          <w:szCs w:val="24"/>
        </w:rPr>
        <w:t xml:space="preserve"> is rated as:</w:t>
      </w:r>
    </w:p>
    <w:p w14:paraId="271171E1" w14:textId="77777777" w:rsidR="00800271" w:rsidRPr="00800271" w:rsidRDefault="00800271" w:rsidP="00800271">
      <w:pPr>
        <w:numPr>
          <w:ilvl w:val="0"/>
          <w:numId w:val="142"/>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Impact: Major</w:t>
      </w:r>
    </w:p>
    <w:p w14:paraId="634A8686" w14:textId="77777777" w:rsidR="00800271" w:rsidRPr="00800271" w:rsidRDefault="00800271" w:rsidP="00800271">
      <w:pPr>
        <w:numPr>
          <w:ilvl w:val="0"/>
          <w:numId w:val="142"/>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Likelihood: Probable</w:t>
      </w:r>
    </w:p>
    <w:p w14:paraId="3D17AEF4" w14:textId="77777777" w:rsidR="00800271" w:rsidRPr="00800271" w:rsidRDefault="00800271" w:rsidP="00800271">
      <w:pPr>
        <w:numPr>
          <w:ilvl w:val="0"/>
          <w:numId w:val="142"/>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Rating: Very High</w:t>
      </w:r>
    </w:p>
    <w:p w14:paraId="509F8C2C"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b/>
          <w:bCs/>
          <w:color w:val="auto"/>
          <w:sz w:val="24"/>
          <w:szCs w:val="24"/>
        </w:rPr>
        <w:t>Target Risk</w:t>
      </w:r>
      <w:r w:rsidRPr="00800271">
        <w:rPr>
          <w:rFonts w:ascii="Calibri" w:eastAsia="Calibri" w:hAnsi="Calibri" w:cs="Calibri"/>
          <w:color w:val="auto"/>
          <w:sz w:val="24"/>
          <w:szCs w:val="24"/>
        </w:rPr>
        <w:t xml:space="preserve"> is rated as:</w:t>
      </w:r>
    </w:p>
    <w:p w14:paraId="13D16368" w14:textId="77777777" w:rsidR="00800271" w:rsidRPr="00800271" w:rsidRDefault="00800271" w:rsidP="00800271">
      <w:pPr>
        <w:numPr>
          <w:ilvl w:val="0"/>
          <w:numId w:val="143"/>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Impact: Moderate</w:t>
      </w:r>
    </w:p>
    <w:p w14:paraId="62DF4414" w14:textId="77777777" w:rsidR="00800271" w:rsidRPr="00800271" w:rsidRDefault="00800271" w:rsidP="00800271">
      <w:pPr>
        <w:numPr>
          <w:ilvl w:val="0"/>
          <w:numId w:val="143"/>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Likelihood: Unlikely</w:t>
      </w:r>
    </w:p>
    <w:p w14:paraId="2A438F0E" w14:textId="77777777" w:rsidR="00800271" w:rsidRPr="00800271" w:rsidRDefault="00800271" w:rsidP="00800271">
      <w:pPr>
        <w:numPr>
          <w:ilvl w:val="0"/>
          <w:numId w:val="143"/>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Rating: Low</w:t>
      </w:r>
    </w:p>
    <w:p w14:paraId="7CD3D31D" w14:textId="77777777" w:rsidR="00800271" w:rsidRPr="00800271" w:rsidRDefault="00800271" w:rsidP="00800271">
      <w:pPr>
        <w:spacing w:after="160"/>
        <w:rPr>
          <w:rFonts w:ascii="Calibri" w:eastAsia="Calibri" w:hAnsi="Calibri" w:cs="Calibri"/>
          <w:b/>
          <w:bCs/>
          <w:color w:val="auto"/>
          <w:sz w:val="24"/>
          <w:szCs w:val="24"/>
        </w:rPr>
      </w:pPr>
      <w:proofErr w:type="gramStart"/>
      <w:r w:rsidRPr="00800271">
        <w:rPr>
          <w:rFonts w:ascii="Calibri" w:eastAsia="Calibri" w:hAnsi="Calibri" w:cs="Calibri"/>
          <w:b/>
          <w:bCs/>
          <w:color w:val="auto"/>
          <w:sz w:val="24"/>
          <w:szCs w:val="24"/>
        </w:rPr>
        <w:t>Risk Treatment</w:t>
      </w:r>
      <w:r w:rsidRPr="00800271">
        <w:rPr>
          <w:rFonts w:ascii="Calibri" w:eastAsia="Calibri" w:hAnsi="Calibri" w:cs="Calibri"/>
          <w:color w:val="auto"/>
          <w:sz w:val="24"/>
          <w:szCs w:val="24"/>
        </w:rPr>
        <w:t xml:space="preserve"> is</w:t>
      </w:r>
      <w:proofErr w:type="gramEnd"/>
      <w:r w:rsidRPr="00800271">
        <w:rPr>
          <w:rFonts w:ascii="Calibri" w:eastAsia="Calibri" w:hAnsi="Calibri" w:cs="Calibri"/>
          <w:color w:val="auto"/>
          <w:sz w:val="24"/>
          <w:szCs w:val="24"/>
        </w:rPr>
        <w:t xml:space="preserve"> Required?: </w:t>
      </w:r>
      <w:r w:rsidRPr="00800271">
        <w:rPr>
          <w:rFonts w:ascii="Calibri" w:eastAsia="Calibri" w:hAnsi="Calibri" w:cs="Calibri"/>
          <w:b/>
          <w:bCs/>
          <w:color w:val="auto"/>
          <w:sz w:val="24"/>
          <w:szCs w:val="24"/>
        </w:rPr>
        <w:t>YES</w:t>
      </w:r>
    </w:p>
    <w:p w14:paraId="6557073A" w14:textId="77777777" w:rsidR="00800271" w:rsidRPr="00800271" w:rsidRDefault="00800271" w:rsidP="00800271">
      <w:pPr>
        <w:spacing w:after="160"/>
        <w:rPr>
          <w:rFonts w:ascii="Calibri" w:eastAsia="Calibri" w:hAnsi="Calibri" w:cs="Calibri"/>
          <w:color w:val="auto"/>
          <w:sz w:val="24"/>
          <w:szCs w:val="24"/>
        </w:rPr>
      </w:pPr>
      <w:r w:rsidRPr="00800271">
        <w:rPr>
          <w:rFonts w:ascii="Calibri" w:eastAsia="Calibri" w:hAnsi="Calibri" w:cs="Calibri"/>
          <w:b/>
          <w:bCs/>
          <w:color w:val="auto"/>
          <w:sz w:val="24"/>
          <w:szCs w:val="24"/>
        </w:rPr>
        <w:t>The Risk Action Plan</w:t>
      </w:r>
      <w:r w:rsidRPr="00800271">
        <w:rPr>
          <w:rFonts w:ascii="Calibri" w:eastAsia="Calibri" w:hAnsi="Calibri" w:cs="Calibri"/>
          <w:color w:val="auto"/>
          <w:sz w:val="24"/>
          <w:szCs w:val="24"/>
        </w:rPr>
        <w:t xml:space="preserve"> contains 5 items:</w:t>
      </w:r>
    </w:p>
    <w:p w14:paraId="56BD3A79"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4"/>
          <w:szCs w:val="24"/>
        </w:rPr>
      </w:pPr>
      <w:r w:rsidRPr="00800271">
        <w:rPr>
          <w:rFonts w:ascii="Calibri" w:eastAsia="Calibri" w:hAnsi="Calibri" w:cs="Calibri"/>
          <w:color w:val="auto"/>
          <w:sz w:val="24"/>
          <w:szCs w:val="24"/>
        </w:rPr>
        <w:t xml:space="preserve">Conduct independent audits of cyber and general IT controls. </w:t>
      </w:r>
    </w:p>
    <w:p w14:paraId="34791E35" w14:textId="77777777" w:rsidR="00800271" w:rsidRPr="00800271" w:rsidRDefault="00800271" w:rsidP="00800271">
      <w:pPr>
        <w:numPr>
          <w:ilvl w:val="0"/>
          <w:numId w:val="135"/>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Due Date: 30 June 2024</w:t>
      </w:r>
    </w:p>
    <w:p w14:paraId="2588A076" w14:textId="77777777" w:rsidR="00800271" w:rsidRPr="00800271" w:rsidRDefault="00800271" w:rsidP="00800271">
      <w:pPr>
        <w:numPr>
          <w:ilvl w:val="0"/>
          <w:numId w:val="135"/>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Plan Owner: Sara Abak</w:t>
      </w:r>
    </w:p>
    <w:p w14:paraId="0580941B" w14:textId="77777777" w:rsidR="00800271" w:rsidRPr="00800271" w:rsidRDefault="00800271" w:rsidP="00800271">
      <w:pPr>
        <w:numPr>
          <w:ilvl w:val="0"/>
          <w:numId w:val="135"/>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1</w:t>
      </w:r>
    </w:p>
    <w:p w14:paraId="30BE7CFE" w14:textId="77777777" w:rsidR="00800271" w:rsidRPr="00800271" w:rsidRDefault="00800271" w:rsidP="00800271">
      <w:pPr>
        <w:numPr>
          <w:ilvl w:val="0"/>
          <w:numId w:val="135"/>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lastRenderedPageBreak/>
        <w:t>Status: New</w:t>
      </w:r>
    </w:p>
    <w:p w14:paraId="16CDE40F"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4"/>
          <w:szCs w:val="24"/>
        </w:rPr>
      </w:pPr>
      <w:r w:rsidRPr="00800271">
        <w:rPr>
          <w:rFonts w:ascii="Calibri" w:eastAsia="Calibri" w:hAnsi="Calibri" w:cs="Calibri"/>
          <w:color w:val="auto"/>
          <w:sz w:val="24"/>
          <w:szCs w:val="24"/>
        </w:rPr>
        <w:t xml:space="preserve">Leverage common ownership (promote operational resilience and increase delivery capability). </w:t>
      </w:r>
    </w:p>
    <w:p w14:paraId="73B2C75F" w14:textId="77777777" w:rsidR="00800271" w:rsidRPr="00800271" w:rsidRDefault="00800271" w:rsidP="00800271">
      <w:pPr>
        <w:numPr>
          <w:ilvl w:val="0"/>
          <w:numId w:val="136"/>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Due Date: Ongoing</w:t>
      </w:r>
    </w:p>
    <w:p w14:paraId="2C9782FF" w14:textId="77777777" w:rsidR="00800271" w:rsidRPr="00800271" w:rsidRDefault="00800271" w:rsidP="00800271">
      <w:pPr>
        <w:numPr>
          <w:ilvl w:val="0"/>
          <w:numId w:val="136"/>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Plan Owner: Sally Kennedy</w:t>
      </w:r>
    </w:p>
    <w:p w14:paraId="4B89314D" w14:textId="77777777" w:rsidR="00800271" w:rsidRPr="00800271" w:rsidRDefault="00800271" w:rsidP="00800271">
      <w:pPr>
        <w:numPr>
          <w:ilvl w:val="0"/>
          <w:numId w:val="136"/>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3</w:t>
      </w:r>
    </w:p>
    <w:p w14:paraId="69352772" w14:textId="77777777" w:rsidR="00800271" w:rsidRPr="00800271" w:rsidRDefault="00800271" w:rsidP="00800271">
      <w:pPr>
        <w:numPr>
          <w:ilvl w:val="0"/>
          <w:numId w:val="136"/>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Status: In progress</w:t>
      </w:r>
    </w:p>
    <w:p w14:paraId="37371D67"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4"/>
          <w:szCs w:val="24"/>
        </w:rPr>
      </w:pPr>
      <w:r w:rsidRPr="00800271">
        <w:rPr>
          <w:rFonts w:ascii="Calibri" w:eastAsia="Calibri" w:hAnsi="Calibri" w:cs="Calibri"/>
          <w:color w:val="auto"/>
          <w:sz w:val="24"/>
          <w:szCs w:val="24"/>
        </w:rPr>
        <w:t xml:space="preserve">Propose CrescoNet to align to SOCI requirements. </w:t>
      </w:r>
    </w:p>
    <w:p w14:paraId="586FBBDA" w14:textId="77777777" w:rsidR="00800271" w:rsidRPr="00800271" w:rsidRDefault="00800271" w:rsidP="00800271">
      <w:pPr>
        <w:numPr>
          <w:ilvl w:val="0"/>
          <w:numId w:val="137"/>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Due Date: 30 June 2024</w:t>
      </w:r>
    </w:p>
    <w:p w14:paraId="51868651" w14:textId="77777777" w:rsidR="00800271" w:rsidRPr="00800271" w:rsidRDefault="00800271" w:rsidP="00800271">
      <w:pPr>
        <w:numPr>
          <w:ilvl w:val="0"/>
          <w:numId w:val="137"/>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Plan Owner: Sara Abak</w:t>
      </w:r>
    </w:p>
    <w:p w14:paraId="30DBAF63" w14:textId="77777777" w:rsidR="00800271" w:rsidRPr="00800271" w:rsidRDefault="00800271" w:rsidP="00800271">
      <w:pPr>
        <w:numPr>
          <w:ilvl w:val="0"/>
          <w:numId w:val="137"/>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1</w:t>
      </w:r>
    </w:p>
    <w:p w14:paraId="76E43A42" w14:textId="77777777" w:rsidR="00800271" w:rsidRPr="00800271" w:rsidRDefault="00800271" w:rsidP="00800271">
      <w:pPr>
        <w:numPr>
          <w:ilvl w:val="0"/>
          <w:numId w:val="137"/>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Status: In progress</w:t>
      </w:r>
    </w:p>
    <w:p w14:paraId="2C9BF941"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4"/>
          <w:szCs w:val="24"/>
        </w:rPr>
      </w:pPr>
      <w:r w:rsidRPr="00800271">
        <w:rPr>
          <w:rFonts w:ascii="Calibri" w:eastAsia="Calibri" w:hAnsi="Calibri" w:cs="Calibri"/>
          <w:color w:val="auto"/>
          <w:sz w:val="24"/>
          <w:szCs w:val="24"/>
        </w:rPr>
        <w:t xml:space="preserve">Propose CrescoNet to conduct fire drills and risk assessments for cyber security events. </w:t>
      </w:r>
    </w:p>
    <w:p w14:paraId="76B5EF14" w14:textId="77777777" w:rsidR="00800271" w:rsidRPr="00800271" w:rsidRDefault="00800271" w:rsidP="00800271">
      <w:pPr>
        <w:numPr>
          <w:ilvl w:val="0"/>
          <w:numId w:val="138"/>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Due Date: 31 March 2024</w:t>
      </w:r>
    </w:p>
    <w:p w14:paraId="3CA1C282" w14:textId="77777777" w:rsidR="00800271" w:rsidRPr="00800271" w:rsidRDefault="00800271" w:rsidP="00800271">
      <w:pPr>
        <w:numPr>
          <w:ilvl w:val="0"/>
          <w:numId w:val="138"/>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Plan Owner: Sara Abak</w:t>
      </w:r>
    </w:p>
    <w:p w14:paraId="24AFD2F7" w14:textId="77777777" w:rsidR="00800271" w:rsidRPr="00800271" w:rsidRDefault="00800271" w:rsidP="00800271">
      <w:pPr>
        <w:numPr>
          <w:ilvl w:val="0"/>
          <w:numId w:val="138"/>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1</w:t>
      </w:r>
    </w:p>
    <w:p w14:paraId="083D0A20" w14:textId="77777777" w:rsidR="00800271" w:rsidRPr="00800271" w:rsidRDefault="00800271" w:rsidP="00800271">
      <w:pPr>
        <w:numPr>
          <w:ilvl w:val="0"/>
          <w:numId w:val="138"/>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Status: In progress</w:t>
      </w:r>
    </w:p>
    <w:p w14:paraId="28BA308A"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4"/>
          <w:szCs w:val="24"/>
        </w:rPr>
      </w:pPr>
      <w:r w:rsidRPr="00800271">
        <w:rPr>
          <w:rFonts w:ascii="Calibri" w:eastAsia="Calibri" w:hAnsi="Calibri" w:cs="Calibri"/>
          <w:color w:val="auto"/>
          <w:sz w:val="24"/>
          <w:szCs w:val="24"/>
        </w:rPr>
        <w:t xml:space="preserve">Work with CrescoNet to define clear ways of working and operating procedures (e.g. Agile delivery, demand management, project tracking) </w:t>
      </w:r>
    </w:p>
    <w:p w14:paraId="09E4D97B" w14:textId="77777777" w:rsidR="00800271" w:rsidRPr="00800271" w:rsidRDefault="00800271" w:rsidP="00800271">
      <w:pPr>
        <w:numPr>
          <w:ilvl w:val="0"/>
          <w:numId w:val="139"/>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Due Date: 31 December 2024</w:t>
      </w:r>
    </w:p>
    <w:p w14:paraId="2B77F1C4" w14:textId="77777777" w:rsidR="00800271" w:rsidRPr="00800271" w:rsidRDefault="00800271" w:rsidP="00800271">
      <w:pPr>
        <w:numPr>
          <w:ilvl w:val="0"/>
          <w:numId w:val="139"/>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Plan Owner: Sally Kennedy</w:t>
      </w:r>
    </w:p>
    <w:p w14:paraId="3382BAE1" w14:textId="77777777" w:rsidR="00800271" w:rsidRPr="00800271" w:rsidRDefault="00800271" w:rsidP="00800271">
      <w:pPr>
        <w:numPr>
          <w:ilvl w:val="0"/>
          <w:numId w:val="139"/>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1</w:t>
      </w:r>
    </w:p>
    <w:p w14:paraId="394818F0" w14:textId="77777777" w:rsidR="00800271" w:rsidRPr="00800271" w:rsidRDefault="00800271" w:rsidP="00800271">
      <w:pPr>
        <w:numPr>
          <w:ilvl w:val="0"/>
          <w:numId w:val="139"/>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Status: In progress</w:t>
      </w:r>
      <w:r w:rsidRPr="00800271">
        <w:rPr>
          <w:rFonts w:ascii="Calibri" w:eastAsia="Calibri" w:hAnsi="Calibri" w:cs="Calibri"/>
          <w:color w:val="auto"/>
          <w:sz w:val="24"/>
          <w:szCs w:val="24"/>
        </w:rPr>
        <w:br/>
      </w:r>
    </w:p>
    <w:tbl>
      <w:tblPr>
        <w:tblStyle w:val="GridTable4-Accent61"/>
        <w:tblW w:w="0" w:type="auto"/>
        <w:tblLook w:val="04A0" w:firstRow="1" w:lastRow="0" w:firstColumn="1" w:lastColumn="0" w:noHBand="0" w:noVBand="1"/>
      </w:tblPr>
      <w:tblGrid>
        <w:gridCol w:w="2107"/>
        <w:gridCol w:w="8683"/>
      </w:tblGrid>
      <w:tr w:rsidR="00800271" w:rsidRPr="00800271" w14:paraId="3F0910B3"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188CE" w14:textId="77777777" w:rsidR="00800271" w:rsidRPr="00800271" w:rsidRDefault="00800271" w:rsidP="00800271">
            <w:pPr>
              <w:numPr>
                <w:ilvl w:val="0"/>
                <w:numId w:val="134"/>
              </w:numPr>
              <w:contextualSpacing/>
              <w:jc w:val="center"/>
              <w:rPr>
                <w:rFonts w:ascii="Calibri" w:eastAsia="Calibri" w:hAnsi="Calibri" w:cs="Calibri"/>
                <w:color w:val="FFFFFF"/>
                <w:sz w:val="24"/>
                <w:szCs w:val="24"/>
              </w:rPr>
            </w:pPr>
            <w:r w:rsidRPr="00800271">
              <w:rPr>
                <w:rFonts w:ascii="Calibri" w:eastAsia="Calibri" w:hAnsi="Calibri" w:cs="Calibri"/>
                <w:color w:val="FFFFFF"/>
                <w:sz w:val="24"/>
                <w:szCs w:val="24"/>
              </w:rPr>
              <w:t>Component</w:t>
            </w:r>
          </w:p>
        </w:tc>
        <w:tc>
          <w:tcPr>
            <w:tcW w:w="0" w:type="auto"/>
            <w:hideMark/>
          </w:tcPr>
          <w:p w14:paraId="561A039A"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4"/>
                <w:szCs w:val="24"/>
              </w:rPr>
            </w:pPr>
            <w:r w:rsidRPr="00800271">
              <w:rPr>
                <w:rFonts w:ascii="Calibri" w:eastAsia="Calibri" w:hAnsi="Calibri" w:cs="Calibri"/>
                <w:color w:val="FFFFFF"/>
                <w:sz w:val="24"/>
                <w:szCs w:val="24"/>
              </w:rPr>
              <w:t>Details</w:t>
            </w:r>
          </w:p>
        </w:tc>
      </w:tr>
      <w:tr w:rsidR="00800271" w:rsidRPr="00800271" w14:paraId="07282BC5"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27021" w14:textId="77777777" w:rsidR="00800271" w:rsidRPr="00800271" w:rsidRDefault="00800271" w:rsidP="00800271">
            <w:pPr>
              <w:rPr>
                <w:rFonts w:ascii="Calibri" w:eastAsia="Calibri" w:hAnsi="Calibri" w:cs="Calibri"/>
                <w:color w:val="auto"/>
                <w:sz w:val="24"/>
                <w:szCs w:val="24"/>
              </w:rPr>
            </w:pPr>
            <w:r w:rsidRPr="00800271">
              <w:rPr>
                <w:rFonts w:ascii="Calibri" w:eastAsia="Calibri" w:hAnsi="Calibri" w:cs="Calibri"/>
                <w:color w:val="auto"/>
                <w:sz w:val="24"/>
                <w:szCs w:val="24"/>
              </w:rPr>
              <w:t>Risk ID</w:t>
            </w:r>
          </w:p>
        </w:tc>
        <w:tc>
          <w:tcPr>
            <w:tcW w:w="0" w:type="auto"/>
            <w:hideMark/>
          </w:tcPr>
          <w:p w14:paraId="7924784D"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w:t>
            </w:r>
          </w:p>
        </w:tc>
      </w:tr>
      <w:tr w:rsidR="00800271" w:rsidRPr="00800271" w14:paraId="302E9253"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2B23D98B" w14:textId="77777777" w:rsidR="00800271" w:rsidRPr="00800271" w:rsidRDefault="00800271" w:rsidP="00800271">
            <w:pPr>
              <w:rPr>
                <w:rFonts w:ascii="Calibri" w:eastAsia="Calibri" w:hAnsi="Calibri" w:cs="Calibri"/>
                <w:color w:val="auto"/>
                <w:sz w:val="24"/>
                <w:szCs w:val="24"/>
              </w:rPr>
            </w:pPr>
            <w:r w:rsidRPr="00800271">
              <w:rPr>
                <w:rFonts w:ascii="Calibri" w:eastAsia="Calibri" w:hAnsi="Calibri" w:cs="Calibri"/>
                <w:color w:val="auto"/>
                <w:sz w:val="24"/>
                <w:szCs w:val="24"/>
              </w:rPr>
              <w:t>Risk Owner</w:t>
            </w:r>
          </w:p>
        </w:tc>
        <w:tc>
          <w:tcPr>
            <w:tcW w:w="0" w:type="auto"/>
            <w:hideMark/>
          </w:tcPr>
          <w:p w14:paraId="195D6D16"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Sally Kennedy (Chief Information Officer)</w:t>
            </w:r>
          </w:p>
        </w:tc>
      </w:tr>
      <w:tr w:rsidR="00800271" w:rsidRPr="00800271" w14:paraId="6AAA4551"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B04FE0" w14:textId="77777777" w:rsidR="00800271" w:rsidRPr="00800271" w:rsidRDefault="00800271" w:rsidP="00800271">
            <w:pPr>
              <w:rPr>
                <w:rFonts w:ascii="Calibri" w:eastAsia="Calibri" w:hAnsi="Calibri" w:cs="Calibri"/>
                <w:color w:val="auto"/>
                <w:sz w:val="24"/>
                <w:szCs w:val="24"/>
              </w:rPr>
            </w:pPr>
            <w:r w:rsidRPr="00800271">
              <w:rPr>
                <w:rFonts w:ascii="Calibri" w:eastAsia="Calibri" w:hAnsi="Calibri" w:cs="Calibri"/>
                <w:color w:val="auto"/>
                <w:sz w:val="24"/>
                <w:szCs w:val="24"/>
              </w:rPr>
              <w:t>Risk Lead</w:t>
            </w:r>
          </w:p>
        </w:tc>
        <w:tc>
          <w:tcPr>
            <w:tcW w:w="0" w:type="auto"/>
            <w:hideMark/>
          </w:tcPr>
          <w:p w14:paraId="57F4F00F"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Sara Abak (CISO)</w:t>
            </w:r>
          </w:p>
        </w:tc>
      </w:tr>
      <w:tr w:rsidR="00800271" w:rsidRPr="00800271" w14:paraId="25F3DF4D"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21321469" w14:textId="77777777" w:rsidR="00800271" w:rsidRPr="00800271" w:rsidRDefault="00800271" w:rsidP="00800271">
            <w:pPr>
              <w:rPr>
                <w:rFonts w:ascii="Calibri" w:eastAsia="Calibri" w:hAnsi="Calibri" w:cs="Calibri"/>
                <w:color w:val="auto"/>
                <w:sz w:val="24"/>
                <w:szCs w:val="24"/>
              </w:rPr>
            </w:pPr>
            <w:r w:rsidRPr="00800271">
              <w:rPr>
                <w:rFonts w:ascii="Calibri" w:eastAsia="Calibri" w:hAnsi="Calibri" w:cs="Calibri"/>
                <w:color w:val="auto"/>
                <w:sz w:val="24"/>
                <w:szCs w:val="24"/>
              </w:rPr>
              <w:t>Risk Category</w:t>
            </w:r>
          </w:p>
        </w:tc>
        <w:tc>
          <w:tcPr>
            <w:tcW w:w="0" w:type="auto"/>
            <w:hideMark/>
          </w:tcPr>
          <w:p w14:paraId="1945CDC6"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Stakeholder Relations and Governance</w:t>
            </w:r>
          </w:p>
        </w:tc>
      </w:tr>
      <w:tr w:rsidR="00800271" w:rsidRPr="00800271" w14:paraId="0226884A"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CA538F" w14:textId="77777777" w:rsidR="00800271" w:rsidRPr="00800271" w:rsidRDefault="00800271" w:rsidP="00800271">
            <w:pPr>
              <w:rPr>
                <w:rFonts w:ascii="Calibri" w:eastAsia="Calibri" w:hAnsi="Calibri" w:cs="Calibri"/>
                <w:color w:val="auto"/>
                <w:sz w:val="24"/>
                <w:szCs w:val="24"/>
              </w:rPr>
            </w:pPr>
            <w:r w:rsidRPr="00800271">
              <w:rPr>
                <w:rFonts w:ascii="Calibri" w:eastAsia="Calibri" w:hAnsi="Calibri" w:cs="Calibri"/>
                <w:color w:val="auto"/>
                <w:sz w:val="24"/>
                <w:szCs w:val="24"/>
              </w:rPr>
              <w:t>Risk Title</w:t>
            </w:r>
          </w:p>
        </w:tc>
        <w:tc>
          <w:tcPr>
            <w:tcW w:w="0" w:type="auto"/>
            <w:hideMark/>
          </w:tcPr>
          <w:p w14:paraId="47F44C79"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Supply Chain Risk (CrescoNet)</w:t>
            </w:r>
          </w:p>
        </w:tc>
      </w:tr>
      <w:tr w:rsidR="00800271" w:rsidRPr="00800271" w14:paraId="09F4CF9E"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1B47398E" w14:textId="77777777" w:rsidR="00800271" w:rsidRPr="00800271" w:rsidRDefault="00800271" w:rsidP="00800271">
            <w:pPr>
              <w:rPr>
                <w:rFonts w:ascii="Calibri" w:eastAsia="Calibri" w:hAnsi="Calibri" w:cs="Calibri"/>
                <w:color w:val="auto"/>
                <w:sz w:val="24"/>
                <w:szCs w:val="24"/>
              </w:rPr>
            </w:pPr>
            <w:r w:rsidRPr="00800271">
              <w:rPr>
                <w:rFonts w:ascii="Calibri" w:eastAsia="Calibri" w:hAnsi="Calibri" w:cs="Calibri"/>
                <w:color w:val="auto"/>
                <w:sz w:val="24"/>
                <w:szCs w:val="24"/>
              </w:rPr>
              <w:t>Risk Description</w:t>
            </w:r>
          </w:p>
        </w:tc>
        <w:tc>
          <w:tcPr>
            <w:tcW w:w="0" w:type="auto"/>
            <w:hideMark/>
          </w:tcPr>
          <w:p w14:paraId="1677B8AF"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The risk of operational outages, security incidents and delivery delays due to heavy reliance on a relatively small critical supplier (CrescoNet).</w:t>
            </w:r>
          </w:p>
        </w:tc>
      </w:tr>
    </w:tbl>
    <w:p w14:paraId="0FCDA32A" w14:textId="77777777" w:rsidR="00800271" w:rsidRPr="00800271" w:rsidRDefault="00800271" w:rsidP="00800271">
      <w:pPr>
        <w:rPr>
          <w:rFonts w:eastAsia="Times New Roman"/>
          <w:color w:val="auto"/>
        </w:rPr>
      </w:pPr>
      <w:r w:rsidRPr="00800271">
        <w:rPr>
          <w:rFonts w:eastAsia="Times New Roman"/>
          <w:color w:val="auto"/>
        </w:rPr>
        <w:t>Sub Risks</w:t>
      </w:r>
    </w:p>
    <w:tbl>
      <w:tblPr>
        <w:tblStyle w:val="GridTable4-Accent61"/>
        <w:tblW w:w="0" w:type="auto"/>
        <w:tblLook w:val="04A0" w:firstRow="1" w:lastRow="0" w:firstColumn="1" w:lastColumn="0" w:noHBand="0" w:noVBand="1"/>
      </w:tblPr>
      <w:tblGrid>
        <w:gridCol w:w="1805"/>
        <w:gridCol w:w="1757"/>
        <w:gridCol w:w="1928"/>
      </w:tblGrid>
      <w:tr w:rsidR="00800271" w:rsidRPr="00800271" w14:paraId="71D4C7D8"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F92FAA" w14:textId="77777777" w:rsidR="00800271" w:rsidRPr="00800271" w:rsidRDefault="00800271" w:rsidP="00800271">
            <w:pPr>
              <w:jc w:val="center"/>
              <w:rPr>
                <w:rFonts w:ascii="Calibri" w:eastAsia="Calibri" w:hAnsi="Calibri" w:cs="Calibri"/>
                <w:color w:val="FFFFFF"/>
                <w:sz w:val="24"/>
                <w:szCs w:val="24"/>
              </w:rPr>
            </w:pPr>
            <w:r w:rsidRPr="00800271">
              <w:rPr>
                <w:rFonts w:ascii="Calibri" w:eastAsia="Calibri" w:hAnsi="Calibri" w:cs="Calibri"/>
                <w:color w:val="FFFFFF"/>
                <w:sz w:val="24"/>
                <w:szCs w:val="24"/>
              </w:rPr>
              <w:t>Column 1</w:t>
            </w:r>
          </w:p>
        </w:tc>
        <w:tc>
          <w:tcPr>
            <w:tcW w:w="0" w:type="auto"/>
            <w:hideMark/>
          </w:tcPr>
          <w:p w14:paraId="18A66972"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4"/>
                <w:szCs w:val="24"/>
              </w:rPr>
            </w:pPr>
            <w:r w:rsidRPr="00800271">
              <w:rPr>
                <w:rFonts w:ascii="Calibri" w:eastAsia="Calibri" w:hAnsi="Calibri" w:cs="Calibri"/>
                <w:color w:val="FFFFFF"/>
                <w:sz w:val="24"/>
                <w:szCs w:val="24"/>
              </w:rPr>
              <w:t>Column 2</w:t>
            </w:r>
          </w:p>
        </w:tc>
        <w:tc>
          <w:tcPr>
            <w:tcW w:w="0" w:type="auto"/>
            <w:hideMark/>
          </w:tcPr>
          <w:p w14:paraId="43280857"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4"/>
                <w:szCs w:val="24"/>
              </w:rPr>
            </w:pPr>
            <w:r w:rsidRPr="00800271">
              <w:rPr>
                <w:rFonts w:ascii="Calibri" w:eastAsia="Calibri" w:hAnsi="Calibri" w:cs="Calibri"/>
                <w:color w:val="FFFFFF"/>
                <w:sz w:val="24"/>
                <w:szCs w:val="24"/>
              </w:rPr>
              <w:t>Column 3</w:t>
            </w:r>
          </w:p>
        </w:tc>
      </w:tr>
      <w:tr w:rsidR="00800271" w:rsidRPr="00800271" w14:paraId="228DB6D7"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3AC4C" w14:textId="77777777" w:rsidR="00800271" w:rsidRPr="00800271" w:rsidRDefault="00800271" w:rsidP="00800271">
            <w:pPr>
              <w:rPr>
                <w:rFonts w:ascii="Calibri" w:eastAsia="Calibri" w:hAnsi="Calibri" w:cs="Calibri"/>
                <w:b w:val="0"/>
                <w:bCs w:val="0"/>
                <w:color w:val="auto"/>
                <w:sz w:val="24"/>
                <w:szCs w:val="24"/>
              </w:rPr>
            </w:pPr>
            <w:r w:rsidRPr="00800271">
              <w:rPr>
                <w:rFonts w:ascii="Calibri" w:eastAsia="Calibri" w:hAnsi="Calibri" w:cs="Calibri"/>
                <w:b w:val="0"/>
                <w:bCs w:val="0"/>
                <w:color w:val="auto"/>
                <w:sz w:val="24"/>
                <w:szCs w:val="24"/>
              </w:rPr>
              <w:t>Key supplier risk</w:t>
            </w:r>
          </w:p>
        </w:tc>
        <w:tc>
          <w:tcPr>
            <w:tcW w:w="0" w:type="auto"/>
            <w:hideMark/>
          </w:tcPr>
          <w:p w14:paraId="26F598C8"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Issue resolution</w:t>
            </w:r>
          </w:p>
        </w:tc>
        <w:tc>
          <w:tcPr>
            <w:tcW w:w="0" w:type="auto"/>
            <w:hideMark/>
          </w:tcPr>
          <w:p w14:paraId="36F2FAD6"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Supplier relations</w:t>
            </w:r>
          </w:p>
        </w:tc>
      </w:tr>
    </w:tbl>
    <w:p w14:paraId="31AC1A71" w14:textId="77777777" w:rsidR="00800271" w:rsidRPr="00800271" w:rsidRDefault="00800271" w:rsidP="00800271">
      <w:pPr>
        <w:rPr>
          <w:rFonts w:eastAsia="Times New Roman"/>
          <w:color w:val="auto"/>
        </w:rPr>
      </w:pPr>
      <w:r w:rsidRPr="00800271">
        <w:rPr>
          <w:rFonts w:eastAsia="Times New Roman"/>
          <w:color w:val="auto"/>
        </w:rPr>
        <w:t>Risk Causes</w:t>
      </w:r>
    </w:p>
    <w:tbl>
      <w:tblPr>
        <w:tblStyle w:val="GridTable4-Accent61"/>
        <w:tblW w:w="0" w:type="auto"/>
        <w:tblLook w:val="04A0" w:firstRow="1" w:lastRow="0" w:firstColumn="1" w:lastColumn="0" w:noHBand="0" w:noVBand="1"/>
      </w:tblPr>
      <w:tblGrid>
        <w:gridCol w:w="4147"/>
        <w:gridCol w:w="3956"/>
        <w:gridCol w:w="2687"/>
      </w:tblGrid>
      <w:tr w:rsidR="00800271" w:rsidRPr="00800271" w14:paraId="2E205E5E"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7F2DB4" w14:textId="77777777" w:rsidR="00800271" w:rsidRPr="00800271" w:rsidRDefault="00800271" w:rsidP="00800271">
            <w:pPr>
              <w:jc w:val="center"/>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Column 1</w:t>
            </w:r>
          </w:p>
        </w:tc>
        <w:tc>
          <w:tcPr>
            <w:tcW w:w="0" w:type="auto"/>
            <w:hideMark/>
          </w:tcPr>
          <w:p w14:paraId="54092543"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Column 2</w:t>
            </w:r>
          </w:p>
        </w:tc>
        <w:tc>
          <w:tcPr>
            <w:tcW w:w="0" w:type="auto"/>
            <w:hideMark/>
          </w:tcPr>
          <w:p w14:paraId="7DE75121"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Column 3</w:t>
            </w:r>
          </w:p>
        </w:tc>
      </w:tr>
      <w:tr w:rsidR="00800271" w:rsidRPr="00800271" w14:paraId="1CC57BA5"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10DE6" w14:textId="13AFDD60" w:rsidR="00800271" w:rsidRPr="00800271" w:rsidRDefault="00800271" w:rsidP="00800271">
            <w:pPr>
              <w:rPr>
                <w:rFonts w:ascii="Calibri" w:eastAsia="Calibri" w:hAnsi="Calibri" w:cs="Calibri"/>
                <w:b w:val="0"/>
                <w:bCs w:val="0"/>
                <w:color w:val="auto"/>
                <w:sz w:val="24"/>
                <w:szCs w:val="24"/>
              </w:rPr>
            </w:pPr>
            <w:r w:rsidRPr="00800271">
              <w:rPr>
                <w:rFonts w:ascii="Calibri" w:eastAsia="Calibri" w:hAnsi="Calibri" w:cs="Calibri"/>
                <w:b w:val="0"/>
                <w:bCs w:val="0"/>
                <w:color w:val="auto"/>
                <w:sz w:val="24"/>
                <w:szCs w:val="24"/>
              </w:rPr>
              <w:t>• Supplier capacity, maturity and capability</w:t>
            </w:r>
            <w:r w:rsidRPr="00800271">
              <w:rPr>
                <w:rFonts w:ascii="Calibri" w:eastAsia="Calibri" w:hAnsi="Calibri" w:cs="Calibri"/>
                <w:b w:val="0"/>
                <w:bCs w:val="0"/>
                <w:color w:val="auto"/>
                <w:sz w:val="24"/>
                <w:szCs w:val="24"/>
              </w:rPr>
              <w:t xml:space="preserve"> </w:t>
            </w:r>
            <w:r w:rsidRPr="00800271">
              <w:rPr>
                <w:rFonts w:ascii="Calibri" w:eastAsia="Calibri" w:hAnsi="Calibri" w:cs="Calibri"/>
                <w:b w:val="0"/>
                <w:bCs w:val="0"/>
                <w:color w:val="auto"/>
                <w:sz w:val="24"/>
                <w:szCs w:val="24"/>
              </w:rPr>
              <w:t xml:space="preserve">• Critical applications and data sit with CrescoNet and operate to </w:t>
            </w:r>
            <w:r w:rsidRPr="00800271">
              <w:rPr>
                <w:rFonts w:ascii="Calibri" w:eastAsia="Calibri" w:hAnsi="Calibri" w:cs="Calibri"/>
                <w:b w:val="0"/>
                <w:bCs w:val="0"/>
                <w:color w:val="auto"/>
                <w:sz w:val="24"/>
                <w:szCs w:val="24"/>
              </w:rPr>
              <w:lastRenderedPageBreak/>
              <w:t>different security and IT control standards</w:t>
            </w:r>
          </w:p>
        </w:tc>
        <w:tc>
          <w:tcPr>
            <w:tcW w:w="0" w:type="auto"/>
            <w:hideMark/>
          </w:tcPr>
          <w:p w14:paraId="310EEA8D" w14:textId="2898042D"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lastRenderedPageBreak/>
              <w:t>• Weak supplier contractual arrangements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xml:space="preserve">• Additional third-party </w:t>
            </w:r>
            <w:r w:rsidRPr="00800271">
              <w:rPr>
                <w:rFonts w:ascii="Calibri" w:eastAsia="Calibri" w:hAnsi="Calibri" w:cs="Calibri"/>
                <w:color w:val="auto"/>
                <w:sz w:val="24"/>
                <w:szCs w:val="24"/>
              </w:rPr>
              <w:lastRenderedPageBreak/>
              <w:t>dependencies back-to-back with CrescoNet are difficult to manage</w:t>
            </w:r>
          </w:p>
        </w:tc>
        <w:tc>
          <w:tcPr>
            <w:tcW w:w="0" w:type="auto"/>
            <w:hideMark/>
          </w:tcPr>
          <w:p w14:paraId="2448ED54" w14:textId="703F5D0A"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lastRenderedPageBreak/>
              <w:t xml:space="preserve">• At times there are conflicted priorities for </w:t>
            </w:r>
            <w:r w:rsidRPr="00800271">
              <w:rPr>
                <w:rFonts w:ascii="Calibri" w:eastAsia="Calibri" w:hAnsi="Calibri" w:cs="Calibri"/>
                <w:color w:val="auto"/>
                <w:sz w:val="24"/>
                <w:szCs w:val="24"/>
              </w:rPr>
              <w:lastRenderedPageBreak/>
              <w:t>delivery</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Physical separation of teams</w:t>
            </w:r>
          </w:p>
        </w:tc>
      </w:tr>
    </w:tbl>
    <w:p w14:paraId="5F253165" w14:textId="77777777" w:rsidR="00800271" w:rsidRPr="00800271" w:rsidRDefault="00800271" w:rsidP="00800271">
      <w:pPr>
        <w:rPr>
          <w:rFonts w:eastAsia="Times New Roman"/>
          <w:color w:val="auto"/>
        </w:rPr>
      </w:pPr>
      <w:r w:rsidRPr="00800271">
        <w:rPr>
          <w:rFonts w:eastAsia="Times New Roman"/>
          <w:color w:val="auto"/>
        </w:rPr>
        <w:lastRenderedPageBreak/>
        <w:t>Risk Consequences</w:t>
      </w:r>
    </w:p>
    <w:tbl>
      <w:tblPr>
        <w:tblStyle w:val="GridTable4-Accent61"/>
        <w:tblW w:w="0" w:type="auto"/>
        <w:tblLook w:val="04A0" w:firstRow="1" w:lastRow="0" w:firstColumn="1" w:lastColumn="0" w:noHBand="0" w:noVBand="1"/>
      </w:tblPr>
      <w:tblGrid>
        <w:gridCol w:w="3886"/>
        <w:gridCol w:w="3737"/>
        <w:gridCol w:w="3167"/>
      </w:tblGrid>
      <w:tr w:rsidR="00800271" w:rsidRPr="00800271" w14:paraId="46DB1E5F"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E4E255" w14:textId="77777777" w:rsidR="00800271" w:rsidRPr="00800271" w:rsidRDefault="00800271" w:rsidP="00800271">
            <w:pPr>
              <w:jc w:val="center"/>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Column 1</w:t>
            </w:r>
          </w:p>
        </w:tc>
        <w:tc>
          <w:tcPr>
            <w:tcW w:w="0" w:type="auto"/>
            <w:hideMark/>
          </w:tcPr>
          <w:p w14:paraId="57CBAD45"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Column 2</w:t>
            </w:r>
          </w:p>
        </w:tc>
        <w:tc>
          <w:tcPr>
            <w:tcW w:w="0" w:type="auto"/>
            <w:hideMark/>
          </w:tcPr>
          <w:p w14:paraId="3BC31A77"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Column 3</w:t>
            </w:r>
          </w:p>
        </w:tc>
      </w:tr>
      <w:tr w:rsidR="00800271" w:rsidRPr="00800271" w14:paraId="102A431D"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2905DD" w14:textId="7C3EB63D" w:rsidR="00800271" w:rsidRPr="00800271" w:rsidRDefault="00800271" w:rsidP="00800271">
            <w:pPr>
              <w:rPr>
                <w:rFonts w:ascii="Calibri" w:eastAsia="Calibri" w:hAnsi="Calibri" w:cs="Calibri"/>
                <w:b w:val="0"/>
                <w:bCs w:val="0"/>
                <w:color w:val="auto"/>
                <w:sz w:val="24"/>
                <w:szCs w:val="24"/>
              </w:rPr>
            </w:pPr>
            <w:r w:rsidRPr="00800271">
              <w:rPr>
                <w:rFonts w:ascii="Calibri" w:eastAsia="Calibri" w:hAnsi="Calibri" w:cs="Calibri"/>
                <w:b w:val="0"/>
                <w:bCs w:val="0"/>
                <w:color w:val="auto"/>
                <w:sz w:val="24"/>
                <w:szCs w:val="24"/>
              </w:rPr>
              <w:t>• Significant service disruption</w:t>
            </w:r>
            <w:r w:rsidRPr="00800271">
              <w:rPr>
                <w:rFonts w:ascii="Calibri" w:eastAsia="Calibri" w:hAnsi="Calibri" w:cs="Calibri"/>
                <w:b w:val="0"/>
                <w:bCs w:val="0"/>
                <w:color w:val="auto"/>
                <w:sz w:val="24"/>
                <w:szCs w:val="24"/>
              </w:rPr>
              <w:t xml:space="preserve"> </w:t>
            </w:r>
            <w:r w:rsidRPr="00800271">
              <w:rPr>
                <w:rFonts w:ascii="Calibri" w:eastAsia="Calibri" w:hAnsi="Calibri" w:cs="Calibri"/>
                <w:b w:val="0"/>
                <w:bCs w:val="0"/>
                <w:color w:val="auto"/>
                <w:sz w:val="24"/>
                <w:szCs w:val="24"/>
              </w:rPr>
              <w:t>• Revenue growth targets not met due to delays in product to market</w:t>
            </w:r>
            <w:r w:rsidRPr="00800271">
              <w:rPr>
                <w:rFonts w:ascii="Calibri" w:eastAsia="Calibri" w:hAnsi="Calibri" w:cs="Calibri"/>
                <w:b w:val="0"/>
                <w:bCs w:val="0"/>
                <w:color w:val="auto"/>
                <w:sz w:val="24"/>
                <w:szCs w:val="24"/>
              </w:rPr>
              <w:t xml:space="preserve"> </w:t>
            </w:r>
            <w:r w:rsidRPr="00800271">
              <w:rPr>
                <w:rFonts w:ascii="Calibri" w:eastAsia="Calibri" w:hAnsi="Calibri" w:cs="Calibri"/>
                <w:b w:val="0"/>
                <w:bCs w:val="0"/>
                <w:color w:val="auto"/>
                <w:sz w:val="24"/>
                <w:szCs w:val="24"/>
              </w:rPr>
              <w:t>• Customer SLA breaches/service penalties/loss of contract</w:t>
            </w:r>
          </w:p>
        </w:tc>
        <w:tc>
          <w:tcPr>
            <w:tcW w:w="0" w:type="auto"/>
            <w:hideMark/>
          </w:tcPr>
          <w:p w14:paraId="43D2E9F1" w14:textId="119E4C20"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Customer dissatisfaction</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Financial penalties from market regulators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Stifles business growth</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Financial losses/cash flow impacts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Service penalties from retailers</w:t>
            </w:r>
          </w:p>
        </w:tc>
        <w:tc>
          <w:tcPr>
            <w:tcW w:w="0" w:type="auto"/>
            <w:hideMark/>
          </w:tcPr>
          <w:p w14:paraId="0D65A9A8" w14:textId="2C80C888"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Asset write-off</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Reputational damage</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Prevents execution of Behind the Meter strategy</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Contract breaches/loss of contract</w:t>
            </w:r>
          </w:p>
        </w:tc>
      </w:tr>
    </w:tbl>
    <w:p w14:paraId="405D620A" w14:textId="77777777" w:rsidR="00800271" w:rsidRPr="00800271" w:rsidRDefault="00800271" w:rsidP="00800271">
      <w:pPr>
        <w:rPr>
          <w:rFonts w:eastAsia="Times New Roman"/>
          <w:color w:val="auto"/>
        </w:rPr>
      </w:pPr>
      <w:r w:rsidRPr="00800271">
        <w:rPr>
          <w:rFonts w:eastAsia="Times New Roman"/>
          <w:color w:val="auto"/>
        </w:rPr>
        <w:t>Key Controls</w:t>
      </w:r>
    </w:p>
    <w:tbl>
      <w:tblPr>
        <w:tblStyle w:val="GridTable4-Accent61"/>
        <w:tblW w:w="0" w:type="auto"/>
        <w:tblLook w:val="04A0" w:firstRow="1" w:lastRow="0" w:firstColumn="1" w:lastColumn="0" w:noHBand="0" w:noVBand="1"/>
      </w:tblPr>
      <w:tblGrid>
        <w:gridCol w:w="4872"/>
        <w:gridCol w:w="2670"/>
        <w:gridCol w:w="3248"/>
      </w:tblGrid>
      <w:tr w:rsidR="00800271" w:rsidRPr="00800271" w14:paraId="131D695A"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86DD71" w14:textId="77777777" w:rsidR="00800271" w:rsidRPr="00800271" w:rsidRDefault="00800271" w:rsidP="00800271">
            <w:pPr>
              <w:jc w:val="center"/>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Column 1</w:t>
            </w:r>
          </w:p>
        </w:tc>
        <w:tc>
          <w:tcPr>
            <w:tcW w:w="0" w:type="auto"/>
            <w:hideMark/>
          </w:tcPr>
          <w:p w14:paraId="25EA20A7"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Column 2</w:t>
            </w:r>
          </w:p>
        </w:tc>
        <w:tc>
          <w:tcPr>
            <w:tcW w:w="0" w:type="auto"/>
            <w:hideMark/>
          </w:tcPr>
          <w:p w14:paraId="21F37006"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Column 3</w:t>
            </w:r>
          </w:p>
        </w:tc>
      </w:tr>
      <w:tr w:rsidR="00800271" w:rsidRPr="00800271" w14:paraId="40A3E5F1"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5F6CFF" w14:textId="1FC70F8C" w:rsidR="00800271" w:rsidRPr="00800271" w:rsidRDefault="00800271" w:rsidP="00800271">
            <w:pPr>
              <w:rPr>
                <w:rFonts w:ascii="Calibri" w:eastAsia="Calibri" w:hAnsi="Calibri" w:cs="Calibri"/>
                <w:b w:val="0"/>
                <w:bCs w:val="0"/>
                <w:color w:val="auto"/>
                <w:sz w:val="24"/>
                <w:szCs w:val="24"/>
              </w:rPr>
            </w:pPr>
            <w:r w:rsidRPr="00800271">
              <w:rPr>
                <w:rFonts w:ascii="Calibri" w:eastAsia="Calibri" w:hAnsi="Calibri" w:cs="Calibri"/>
                <w:b w:val="0"/>
                <w:bCs w:val="0"/>
                <w:color w:val="auto"/>
                <w:sz w:val="24"/>
                <w:szCs w:val="24"/>
              </w:rPr>
              <w:t>• Improved provisions in Professional Services Agreement (PSA)</w:t>
            </w:r>
            <w:r w:rsidRPr="00800271">
              <w:rPr>
                <w:rFonts w:ascii="Calibri" w:eastAsia="Calibri" w:hAnsi="Calibri" w:cs="Calibri"/>
                <w:b w:val="0"/>
                <w:bCs w:val="0"/>
                <w:color w:val="auto"/>
                <w:sz w:val="24"/>
                <w:szCs w:val="24"/>
              </w:rPr>
              <w:t xml:space="preserve"> </w:t>
            </w:r>
            <w:r w:rsidRPr="00800271">
              <w:rPr>
                <w:rFonts w:ascii="Calibri" w:eastAsia="Calibri" w:hAnsi="Calibri" w:cs="Calibri"/>
                <w:b w:val="0"/>
                <w:bCs w:val="0"/>
                <w:color w:val="auto"/>
                <w:sz w:val="24"/>
                <w:szCs w:val="24"/>
              </w:rPr>
              <w:t>• Vendor contracts include appropriate downstream security obligations</w:t>
            </w:r>
          </w:p>
        </w:tc>
        <w:tc>
          <w:tcPr>
            <w:tcW w:w="0" w:type="auto"/>
            <w:hideMark/>
          </w:tcPr>
          <w:p w14:paraId="69E56187" w14:textId="11F7A15D"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3rd party supply assessment</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Meter asset sample testing</w:t>
            </w:r>
          </w:p>
        </w:tc>
        <w:tc>
          <w:tcPr>
            <w:tcW w:w="0" w:type="auto"/>
            <w:hideMark/>
          </w:tcPr>
          <w:p w14:paraId="1FDB71A7" w14:textId="759F2C3B"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 Supplier inspections</w:t>
            </w:r>
            <w:r w:rsidRPr="00800271">
              <w:rPr>
                <w:rFonts w:ascii="Calibri" w:eastAsia="Calibri" w:hAnsi="Calibri" w:cs="Calibri"/>
                <w:color w:val="auto"/>
                <w:sz w:val="24"/>
                <w:szCs w:val="24"/>
              </w:rPr>
              <w:t xml:space="preserve"> </w:t>
            </w:r>
            <w:r w:rsidRPr="00800271">
              <w:rPr>
                <w:rFonts w:ascii="Calibri" w:eastAsia="Calibri" w:hAnsi="Calibri" w:cs="Calibri"/>
                <w:color w:val="auto"/>
                <w:sz w:val="24"/>
                <w:szCs w:val="24"/>
              </w:rPr>
              <w:t>• Supply contracts/agreements</w:t>
            </w:r>
          </w:p>
        </w:tc>
      </w:tr>
    </w:tbl>
    <w:p w14:paraId="6AB912F5" w14:textId="77777777" w:rsidR="00800271" w:rsidRPr="00800271" w:rsidRDefault="00800271" w:rsidP="00800271">
      <w:pPr>
        <w:rPr>
          <w:rFonts w:eastAsia="Times New Roman"/>
          <w:color w:val="auto"/>
        </w:rPr>
      </w:pPr>
      <w:r w:rsidRPr="00800271">
        <w:rPr>
          <w:rFonts w:eastAsia="Times New Roman"/>
          <w:color w:val="auto"/>
        </w:rPr>
        <w:t>Risk Assessment</w:t>
      </w:r>
    </w:p>
    <w:tbl>
      <w:tblPr>
        <w:tblStyle w:val="GridTable4-Accent61"/>
        <w:tblW w:w="0" w:type="auto"/>
        <w:tblLook w:val="04A0" w:firstRow="1" w:lastRow="0" w:firstColumn="1" w:lastColumn="0" w:noHBand="0" w:noVBand="1"/>
      </w:tblPr>
      <w:tblGrid>
        <w:gridCol w:w="1480"/>
        <w:gridCol w:w="1192"/>
        <w:gridCol w:w="1216"/>
        <w:gridCol w:w="1162"/>
      </w:tblGrid>
      <w:tr w:rsidR="00800271" w:rsidRPr="00800271" w14:paraId="1A290A58"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193AFC" w14:textId="77777777" w:rsidR="00800271" w:rsidRPr="00800271" w:rsidRDefault="00800271" w:rsidP="00800271">
            <w:pPr>
              <w:jc w:val="center"/>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Risk Type</w:t>
            </w:r>
          </w:p>
        </w:tc>
        <w:tc>
          <w:tcPr>
            <w:tcW w:w="0" w:type="auto"/>
            <w:hideMark/>
          </w:tcPr>
          <w:p w14:paraId="37F8CAA9"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Impact</w:t>
            </w:r>
          </w:p>
        </w:tc>
        <w:tc>
          <w:tcPr>
            <w:tcW w:w="0" w:type="auto"/>
            <w:hideMark/>
          </w:tcPr>
          <w:p w14:paraId="5E838B8F"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Likelihood</w:t>
            </w:r>
          </w:p>
        </w:tc>
        <w:tc>
          <w:tcPr>
            <w:tcW w:w="0" w:type="auto"/>
            <w:hideMark/>
          </w:tcPr>
          <w:p w14:paraId="778DE8CD"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4"/>
                <w:szCs w:val="24"/>
              </w:rPr>
            </w:pPr>
            <w:r w:rsidRPr="00800271">
              <w:rPr>
                <w:rFonts w:ascii="Calibri" w:eastAsia="Calibri" w:hAnsi="Calibri" w:cs="Calibri"/>
                <w:b w:val="0"/>
                <w:bCs w:val="0"/>
                <w:color w:val="FFFFFF"/>
                <w:sz w:val="24"/>
                <w:szCs w:val="24"/>
              </w:rPr>
              <w:t>Rating</w:t>
            </w:r>
          </w:p>
        </w:tc>
      </w:tr>
      <w:tr w:rsidR="00800271" w:rsidRPr="00800271" w14:paraId="0FEE5819"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7E8DD6" w14:textId="77777777" w:rsidR="00800271" w:rsidRPr="00800271" w:rsidRDefault="00800271" w:rsidP="00800271">
            <w:pPr>
              <w:rPr>
                <w:rFonts w:ascii="Calibri" w:eastAsia="Calibri" w:hAnsi="Calibri" w:cs="Calibri"/>
                <w:b w:val="0"/>
                <w:bCs w:val="0"/>
                <w:color w:val="auto"/>
                <w:sz w:val="24"/>
                <w:szCs w:val="24"/>
              </w:rPr>
            </w:pPr>
            <w:r w:rsidRPr="00800271">
              <w:rPr>
                <w:rFonts w:ascii="Calibri" w:eastAsia="Calibri" w:hAnsi="Calibri" w:cs="Calibri"/>
                <w:b w:val="0"/>
                <w:bCs w:val="0"/>
                <w:color w:val="auto"/>
                <w:sz w:val="24"/>
                <w:szCs w:val="24"/>
              </w:rPr>
              <w:t>Residual Risk</w:t>
            </w:r>
          </w:p>
        </w:tc>
        <w:tc>
          <w:tcPr>
            <w:tcW w:w="0" w:type="auto"/>
            <w:hideMark/>
          </w:tcPr>
          <w:p w14:paraId="1914299B"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Major</w:t>
            </w:r>
          </w:p>
        </w:tc>
        <w:tc>
          <w:tcPr>
            <w:tcW w:w="0" w:type="auto"/>
            <w:hideMark/>
          </w:tcPr>
          <w:p w14:paraId="358CD123"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Probable</w:t>
            </w:r>
          </w:p>
        </w:tc>
        <w:tc>
          <w:tcPr>
            <w:tcW w:w="0" w:type="auto"/>
            <w:hideMark/>
          </w:tcPr>
          <w:p w14:paraId="763FFD89"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Very High</w:t>
            </w:r>
          </w:p>
        </w:tc>
      </w:tr>
      <w:tr w:rsidR="00800271" w:rsidRPr="00800271" w14:paraId="5C5179F4"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45B67D24" w14:textId="77777777" w:rsidR="00800271" w:rsidRPr="00800271" w:rsidRDefault="00800271" w:rsidP="00800271">
            <w:pPr>
              <w:rPr>
                <w:rFonts w:ascii="Calibri" w:eastAsia="Calibri" w:hAnsi="Calibri" w:cs="Calibri"/>
                <w:color w:val="auto"/>
                <w:sz w:val="24"/>
                <w:szCs w:val="24"/>
              </w:rPr>
            </w:pPr>
            <w:r w:rsidRPr="00800271">
              <w:rPr>
                <w:rFonts w:ascii="Calibri" w:eastAsia="Calibri" w:hAnsi="Calibri" w:cs="Calibri"/>
                <w:color w:val="auto"/>
                <w:sz w:val="24"/>
                <w:szCs w:val="24"/>
              </w:rPr>
              <w:t>Target Risk</w:t>
            </w:r>
          </w:p>
        </w:tc>
        <w:tc>
          <w:tcPr>
            <w:tcW w:w="0" w:type="auto"/>
            <w:hideMark/>
          </w:tcPr>
          <w:p w14:paraId="04EBA18D"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Moderate</w:t>
            </w:r>
          </w:p>
        </w:tc>
        <w:tc>
          <w:tcPr>
            <w:tcW w:w="0" w:type="auto"/>
            <w:hideMark/>
          </w:tcPr>
          <w:p w14:paraId="5EA15F09"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Unlikely</w:t>
            </w:r>
          </w:p>
        </w:tc>
        <w:tc>
          <w:tcPr>
            <w:tcW w:w="0" w:type="auto"/>
            <w:hideMark/>
          </w:tcPr>
          <w:p w14:paraId="6FC7BAAD"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Low</w:t>
            </w:r>
          </w:p>
        </w:tc>
      </w:tr>
    </w:tbl>
    <w:p w14:paraId="3CC07044" w14:textId="77777777" w:rsidR="00800271" w:rsidRPr="00800271" w:rsidRDefault="00800271" w:rsidP="00800271">
      <w:pPr>
        <w:keepNext/>
        <w:keepLines/>
        <w:spacing w:before="80" w:line="240" w:lineRule="auto"/>
        <w:outlineLvl w:val="2"/>
        <w:rPr>
          <w:rFonts w:ascii="Calibri" w:eastAsia="Times New Roman" w:hAnsi="Calibri" w:cs="Calibri"/>
          <w:color w:val="858585"/>
          <w:sz w:val="24"/>
          <w:szCs w:val="24"/>
        </w:rPr>
      </w:pPr>
    </w:p>
    <w:p w14:paraId="3D9FA663" w14:textId="77777777" w:rsidR="00800271" w:rsidRPr="00800271" w:rsidRDefault="00800271" w:rsidP="00800271">
      <w:pPr>
        <w:spacing w:after="160"/>
        <w:rPr>
          <w:rFonts w:ascii="Calibri" w:eastAsia="Calibri" w:hAnsi="Calibri" w:cs="Calibri"/>
          <w:b/>
          <w:bCs/>
          <w:color w:val="auto"/>
          <w:sz w:val="24"/>
          <w:szCs w:val="24"/>
        </w:rPr>
      </w:pPr>
    </w:p>
    <w:p w14:paraId="30BEFAF5" w14:textId="77777777" w:rsidR="00800271" w:rsidRPr="00800271" w:rsidRDefault="00800271" w:rsidP="00800271">
      <w:pPr>
        <w:spacing w:after="160"/>
        <w:rPr>
          <w:rFonts w:ascii="Calibri" w:eastAsia="Calibri" w:hAnsi="Calibri" w:cs="Calibri"/>
          <w:b/>
          <w:bCs/>
          <w:color w:val="auto"/>
          <w:sz w:val="24"/>
          <w:szCs w:val="24"/>
        </w:rPr>
      </w:pPr>
    </w:p>
    <w:p w14:paraId="29AE5E6D" w14:textId="77777777" w:rsidR="00800271" w:rsidRPr="00800271" w:rsidRDefault="00800271" w:rsidP="00800271">
      <w:pPr>
        <w:rPr>
          <w:rFonts w:eastAsia="Calibri"/>
          <w:color w:val="auto"/>
        </w:rPr>
      </w:pPr>
      <w:r w:rsidRPr="00800271">
        <w:rPr>
          <w:rFonts w:eastAsia="Calibri"/>
          <w:color w:val="auto"/>
        </w:rPr>
        <w:t>Risk Action Plan</w:t>
      </w:r>
    </w:p>
    <w:tbl>
      <w:tblPr>
        <w:tblStyle w:val="GridTable41"/>
        <w:tblW w:w="0" w:type="auto"/>
        <w:tblLook w:val="04A0" w:firstRow="1" w:lastRow="0" w:firstColumn="1" w:lastColumn="0" w:noHBand="0" w:noVBand="1"/>
      </w:tblPr>
      <w:tblGrid>
        <w:gridCol w:w="402"/>
        <w:gridCol w:w="5568"/>
        <w:gridCol w:w="1497"/>
        <w:gridCol w:w="1229"/>
        <w:gridCol w:w="959"/>
        <w:gridCol w:w="1135"/>
      </w:tblGrid>
      <w:tr w:rsidR="00800271" w:rsidRPr="00800271" w14:paraId="4D2216A9"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6931C6" w14:textId="77777777" w:rsidR="00800271" w:rsidRPr="00800271" w:rsidRDefault="00800271" w:rsidP="00800271">
            <w:pPr>
              <w:spacing w:after="160" w:line="276" w:lineRule="auto"/>
              <w:rPr>
                <w:rFonts w:ascii="Calibri" w:eastAsia="Calibri" w:hAnsi="Calibri" w:cs="Calibri"/>
                <w:color w:val="FFFFFF"/>
                <w:sz w:val="24"/>
                <w:szCs w:val="24"/>
              </w:rPr>
            </w:pPr>
            <w:r w:rsidRPr="00800271">
              <w:rPr>
                <w:rFonts w:ascii="Calibri" w:eastAsia="Calibri" w:hAnsi="Calibri" w:cs="Calibri"/>
                <w:color w:val="FFFFFF"/>
                <w:sz w:val="24"/>
                <w:szCs w:val="24"/>
              </w:rPr>
              <w:t>#</w:t>
            </w:r>
          </w:p>
        </w:tc>
        <w:tc>
          <w:tcPr>
            <w:tcW w:w="0" w:type="auto"/>
            <w:hideMark/>
          </w:tcPr>
          <w:p w14:paraId="5BA738EB"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4"/>
                <w:szCs w:val="24"/>
              </w:rPr>
            </w:pPr>
            <w:r w:rsidRPr="00800271">
              <w:rPr>
                <w:rFonts w:ascii="Calibri" w:eastAsia="Calibri" w:hAnsi="Calibri" w:cs="Calibri"/>
                <w:color w:val="FFFFFF"/>
                <w:sz w:val="24"/>
                <w:szCs w:val="24"/>
              </w:rPr>
              <w:t>Risk Action Plan</w:t>
            </w:r>
          </w:p>
        </w:tc>
        <w:tc>
          <w:tcPr>
            <w:tcW w:w="0" w:type="auto"/>
            <w:hideMark/>
          </w:tcPr>
          <w:p w14:paraId="393F6DDB"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4"/>
                <w:szCs w:val="24"/>
              </w:rPr>
            </w:pPr>
            <w:r w:rsidRPr="00800271">
              <w:rPr>
                <w:rFonts w:ascii="Calibri" w:eastAsia="Calibri" w:hAnsi="Calibri" w:cs="Calibri"/>
                <w:color w:val="FFFFFF"/>
                <w:sz w:val="24"/>
                <w:szCs w:val="24"/>
              </w:rPr>
              <w:t>Due Date</w:t>
            </w:r>
          </w:p>
        </w:tc>
        <w:tc>
          <w:tcPr>
            <w:tcW w:w="0" w:type="auto"/>
            <w:hideMark/>
          </w:tcPr>
          <w:p w14:paraId="51664645"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4"/>
                <w:szCs w:val="24"/>
              </w:rPr>
            </w:pPr>
            <w:r w:rsidRPr="00800271">
              <w:rPr>
                <w:rFonts w:ascii="Calibri" w:eastAsia="Calibri" w:hAnsi="Calibri" w:cs="Calibri"/>
                <w:color w:val="FFFFFF"/>
                <w:sz w:val="24"/>
                <w:szCs w:val="24"/>
              </w:rPr>
              <w:t>Plan Owner</w:t>
            </w:r>
          </w:p>
        </w:tc>
        <w:tc>
          <w:tcPr>
            <w:tcW w:w="0" w:type="auto"/>
            <w:hideMark/>
          </w:tcPr>
          <w:p w14:paraId="5BA2AB7E"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4"/>
                <w:szCs w:val="24"/>
              </w:rPr>
            </w:pPr>
            <w:r w:rsidRPr="00800271">
              <w:rPr>
                <w:rFonts w:ascii="Calibri" w:eastAsia="Calibri" w:hAnsi="Calibri" w:cs="Calibri"/>
                <w:color w:val="FFFFFF"/>
                <w:sz w:val="24"/>
                <w:szCs w:val="24"/>
              </w:rPr>
              <w:t>Priority</w:t>
            </w:r>
          </w:p>
        </w:tc>
        <w:tc>
          <w:tcPr>
            <w:tcW w:w="0" w:type="auto"/>
            <w:hideMark/>
          </w:tcPr>
          <w:p w14:paraId="0A99E63B"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4"/>
                <w:szCs w:val="24"/>
              </w:rPr>
            </w:pPr>
            <w:r w:rsidRPr="00800271">
              <w:rPr>
                <w:rFonts w:ascii="Calibri" w:eastAsia="Calibri" w:hAnsi="Calibri" w:cs="Calibri"/>
                <w:color w:val="FFFFFF"/>
                <w:sz w:val="24"/>
                <w:szCs w:val="24"/>
              </w:rPr>
              <w:t>Status</w:t>
            </w:r>
          </w:p>
        </w:tc>
      </w:tr>
      <w:tr w:rsidR="00800271" w:rsidRPr="00800271" w14:paraId="2D15DBE7"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C3833" w14:textId="77777777" w:rsidR="00800271" w:rsidRPr="00800271" w:rsidRDefault="00800271" w:rsidP="00800271">
            <w:pPr>
              <w:spacing w:after="160" w:line="276" w:lineRule="auto"/>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4894B818"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Conduct independent audits of cyber and general IT controls.</w:t>
            </w:r>
          </w:p>
        </w:tc>
        <w:tc>
          <w:tcPr>
            <w:tcW w:w="0" w:type="auto"/>
            <w:hideMark/>
          </w:tcPr>
          <w:p w14:paraId="0C675A12"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30 June 2024</w:t>
            </w:r>
          </w:p>
        </w:tc>
        <w:tc>
          <w:tcPr>
            <w:tcW w:w="0" w:type="auto"/>
            <w:hideMark/>
          </w:tcPr>
          <w:p w14:paraId="73F726D9"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Sara Abak</w:t>
            </w:r>
          </w:p>
        </w:tc>
        <w:tc>
          <w:tcPr>
            <w:tcW w:w="0" w:type="auto"/>
            <w:hideMark/>
          </w:tcPr>
          <w:p w14:paraId="6B9A4984"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1903425E"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New</w:t>
            </w:r>
          </w:p>
        </w:tc>
      </w:tr>
      <w:tr w:rsidR="00800271" w:rsidRPr="00800271" w14:paraId="33EE749E"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3AA1F8E5" w14:textId="77777777" w:rsidR="00800271" w:rsidRPr="00800271" w:rsidRDefault="00800271" w:rsidP="00800271">
            <w:pPr>
              <w:spacing w:after="160" w:line="276" w:lineRule="auto"/>
              <w:rPr>
                <w:rFonts w:ascii="Calibri" w:eastAsia="Calibri" w:hAnsi="Calibri" w:cs="Calibri"/>
                <w:color w:val="auto"/>
                <w:sz w:val="24"/>
                <w:szCs w:val="24"/>
              </w:rPr>
            </w:pPr>
            <w:r w:rsidRPr="00800271">
              <w:rPr>
                <w:rFonts w:ascii="Calibri" w:eastAsia="Calibri" w:hAnsi="Calibri" w:cs="Calibri"/>
                <w:color w:val="auto"/>
                <w:sz w:val="24"/>
                <w:szCs w:val="24"/>
              </w:rPr>
              <w:t>2.</w:t>
            </w:r>
          </w:p>
        </w:tc>
        <w:tc>
          <w:tcPr>
            <w:tcW w:w="0" w:type="auto"/>
            <w:hideMark/>
          </w:tcPr>
          <w:p w14:paraId="72D64A12"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Leverage common ownership (promote operational resilience and increase delivery capability).</w:t>
            </w:r>
          </w:p>
        </w:tc>
        <w:tc>
          <w:tcPr>
            <w:tcW w:w="0" w:type="auto"/>
            <w:hideMark/>
          </w:tcPr>
          <w:p w14:paraId="21E48F6C"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Ongoing</w:t>
            </w:r>
          </w:p>
        </w:tc>
        <w:tc>
          <w:tcPr>
            <w:tcW w:w="0" w:type="auto"/>
            <w:hideMark/>
          </w:tcPr>
          <w:p w14:paraId="585EF7E0"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Sally Kennedy</w:t>
            </w:r>
          </w:p>
        </w:tc>
        <w:tc>
          <w:tcPr>
            <w:tcW w:w="0" w:type="auto"/>
            <w:hideMark/>
          </w:tcPr>
          <w:p w14:paraId="4E583DD1"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w:t>
            </w:r>
          </w:p>
        </w:tc>
        <w:tc>
          <w:tcPr>
            <w:tcW w:w="0" w:type="auto"/>
            <w:hideMark/>
          </w:tcPr>
          <w:p w14:paraId="2A4854EB"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In progress</w:t>
            </w:r>
          </w:p>
        </w:tc>
      </w:tr>
      <w:tr w:rsidR="00800271" w:rsidRPr="00800271" w14:paraId="71EB3F4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FCA28B" w14:textId="77777777" w:rsidR="00800271" w:rsidRPr="00800271" w:rsidRDefault="00800271" w:rsidP="00800271">
            <w:pPr>
              <w:spacing w:after="160" w:line="276" w:lineRule="auto"/>
              <w:rPr>
                <w:rFonts w:ascii="Calibri" w:eastAsia="Calibri" w:hAnsi="Calibri" w:cs="Calibri"/>
                <w:color w:val="auto"/>
                <w:sz w:val="24"/>
                <w:szCs w:val="24"/>
              </w:rPr>
            </w:pPr>
            <w:r w:rsidRPr="00800271">
              <w:rPr>
                <w:rFonts w:ascii="Calibri" w:eastAsia="Calibri" w:hAnsi="Calibri" w:cs="Calibri"/>
                <w:color w:val="auto"/>
                <w:sz w:val="24"/>
                <w:szCs w:val="24"/>
              </w:rPr>
              <w:t>3.</w:t>
            </w:r>
          </w:p>
        </w:tc>
        <w:tc>
          <w:tcPr>
            <w:tcW w:w="0" w:type="auto"/>
            <w:hideMark/>
          </w:tcPr>
          <w:p w14:paraId="3FF4A3D6"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Propose CrescoNet to align to SOCI requirements.</w:t>
            </w:r>
          </w:p>
        </w:tc>
        <w:tc>
          <w:tcPr>
            <w:tcW w:w="0" w:type="auto"/>
            <w:hideMark/>
          </w:tcPr>
          <w:p w14:paraId="273E0D74"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30 June 2024</w:t>
            </w:r>
          </w:p>
        </w:tc>
        <w:tc>
          <w:tcPr>
            <w:tcW w:w="0" w:type="auto"/>
            <w:hideMark/>
          </w:tcPr>
          <w:p w14:paraId="1296E446"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Sara Abak</w:t>
            </w:r>
          </w:p>
        </w:tc>
        <w:tc>
          <w:tcPr>
            <w:tcW w:w="0" w:type="auto"/>
            <w:hideMark/>
          </w:tcPr>
          <w:p w14:paraId="41C00FB2"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0026F756"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In progress</w:t>
            </w:r>
          </w:p>
        </w:tc>
      </w:tr>
      <w:tr w:rsidR="00800271" w:rsidRPr="00800271" w14:paraId="5017AC74"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68E7B154" w14:textId="77777777" w:rsidR="00800271" w:rsidRPr="00800271" w:rsidRDefault="00800271" w:rsidP="00800271">
            <w:pPr>
              <w:spacing w:after="160" w:line="276" w:lineRule="auto"/>
              <w:rPr>
                <w:rFonts w:ascii="Calibri" w:eastAsia="Calibri" w:hAnsi="Calibri" w:cs="Calibri"/>
                <w:color w:val="auto"/>
                <w:sz w:val="24"/>
                <w:szCs w:val="24"/>
              </w:rPr>
            </w:pPr>
            <w:r w:rsidRPr="00800271">
              <w:rPr>
                <w:rFonts w:ascii="Calibri" w:eastAsia="Calibri" w:hAnsi="Calibri" w:cs="Calibri"/>
                <w:color w:val="auto"/>
                <w:sz w:val="24"/>
                <w:szCs w:val="24"/>
              </w:rPr>
              <w:t>4.</w:t>
            </w:r>
          </w:p>
        </w:tc>
        <w:tc>
          <w:tcPr>
            <w:tcW w:w="0" w:type="auto"/>
            <w:hideMark/>
          </w:tcPr>
          <w:p w14:paraId="1B8ADBA1"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Propose CrescoNet to conduct fire drills and risk assessments for cyber security events.</w:t>
            </w:r>
          </w:p>
        </w:tc>
        <w:tc>
          <w:tcPr>
            <w:tcW w:w="0" w:type="auto"/>
            <w:hideMark/>
          </w:tcPr>
          <w:p w14:paraId="3918697C"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31 March 2024</w:t>
            </w:r>
          </w:p>
        </w:tc>
        <w:tc>
          <w:tcPr>
            <w:tcW w:w="0" w:type="auto"/>
            <w:hideMark/>
          </w:tcPr>
          <w:p w14:paraId="78938426"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Sara Abak</w:t>
            </w:r>
          </w:p>
        </w:tc>
        <w:tc>
          <w:tcPr>
            <w:tcW w:w="0" w:type="auto"/>
            <w:hideMark/>
          </w:tcPr>
          <w:p w14:paraId="4E41984B"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457C6411"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In progress</w:t>
            </w:r>
          </w:p>
        </w:tc>
      </w:tr>
      <w:tr w:rsidR="00800271" w:rsidRPr="00800271" w14:paraId="52347FA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3FB489" w14:textId="77777777" w:rsidR="00800271" w:rsidRPr="00800271" w:rsidRDefault="00800271" w:rsidP="00800271">
            <w:pPr>
              <w:spacing w:after="160" w:line="276" w:lineRule="auto"/>
              <w:rPr>
                <w:rFonts w:ascii="Calibri" w:eastAsia="Calibri" w:hAnsi="Calibri" w:cs="Calibri"/>
                <w:color w:val="auto"/>
                <w:sz w:val="24"/>
                <w:szCs w:val="24"/>
              </w:rPr>
            </w:pPr>
            <w:r w:rsidRPr="00800271">
              <w:rPr>
                <w:rFonts w:ascii="Calibri" w:eastAsia="Calibri" w:hAnsi="Calibri" w:cs="Calibri"/>
                <w:color w:val="auto"/>
                <w:sz w:val="24"/>
                <w:szCs w:val="24"/>
              </w:rPr>
              <w:t>5.</w:t>
            </w:r>
          </w:p>
        </w:tc>
        <w:tc>
          <w:tcPr>
            <w:tcW w:w="0" w:type="auto"/>
            <w:hideMark/>
          </w:tcPr>
          <w:p w14:paraId="21FDAFCE"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Work with CrescoNet to define clear ways of working and operating procedures (e.g. Agile delivery, demand management, project tracking)</w:t>
            </w:r>
          </w:p>
        </w:tc>
        <w:tc>
          <w:tcPr>
            <w:tcW w:w="0" w:type="auto"/>
            <w:hideMark/>
          </w:tcPr>
          <w:p w14:paraId="1C4E48FB"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31 December 2024</w:t>
            </w:r>
          </w:p>
        </w:tc>
        <w:tc>
          <w:tcPr>
            <w:tcW w:w="0" w:type="auto"/>
            <w:hideMark/>
          </w:tcPr>
          <w:p w14:paraId="0252822E"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Sally Kennedy</w:t>
            </w:r>
          </w:p>
        </w:tc>
        <w:tc>
          <w:tcPr>
            <w:tcW w:w="0" w:type="auto"/>
            <w:hideMark/>
          </w:tcPr>
          <w:p w14:paraId="3258CCA5"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1</w:t>
            </w:r>
          </w:p>
        </w:tc>
        <w:tc>
          <w:tcPr>
            <w:tcW w:w="0" w:type="auto"/>
            <w:hideMark/>
          </w:tcPr>
          <w:p w14:paraId="13AF96AF"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4"/>
                <w:szCs w:val="24"/>
              </w:rPr>
            </w:pPr>
            <w:r w:rsidRPr="00800271">
              <w:rPr>
                <w:rFonts w:ascii="Calibri" w:eastAsia="Calibri" w:hAnsi="Calibri" w:cs="Calibri"/>
                <w:color w:val="auto"/>
                <w:sz w:val="24"/>
                <w:szCs w:val="24"/>
              </w:rPr>
              <w:t>In progress</w:t>
            </w:r>
          </w:p>
        </w:tc>
      </w:tr>
    </w:tbl>
    <w:p w14:paraId="43121FD4" w14:textId="77777777" w:rsidR="00800271" w:rsidRPr="00800271" w:rsidRDefault="00800271" w:rsidP="00800271">
      <w:pPr>
        <w:spacing w:after="160"/>
        <w:rPr>
          <w:rFonts w:ascii="Calibri" w:eastAsia="Calibri" w:hAnsi="Calibri" w:cs="Calibri"/>
          <w:b/>
          <w:bCs/>
          <w:color w:val="auto"/>
          <w:sz w:val="24"/>
          <w:szCs w:val="24"/>
        </w:rPr>
      </w:pPr>
    </w:p>
    <w:p w14:paraId="295BF304" w14:textId="77777777" w:rsidR="00800271" w:rsidRPr="00800271" w:rsidRDefault="00800271" w:rsidP="00800271">
      <w:pPr>
        <w:spacing w:after="160"/>
        <w:rPr>
          <w:rFonts w:ascii="Calibri" w:eastAsia="Calibri" w:hAnsi="Calibri" w:cs="Calibri"/>
          <w:b/>
          <w:bCs/>
          <w:color w:val="auto"/>
          <w:sz w:val="24"/>
          <w:szCs w:val="24"/>
        </w:rPr>
      </w:pPr>
    </w:p>
    <w:p w14:paraId="4786A29D" w14:textId="187AB4D2" w:rsidR="00800271" w:rsidRPr="00800271" w:rsidRDefault="00800271" w:rsidP="00800271">
      <w:pPr>
        <w:rPr>
          <w:rFonts w:eastAsia="Times New Roman"/>
          <w:color w:val="auto"/>
        </w:rPr>
      </w:pPr>
      <w:r w:rsidRPr="00800271">
        <w:rPr>
          <w:rFonts w:eastAsia="Times New Roman"/>
          <w:color w:val="auto"/>
        </w:rPr>
        <w:lastRenderedPageBreak/>
        <w:t>Intellihub Business Risk Treatment Criteria</w:t>
      </w:r>
    </w:p>
    <w:p w14:paraId="131949CA" w14:textId="77777777" w:rsidR="00800271" w:rsidRPr="00800271" w:rsidRDefault="00800271" w:rsidP="00800271">
      <w:pPr>
        <w:numPr>
          <w:ilvl w:val="0"/>
          <w:numId w:val="144"/>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1: Important Risk Treatment Plan action that will need to commence within the next 3 months.</w:t>
      </w:r>
    </w:p>
    <w:p w14:paraId="4C307B50" w14:textId="77777777" w:rsidR="00800271" w:rsidRPr="00800271" w:rsidRDefault="00800271" w:rsidP="00800271">
      <w:pPr>
        <w:numPr>
          <w:ilvl w:val="0"/>
          <w:numId w:val="144"/>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2: Important Risk Treatment Plan action that will need to commence within the next 6 months.</w:t>
      </w:r>
    </w:p>
    <w:p w14:paraId="7AF776FD" w14:textId="77777777" w:rsidR="00800271" w:rsidRPr="00800271" w:rsidRDefault="00800271" w:rsidP="00800271">
      <w:pPr>
        <w:numPr>
          <w:ilvl w:val="0"/>
          <w:numId w:val="144"/>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Priority 3: Risk Treatment Plan action that will need to commence within the next 12 months.</w:t>
      </w:r>
    </w:p>
    <w:p w14:paraId="029CBA54" w14:textId="77777777" w:rsidR="00800271" w:rsidRDefault="00800271" w:rsidP="00800271">
      <w:pPr>
        <w:numPr>
          <w:ilvl w:val="0"/>
          <w:numId w:val="144"/>
        </w:numPr>
        <w:spacing w:after="160"/>
        <w:contextualSpacing/>
        <w:rPr>
          <w:rFonts w:ascii="Calibri" w:eastAsia="Calibri" w:hAnsi="Calibri" w:cs="Calibri"/>
          <w:color w:val="auto"/>
          <w:sz w:val="24"/>
          <w:szCs w:val="24"/>
        </w:rPr>
      </w:pPr>
      <w:r w:rsidRPr="00800271">
        <w:rPr>
          <w:rFonts w:ascii="Calibri" w:eastAsia="Calibri" w:hAnsi="Calibri" w:cs="Calibri"/>
          <w:color w:val="auto"/>
          <w:sz w:val="24"/>
          <w:szCs w:val="24"/>
        </w:rPr>
        <w:t>The table uses a color scheme where the Priority column is shown in light blue, while the Explanation column has a gray background. The header row is in a darker blue color.</w:t>
      </w:r>
    </w:p>
    <w:p w14:paraId="22ADF111" w14:textId="77777777" w:rsidR="00715A0B" w:rsidRDefault="00715A0B" w:rsidP="00715A0B">
      <w:pPr>
        <w:spacing w:after="160"/>
        <w:contextualSpacing/>
        <w:rPr>
          <w:rFonts w:ascii="Calibri" w:eastAsia="Calibri" w:hAnsi="Calibri" w:cs="Calibri"/>
          <w:color w:val="auto"/>
          <w:sz w:val="24"/>
          <w:szCs w:val="24"/>
        </w:rPr>
      </w:pPr>
    </w:p>
    <w:p w14:paraId="2CF835BF" w14:textId="77777777" w:rsidR="00715A0B" w:rsidRDefault="00715A0B" w:rsidP="00715A0B">
      <w:pPr>
        <w:spacing w:after="160"/>
        <w:contextualSpacing/>
        <w:rPr>
          <w:rFonts w:ascii="Calibri" w:eastAsia="Calibri" w:hAnsi="Calibri" w:cs="Calibri"/>
          <w:color w:val="auto"/>
          <w:sz w:val="24"/>
          <w:szCs w:val="24"/>
        </w:rPr>
      </w:pPr>
    </w:p>
    <w:p w14:paraId="3A195500" w14:textId="77777777" w:rsidR="00715A0B" w:rsidRDefault="00715A0B" w:rsidP="00715A0B">
      <w:pPr>
        <w:spacing w:after="160"/>
        <w:contextualSpacing/>
        <w:rPr>
          <w:rFonts w:ascii="Calibri" w:eastAsia="Calibri" w:hAnsi="Calibri" w:cs="Calibri"/>
          <w:color w:val="auto"/>
          <w:sz w:val="24"/>
          <w:szCs w:val="24"/>
        </w:rPr>
      </w:pPr>
    </w:p>
    <w:p w14:paraId="14DD8E55" w14:textId="77777777" w:rsidR="00715A0B" w:rsidRDefault="00715A0B" w:rsidP="00715A0B">
      <w:pPr>
        <w:spacing w:after="160"/>
        <w:contextualSpacing/>
        <w:rPr>
          <w:rFonts w:ascii="Calibri" w:eastAsia="Calibri" w:hAnsi="Calibri" w:cs="Calibri"/>
          <w:color w:val="auto"/>
          <w:sz w:val="24"/>
          <w:szCs w:val="24"/>
        </w:rPr>
      </w:pPr>
    </w:p>
    <w:p w14:paraId="1EBA2EA1" w14:textId="77777777" w:rsidR="00715A0B" w:rsidRDefault="00715A0B" w:rsidP="00715A0B">
      <w:pPr>
        <w:spacing w:after="160"/>
        <w:contextualSpacing/>
        <w:rPr>
          <w:rFonts w:ascii="Calibri" w:eastAsia="Calibri" w:hAnsi="Calibri" w:cs="Calibri"/>
          <w:color w:val="auto"/>
          <w:sz w:val="24"/>
          <w:szCs w:val="24"/>
        </w:rPr>
      </w:pPr>
    </w:p>
    <w:p w14:paraId="5A0AA0B9" w14:textId="77777777" w:rsidR="00715A0B" w:rsidRDefault="00715A0B" w:rsidP="00715A0B">
      <w:pPr>
        <w:spacing w:after="160"/>
        <w:contextualSpacing/>
        <w:rPr>
          <w:rFonts w:ascii="Calibri" w:eastAsia="Calibri" w:hAnsi="Calibri" w:cs="Calibri"/>
          <w:color w:val="auto"/>
          <w:sz w:val="24"/>
          <w:szCs w:val="24"/>
        </w:rPr>
      </w:pPr>
    </w:p>
    <w:p w14:paraId="69889FDB" w14:textId="77777777" w:rsidR="00715A0B" w:rsidRDefault="00715A0B" w:rsidP="00715A0B">
      <w:pPr>
        <w:spacing w:after="160"/>
        <w:contextualSpacing/>
        <w:rPr>
          <w:rFonts w:ascii="Calibri" w:eastAsia="Calibri" w:hAnsi="Calibri" w:cs="Calibri"/>
          <w:color w:val="auto"/>
          <w:sz w:val="24"/>
          <w:szCs w:val="24"/>
        </w:rPr>
      </w:pPr>
    </w:p>
    <w:p w14:paraId="20B6A2F3" w14:textId="77777777" w:rsidR="00715A0B" w:rsidRDefault="00715A0B" w:rsidP="00715A0B">
      <w:pPr>
        <w:spacing w:after="160"/>
        <w:contextualSpacing/>
        <w:rPr>
          <w:rFonts w:ascii="Calibri" w:eastAsia="Calibri" w:hAnsi="Calibri" w:cs="Calibri"/>
          <w:color w:val="auto"/>
          <w:sz w:val="24"/>
          <w:szCs w:val="24"/>
        </w:rPr>
      </w:pPr>
    </w:p>
    <w:p w14:paraId="2914FB60" w14:textId="77777777" w:rsidR="00715A0B" w:rsidRPr="00715A0B" w:rsidRDefault="00715A0B" w:rsidP="00715A0B">
      <w:pPr>
        <w:spacing w:after="160"/>
        <w:contextualSpacing/>
        <w:rPr>
          <w:rFonts w:ascii="Calibri" w:eastAsia="Calibri" w:hAnsi="Calibri" w:cs="Calibri"/>
          <w:color w:val="auto"/>
          <w:sz w:val="24"/>
          <w:szCs w:val="24"/>
        </w:rPr>
      </w:pPr>
    </w:p>
    <w:p w14:paraId="7DC69650" w14:textId="649760BC" w:rsidR="00715A0B" w:rsidRDefault="00715A0B">
      <w:pPr>
        <w:spacing w:after="200"/>
        <w:rPr>
          <w:rFonts w:ascii="Calibri" w:eastAsia="Calibri" w:hAnsi="Calibri" w:cs="Calibri"/>
          <w:color w:val="auto"/>
          <w:sz w:val="24"/>
          <w:szCs w:val="24"/>
        </w:rPr>
      </w:pPr>
      <w:r>
        <w:rPr>
          <w:rFonts w:ascii="Calibri" w:eastAsia="Calibri" w:hAnsi="Calibri" w:cs="Calibri"/>
          <w:color w:val="auto"/>
          <w:sz w:val="24"/>
          <w:szCs w:val="24"/>
        </w:rPr>
        <w:br w:type="page"/>
      </w:r>
    </w:p>
    <w:p w14:paraId="1E6702B0" w14:textId="77777777" w:rsidR="00715A0B" w:rsidRPr="00715A0B" w:rsidRDefault="00715A0B" w:rsidP="00715A0B">
      <w:pPr>
        <w:spacing w:after="160"/>
        <w:contextualSpacing/>
        <w:rPr>
          <w:rFonts w:ascii="Calibri" w:eastAsia="Calibri" w:hAnsi="Calibri" w:cs="Calibri"/>
          <w:color w:val="auto"/>
          <w:sz w:val="24"/>
          <w:szCs w:val="24"/>
        </w:rPr>
      </w:pPr>
    </w:p>
    <w:p w14:paraId="5B1AA2FD" w14:textId="08832BEA" w:rsidR="00715A0B" w:rsidRPr="00715A0B" w:rsidRDefault="00715A0B" w:rsidP="00715A0B">
      <w:pPr>
        <w:pStyle w:val="Heading1"/>
        <w:rPr>
          <w:rFonts w:ascii="Calibri" w:hAnsi="Calibri" w:cs="Calibri"/>
          <w:b w:val="0"/>
          <w:bCs/>
          <w:color w:val="auto"/>
          <w:sz w:val="44"/>
          <w:szCs w:val="22"/>
        </w:rPr>
      </w:pPr>
      <w:bookmarkStart w:id="71" w:name="_Toc184133725"/>
      <w:r w:rsidRPr="00800271">
        <w:rPr>
          <w:rFonts w:ascii="Calibri" w:hAnsi="Calibri" w:cs="Calibri"/>
          <w:color w:val="auto"/>
          <w:sz w:val="44"/>
          <w:szCs w:val="22"/>
        </w:rPr>
        <w:t xml:space="preserve">Appendix </w:t>
      </w:r>
      <w:r>
        <w:rPr>
          <w:rFonts w:ascii="Calibri" w:hAnsi="Calibri" w:cs="Calibri"/>
          <w:color w:val="auto"/>
          <w:sz w:val="44"/>
          <w:szCs w:val="22"/>
        </w:rPr>
        <w:t>J</w:t>
      </w:r>
      <w:r w:rsidRPr="00800271">
        <w:rPr>
          <w:rFonts w:ascii="Calibri" w:hAnsi="Calibri" w:cs="Calibri"/>
          <w:color w:val="auto"/>
          <w:sz w:val="44"/>
          <w:szCs w:val="22"/>
        </w:rPr>
        <w:t xml:space="preserve"> </w:t>
      </w:r>
      <w:r>
        <w:rPr>
          <w:rFonts w:ascii="Calibri" w:hAnsi="Calibri" w:cs="Calibri"/>
          <w:b w:val="0"/>
          <w:bCs/>
          <w:color w:val="auto"/>
          <w:sz w:val="44"/>
          <w:szCs w:val="22"/>
        </w:rPr>
        <w:t>–</w:t>
      </w:r>
      <w:r w:rsidRPr="00715A0B">
        <w:rPr>
          <w:rFonts w:ascii="Calibri" w:hAnsi="Calibri" w:cs="Calibri"/>
          <w:b w:val="0"/>
          <w:bCs/>
          <w:color w:val="auto"/>
          <w:sz w:val="44"/>
          <w:szCs w:val="22"/>
        </w:rPr>
        <w:t xml:space="preserve"> CrescoNet</w:t>
      </w:r>
      <w:r>
        <w:rPr>
          <w:rFonts w:ascii="Calibri" w:hAnsi="Calibri" w:cs="Calibri"/>
          <w:b w:val="0"/>
          <w:bCs/>
          <w:color w:val="auto"/>
          <w:sz w:val="44"/>
          <w:szCs w:val="22"/>
        </w:rPr>
        <w:t xml:space="preserve"> Business Overview</w:t>
      </w:r>
      <w:bookmarkEnd w:id="71"/>
    </w:p>
    <w:p w14:paraId="44AA7A17" w14:textId="77777777" w:rsidR="00715A0B" w:rsidRPr="00715A0B" w:rsidRDefault="00715A0B" w:rsidP="00715A0B">
      <w:pPr>
        <w:spacing w:after="160"/>
        <w:contextualSpacing/>
        <w:rPr>
          <w:rFonts w:ascii="Calibri" w:eastAsia="Calibri" w:hAnsi="Calibri" w:cs="Calibri"/>
          <w:b/>
          <w:bCs/>
          <w:color w:val="auto"/>
          <w:sz w:val="24"/>
          <w:szCs w:val="24"/>
        </w:rPr>
      </w:pPr>
    </w:p>
    <w:p w14:paraId="6AAA8472" w14:textId="42C96EBF" w:rsidR="00715A0B" w:rsidRPr="00715A0B" w:rsidRDefault="00715A0B" w:rsidP="00715A0B">
      <w:pPr>
        <w:spacing w:after="160"/>
        <w:contextualSpacing/>
        <w:rPr>
          <w:rFonts w:ascii="Calibri" w:eastAsia="Calibri" w:hAnsi="Calibri" w:cs="Calibri"/>
          <w:b/>
          <w:bCs/>
          <w:color w:val="auto"/>
          <w:sz w:val="24"/>
          <w:szCs w:val="24"/>
        </w:rPr>
      </w:pPr>
      <w:r w:rsidRPr="00715A0B">
        <w:rPr>
          <w:rFonts w:ascii="Calibri" w:eastAsia="Calibri" w:hAnsi="Calibri" w:cs="Calibri"/>
          <w:b/>
          <w:bCs/>
          <w:color w:val="auto"/>
          <w:sz w:val="24"/>
          <w:szCs w:val="24"/>
        </w:rPr>
        <w:t xml:space="preserve">CrescoNet: </w:t>
      </w:r>
      <w:r w:rsidRPr="00715A0B">
        <w:rPr>
          <w:rFonts w:ascii="Calibri" w:eastAsia="Calibri" w:hAnsi="Calibri" w:cs="Calibri"/>
          <w:b/>
          <w:bCs/>
          <w:color w:val="auto"/>
          <w:sz w:val="24"/>
          <w:szCs w:val="24"/>
        </w:rPr>
        <w:t>Business</w:t>
      </w:r>
      <w:r w:rsidRPr="00715A0B">
        <w:rPr>
          <w:rFonts w:ascii="Calibri" w:eastAsia="Calibri" w:hAnsi="Calibri" w:cs="Calibri"/>
          <w:b/>
          <w:bCs/>
          <w:color w:val="auto"/>
          <w:sz w:val="24"/>
          <w:szCs w:val="24"/>
        </w:rPr>
        <w:t xml:space="preserve"> Overview</w:t>
      </w:r>
    </w:p>
    <w:p w14:paraId="2AA7EAAC" w14:textId="77777777" w:rsidR="00715A0B" w:rsidRPr="00715A0B" w:rsidRDefault="00715A0B" w:rsidP="00715A0B">
      <w:p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CrescoNet, an advanced cellular utility solutions company based in Carlsbad, California, offers integrated digital technologies that enable utilities to enhance efficiency, reduce costs, and improve sustainability across electric, water, and gas sectors. Through its vendor-agnostic approach and recent strategic acquisitions, CrescoNet provides utilities with flexible, scalable solutions for advanced metering infrastructure, distributed energy resource management, and cloud-based data analytics.</w:t>
      </w:r>
    </w:p>
    <w:p w14:paraId="2D13E04F" w14:textId="77777777" w:rsidR="00715A0B" w:rsidRDefault="00715A0B" w:rsidP="00715A0B">
      <w:pPr>
        <w:spacing w:after="160"/>
        <w:contextualSpacing/>
        <w:rPr>
          <w:rFonts w:ascii="Calibri" w:eastAsia="Calibri" w:hAnsi="Calibri" w:cs="Calibri"/>
          <w:b/>
          <w:bCs/>
          <w:color w:val="auto"/>
          <w:sz w:val="24"/>
          <w:szCs w:val="24"/>
        </w:rPr>
      </w:pPr>
    </w:p>
    <w:p w14:paraId="06E2997C" w14:textId="2B3861FD" w:rsidR="00715A0B" w:rsidRPr="00715A0B" w:rsidRDefault="00715A0B" w:rsidP="00715A0B">
      <w:pPr>
        <w:spacing w:after="160"/>
        <w:contextualSpacing/>
        <w:rPr>
          <w:rFonts w:ascii="Calibri" w:eastAsia="Calibri" w:hAnsi="Calibri" w:cs="Calibri"/>
          <w:b/>
          <w:bCs/>
          <w:color w:val="auto"/>
          <w:sz w:val="24"/>
          <w:szCs w:val="24"/>
        </w:rPr>
      </w:pPr>
      <w:proofErr w:type="spellStart"/>
      <w:r w:rsidRPr="00715A0B">
        <w:rPr>
          <w:rFonts w:ascii="Calibri" w:eastAsia="Calibri" w:hAnsi="Calibri" w:cs="Calibri"/>
          <w:b/>
          <w:bCs/>
          <w:color w:val="auto"/>
          <w:sz w:val="24"/>
          <w:szCs w:val="24"/>
        </w:rPr>
        <w:t>CrescoNet's</w:t>
      </w:r>
      <w:proofErr w:type="spellEnd"/>
      <w:r w:rsidRPr="00715A0B">
        <w:rPr>
          <w:rFonts w:ascii="Calibri" w:eastAsia="Calibri" w:hAnsi="Calibri" w:cs="Calibri"/>
          <w:b/>
          <w:bCs/>
          <w:color w:val="auto"/>
          <w:sz w:val="24"/>
          <w:szCs w:val="24"/>
        </w:rPr>
        <w:t xml:space="preserve"> Utility Solutions</w:t>
      </w:r>
    </w:p>
    <w:p w14:paraId="3E26EB16" w14:textId="77777777" w:rsidR="00715A0B" w:rsidRPr="00715A0B" w:rsidRDefault="00715A0B" w:rsidP="00715A0B">
      <w:p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Offering a comprehensive suite of utility management solutions, the company provides:</w:t>
      </w:r>
    </w:p>
    <w:p w14:paraId="761577F1" w14:textId="77777777" w:rsidR="00715A0B" w:rsidRPr="00715A0B" w:rsidRDefault="00715A0B" w:rsidP="00715A0B">
      <w:pPr>
        <w:numPr>
          <w:ilvl w:val="0"/>
          <w:numId w:val="145"/>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LTE/5G-based advanced metering infrastructure (AMI)</w:t>
      </w:r>
    </w:p>
    <w:p w14:paraId="30A7474C" w14:textId="77777777" w:rsidR="00715A0B" w:rsidRPr="00715A0B" w:rsidRDefault="00715A0B" w:rsidP="00715A0B">
      <w:pPr>
        <w:numPr>
          <w:ilvl w:val="0"/>
          <w:numId w:val="145"/>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IoT and cloud-native data systems</w:t>
      </w:r>
    </w:p>
    <w:p w14:paraId="1C66F412" w14:textId="77777777" w:rsidR="00715A0B" w:rsidRPr="00715A0B" w:rsidRDefault="00715A0B" w:rsidP="00715A0B">
      <w:pPr>
        <w:numPr>
          <w:ilvl w:val="0"/>
          <w:numId w:val="145"/>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 xml:space="preserve">Distributed energy </w:t>
      </w:r>
      <w:proofErr w:type="gramStart"/>
      <w:r w:rsidRPr="00715A0B">
        <w:rPr>
          <w:rFonts w:ascii="Calibri" w:eastAsia="Calibri" w:hAnsi="Calibri" w:cs="Calibri"/>
          <w:color w:val="auto"/>
          <w:sz w:val="24"/>
          <w:szCs w:val="24"/>
        </w:rPr>
        <w:t>resource</w:t>
      </w:r>
      <w:proofErr w:type="gramEnd"/>
      <w:r w:rsidRPr="00715A0B">
        <w:rPr>
          <w:rFonts w:ascii="Calibri" w:eastAsia="Calibri" w:hAnsi="Calibri" w:cs="Calibri"/>
          <w:color w:val="auto"/>
          <w:sz w:val="24"/>
          <w:szCs w:val="24"/>
        </w:rPr>
        <w:t xml:space="preserve"> (DER) orchestration</w:t>
      </w:r>
    </w:p>
    <w:p w14:paraId="34AE18A0" w14:textId="77777777" w:rsidR="00715A0B" w:rsidRPr="00715A0B" w:rsidRDefault="00715A0B" w:rsidP="00715A0B">
      <w:p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Key offerings include:</w:t>
      </w:r>
    </w:p>
    <w:p w14:paraId="15F393E9" w14:textId="77777777" w:rsidR="00715A0B" w:rsidRPr="00715A0B" w:rsidRDefault="00715A0B" w:rsidP="00715A0B">
      <w:pPr>
        <w:numPr>
          <w:ilvl w:val="0"/>
          <w:numId w:val="146"/>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Battery-powered LTE/5G communications for smart metering</w:t>
      </w:r>
    </w:p>
    <w:p w14:paraId="3C7E06B2" w14:textId="77777777" w:rsidR="00715A0B" w:rsidRPr="00715A0B" w:rsidRDefault="00715A0B" w:rsidP="00715A0B">
      <w:pPr>
        <w:numPr>
          <w:ilvl w:val="0"/>
          <w:numId w:val="146"/>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Cloud-based meter data management (MDM) and analytics platforms</w:t>
      </w:r>
    </w:p>
    <w:p w14:paraId="49D3A538" w14:textId="77777777" w:rsidR="00715A0B" w:rsidRPr="00715A0B" w:rsidRDefault="00715A0B" w:rsidP="00715A0B">
      <w:pPr>
        <w:numPr>
          <w:ilvl w:val="0"/>
          <w:numId w:val="146"/>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Vendor-agnostic integration with existing smart meter hardware</w:t>
      </w:r>
    </w:p>
    <w:p w14:paraId="577624EB" w14:textId="77777777" w:rsidR="00715A0B" w:rsidRPr="00715A0B" w:rsidRDefault="00715A0B" w:rsidP="00715A0B">
      <w:pPr>
        <w:numPr>
          <w:ilvl w:val="0"/>
          <w:numId w:val="146"/>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DER flexibility management and orchestration tools</w:t>
      </w:r>
    </w:p>
    <w:p w14:paraId="6A732176" w14:textId="77777777" w:rsidR="00715A0B" w:rsidRPr="00715A0B" w:rsidRDefault="00715A0B" w:rsidP="00715A0B">
      <w:pPr>
        <w:numPr>
          <w:ilvl w:val="0"/>
          <w:numId w:val="146"/>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Public and private LTE/5G multi-application networks for utilities</w:t>
      </w:r>
    </w:p>
    <w:p w14:paraId="493DC8F7" w14:textId="77777777" w:rsidR="00715A0B" w:rsidRDefault="00715A0B" w:rsidP="00715A0B">
      <w:pPr>
        <w:spacing w:after="160"/>
        <w:contextualSpacing/>
        <w:rPr>
          <w:rFonts w:ascii="Calibri" w:eastAsia="Calibri" w:hAnsi="Calibri" w:cs="Calibri"/>
          <w:b/>
          <w:bCs/>
          <w:color w:val="auto"/>
          <w:sz w:val="24"/>
          <w:szCs w:val="24"/>
        </w:rPr>
      </w:pPr>
    </w:p>
    <w:p w14:paraId="5DD7A0C1" w14:textId="6E90EF6B" w:rsidR="00715A0B" w:rsidRPr="00715A0B" w:rsidRDefault="00715A0B" w:rsidP="00715A0B">
      <w:pPr>
        <w:spacing w:after="160"/>
        <w:contextualSpacing/>
        <w:rPr>
          <w:rFonts w:ascii="Calibri" w:eastAsia="Calibri" w:hAnsi="Calibri" w:cs="Calibri"/>
          <w:b/>
          <w:bCs/>
          <w:color w:val="auto"/>
          <w:sz w:val="24"/>
          <w:szCs w:val="24"/>
        </w:rPr>
      </w:pPr>
      <w:r w:rsidRPr="00715A0B">
        <w:rPr>
          <w:rFonts w:ascii="Calibri" w:eastAsia="Calibri" w:hAnsi="Calibri" w:cs="Calibri"/>
          <w:b/>
          <w:bCs/>
          <w:color w:val="auto"/>
          <w:sz w:val="24"/>
          <w:szCs w:val="24"/>
        </w:rPr>
        <w:t>Strategic Acquisitions and Investments</w:t>
      </w:r>
    </w:p>
    <w:p w14:paraId="343EF3BD" w14:textId="77777777" w:rsidR="00715A0B" w:rsidRPr="00715A0B" w:rsidRDefault="00715A0B" w:rsidP="00715A0B">
      <w:p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CrescoNet has pursued a strategic growth strategy through key acquisitions and investments:</w:t>
      </w:r>
    </w:p>
    <w:p w14:paraId="6E197B84" w14:textId="77777777" w:rsidR="00715A0B" w:rsidRPr="00715A0B" w:rsidRDefault="00715A0B" w:rsidP="00715A0B">
      <w:pPr>
        <w:numPr>
          <w:ilvl w:val="0"/>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July 2021: Acquired Smart Earth Technologies (SET)</w:t>
      </w:r>
    </w:p>
    <w:p w14:paraId="62A45955" w14:textId="77777777" w:rsidR="00715A0B" w:rsidRPr="00715A0B" w:rsidRDefault="00715A0B" w:rsidP="00715A0B">
      <w:pPr>
        <w:numPr>
          <w:ilvl w:val="1"/>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Expanded water utility product portfolio</w:t>
      </w:r>
    </w:p>
    <w:p w14:paraId="5603FEC0" w14:textId="77777777" w:rsidR="00715A0B" w:rsidRPr="00715A0B" w:rsidRDefault="00715A0B" w:rsidP="00715A0B">
      <w:pPr>
        <w:numPr>
          <w:ilvl w:val="1"/>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Added integrated, battery-operated, cellular endpoint transceivers, valves, installation tools, LTE infrastructure, and cloud software</w:t>
      </w:r>
    </w:p>
    <w:p w14:paraId="7250E2AA" w14:textId="77777777" w:rsidR="00715A0B" w:rsidRPr="00715A0B" w:rsidRDefault="00715A0B" w:rsidP="00715A0B">
      <w:pPr>
        <w:numPr>
          <w:ilvl w:val="0"/>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 xml:space="preserve">April 2022: Acquired </w:t>
      </w:r>
      <w:proofErr w:type="spellStart"/>
      <w:r w:rsidRPr="00715A0B">
        <w:rPr>
          <w:rFonts w:ascii="Calibri" w:eastAsia="Calibri" w:hAnsi="Calibri" w:cs="Calibri"/>
          <w:color w:val="auto"/>
          <w:sz w:val="24"/>
          <w:szCs w:val="24"/>
        </w:rPr>
        <w:t>GreenSync</w:t>
      </w:r>
      <w:proofErr w:type="spellEnd"/>
    </w:p>
    <w:p w14:paraId="24148893" w14:textId="77777777" w:rsidR="00715A0B" w:rsidRPr="00715A0B" w:rsidRDefault="00715A0B" w:rsidP="00715A0B">
      <w:pPr>
        <w:numPr>
          <w:ilvl w:val="1"/>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Brought advanced DER capabilities to North America</w:t>
      </w:r>
    </w:p>
    <w:p w14:paraId="42C829C6" w14:textId="77777777" w:rsidR="00715A0B" w:rsidRPr="00715A0B" w:rsidRDefault="00715A0B" w:rsidP="00715A0B">
      <w:pPr>
        <w:numPr>
          <w:ilvl w:val="1"/>
          <w:numId w:val="147"/>
        </w:numPr>
        <w:spacing w:after="160"/>
        <w:contextualSpacing/>
        <w:rPr>
          <w:rFonts w:ascii="Calibri" w:eastAsia="Calibri" w:hAnsi="Calibri" w:cs="Calibri"/>
          <w:color w:val="auto"/>
          <w:sz w:val="24"/>
          <w:szCs w:val="24"/>
        </w:rPr>
      </w:pPr>
      <w:proofErr w:type="gramStart"/>
      <w:r w:rsidRPr="00715A0B">
        <w:rPr>
          <w:rFonts w:ascii="Calibri" w:eastAsia="Calibri" w:hAnsi="Calibri" w:cs="Calibri"/>
          <w:color w:val="auto"/>
          <w:sz w:val="24"/>
          <w:szCs w:val="24"/>
        </w:rPr>
        <w:t>Introduced</w:t>
      </w:r>
      <w:proofErr w:type="gramEnd"/>
      <w:r w:rsidRPr="00715A0B">
        <w:rPr>
          <w:rFonts w:ascii="Calibri" w:eastAsia="Calibri" w:hAnsi="Calibri" w:cs="Calibri"/>
          <w:color w:val="auto"/>
          <w:sz w:val="24"/>
          <w:szCs w:val="24"/>
        </w:rPr>
        <w:t xml:space="preserve"> CrescoNet </w:t>
      </w:r>
      <w:proofErr w:type="spellStart"/>
      <w:r w:rsidRPr="00715A0B">
        <w:rPr>
          <w:rFonts w:ascii="Calibri" w:eastAsia="Calibri" w:hAnsi="Calibri" w:cs="Calibri"/>
          <w:color w:val="auto"/>
          <w:sz w:val="24"/>
          <w:szCs w:val="24"/>
        </w:rPr>
        <w:t>deX</w:t>
      </w:r>
      <w:proofErr w:type="spellEnd"/>
      <w:r w:rsidRPr="00715A0B">
        <w:rPr>
          <w:rFonts w:ascii="Calibri" w:eastAsia="Calibri" w:hAnsi="Calibri" w:cs="Calibri"/>
          <w:color w:val="auto"/>
          <w:sz w:val="24"/>
          <w:szCs w:val="24"/>
        </w:rPr>
        <w:t>, a cloud-based middleware solution for DER integration and control</w:t>
      </w:r>
    </w:p>
    <w:p w14:paraId="13F75784" w14:textId="77777777" w:rsidR="00715A0B" w:rsidRPr="00715A0B" w:rsidRDefault="00715A0B" w:rsidP="00715A0B">
      <w:pPr>
        <w:numPr>
          <w:ilvl w:val="0"/>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May 2022: Received significant equity investment from Brookfield</w:t>
      </w:r>
    </w:p>
    <w:p w14:paraId="12E51A7A" w14:textId="77777777" w:rsidR="00715A0B" w:rsidRPr="00715A0B" w:rsidRDefault="00715A0B" w:rsidP="00715A0B">
      <w:pPr>
        <w:numPr>
          <w:ilvl w:val="1"/>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Aimed to accelerate product and market expansion into North American water, gas, and electric utilities</w:t>
      </w:r>
    </w:p>
    <w:p w14:paraId="7A3584A5" w14:textId="77777777" w:rsidR="00715A0B" w:rsidRPr="00715A0B" w:rsidRDefault="00715A0B" w:rsidP="00715A0B">
      <w:pPr>
        <w:numPr>
          <w:ilvl w:val="0"/>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January 2023: Announced full product portfolio shift to Smart Earth Technologies (SET) brand</w:t>
      </w:r>
    </w:p>
    <w:p w14:paraId="722EB556" w14:textId="77777777" w:rsidR="00715A0B" w:rsidRPr="00715A0B" w:rsidRDefault="00715A0B" w:rsidP="00715A0B">
      <w:pPr>
        <w:numPr>
          <w:ilvl w:val="1"/>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Consolidated electric and gas solutions under the SET brand</w:t>
      </w:r>
    </w:p>
    <w:p w14:paraId="04EF86C7" w14:textId="77777777" w:rsidR="00715A0B" w:rsidRPr="00715A0B" w:rsidRDefault="00715A0B" w:rsidP="00715A0B">
      <w:pPr>
        <w:numPr>
          <w:ilvl w:val="1"/>
          <w:numId w:val="147"/>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Aimed to provide a unified offering across electric, water, and gas utilities</w:t>
      </w:r>
    </w:p>
    <w:p w14:paraId="74122E5F" w14:textId="77777777" w:rsidR="00715A0B" w:rsidRPr="00715A0B" w:rsidRDefault="00715A0B" w:rsidP="00715A0B">
      <w:p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lastRenderedPageBreak/>
        <w:t>These strategic moves have positioned CrescoNet as a comprehensive provider of next-generation utility management systems, capable of addressing the complex needs of modern utilities in an increasingly interconnected and sustainable energy landscape.</w:t>
      </w:r>
    </w:p>
    <w:p w14:paraId="3BE9E4AC" w14:textId="77777777" w:rsidR="00715A0B" w:rsidRDefault="00715A0B" w:rsidP="00715A0B">
      <w:pPr>
        <w:spacing w:after="160"/>
        <w:contextualSpacing/>
        <w:rPr>
          <w:rFonts w:ascii="Calibri" w:eastAsia="Calibri" w:hAnsi="Calibri" w:cs="Calibri"/>
          <w:b/>
          <w:bCs/>
          <w:color w:val="auto"/>
          <w:sz w:val="24"/>
          <w:szCs w:val="24"/>
        </w:rPr>
      </w:pPr>
    </w:p>
    <w:p w14:paraId="7889E78C" w14:textId="6253978D" w:rsidR="00715A0B" w:rsidRPr="00715A0B" w:rsidRDefault="00715A0B" w:rsidP="00715A0B">
      <w:pPr>
        <w:spacing w:after="160"/>
        <w:contextualSpacing/>
        <w:rPr>
          <w:rFonts w:ascii="Calibri" w:eastAsia="Calibri" w:hAnsi="Calibri" w:cs="Calibri"/>
          <w:b/>
          <w:bCs/>
          <w:color w:val="auto"/>
          <w:sz w:val="24"/>
          <w:szCs w:val="24"/>
        </w:rPr>
      </w:pPr>
      <w:r w:rsidRPr="00715A0B">
        <w:rPr>
          <w:rFonts w:ascii="Calibri" w:eastAsia="Calibri" w:hAnsi="Calibri" w:cs="Calibri"/>
          <w:b/>
          <w:bCs/>
          <w:color w:val="auto"/>
          <w:sz w:val="24"/>
          <w:szCs w:val="24"/>
        </w:rPr>
        <w:t>Benefits for Utilities</w:t>
      </w:r>
    </w:p>
    <w:p w14:paraId="5D84DB92" w14:textId="77777777" w:rsidR="00715A0B" w:rsidRPr="00715A0B" w:rsidRDefault="00715A0B" w:rsidP="00715A0B">
      <w:pPr>
        <w:spacing w:after="160"/>
        <w:contextualSpacing/>
        <w:rPr>
          <w:rFonts w:ascii="Calibri" w:eastAsia="Calibri" w:hAnsi="Calibri" w:cs="Calibri"/>
          <w:color w:val="auto"/>
          <w:sz w:val="24"/>
          <w:szCs w:val="24"/>
        </w:rPr>
      </w:pPr>
      <w:proofErr w:type="spellStart"/>
      <w:r w:rsidRPr="00715A0B">
        <w:rPr>
          <w:rFonts w:ascii="Calibri" w:eastAsia="Calibri" w:hAnsi="Calibri" w:cs="Calibri"/>
          <w:color w:val="auto"/>
          <w:sz w:val="24"/>
          <w:szCs w:val="24"/>
        </w:rPr>
        <w:t>CrescoNet's</w:t>
      </w:r>
      <w:proofErr w:type="spellEnd"/>
      <w:r w:rsidRPr="00715A0B">
        <w:rPr>
          <w:rFonts w:ascii="Calibri" w:eastAsia="Calibri" w:hAnsi="Calibri" w:cs="Calibri"/>
          <w:color w:val="auto"/>
          <w:sz w:val="24"/>
          <w:szCs w:val="24"/>
        </w:rPr>
        <w:t xml:space="preserve"> integrated solutions offer numerous benefits for utilities:</w:t>
      </w:r>
    </w:p>
    <w:p w14:paraId="4CE857AA" w14:textId="77777777" w:rsidR="00715A0B" w:rsidRPr="00715A0B" w:rsidRDefault="00715A0B" w:rsidP="00715A0B">
      <w:pPr>
        <w:numPr>
          <w:ilvl w:val="0"/>
          <w:numId w:val="148"/>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Cost Reduction: Leveraging public cellular networks to avoid substantial capital expenditures associated with building and maintaining proprietary communication networks.</w:t>
      </w:r>
    </w:p>
    <w:p w14:paraId="0877F69E" w14:textId="77777777" w:rsidR="00715A0B" w:rsidRPr="00715A0B" w:rsidRDefault="00715A0B" w:rsidP="00715A0B">
      <w:pPr>
        <w:numPr>
          <w:ilvl w:val="0"/>
          <w:numId w:val="148"/>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Improved Reliability: LTE/5G-based solutions provide robust, high-bandwidth connectivity, enhancing the reliability of utility communications.</w:t>
      </w:r>
    </w:p>
    <w:p w14:paraId="7D3CC76A" w14:textId="77777777" w:rsidR="00715A0B" w:rsidRPr="00715A0B" w:rsidRDefault="00715A0B" w:rsidP="00715A0B">
      <w:pPr>
        <w:numPr>
          <w:ilvl w:val="0"/>
          <w:numId w:val="148"/>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Enhanced Flexibility: Vendor-agnostic approach allows integration of best-of-breed solutions from various manufacturers.</w:t>
      </w:r>
    </w:p>
    <w:p w14:paraId="1FBB1A4E" w14:textId="77777777" w:rsidR="00715A0B" w:rsidRPr="00715A0B" w:rsidRDefault="00715A0B" w:rsidP="00715A0B">
      <w:pPr>
        <w:numPr>
          <w:ilvl w:val="0"/>
          <w:numId w:val="148"/>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Advanced Data Analytics: Cloud-native data solutions enable deeper insights into consumption patterns, network performance, and potential issues.</w:t>
      </w:r>
    </w:p>
    <w:p w14:paraId="67ECF248" w14:textId="77777777" w:rsidR="00715A0B" w:rsidRPr="00715A0B" w:rsidRDefault="00715A0B" w:rsidP="00715A0B">
      <w:pPr>
        <w:numPr>
          <w:ilvl w:val="0"/>
          <w:numId w:val="148"/>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Simplified DER Integration: Streamlined approach to integrating and managing distributed energy resources without the need for specialized metering or hardware.</w:t>
      </w:r>
    </w:p>
    <w:p w14:paraId="0817AD18" w14:textId="77777777" w:rsidR="00715A0B" w:rsidRPr="00715A0B" w:rsidRDefault="00715A0B" w:rsidP="00715A0B">
      <w:pPr>
        <w:numPr>
          <w:ilvl w:val="0"/>
          <w:numId w:val="148"/>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Future-Proofing: Solutions designed to be compatible with future 5G networks and allow for provider redirection.</w:t>
      </w:r>
    </w:p>
    <w:p w14:paraId="0F582BA4" w14:textId="77777777" w:rsidR="00715A0B" w:rsidRPr="00715A0B" w:rsidRDefault="00715A0B" w:rsidP="00715A0B">
      <w:pPr>
        <w:numPr>
          <w:ilvl w:val="0"/>
          <w:numId w:val="148"/>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Regulatory Compliance: Advanced metering and data management solutions help meet evolving regulatory requirements.</w:t>
      </w:r>
    </w:p>
    <w:p w14:paraId="448EF5B7" w14:textId="77777777" w:rsidR="00715A0B" w:rsidRPr="00715A0B" w:rsidRDefault="00715A0B" w:rsidP="00715A0B">
      <w:pPr>
        <w:numPr>
          <w:ilvl w:val="0"/>
          <w:numId w:val="148"/>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Customer Engagement: Improved data analytics and management offer customers more detailed insights into consumption patterns.</w:t>
      </w:r>
    </w:p>
    <w:p w14:paraId="090A181F" w14:textId="77777777" w:rsidR="00715A0B" w:rsidRDefault="00715A0B" w:rsidP="00715A0B">
      <w:pPr>
        <w:spacing w:after="160"/>
        <w:contextualSpacing/>
        <w:rPr>
          <w:rFonts w:ascii="Calibri" w:eastAsia="Calibri" w:hAnsi="Calibri" w:cs="Calibri"/>
          <w:b/>
          <w:bCs/>
          <w:color w:val="auto"/>
          <w:sz w:val="24"/>
          <w:szCs w:val="24"/>
        </w:rPr>
      </w:pPr>
    </w:p>
    <w:p w14:paraId="3B753DBB" w14:textId="16F67C45" w:rsidR="00715A0B" w:rsidRPr="00715A0B" w:rsidRDefault="00715A0B" w:rsidP="00715A0B">
      <w:pPr>
        <w:spacing w:after="160"/>
        <w:contextualSpacing/>
        <w:rPr>
          <w:rFonts w:ascii="Calibri" w:eastAsia="Calibri" w:hAnsi="Calibri" w:cs="Calibri"/>
          <w:b/>
          <w:bCs/>
          <w:color w:val="auto"/>
          <w:sz w:val="24"/>
          <w:szCs w:val="24"/>
        </w:rPr>
      </w:pPr>
      <w:r w:rsidRPr="00715A0B">
        <w:rPr>
          <w:rFonts w:ascii="Calibri" w:eastAsia="Calibri" w:hAnsi="Calibri" w:cs="Calibri"/>
          <w:b/>
          <w:bCs/>
          <w:color w:val="auto"/>
          <w:sz w:val="24"/>
          <w:szCs w:val="24"/>
        </w:rPr>
        <w:t>Cloud-Based Data Solutions for Utilities</w:t>
      </w:r>
    </w:p>
    <w:p w14:paraId="1BCDF704" w14:textId="77777777" w:rsidR="00715A0B" w:rsidRPr="00715A0B" w:rsidRDefault="00715A0B" w:rsidP="00715A0B">
      <w:pPr>
        <w:spacing w:after="160"/>
        <w:contextualSpacing/>
        <w:rPr>
          <w:rFonts w:ascii="Calibri" w:eastAsia="Calibri" w:hAnsi="Calibri" w:cs="Calibri"/>
          <w:color w:val="auto"/>
          <w:sz w:val="24"/>
          <w:szCs w:val="24"/>
        </w:rPr>
      </w:pPr>
      <w:proofErr w:type="spellStart"/>
      <w:r w:rsidRPr="00715A0B">
        <w:rPr>
          <w:rFonts w:ascii="Calibri" w:eastAsia="Calibri" w:hAnsi="Calibri" w:cs="Calibri"/>
          <w:color w:val="auto"/>
          <w:sz w:val="24"/>
          <w:szCs w:val="24"/>
        </w:rPr>
        <w:t>CrescoNet's</w:t>
      </w:r>
      <w:proofErr w:type="spellEnd"/>
      <w:r w:rsidRPr="00715A0B">
        <w:rPr>
          <w:rFonts w:ascii="Calibri" w:eastAsia="Calibri" w:hAnsi="Calibri" w:cs="Calibri"/>
          <w:color w:val="auto"/>
          <w:sz w:val="24"/>
          <w:szCs w:val="24"/>
        </w:rPr>
        <w:t xml:space="preserve"> cloud-based data solutions offer utilities a powerful suite of tools to manage and analyze their vast amounts of meter data:</w:t>
      </w:r>
    </w:p>
    <w:p w14:paraId="478A2440" w14:textId="77777777" w:rsidR="00715A0B" w:rsidRPr="00715A0B" w:rsidRDefault="00715A0B" w:rsidP="00715A0B">
      <w:pPr>
        <w:numPr>
          <w:ilvl w:val="0"/>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Cloud-native Meter Data Management System (MDMS):</w:t>
      </w:r>
    </w:p>
    <w:p w14:paraId="199D9640"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Centralized platform for collecting, processing, and storing meter data</w:t>
      </w:r>
    </w:p>
    <w:p w14:paraId="4D99D769"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Handles large volumes of data in real-time</w:t>
      </w:r>
    </w:p>
    <w:p w14:paraId="21E9BFE5"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Ensures up-to-date information for billing, customer service, and operational purposes</w:t>
      </w:r>
    </w:p>
    <w:p w14:paraId="1F738B7C" w14:textId="77777777" w:rsidR="00715A0B" w:rsidRPr="00715A0B" w:rsidRDefault="00715A0B" w:rsidP="00715A0B">
      <w:pPr>
        <w:numPr>
          <w:ilvl w:val="0"/>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Scalability:</w:t>
      </w:r>
    </w:p>
    <w:p w14:paraId="2EBADEFA"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Easily accommodates increased data loads without significant infrastructure investments</w:t>
      </w:r>
    </w:p>
    <w:p w14:paraId="5208E8DF"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Allows utilities to grow digital capabilities in line with operational needs and budget constraints</w:t>
      </w:r>
    </w:p>
    <w:p w14:paraId="3ADA9ADD" w14:textId="77777777" w:rsidR="00715A0B" w:rsidRPr="00715A0B" w:rsidRDefault="00715A0B" w:rsidP="00715A0B">
      <w:pPr>
        <w:numPr>
          <w:ilvl w:val="0"/>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Advanced Analytics:</w:t>
      </w:r>
    </w:p>
    <w:p w14:paraId="6F73E0AE"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Incorporates AI and machine learning algorithms</w:t>
      </w:r>
    </w:p>
    <w:p w14:paraId="4B7F6F97"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proofErr w:type="gramStart"/>
      <w:r w:rsidRPr="00715A0B">
        <w:rPr>
          <w:rFonts w:ascii="Calibri" w:eastAsia="Calibri" w:hAnsi="Calibri" w:cs="Calibri"/>
          <w:color w:val="auto"/>
          <w:sz w:val="24"/>
          <w:szCs w:val="24"/>
        </w:rPr>
        <w:t>Helps</w:t>
      </w:r>
      <w:proofErr w:type="gramEnd"/>
      <w:r w:rsidRPr="00715A0B">
        <w:rPr>
          <w:rFonts w:ascii="Calibri" w:eastAsia="Calibri" w:hAnsi="Calibri" w:cs="Calibri"/>
          <w:color w:val="auto"/>
          <w:sz w:val="24"/>
          <w:szCs w:val="24"/>
        </w:rPr>
        <w:t xml:space="preserve"> identify patterns in energy consumption, predict equipment failures, detect theft or leakage, and optimize network performance</w:t>
      </w:r>
    </w:p>
    <w:p w14:paraId="72E8E1C6" w14:textId="77777777" w:rsidR="00715A0B" w:rsidRPr="00715A0B" w:rsidRDefault="00715A0B" w:rsidP="00715A0B">
      <w:pPr>
        <w:numPr>
          <w:ilvl w:val="0"/>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Interoperability:</w:t>
      </w:r>
    </w:p>
    <w:p w14:paraId="6B2A54AD"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Features open APIs for seamless integration with other utility systems (CIS, GIS, OMS)</w:t>
      </w:r>
    </w:p>
    <w:p w14:paraId="51FF527A"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proofErr w:type="gramStart"/>
      <w:r w:rsidRPr="00715A0B">
        <w:rPr>
          <w:rFonts w:ascii="Calibri" w:eastAsia="Calibri" w:hAnsi="Calibri" w:cs="Calibri"/>
          <w:color w:val="auto"/>
          <w:sz w:val="24"/>
          <w:szCs w:val="24"/>
        </w:rPr>
        <w:t>Creates</w:t>
      </w:r>
      <w:proofErr w:type="gramEnd"/>
      <w:r w:rsidRPr="00715A0B">
        <w:rPr>
          <w:rFonts w:ascii="Calibri" w:eastAsia="Calibri" w:hAnsi="Calibri" w:cs="Calibri"/>
          <w:color w:val="auto"/>
          <w:sz w:val="24"/>
          <w:szCs w:val="24"/>
        </w:rPr>
        <w:t xml:space="preserve"> a more cohesive and efficient operational environment</w:t>
      </w:r>
    </w:p>
    <w:p w14:paraId="4B0C063C" w14:textId="77777777" w:rsidR="00715A0B" w:rsidRPr="00715A0B" w:rsidRDefault="00715A0B" w:rsidP="00715A0B">
      <w:pPr>
        <w:numPr>
          <w:ilvl w:val="0"/>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Security:</w:t>
      </w:r>
    </w:p>
    <w:p w14:paraId="27580590"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lastRenderedPageBreak/>
        <w:t>Robust encryption, access controls, and compliance with industry standards</w:t>
      </w:r>
    </w:p>
    <w:p w14:paraId="76DA3003"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Regular security updates and patches applied seamlessly</w:t>
      </w:r>
    </w:p>
    <w:p w14:paraId="2B70E6F7" w14:textId="77777777" w:rsidR="00715A0B" w:rsidRPr="00715A0B" w:rsidRDefault="00715A0B" w:rsidP="00715A0B">
      <w:pPr>
        <w:numPr>
          <w:ilvl w:val="0"/>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Sustainability Support:</w:t>
      </w:r>
    </w:p>
    <w:p w14:paraId="25595F95"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Provides detailed insights into energy consumption patterns and grid performance</w:t>
      </w:r>
    </w:p>
    <w:p w14:paraId="70B4A667"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Enables better integration of renewable energy sources</w:t>
      </w:r>
    </w:p>
    <w:p w14:paraId="5D609E00"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Supports implementation of demand response programs</w:t>
      </w:r>
    </w:p>
    <w:p w14:paraId="5E9A4515" w14:textId="77777777" w:rsidR="00715A0B" w:rsidRPr="00715A0B" w:rsidRDefault="00715A0B" w:rsidP="00715A0B">
      <w:pPr>
        <w:numPr>
          <w:ilvl w:val="1"/>
          <w:numId w:val="149"/>
        </w:numPr>
        <w:spacing w:after="160"/>
        <w:contextualSpacing/>
        <w:rPr>
          <w:rFonts w:ascii="Calibri" w:eastAsia="Calibri" w:hAnsi="Calibri" w:cs="Calibri"/>
          <w:color w:val="auto"/>
          <w:sz w:val="24"/>
          <w:szCs w:val="24"/>
        </w:rPr>
      </w:pPr>
      <w:r w:rsidRPr="00715A0B">
        <w:rPr>
          <w:rFonts w:ascii="Calibri" w:eastAsia="Calibri" w:hAnsi="Calibri" w:cs="Calibri"/>
          <w:color w:val="auto"/>
          <w:sz w:val="24"/>
          <w:szCs w:val="24"/>
        </w:rPr>
        <w:t>Facilitates growth of distributed energy resources (DERs)</w:t>
      </w:r>
    </w:p>
    <w:p w14:paraId="153EF6D2" w14:textId="77777777" w:rsidR="00715A0B" w:rsidRDefault="00715A0B" w:rsidP="00715A0B">
      <w:pPr>
        <w:spacing w:after="160"/>
        <w:contextualSpacing/>
        <w:rPr>
          <w:rFonts w:ascii="Calibri" w:eastAsia="Calibri" w:hAnsi="Calibri" w:cs="Calibri"/>
          <w:color w:val="auto"/>
          <w:sz w:val="24"/>
          <w:szCs w:val="24"/>
        </w:rPr>
      </w:pPr>
    </w:p>
    <w:p w14:paraId="51C259AF" w14:textId="77777777" w:rsidR="00FB6228" w:rsidRDefault="00FB6228" w:rsidP="00715A0B">
      <w:pPr>
        <w:spacing w:after="160"/>
        <w:contextualSpacing/>
        <w:rPr>
          <w:rFonts w:ascii="Calibri" w:eastAsia="Calibri" w:hAnsi="Calibri" w:cs="Calibri"/>
          <w:color w:val="auto"/>
          <w:sz w:val="24"/>
          <w:szCs w:val="24"/>
        </w:rPr>
      </w:pPr>
    </w:p>
    <w:p w14:paraId="4C0D47AD" w14:textId="77777777" w:rsidR="00FB6228" w:rsidRDefault="00FB6228" w:rsidP="00715A0B">
      <w:pPr>
        <w:spacing w:after="160"/>
        <w:contextualSpacing/>
        <w:rPr>
          <w:rFonts w:ascii="Calibri" w:eastAsia="Calibri" w:hAnsi="Calibri" w:cs="Calibri"/>
          <w:color w:val="auto"/>
          <w:sz w:val="24"/>
          <w:szCs w:val="24"/>
        </w:rPr>
      </w:pPr>
    </w:p>
    <w:p w14:paraId="36679F63" w14:textId="405A64B8" w:rsidR="00FB6228" w:rsidRDefault="00FB6228">
      <w:pPr>
        <w:spacing w:after="200"/>
        <w:rPr>
          <w:rFonts w:ascii="Calibri" w:eastAsia="Calibri" w:hAnsi="Calibri" w:cs="Calibri"/>
          <w:color w:val="auto"/>
          <w:sz w:val="24"/>
          <w:szCs w:val="24"/>
        </w:rPr>
      </w:pPr>
      <w:r>
        <w:rPr>
          <w:rFonts w:ascii="Calibri" w:eastAsia="Calibri" w:hAnsi="Calibri" w:cs="Calibri"/>
          <w:color w:val="auto"/>
          <w:sz w:val="24"/>
          <w:szCs w:val="24"/>
        </w:rPr>
        <w:br w:type="page"/>
      </w:r>
    </w:p>
    <w:p w14:paraId="5597032C" w14:textId="1CB8296C" w:rsidR="00FB6228" w:rsidRPr="00FB6228" w:rsidRDefault="00FB6228" w:rsidP="00FB6228">
      <w:pPr>
        <w:pStyle w:val="Heading1"/>
        <w:rPr>
          <w:rFonts w:ascii="Calibri" w:hAnsi="Calibri" w:cs="Calibri"/>
          <w:color w:val="auto"/>
          <w:sz w:val="44"/>
          <w:szCs w:val="22"/>
        </w:rPr>
      </w:pPr>
      <w:bookmarkStart w:id="72" w:name="_Toc184133726"/>
      <w:r w:rsidRPr="00FB6228">
        <w:rPr>
          <w:rFonts w:ascii="Calibri" w:hAnsi="Calibri" w:cs="Calibri"/>
          <w:color w:val="auto"/>
          <w:sz w:val="44"/>
          <w:szCs w:val="22"/>
        </w:rPr>
        <w:lastRenderedPageBreak/>
        <w:t xml:space="preserve">Appendix </w:t>
      </w:r>
      <w:r w:rsidRPr="00FB6228">
        <w:rPr>
          <w:rFonts w:ascii="Calibri" w:hAnsi="Calibri" w:cs="Calibri"/>
          <w:color w:val="auto"/>
          <w:sz w:val="44"/>
          <w:szCs w:val="22"/>
        </w:rPr>
        <w:t>K</w:t>
      </w:r>
      <w:r w:rsidRPr="00FB6228">
        <w:rPr>
          <w:rFonts w:ascii="Calibri" w:hAnsi="Calibri" w:cs="Calibri"/>
          <w:color w:val="auto"/>
          <w:sz w:val="44"/>
          <w:szCs w:val="22"/>
        </w:rPr>
        <w:t xml:space="preserve"> – Initial Device Testing Results and Observations</w:t>
      </w:r>
      <w:bookmarkEnd w:id="72"/>
    </w:p>
    <w:p w14:paraId="40FEC182" w14:textId="77777777" w:rsidR="00FB6228" w:rsidRPr="00FB6228" w:rsidRDefault="00FB6228" w:rsidP="00FB6228">
      <w:pPr>
        <w:spacing w:after="160" w:line="259" w:lineRule="auto"/>
        <w:rPr>
          <w:rFonts w:ascii="Calibri" w:eastAsia="Calibri" w:hAnsi="Calibri" w:cs="Calibri"/>
          <w:color w:val="auto"/>
          <w:kern w:val="2"/>
          <w:szCs w:val="28"/>
          <w14:ligatures w14:val="standardContextual"/>
        </w:rPr>
      </w:pPr>
      <w:r w:rsidRPr="00B87015">
        <w:rPr>
          <w:rFonts w:ascii="Calibri" w:eastAsia="Times New Roman" w:hAnsi="Calibri" w:cs="Calibri"/>
          <w:b/>
          <w:bCs/>
          <w:color w:val="auto"/>
          <w:kern w:val="2"/>
          <w:szCs w:val="28"/>
          <w14:ligatures w14:val="standardContextual"/>
        </w:rPr>
        <w:t xml:space="preserve">Initial </w:t>
      </w:r>
      <w:r w:rsidRPr="00FB6228">
        <w:rPr>
          <w:rFonts w:ascii="Calibri" w:eastAsia="Times New Roman" w:hAnsi="Calibri" w:cs="Calibri"/>
          <w:b/>
          <w:bCs/>
          <w:color w:val="auto"/>
          <w:kern w:val="2"/>
          <w:szCs w:val="28"/>
          <w14:ligatures w14:val="standardContextual"/>
        </w:rPr>
        <w:t>Device Testing Results and Observations</w:t>
      </w:r>
      <w:r w:rsidRPr="00FB6228">
        <w:rPr>
          <w:rFonts w:ascii="Calibri" w:eastAsia="Calibri" w:hAnsi="Calibri" w:cs="Calibri"/>
          <w:color w:val="auto"/>
          <w:kern w:val="2"/>
          <w:szCs w:val="28"/>
          <w14:ligatures w14:val="standardContextual"/>
        </w:rPr>
        <w:br/>
        <w:t>Device: IntelligenX Gen 2 w/E355 Meter Device Build Review</w:t>
      </w:r>
      <w:r w:rsidRPr="00FB6228">
        <w:rPr>
          <w:rFonts w:ascii="Calibri" w:eastAsia="Calibri" w:hAnsi="Calibri" w:cs="Calibri"/>
          <w:color w:val="auto"/>
          <w:kern w:val="2"/>
          <w:szCs w:val="28"/>
          <w14:ligatures w14:val="standardContextual"/>
        </w:rPr>
        <w:br/>
        <w:t>Content as of: Oct 20</w:t>
      </w:r>
      <w:r w:rsidRPr="00FB6228">
        <w:rPr>
          <w:rFonts w:ascii="Calibri" w:eastAsia="Calibri" w:hAnsi="Calibri" w:cs="Calibri"/>
          <w:color w:val="auto"/>
          <w:kern w:val="2"/>
          <w:szCs w:val="28"/>
          <w14:ligatures w14:val="standardContextual"/>
        </w:rPr>
        <w:br/>
        <w:t>Draft Report Due: Oct 25</w:t>
      </w:r>
    </w:p>
    <w:p w14:paraId="0852634F" w14:textId="77777777" w:rsidR="00FB6228" w:rsidRPr="00B87015" w:rsidRDefault="00FB6228" w:rsidP="00FB6228">
      <w:pPr>
        <w:rPr>
          <w:rFonts w:ascii="Calibri" w:eastAsia="Times New Roman" w:hAnsi="Calibri" w:cs="Calibri"/>
          <w:b/>
          <w:bCs/>
          <w:color w:val="auto"/>
          <w:szCs w:val="28"/>
        </w:rPr>
      </w:pPr>
      <w:r w:rsidRPr="00B87015">
        <w:rPr>
          <w:rFonts w:ascii="Calibri" w:eastAsia="Times New Roman" w:hAnsi="Calibri" w:cs="Calibri"/>
          <w:b/>
          <w:bCs/>
          <w:color w:val="auto"/>
          <w:szCs w:val="28"/>
        </w:rPr>
        <w:t>General Observations on Lab Setup and Activities:</w:t>
      </w:r>
    </w:p>
    <w:p w14:paraId="5BB88153"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proofErr w:type="gramStart"/>
      <w:r w:rsidRPr="00FB6228">
        <w:rPr>
          <w:rFonts w:ascii="Calibri" w:eastAsia="Calibri" w:hAnsi="Calibri" w:cs="Calibri"/>
          <w:color w:val="auto"/>
          <w:kern w:val="2"/>
          <w:szCs w:val="28"/>
          <w14:ligatures w14:val="standardContextual"/>
        </w:rPr>
        <w:t>Lab</w:t>
      </w:r>
      <w:proofErr w:type="gramEnd"/>
      <w:r w:rsidRPr="00FB6228">
        <w:rPr>
          <w:rFonts w:ascii="Calibri" w:eastAsia="Calibri" w:hAnsi="Calibri" w:cs="Calibri"/>
          <w:color w:val="auto"/>
          <w:kern w:val="2"/>
          <w:szCs w:val="28"/>
          <w14:ligatures w14:val="standardContextual"/>
        </w:rPr>
        <w:t xml:space="preserve"> was well-equipped with necessary devices and testing environment</w:t>
      </w:r>
    </w:p>
    <w:p w14:paraId="50462CC3"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Multiple signals present in the lab environment, potentially interfering with device signal detection</w:t>
      </w:r>
    </w:p>
    <w:p w14:paraId="2F3005FD"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Testers had access to full field tech kit for optical probe testing</w:t>
      </w:r>
    </w:p>
    <w:p w14:paraId="606289E2"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Lab manager (Riccardo) provided necessary briefings and access</w:t>
      </w:r>
    </w:p>
    <w:p w14:paraId="3F508E2D"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Testing activities were comprehensive, covering various aspects of device security</w:t>
      </w:r>
    </w:p>
    <w:p w14:paraId="106B1D7B" w14:textId="77777777" w:rsidR="00FB6228" w:rsidRPr="00B87015"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Some planned testing activities (e.g., APN access, PolicyNet interaction) were limited due to access constraints</w:t>
      </w:r>
    </w:p>
    <w:p w14:paraId="16AE42EF" w14:textId="77777777" w:rsidR="00FB6228" w:rsidRPr="00B87015" w:rsidRDefault="00FB6228" w:rsidP="00FB6228">
      <w:pPr>
        <w:spacing w:after="160" w:line="259" w:lineRule="auto"/>
        <w:contextualSpacing/>
        <w:rPr>
          <w:rFonts w:ascii="Calibri" w:eastAsia="Calibri" w:hAnsi="Calibri" w:cs="Calibri"/>
          <w:color w:val="auto"/>
          <w:kern w:val="2"/>
          <w:szCs w:val="28"/>
          <w14:ligatures w14:val="standardContextual"/>
        </w:rPr>
      </w:pPr>
    </w:p>
    <w:p w14:paraId="7856B5F2" w14:textId="5C774E07" w:rsidR="00FB6228" w:rsidRPr="00FB6228" w:rsidRDefault="00FB6228" w:rsidP="00FB6228">
      <w:pPr>
        <w:spacing w:after="160" w:line="259" w:lineRule="auto"/>
        <w:rPr>
          <w:rFonts w:ascii="Calibri" w:eastAsia="Calibri" w:hAnsi="Calibri" w:cs="Calibri"/>
          <w:color w:val="auto"/>
          <w:kern w:val="2"/>
          <w:szCs w:val="28"/>
          <w14:ligatures w14:val="standardContextual"/>
        </w:rPr>
      </w:pPr>
      <w:r w:rsidRPr="00FB6228">
        <w:rPr>
          <w:rFonts w:ascii="Calibri" w:hAnsi="Calibri" w:cs="Calibri"/>
          <w:b/>
          <w:bCs/>
          <w:color w:val="auto"/>
          <w:szCs w:val="28"/>
        </w:rPr>
        <w:t>Initial Lab</w:t>
      </w:r>
      <w:r w:rsidR="00B87015" w:rsidRPr="00B87015">
        <w:rPr>
          <w:rFonts w:ascii="Calibri" w:hAnsi="Calibri" w:cs="Calibri"/>
          <w:b/>
          <w:bCs/>
          <w:color w:val="auto"/>
          <w:szCs w:val="28"/>
        </w:rPr>
        <w:t xml:space="preserve"> </w:t>
      </w:r>
      <w:r w:rsidRPr="00FB6228">
        <w:rPr>
          <w:rFonts w:ascii="Calibri" w:hAnsi="Calibri" w:cs="Calibri"/>
          <w:b/>
          <w:bCs/>
          <w:color w:val="auto"/>
          <w:szCs w:val="28"/>
        </w:rPr>
        <w:t>Test Outcomes for Device Testing</w:t>
      </w:r>
      <w:r w:rsidRPr="00FB6228">
        <w:rPr>
          <w:rFonts w:ascii="Calibri" w:eastAsia="Calibri" w:hAnsi="Calibri" w:cs="Calibri"/>
          <w:color w:val="auto"/>
          <w:kern w:val="2"/>
          <w:szCs w:val="28"/>
          <w14:ligatures w14:val="standardContextual"/>
        </w:rPr>
        <w:t xml:space="preserve"> </w:t>
      </w:r>
    </w:p>
    <w:p w14:paraId="318F02F2" w14:textId="77777777" w:rsidR="00FB6228" w:rsidRPr="00B87015" w:rsidRDefault="00FB6228" w:rsidP="00FB6228">
      <w:pPr>
        <w:pStyle w:val="NoSpacing"/>
        <w:rPr>
          <w:rFonts w:ascii="Calibri" w:hAnsi="Calibri" w:cs="Calibri"/>
          <w:b/>
          <w:bCs/>
          <w:sz w:val="28"/>
          <w:szCs w:val="28"/>
        </w:rPr>
      </w:pPr>
      <w:r w:rsidRPr="00B87015">
        <w:rPr>
          <w:rFonts w:ascii="Calibri" w:hAnsi="Calibri" w:cs="Calibri"/>
          <w:b/>
          <w:bCs/>
          <w:sz w:val="28"/>
          <w:szCs w:val="28"/>
        </w:rPr>
        <w:t>Key Observations</w:t>
      </w:r>
    </w:p>
    <w:p w14:paraId="5670C578"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Minimalistic device design with limited features/inputs</w:t>
      </w:r>
    </w:p>
    <w:p w14:paraId="3F547857"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No web interface on the device</w:t>
      </w:r>
    </w:p>
    <w:p w14:paraId="26998317"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DMAP application requires user password and key for installation</w:t>
      </w:r>
    </w:p>
    <w:p w14:paraId="6A46C8E4"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License keys and encryption keys stored in XML files on service laptops</w:t>
      </w:r>
    </w:p>
    <w:p w14:paraId="3895D43B"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Tamper-evident features present on the device</w:t>
      </w:r>
    </w:p>
    <w:p w14:paraId="66FBA982"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Optical probe requires a multi-step sequence for access</w:t>
      </w:r>
    </w:p>
    <w:p w14:paraId="5FA2C467" w14:textId="77777777" w:rsidR="00FB6228" w:rsidRPr="00B87015"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Firmware files appeared to be encrypted and resistant to common decoding methods</w:t>
      </w:r>
    </w:p>
    <w:p w14:paraId="02559E01" w14:textId="77777777" w:rsidR="00FB6228" w:rsidRPr="00B87015" w:rsidRDefault="00FB6228" w:rsidP="00B87015">
      <w:pPr>
        <w:rPr>
          <w:rFonts w:ascii="Calibri" w:eastAsia="Times New Roman" w:hAnsi="Calibri" w:cs="Calibri"/>
          <w:color w:val="auto"/>
          <w:kern w:val="2"/>
          <w:szCs w:val="28"/>
          <w14:ligatures w14:val="standardContextual"/>
        </w:rPr>
      </w:pPr>
      <w:r w:rsidRPr="00B87015">
        <w:rPr>
          <w:rFonts w:ascii="Calibri" w:hAnsi="Calibri" w:cs="Calibri"/>
          <w:color w:val="auto"/>
          <w:szCs w:val="28"/>
        </w:rPr>
        <w:t>Potential Risks</w:t>
      </w:r>
    </w:p>
    <w:p w14:paraId="299B4622"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Storage of encryption keys in clear text on service laptops</w:t>
      </w:r>
    </w:p>
    <w:p w14:paraId="44DE61EB"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Potential vulnerability in DMAP application access control</w:t>
      </w:r>
    </w:p>
    <w:p w14:paraId="225F3D81"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Possible risks associated with RJ12 interface and its communication with the meter</w:t>
      </w:r>
    </w:p>
    <w:p w14:paraId="3AC73C21"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Uncertainty about the security of APNs and potential for device isolation</w:t>
      </w:r>
    </w:p>
    <w:p w14:paraId="085A95A8" w14:textId="77777777" w:rsidR="00FB6228" w:rsidRPr="00B87015" w:rsidRDefault="00FB6228" w:rsidP="00B87015">
      <w:pPr>
        <w:rPr>
          <w:rFonts w:ascii="Calibri" w:eastAsia="Times New Roman" w:hAnsi="Calibri" w:cs="Calibri"/>
          <w:color w:val="auto"/>
          <w:kern w:val="2"/>
          <w:szCs w:val="28"/>
          <w14:ligatures w14:val="standardContextual"/>
        </w:rPr>
      </w:pPr>
      <w:r w:rsidRPr="00B87015">
        <w:rPr>
          <w:rFonts w:ascii="Calibri" w:hAnsi="Calibri" w:cs="Calibri"/>
          <w:color w:val="auto"/>
          <w:szCs w:val="28"/>
        </w:rPr>
        <w:t>Probable Risks</w:t>
      </w:r>
      <w:r w:rsidRPr="00B87015">
        <w:rPr>
          <w:rFonts w:ascii="Calibri" w:eastAsia="Times New Roman" w:hAnsi="Calibri" w:cs="Calibri"/>
          <w:color w:val="auto"/>
          <w:kern w:val="2"/>
          <w:szCs w:val="28"/>
          <w14:ligatures w14:val="standardContextual"/>
        </w:rPr>
        <w:t xml:space="preserve"> </w:t>
      </w:r>
    </w:p>
    <w:p w14:paraId="162C1571" w14:textId="77777777" w:rsidR="00FB6228" w:rsidRPr="00FB6228" w:rsidRDefault="00FB6228" w:rsidP="00FB6228">
      <w:pPr>
        <w:numPr>
          <w:ilvl w:val="0"/>
          <w:numId w:val="152"/>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Potential exposure of encryption keys and license files on service laptops</w:t>
      </w:r>
    </w:p>
    <w:p w14:paraId="343F4780" w14:textId="77777777" w:rsidR="00FB6228" w:rsidRPr="00FB6228" w:rsidRDefault="00FB6228" w:rsidP="00FB6228">
      <w:pPr>
        <w:numPr>
          <w:ilvl w:val="0"/>
          <w:numId w:val="152"/>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Uncertainties around APN security measures</w:t>
      </w:r>
    </w:p>
    <w:p w14:paraId="7AA6BCDB" w14:textId="77777777" w:rsidR="00FB6228" w:rsidRPr="00FB6228" w:rsidRDefault="00FB6228" w:rsidP="00FB6228">
      <w:pPr>
        <w:numPr>
          <w:ilvl w:val="0"/>
          <w:numId w:val="152"/>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Limited ability to detect tampering or unauthorized access to devices</w:t>
      </w:r>
    </w:p>
    <w:p w14:paraId="69A82913" w14:textId="77777777" w:rsidR="00FB6228" w:rsidRPr="00FB6228" w:rsidRDefault="00FB6228" w:rsidP="00FB6228">
      <w:pPr>
        <w:numPr>
          <w:ilvl w:val="0"/>
          <w:numId w:val="152"/>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lastRenderedPageBreak/>
        <w:t>Potential increase in "attack surface" with planned Gen 2 to Gen 3 enhancements</w:t>
      </w:r>
    </w:p>
    <w:p w14:paraId="04FC407F" w14:textId="77777777" w:rsidR="00FB6228" w:rsidRPr="00B87015" w:rsidRDefault="00FB6228" w:rsidP="00FB6228">
      <w:pPr>
        <w:keepNext/>
        <w:keepLines/>
        <w:spacing w:before="160" w:after="80" w:line="259" w:lineRule="auto"/>
        <w:outlineLvl w:val="2"/>
        <w:rPr>
          <w:rFonts w:ascii="Calibri" w:hAnsi="Calibri" w:cs="Calibri"/>
          <w:b/>
          <w:bCs/>
          <w:color w:val="auto"/>
          <w:szCs w:val="28"/>
        </w:rPr>
      </w:pPr>
    </w:p>
    <w:p w14:paraId="733CA021" w14:textId="5C430A26" w:rsidR="00FB6228" w:rsidRPr="00B87015" w:rsidRDefault="00FB6228" w:rsidP="00B87015">
      <w:pPr>
        <w:rPr>
          <w:rFonts w:ascii="Calibri" w:eastAsia="Times New Roman" w:hAnsi="Calibri" w:cs="Calibri"/>
          <w:color w:val="auto"/>
          <w:kern w:val="2"/>
          <w:szCs w:val="28"/>
          <w14:ligatures w14:val="standardContextual"/>
        </w:rPr>
      </w:pPr>
      <w:r w:rsidRPr="00B87015">
        <w:rPr>
          <w:rFonts w:ascii="Calibri" w:hAnsi="Calibri" w:cs="Calibri"/>
          <w:color w:val="auto"/>
          <w:szCs w:val="28"/>
        </w:rPr>
        <w:t>Initial Recommendations</w:t>
      </w:r>
    </w:p>
    <w:p w14:paraId="77D81735"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Review the DMAP application in isolation for potential vulnerabilities</w:t>
      </w:r>
    </w:p>
    <w:p w14:paraId="37FF4AF5"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Consider bundling the RJ12 device into Gen3 with improved tamper-evident features</w:t>
      </w:r>
    </w:p>
    <w:p w14:paraId="57EB78D6"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Review tamper alarm processes for the bottom of the device</w:t>
      </w:r>
    </w:p>
    <w:p w14:paraId="7F878FCA"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Implement an alarm for non-communicating devices</w:t>
      </w:r>
    </w:p>
    <w:p w14:paraId="0EA447B9"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Evaluate the security implications of disconnecting and reconnecting the RJ12 connector</w:t>
      </w:r>
    </w:p>
    <w:p w14:paraId="4F604A1D"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 xml:space="preserve">Consider using </w:t>
      </w:r>
      <w:proofErr w:type="spellStart"/>
      <w:r w:rsidRPr="00FB6228">
        <w:rPr>
          <w:rFonts w:ascii="Calibri" w:eastAsia="Calibri" w:hAnsi="Calibri" w:cs="Calibri"/>
          <w:color w:val="auto"/>
          <w:kern w:val="2"/>
          <w:szCs w:val="28"/>
          <w14:ligatures w14:val="standardContextual"/>
        </w:rPr>
        <w:t>eSIM</w:t>
      </w:r>
      <w:proofErr w:type="spellEnd"/>
      <w:r w:rsidRPr="00FB6228">
        <w:rPr>
          <w:rFonts w:ascii="Calibri" w:eastAsia="Calibri" w:hAnsi="Calibri" w:cs="Calibri"/>
          <w:color w:val="auto"/>
          <w:kern w:val="2"/>
          <w:szCs w:val="28"/>
          <w14:ligatures w14:val="standardContextual"/>
        </w:rPr>
        <w:t xml:space="preserve"> instead of soldered SIM cards for future iterations</w:t>
      </w:r>
    </w:p>
    <w:p w14:paraId="3C08266F"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Improve security measures for storing encryption keys on service laptops</w:t>
      </w:r>
    </w:p>
    <w:p w14:paraId="1FB73962"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Conduct a thorough review of APN security measures</w:t>
      </w:r>
    </w:p>
    <w:p w14:paraId="53211BE6"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Cs w:val="28"/>
          <w14:ligatures w14:val="standardContextual"/>
        </w:rPr>
      </w:pPr>
      <w:r w:rsidRPr="00FB6228">
        <w:rPr>
          <w:rFonts w:ascii="Calibri" w:eastAsia="Calibri" w:hAnsi="Calibri" w:cs="Calibri"/>
          <w:color w:val="auto"/>
          <w:kern w:val="2"/>
          <w:szCs w:val="28"/>
          <w14:ligatures w14:val="standardContextual"/>
        </w:rPr>
        <w:t>Enhance firmware encryption and signing processes to prevent unauthorized analysis or modification</w:t>
      </w:r>
    </w:p>
    <w:p w14:paraId="38382258" w14:textId="77777777" w:rsidR="00FB6228" w:rsidRPr="00B87015" w:rsidRDefault="00FB6228" w:rsidP="00FB6228">
      <w:pPr>
        <w:rPr>
          <w:rFonts w:ascii="Calibri" w:eastAsia="Times New Roman" w:hAnsi="Calibri" w:cs="Calibri"/>
          <w:b/>
          <w:bCs/>
          <w:color w:val="auto"/>
          <w:szCs w:val="28"/>
        </w:rPr>
      </w:pPr>
    </w:p>
    <w:p w14:paraId="5C8A5100" w14:textId="77777777" w:rsidR="00FB6228" w:rsidRPr="00B87015" w:rsidRDefault="00FB6228" w:rsidP="00B87015">
      <w:pPr>
        <w:rPr>
          <w:rFonts w:ascii="Calibri" w:eastAsia="Times New Roman" w:hAnsi="Calibri" w:cs="Calibri"/>
          <w:color w:val="auto"/>
          <w:szCs w:val="28"/>
        </w:rPr>
      </w:pPr>
      <w:r w:rsidRPr="00B87015">
        <w:rPr>
          <w:rFonts w:ascii="Calibri" w:eastAsia="Times New Roman" w:hAnsi="Calibri" w:cs="Calibri"/>
          <w:color w:val="auto"/>
          <w:szCs w:val="28"/>
        </w:rPr>
        <w:t>Initial Test Grid Outcome (Planned Pass/Fail) Tests</w:t>
      </w:r>
    </w:p>
    <w:tbl>
      <w:tblPr>
        <w:tblStyle w:val="PlainTable5"/>
        <w:tblW w:w="0" w:type="auto"/>
        <w:tblLook w:val="04A0" w:firstRow="1" w:lastRow="0" w:firstColumn="1" w:lastColumn="0" w:noHBand="0" w:noVBand="1"/>
      </w:tblPr>
      <w:tblGrid>
        <w:gridCol w:w="2963"/>
        <w:gridCol w:w="2336"/>
        <w:gridCol w:w="829"/>
        <w:gridCol w:w="4672"/>
      </w:tblGrid>
      <w:tr w:rsidR="00FB6228" w:rsidRPr="00FB6228" w14:paraId="1434C621" w14:textId="77777777" w:rsidTr="00E163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1524E55" w14:textId="77777777" w:rsidR="00FB6228" w:rsidRPr="00FB6228" w:rsidRDefault="00FB6228" w:rsidP="00E16328">
            <w:pPr>
              <w:spacing w:after="160" w:line="259" w:lineRule="auto"/>
              <w:rPr>
                <w:rFonts w:ascii="Calibri" w:eastAsia="Calibri" w:hAnsi="Calibri" w:cs="Calibri"/>
                <w:b/>
                <w:bCs/>
                <w:color w:val="FFFFFF"/>
                <w:kern w:val="2"/>
                <w:sz w:val="24"/>
                <w:szCs w:val="24"/>
                <w14:ligatures w14:val="standardContextual"/>
              </w:rPr>
            </w:pPr>
            <w:r w:rsidRPr="00FB6228">
              <w:rPr>
                <w:rFonts w:ascii="Calibri" w:eastAsia="Calibri" w:hAnsi="Calibri" w:cs="Calibri"/>
                <w:b/>
                <w:bCs/>
                <w:color w:val="FFFFFF"/>
                <w:kern w:val="2"/>
                <w:sz w:val="24"/>
                <w:szCs w:val="24"/>
                <w14:ligatures w14:val="standardContextual"/>
              </w:rPr>
              <w:t>Test Category</w:t>
            </w:r>
          </w:p>
        </w:tc>
        <w:tc>
          <w:tcPr>
            <w:tcW w:w="0" w:type="auto"/>
            <w:hideMark/>
          </w:tcPr>
          <w:p w14:paraId="0D93EAD9" w14:textId="77777777" w:rsidR="00FB6228" w:rsidRPr="00FB6228" w:rsidRDefault="00FB6228" w:rsidP="00E1632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bCs/>
                <w:color w:val="FFFFFF"/>
                <w:kern w:val="2"/>
                <w:sz w:val="24"/>
                <w:szCs w:val="24"/>
                <w14:ligatures w14:val="standardContextual"/>
              </w:rPr>
            </w:pPr>
            <w:r w:rsidRPr="00FB6228">
              <w:rPr>
                <w:rFonts w:ascii="Calibri" w:eastAsia="Calibri" w:hAnsi="Calibri" w:cs="Calibri"/>
                <w:b/>
                <w:bCs/>
                <w:color w:val="FFFFFF"/>
                <w:kern w:val="2"/>
                <w:sz w:val="24"/>
                <w:szCs w:val="24"/>
                <w14:ligatures w14:val="standardContextual"/>
              </w:rPr>
              <w:t>Sub-Category</w:t>
            </w:r>
          </w:p>
        </w:tc>
        <w:tc>
          <w:tcPr>
            <w:tcW w:w="0" w:type="auto"/>
            <w:hideMark/>
          </w:tcPr>
          <w:p w14:paraId="7EA543BF" w14:textId="77777777" w:rsidR="00FB6228" w:rsidRPr="00FB6228" w:rsidRDefault="00FB6228" w:rsidP="00E1632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bCs/>
                <w:color w:val="FFFFFF"/>
                <w:kern w:val="2"/>
                <w:sz w:val="24"/>
                <w:szCs w:val="24"/>
                <w14:ligatures w14:val="standardContextual"/>
              </w:rPr>
            </w:pPr>
            <w:r w:rsidRPr="00FB6228">
              <w:rPr>
                <w:rFonts w:ascii="Calibri" w:eastAsia="Calibri" w:hAnsi="Calibri" w:cs="Calibri"/>
                <w:b/>
                <w:bCs/>
                <w:color w:val="FFFFFF"/>
                <w:kern w:val="2"/>
                <w:sz w:val="24"/>
                <w:szCs w:val="24"/>
                <w14:ligatures w14:val="standardContextual"/>
              </w:rPr>
              <w:t>Result</w:t>
            </w:r>
          </w:p>
        </w:tc>
        <w:tc>
          <w:tcPr>
            <w:tcW w:w="0" w:type="auto"/>
            <w:hideMark/>
          </w:tcPr>
          <w:p w14:paraId="2524EA14" w14:textId="77777777" w:rsidR="00FB6228" w:rsidRPr="00FB6228" w:rsidRDefault="00FB6228" w:rsidP="00E1632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bCs/>
                <w:color w:val="FFFFFF"/>
                <w:kern w:val="2"/>
                <w:sz w:val="24"/>
                <w:szCs w:val="24"/>
                <w14:ligatures w14:val="standardContextual"/>
              </w:rPr>
            </w:pPr>
            <w:r w:rsidRPr="00FB6228">
              <w:rPr>
                <w:rFonts w:ascii="Calibri" w:eastAsia="Calibri" w:hAnsi="Calibri" w:cs="Calibri"/>
                <w:b/>
                <w:bCs/>
                <w:color w:val="FFFFFF"/>
                <w:kern w:val="2"/>
                <w:sz w:val="24"/>
                <w:szCs w:val="24"/>
                <w14:ligatures w14:val="standardContextual"/>
              </w:rPr>
              <w:t>Notes</w:t>
            </w:r>
          </w:p>
        </w:tc>
      </w:tr>
      <w:tr w:rsidR="00FB6228" w:rsidRPr="00FB6228" w14:paraId="7AB37332"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A190B1"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r w:rsidRPr="00FB6228">
              <w:rPr>
                <w:rFonts w:ascii="Calibri" w:eastAsia="Calibri" w:hAnsi="Calibri" w:cs="Calibri"/>
                <w:b/>
                <w:bCs/>
                <w:color w:val="auto"/>
                <w:kern w:val="2"/>
                <w:sz w:val="24"/>
                <w:szCs w:val="24"/>
                <w14:ligatures w14:val="standardContextual"/>
              </w:rPr>
              <w:t>4.1 Radio Signal Inspection</w:t>
            </w:r>
          </w:p>
        </w:tc>
        <w:tc>
          <w:tcPr>
            <w:tcW w:w="0" w:type="auto"/>
            <w:hideMark/>
          </w:tcPr>
          <w:p w14:paraId="1C38B2B1"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proofErr w:type="spellStart"/>
            <w:r w:rsidRPr="00FB6228">
              <w:rPr>
                <w:rFonts w:ascii="Calibri" w:eastAsia="Calibri" w:hAnsi="Calibri" w:cs="Calibri"/>
                <w:color w:val="auto"/>
                <w:kern w:val="2"/>
                <w:sz w:val="24"/>
                <w:szCs w:val="24"/>
                <w14:ligatures w14:val="standardContextual"/>
              </w:rPr>
              <w:t>WiFi</w:t>
            </w:r>
            <w:proofErr w:type="spellEnd"/>
            <w:r w:rsidRPr="00FB6228">
              <w:rPr>
                <w:rFonts w:ascii="Calibri" w:eastAsia="Calibri" w:hAnsi="Calibri" w:cs="Calibri"/>
                <w:color w:val="auto"/>
                <w:kern w:val="2"/>
                <w:sz w:val="24"/>
                <w:szCs w:val="24"/>
                <w14:ligatures w14:val="standardContextual"/>
              </w:rPr>
              <w:t xml:space="preserve"> Signal Detection</w:t>
            </w:r>
          </w:p>
        </w:tc>
        <w:tc>
          <w:tcPr>
            <w:tcW w:w="0" w:type="auto"/>
            <w:hideMark/>
          </w:tcPr>
          <w:p w14:paraId="462BE25A"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1C977D6D"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No unauthorized signals detected</w:t>
            </w:r>
          </w:p>
        </w:tc>
      </w:tr>
      <w:tr w:rsidR="00FB6228" w:rsidRPr="00FB6228" w14:paraId="5A76C064"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515732A2"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p>
        </w:tc>
        <w:tc>
          <w:tcPr>
            <w:tcW w:w="0" w:type="auto"/>
            <w:hideMark/>
          </w:tcPr>
          <w:p w14:paraId="193E593B"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proofErr w:type="spellStart"/>
            <w:r w:rsidRPr="00FB6228">
              <w:rPr>
                <w:rFonts w:ascii="Calibri" w:eastAsia="Calibri" w:hAnsi="Calibri" w:cs="Calibri"/>
                <w:color w:val="auto"/>
                <w:kern w:val="2"/>
                <w:sz w:val="24"/>
                <w:szCs w:val="24"/>
                <w14:ligatures w14:val="standardContextual"/>
              </w:rPr>
              <w:t>WiSun</w:t>
            </w:r>
            <w:proofErr w:type="spellEnd"/>
            <w:r w:rsidRPr="00FB6228">
              <w:rPr>
                <w:rFonts w:ascii="Calibri" w:eastAsia="Calibri" w:hAnsi="Calibri" w:cs="Calibri"/>
                <w:color w:val="auto"/>
                <w:kern w:val="2"/>
                <w:sz w:val="24"/>
                <w:szCs w:val="24"/>
                <w14:ligatures w14:val="standardContextual"/>
              </w:rPr>
              <w:t xml:space="preserve"> Signal Detection</w:t>
            </w:r>
          </w:p>
        </w:tc>
        <w:tc>
          <w:tcPr>
            <w:tcW w:w="0" w:type="auto"/>
            <w:hideMark/>
          </w:tcPr>
          <w:p w14:paraId="07F1E0E3"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654D1DA2"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No unauthorized signals detected</w:t>
            </w:r>
          </w:p>
        </w:tc>
      </w:tr>
      <w:tr w:rsidR="00FB6228" w:rsidRPr="00FB6228" w14:paraId="3A2C3A85"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BFB5CA"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p>
        </w:tc>
        <w:tc>
          <w:tcPr>
            <w:tcW w:w="0" w:type="auto"/>
            <w:hideMark/>
          </w:tcPr>
          <w:p w14:paraId="0DADCAB9"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Bluetooth Signal Detection</w:t>
            </w:r>
          </w:p>
        </w:tc>
        <w:tc>
          <w:tcPr>
            <w:tcW w:w="0" w:type="auto"/>
            <w:hideMark/>
          </w:tcPr>
          <w:p w14:paraId="5F46C17E"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3879F802"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No unauthorized signals detected</w:t>
            </w:r>
          </w:p>
        </w:tc>
      </w:tr>
      <w:tr w:rsidR="00FB6228" w:rsidRPr="00FB6228" w14:paraId="48460009"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4DCDD955"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p>
        </w:tc>
        <w:tc>
          <w:tcPr>
            <w:tcW w:w="0" w:type="auto"/>
            <w:hideMark/>
          </w:tcPr>
          <w:p w14:paraId="6D1763A0"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GPS Functionality</w:t>
            </w:r>
          </w:p>
        </w:tc>
        <w:tc>
          <w:tcPr>
            <w:tcW w:w="0" w:type="auto"/>
            <w:hideMark/>
          </w:tcPr>
          <w:p w14:paraId="3555D17C"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N/A</w:t>
            </w:r>
          </w:p>
        </w:tc>
        <w:tc>
          <w:tcPr>
            <w:tcW w:w="0" w:type="auto"/>
            <w:hideMark/>
          </w:tcPr>
          <w:p w14:paraId="38524C4D"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Not tested in lab setting</w:t>
            </w:r>
          </w:p>
        </w:tc>
      </w:tr>
      <w:tr w:rsidR="00FB6228" w:rsidRPr="00FB6228" w14:paraId="369C3128"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7C3FD9"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r w:rsidRPr="00FB6228">
              <w:rPr>
                <w:rFonts w:ascii="Calibri" w:eastAsia="Calibri" w:hAnsi="Calibri" w:cs="Calibri"/>
                <w:b/>
                <w:bCs/>
                <w:color w:val="auto"/>
                <w:kern w:val="2"/>
                <w:sz w:val="24"/>
                <w:szCs w:val="24"/>
                <w14:ligatures w14:val="standardContextual"/>
              </w:rPr>
              <w:t>4.2 Physical Tampering</w:t>
            </w:r>
          </w:p>
        </w:tc>
        <w:tc>
          <w:tcPr>
            <w:tcW w:w="0" w:type="auto"/>
            <w:hideMark/>
          </w:tcPr>
          <w:p w14:paraId="79AA34DB"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Physical Interface Security</w:t>
            </w:r>
          </w:p>
        </w:tc>
        <w:tc>
          <w:tcPr>
            <w:tcW w:w="0" w:type="auto"/>
            <w:hideMark/>
          </w:tcPr>
          <w:p w14:paraId="11BAAB46"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41495DB1"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Unable to access device through physical interfaces</w:t>
            </w:r>
          </w:p>
        </w:tc>
      </w:tr>
      <w:tr w:rsidR="00FB6228" w:rsidRPr="00FB6228" w14:paraId="775D5231"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2116ADEA"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p>
        </w:tc>
        <w:tc>
          <w:tcPr>
            <w:tcW w:w="0" w:type="auto"/>
            <w:hideMark/>
          </w:tcPr>
          <w:p w14:paraId="7E1AB070"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Optical Port Security</w:t>
            </w:r>
          </w:p>
        </w:tc>
        <w:tc>
          <w:tcPr>
            <w:tcW w:w="0" w:type="auto"/>
            <w:hideMark/>
          </w:tcPr>
          <w:p w14:paraId="60EFAEFF"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661965A5"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Optical probe didn't work as expected, indicating security measures in place</w:t>
            </w:r>
          </w:p>
        </w:tc>
      </w:tr>
      <w:tr w:rsidR="00FB6228" w:rsidRPr="00FB6228" w14:paraId="07F49A9F"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27072E"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p>
        </w:tc>
        <w:tc>
          <w:tcPr>
            <w:tcW w:w="0" w:type="auto"/>
            <w:hideMark/>
          </w:tcPr>
          <w:p w14:paraId="3E4B4069"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Bluetooth Security</w:t>
            </w:r>
          </w:p>
        </w:tc>
        <w:tc>
          <w:tcPr>
            <w:tcW w:w="0" w:type="auto"/>
            <w:hideMark/>
          </w:tcPr>
          <w:p w14:paraId="67F2C7AC"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67E2EEEB"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Functionality not compatible/not working, reducing attack surface</w:t>
            </w:r>
          </w:p>
        </w:tc>
      </w:tr>
      <w:tr w:rsidR="00FB6228" w:rsidRPr="00FB6228" w14:paraId="2A327AC4"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4DDC72CB"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r w:rsidRPr="00FB6228">
              <w:rPr>
                <w:rFonts w:ascii="Calibri" w:eastAsia="Calibri" w:hAnsi="Calibri" w:cs="Calibri"/>
                <w:b/>
                <w:bCs/>
                <w:color w:val="auto"/>
                <w:kern w:val="2"/>
                <w:sz w:val="24"/>
                <w:szCs w:val="24"/>
                <w14:ligatures w14:val="standardContextual"/>
              </w:rPr>
              <w:t>4.3 Firmware Analysis</w:t>
            </w:r>
          </w:p>
        </w:tc>
        <w:tc>
          <w:tcPr>
            <w:tcW w:w="0" w:type="auto"/>
            <w:hideMark/>
          </w:tcPr>
          <w:p w14:paraId="1D2CB5F5"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Firmware Encryption</w:t>
            </w:r>
          </w:p>
        </w:tc>
        <w:tc>
          <w:tcPr>
            <w:tcW w:w="0" w:type="auto"/>
            <w:hideMark/>
          </w:tcPr>
          <w:p w14:paraId="574D342C"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47D7505A"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Firmware appeared to be encrypted</w:t>
            </w:r>
          </w:p>
        </w:tc>
      </w:tr>
      <w:tr w:rsidR="00FB6228" w:rsidRPr="00FB6228" w14:paraId="3590789E"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9C8485"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p>
        </w:tc>
        <w:tc>
          <w:tcPr>
            <w:tcW w:w="0" w:type="auto"/>
            <w:hideMark/>
          </w:tcPr>
          <w:p w14:paraId="2894E1EC"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Firmware Decoding Resistance</w:t>
            </w:r>
          </w:p>
        </w:tc>
        <w:tc>
          <w:tcPr>
            <w:tcW w:w="0" w:type="auto"/>
            <w:hideMark/>
          </w:tcPr>
          <w:p w14:paraId="72ABDB18"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4601290C"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Unable to decipher or decode firmware files</w:t>
            </w:r>
          </w:p>
        </w:tc>
      </w:tr>
      <w:tr w:rsidR="00FB6228" w:rsidRPr="00FB6228" w14:paraId="0A71EEB9"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02701547"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p>
        </w:tc>
        <w:tc>
          <w:tcPr>
            <w:tcW w:w="0" w:type="auto"/>
            <w:hideMark/>
          </w:tcPr>
          <w:p w14:paraId="20ECEA09"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Binary Analysis Resistance</w:t>
            </w:r>
          </w:p>
        </w:tc>
        <w:tc>
          <w:tcPr>
            <w:tcW w:w="0" w:type="auto"/>
            <w:hideMark/>
          </w:tcPr>
          <w:p w14:paraId="3BDB1950"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5F66EBD3"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Binary analysis tools were ineffective</w:t>
            </w:r>
          </w:p>
        </w:tc>
      </w:tr>
      <w:tr w:rsidR="00FB6228" w:rsidRPr="00FB6228" w14:paraId="447A01BA"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FE65B"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r w:rsidRPr="00FB6228">
              <w:rPr>
                <w:rFonts w:ascii="Calibri" w:eastAsia="Calibri" w:hAnsi="Calibri" w:cs="Calibri"/>
                <w:b/>
                <w:bCs/>
                <w:color w:val="auto"/>
                <w:kern w:val="2"/>
                <w:sz w:val="24"/>
                <w:szCs w:val="24"/>
                <w14:ligatures w14:val="standardContextual"/>
              </w:rPr>
              <w:lastRenderedPageBreak/>
              <w:t>4.4 Authentication Testing</w:t>
            </w:r>
          </w:p>
        </w:tc>
        <w:tc>
          <w:tcPr>
            <w:tcW w:w="0" w:type="auto"/>
            <w:hideMark/>
          </w:tcPr>
          <w:p w14:paraId="5B94FEE8"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Root Access Prevention</w:t>
            </w:r>
          </w:p>
        </w:tc>
        <w:tc>
          <w:tcPr>
            <w:tcW w:w="0" w:type="auto"/>
            <w:hideMark/>
          </w:tcPr>
          <w:p w14:paraId="7E03FFEA"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7A7DBAF3"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Root access was denied</w:t>
            </w:r>
          </w:p>
        </w:tc>
      </w:tr>
      <w:tr w:rsidR="00FB6228" w:rsidRPr="00FB6228" w14:paraId="00E629B3"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17A10361"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p>
        </w:tc>
        <w:tc>
          <w:tcPr>
            <w:tcW w:w="0" w:type="auto"/>
            <w:hideMark/>
          </w:tcPr>
          <w:p w14:paraId="170B6CAB"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DMAP Tool Security</w:t>
            </w:r>
          </w:p>
        </w:tc>
        <w:tc>
          <w:tcPr>
            <w:tcW w:w="0" w:type="auto"/>
            <w:hideMark/>
          </w:tcPr>
          <w:p w14:paraId="2C549A17"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FAIL</w:t>
            </w:r>
          </w:p>
        </w:tc>
        <w:tc>
          <w:tcPr>
            <w:tcW w:w="0" w:type="auto"/>
            <w:hideMark/>
          </w:tcPr>
          <w:p w14:paraId="44A82026"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Found configuration files with encryption keys stored in XML files</w:t>
            </w:r>
          </w:p>
        </w:tc>
      </w:tr>
      <w:tr w:rsidR="00FB6228" w:rsidRPr="00FB6228" w14:paraId="0E7B3B69"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DA6DFA"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p>
        </w:tc>
        <w:tc>
          <w:tcPr>
            <w:tcW w:w="0" w:type="auto"/>
            <w:hideMark/>
          </w:tcPr>
          <w:p w14:paraId="0EB9E146"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Encryption Key Protection</w:t>
            </w:r>
          </w:p>
        </w:tc>
        <w:tc>
          <w:tcPr>
            <w:tcW w:w="0" w:type="auto"/>
            <w:hideMark/>
          </w:tcPr>
          <w:p w14:paraId="0C03E40E"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FAIL</w:t>
            </w:r>
          </w:p>
        </w:tc>
        <w:tc>
          <w:tcPr>
            <w:tcW w:w="0" w:type="auto"/>
            <w:hideMark/>
          </w:tcPr>
          <w:p w14:paraId="0C50AFF7"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Able to extract encryption keys in clear text, including device ID</w:t>
            </w:r>
          </w:p>
        </w:tc>
      </w:tr>
      <w:tr w:rsidR="00FB6228" w:rsidRPr="00FB6228" w14:paraId="5A1FF603"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28A2EE78"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r w:rsidRPr="00FB6228">
              <w:rPr>
                <w:rFonts w:ascii="Calibri" w:eastAsia="Calibri" w:hAnsi="Calibri" w:cs="Calibri"/>
                <w:b/>
                <w:bCs/>
                <w:color w:val="auto"/>
                <w:kern w:val="2"/>
                <w:sz w:val="24"/>
                <w:szCs w:val="24"/>
                <w14:ligatures w14:val="standardContextual"/>
              </w:rPr>
              <w:t>4.5 APN Privacy Assessment</w:t>
            </w:r>
          </w:p>
        </w:tc>
        <w:tc>
          <w:tcPr>
            <w:tcW w:w="0" w:type="auto"/>
            <w:hideMark/>
          </w:tcPr>
          <w:p w14:paraId="0DA34016"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APN Access Control</w:t>
            </w:r>
          </w:p>
        </w:tc>
        <w:tc>
          <w:tcPr>
            <w:tcW w:w="0" w:type="auto"/>
            <w:hideMark/>
          </w:tcPr>
          <w:p w14:paraId="4ADE3697"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49E10F97"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Unable to access APNs beyond authentication</w:t>
            </w:r>
          </w:p>
        </w:tc>
      </w:tr>
      <w:tr w:rsidR="00FB6228" w:rsidRPr="00FB6228" w14:paraId="64CCBD68"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2DA8FC"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r w:rsidRPr="00FB6228">
              <w:rPr>
                <w:rFonts w:ascii="Calibri" w:eastAsia="Calibri" w:hAnsi="Calibri" w:cs="Calibri"/>
                <w:b/>
                <w:bCs/>
                <w:color w:val="auto"/>
                <w:kern w:val="2"/>
                <w:sz w:val="24"/>
                <w:szCs w:val="24"/>
                <w14:ligatures w14:val="standardContextual"/>
              </w:rPr>
              <w:t>4.6 Device Tampering (with Root Access)</w:t>
            </w:r>
          </w:p>
        </w:tc>
        <w:tc>
          <w:tcPr>
            <w:tcW w:w="0" w:type="auto"/>
            <w:hideMark/>
          </w:tcPr>
          <w:p w14:paraId="4DB8817F"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Root Access Prevention</w:t>
            </w:r>
          </w:p>
        </w:tc>
        <w:tc>
          <w:tcPr>
            <w:tcW w:w="0" w:type="auto"/>
            <w:hideMark/>
          </w:tcPr>
          <w:p w14:paraId="3A4CB696"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2C055CFA"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Not achieved due to inability to gain root access</w:t>
            </w:r>
          </w:p>
        </w:tc>
      </w:tr>
      <w:tr w:rsidR="00FB6228" w:rsidRPr="00FB6228" w14:paraId="01551646"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1D8B2FC7" w14:textId="77777777" w:rsidR="00FB6228" w:rsidRPr="00FB6228" w:rsidRDefault="00FB6228" w:rsidP="00E16328">
            <w:pPr>
              <w:spacing w:after="160" w:line="259" w:lineRule="auto"/>
              <w:rPr>
                <w:rFonts w:ascii="Calibri" w:eastAsia="Calibri" w:hAnsi="Calibri" w:cs="Calibri"/>
                <w:b/>
                <w:bCs/>
                <w:color w:val="auto"/>
                <w:kern w:val="2"/>
                <w:sz w:val="24"/>
                <w:szCs w:val="24"/>
                <w14:ligatures w14:val="standardContextual"/>
              </w:rPr>
            </w:pPr>
            <w:r w:rsidRPr="00FB6228">
              <w:rPr>
                <w:rFonts w:ascii="Calibri" w:eastAsia="Calibri" w:hAnsi="Calibri" w:cs="Calibri"/>
                <w:b/>
                <w:bCs/>
                <w:color w:val="auto"/>
                <w:kern w:val="2"/>
                <w:sz w:val="24"/>
                <w:szCs w:val="24"/>
                <w14:ligatures w14:val="standardContextual"/>
              </w:rPr>
              <w:t>4.7 Upstream System Security</w:t>
            </w:r>
          </w:p>
        </w:tc>
        <w:tc>
          <w:tcPr>
            <w:tcW w:w="0" w:type="auto"/>
            <w:hideMark/>
          </w:tcPr>
          <w:p w14:paraId="7FB49578"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PolicyNet Access Control</w:t>
            </w:r>
          </w:p>
        </w:tc>
        <w:tc>
          <w:tcPr>
            <w:tcW w:w="0" w:type="auto"/>
            <w:hideMark/>
          </w:tcPr>
          <w:p w14:paraId="4DD714EE"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PASS</w:t>
            </w:r>
          </w:p>
        </w:tc>
        <w:tc>
          <w:tcPr>
            <w:tcW w:w="0" w:type="auto"/>
            <w:hideMark/>
          </w:tcPr>
          <w:p w14:paraId="4F4ABD82"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Unable to access PolicyNet from the actual device</w:t>
            </w:r>
          </w:p>
        </w:tc>
      </w:tr>
    </w:tbl>
    <w:p w14:paraId="38441A13" w14:textId="77777777" w:rsidR="00FB6228" w:rsidRPr="00FB6228" w:rsidRDefault="00FB6228" w:rsidP="00FB6228">
      <w:pPr>
        <w:spacing w:after="160" w:line="259" w:lineRule="auto"/>
        <w:rPr>
          <w:rFonts w:ascii="Calibri" w:eastAsia="Calibri" w:hAnsi="Calibri" w:cs="Calibri"/>
          <w:color w:val="auto"/>
          <w:kern w:val="2"/>
          <w:szCs w:val="28"/>
          <w14:ligatures w14:val="standardContextual"/>
        </w:rPr>
      </w:pPr>
    </w:p>
    <w:p w14:paraId="27A92FE9" w14:textId="77777777" w:rsidR="00FB6228" w:rsidRPr="00FB6228" w:rsidRDefault="00FB6228" w:rsidP="00FB6228">
      <w:pPr>
        <w:spacing w:after="200"/>
        <w:rPr>
          <w:rFonts w:ascii="Calibri" w:eastAsia="Times New Roman" w:hAnsi="Calibri" w:cs="Calibri"/>
          <w:b/>
          <w:color w:val="auto"/>
          <w:szCs w:val="28"/>
        </w:rPr>
      </w:pPr>
      <w:r w:rsidRPr="00FB6228">
        <w:rPr>
          <w:rFonts w:ascii="Calibri" w:hAnsi="Calibri" w:cs="Calibri"/>
          <w:color w:val="auto"/>
          <w:szCs w:val="28"/>
        </w:rPr>
        <w:br w:type="page"/>
      </w:r>
    </w:p>
    <w:p w14:paraId="66D6B2D2" w14:textId="77777777" w:rsidR="00FB6228" w:rsidRPr="00800271" w:rsidRDefault="00FB6228" w:rsidP="00715A0B">
      <w:pPr>
        <w:spacing w:after="160"/>
        <w:contextualSpacing/>
        <w:rPr>
          <w:rFonts w:ascii="Calibri" w:eastAsia="Calibri" w:hAnsi="Calibri" w:cs="Calibri"/>
          <w:color w:val="auto"/>
          <w:sz w:val="24"/>
          <w:szCs w:val="24"/>
        </w:rPr>
      </w:pPr>
    </w:p>
    <w:p w14:paraId="0B4A2FCB" w14:textId="77777777" w:rsidR="00AD6FAD" w:rsidRPr="00715A0B" w:rsidRDefault="00AD6FAD" w:rsidP="00AD6FAD">
      <w:pPr>
        <w:rPr>
          <w:rFonts w:ascii="Calibri" w:hAnsi="Calibri" w:cs="Calibri"/>
        </w:rPr>
      </w:pPr>
    </w:p>
    <w:sectPr w:rsidR="00AD6FAD" w:rsidRPr="00715A0B" w:rsidSect="009438F9">
      <w:headerReference w:type="default" r:id="rId45"/>
      <w:footerReference w:type="default" r:id="rId46"/>
      <w:footerReference w:type="first" r:id="rId47"/>
      <w:pgSz w:w="12240" w:h="15840"/>
      <w:pgMar w:top="720" w:right="720" w:bottom="720" w:left="720"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418D7" w14:textId="77777777" w:rsidR="00FA715A" w:rsidRDefault="00FA715A" w:rsidP="004B7E44">
      <w:r>
        <w:separator/>
      </w:r>
    </w:p>
  </w:endnote>
  <w:endnote w:type="continuationSeparator" w:id="0">
    <w:p w14:paraId="7106A66D" w14:textId="77777777" w:rsidR="00FA715A" w:rsidRDefault="00FA715A"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0C1CD43F"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7FC38D9E" w14:textId="7EE8622C" w:rsidR="004B7E44" w:rsidRDefault="00C11F51" w:rsidP="004B7E44">
          <w:pPr>
            <w:pStyle w:val="Footer"/>
          </w:pPr>
          <w:r>
            <w:t>Confidential</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6191010"/>
      <w:docPartObj>
        <w:docPartGallery w:val="Page Numbers (Bottom of Page)"/>
        <w:docPartUnique/>
      </w:docPartObj>
    </w:sdtPr>
    <w:sdtEndPr>
      <w:rPr>
        <w:noProof/>
      </w:rPr>
    </w:sdtEndPr>
    <w:sdtContent>
      <w:p w14:paraId="344DB651"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B2C63" w14:textId="77777777" w:rsidR="00FA715A" w:rsidRDefault="00FA715A" w:rsidP="004B7E44">
      <w:r>
        <w:separator/>
      </w:r>
    </w:p>
  </w:footnote>
  <w:footnote w:type="continuationSeparator" w:id="0">
    <w:p w14:paraId="7B744E11" w14:textId="77777777" w:rsidR="00FA715A" w:rsidRDefault="00FA715A"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7CE3C1C6" w14:textId="77777777" w:rsidTr="004B7E44">
      <w:trPr>
        <w:trHeight w:val="1318"/>
      </w:trPr>
      <w:tc>
        <w:tcPr>
          <w:tcW w:w="12210" w:type="dxa"/>
          <w:tcBorders>
            <w:top w:val="nil"/>
            <w:left w:val="nil"/>
            <w:bottom w:val="nil"/>
            <w:right w:val="nil"/>
          </w:tcBorders>
        </w:tcPr>
        <w:p w14:paraId="6107A221" w14:textId="77777777" w:rsidR="004B7E44" w:rsidRDefault="004B7E44" w:rsidP="004B7E44">
          <w:pPr>
            <w:pStyle w:val="Header"/>
          </w:pPr>
          <w:r>
            <w:rPr>
              <w:noProof/>
            </w:rPr>
            <mc:AlternateContent>
              <mc:Choice Requires="wps">
                <w:drawing>
                  <wp:inline distT="0" distB="0" distL="0" distR="0" wp14:anchorId="6786303C" wp14:editId="18DB9B20">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D440B2"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786303C" id="Rectangle 11" o:spid="_x0000_s1033"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" fillcolor="#161718 [3213]" stroked="f" strokeweight="2pt">
                    <v:textbox>
                      <w:txbxContent>
                        <w:p w14:paraId="60D440B2"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156D"/>
    <w:multiLevelType w:val="multilevel"/>
    <w:tmpl w:val="3F285F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A5F40"/>
    <w:multiLevelType w:val="multilevel"/>
    <w:tmpl w:val="C0BA0F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AF2C06"/>
    <w:multiLevelType w:val="multilevel"/>
    <w:tmpl w:val="3154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2D42EC"/>
    <w:multiLevelType w:val="multilevel"/>
    <w:tmpl w:val="5084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A03D1"/>
    <w:multiLevelType w:val="multilevel"/>
    <w:tmpl w:val="40AEB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2971B7"/>
    <w:multiLevelType w:val="multilevel"/>
    <w:tmpl w:val="7138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715A43"/>
    <w:multiLevelType w:val="hybridMultilevel"/>
    <w:tmpl w:val="04A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9065FE"/>
    <w:multiLevelType w:val="multilevel"/>
    <w:tmpl w:val="0BC4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8F06BA"/>
    <w:multiLevelType w:val="multilevel"/>
    <w:tmpl w:val="A170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565ACC"/>
    <w:multiLevelType w:val="multilevel"/>
    <w:tmpl w:val="F8486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6F2902"/>
    <w:multiLevelType w:val="hybridMultilevel"/>
    <w:tmpl w:val="B59472A2"/>
    <w:lvl w:ilvl="0" w:tplc="332432F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9716C34"/>
    <w:multiLevelType w:val="multilevel"/>
    <w:tmpl w:val="A3B8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A40787"/>
    <w:multiLevelType w:val="hybridMultilevel"/>
    <w:tmpl w:val="E7F66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A53546F"/>
    <w:multiLevelType w:val="hybridMultilevel"/>
    <w:tmpl w:val="B8784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A8018F"/>
    <w:multiLevelType w:val="multilevel"/>
    <w:tmpl w:val="F4D40F50"/>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0AB1491F"/>
    <w:multiLevelType w:val="multilevel"/>
    <w:tmpl w:val="EFE4B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AE829B5"/>
    <w:multiLevelType w:val="hybridMultilevel"/>
    <w:tmpl w:val="60DAEF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147EEC"/>
    <w:multiLevelType w:val="multilevel"/>
    <w:tmpl w:val="F9BAF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7E75C6"/>
    <w:multiLevelType w:val="multilevel"/>
    <w:tmpl w:val="0D12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E129CC"/>
    <w:multiLevelType w:val="hybridMultilevel"/>
    <w:tmpl w:val="2E54C6EC"/>
    <w:lvl w:ilvl="0" w:tplc="332432F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1337C7B"/>
    <w:multiLevelType w:val="multilevel"/>
    <w:tmpl w:val="B9FC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AE71BE"/>
    <w:multiLevelType w:val="multilevel"/>
    <w:tmpl w:val="C9C6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E23C27"/>
    <w:multiLevelType w:val="multilevel"/>
    <w:tmpl w:val="B9243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3F25B5F"/>
    <w:multiLevelType w:val="multilevel"/>
    <w:tmpl w:val="079E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FD12AA"/>
    <w:multiLevelType w:val="hybridMultilevel"/>
    <w:tmpl w:val="59B05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496709D"/>
    <w:multiLevelType w:val="hybridMultilevel"/>
    <w:tmpl w:val="02A0F4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152C5DC7"/>
    <w:multiLevelType w:val="multilevel"/>
    <w:tmpl w:val="AC1C1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55872A7"/>
    <w:multiLevelType w:val="multilevel"/>
    <w:tmpl w:val="62B6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C277A4"/>
    <w:multiLevelType w:val="multilevel"/>
    <w:tmpl w:val="39F85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6340992"/>
    <w:multiLevelType w:val="multilevel"/>
    <w:tmpl w:val="B6321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739215D"/>
    <w:multiLevelType w:val="multilevel"/>
    <w:tmpl w:val="AC04BFBA"/>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1" w15:restartNumberingAfterBreak="0">
    <w:nsid w:val="174A2B0C"/>
    <w:multiLevelType w:val="multilevel"/>
    <w:tmpl w:val="2AF8B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61231C"/>
    <w:multiLevelType w:val="multilevel"/>
    <w:tmpl w:val="6122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E846E6"/>
    <w:multiLevelType w:val="multilevel"/>
    <w:tmpl w:val="5134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837EDE"/>
    <w:multiLevelType w:val="multilevel"/>
    <w:tmpl w:val="C0AE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ABF4A13"/>
    <w:multiLevelType w:val="multilevel"/>
    <w:tmpl w:val="F2FE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6F31ED"/>
    <w:multiLevelType w:val="multilevel"/>
    <w:tmpl w:val="0BAAD27A"/>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1C440E11"/>
    <w:multiLevelType w:val="multilevel"/>
    <w:tmpl w:val="8BA26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DAE59E6"/>
    <w:multiLevelType w:val="multilevel"/>
    <w:tmpl w:val="3D24FC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E310460"/>
    <w:multiLevelType w:val="multilevel"/>
    <w:tmpl w:val="1B107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ECF1326"/>
    <w:multiLevelType w:val="multilevel"/>
    <w:tmpl w:val="BA143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EEC0899"/>
    <w:multiLevelType w:val="multilevel"/>
    <w:tmpl w:val="17EE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7A5A78"/>
    <w:multiLevelType w:val="multilevel"/>
    <w:tmpl w:val="0A08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855AFE"/>
    <w:multiLevelType w:val="hybridMultilevel"/>
    <w:tmpl w:val="1F602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3EC482E"/>
    <w:multiLevelType w:val="multilevel"/>
    <w:tmpl w:val="85663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40B6632"/>
    <w:multiLevelType w:val="multilevel"/>
    <w:tmpl w:val="C1BE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4B79EE"/>
    <w:multiLevelType w:val="multilevel"/>
    <w:tmpl w:val="DF382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47C6A79"/>
    <w:multiLevelType w:val="multilevel"/>
    <w:tmpl w:val="0738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55A1711"/>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644413E"/>
    <w:multiLevelType w:val="multilevel"/>
    <w:tmpl w:val="4AEE1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87436F7"/>
    <w:multiLevelType w:val="multilevel"/>
    <w:tmpl w:val="C7E8A2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99D16E4"/>
    <w:multiLevelType w:val="multilevel"/>
    <w:tmpl w:val="9C8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A58203A"/>
    <w:multiLevelType w:val="multilevel"/>
    <w:tmpl w:val="FDFA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CB6780B"/>
    <w:multiLevelType w:val="multilevel"/>
    <w:tmpl w:val="182A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CED4BAA"/>
    <w:multiLevelType w:val="multilevel"/>
    <w:tmpl w:val="FBF6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0E86D54"/>
    <w:multiLevelType w:val="multilevel"/>
    <w:tmpl w:val="16B8EF9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1DB55CE"/>
    <w:multiLevelType w:val="multilevel"/>
    <w:tmpl w:val="15B0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121B2C"/>
    <w:multiLevelType w:val="multilevel"/>
    <w:tmpl w:val="28C4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2786647"/>
    <w:multiLevelType w:val="multilevel"/>
    <w:tmpl w:val="1C8A3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2786F22"/>
    <w:multiLevelType w:val="hybridMultilevel"/>
    <w:tmpl w:val="908813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33BE4385"/>
    <w:multiLevelType w:val="multilevel"/>
    <w:tmpl w:val="0C72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5B23815"/>
    <w:multiLevelType w:val="multilevel"/>
    <w:tmpl w:val="5DB42DE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5DC68E8"/>
    <w:multiLevelType w:val="hybridMultilevel"/>
    <w:tmpl w:val="9F167A64"/>
    <w:lvl w:ilvl="0" w:tplc="332432F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7310A22"/>
    <w:multiLevelType w:val="multilevel"/>
    <w:tmpl w:val="D3782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7667C58"/>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86E062F"/>
    <w:multiLevelType w:val="multilevel"/>
    <w:tmpl w:val="DD68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A35EAF"/>
    <w:multiLevelType w:val="multilevel"/>
    <w:tmpl w:val="3BFA5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9A955FC"/>
    <w:multiLevelType w:val="multilevel"/>
    <w:tmpl w:val="FBA0DC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9E07D64"/>
    <w:multiLevelType w:val="multilevel"/>
    <w:tmpl w:val="956E3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9FA5F3C"/>
    <w:multiLevelType w:val="multilevel"/>
    <w:tmpl w:val="73E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A4B188A"/>
    <w:multiLevelType w:val="multilevel"/>
    <w:tmpl w:val="3CC4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A9F157F"/>
    <w:multiLevelType w:val="multilevel"/>
    <w:tmpl w:val="A880A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AC430C1"/>
    <w:multiLevelType w:val="multilevel"/>
    <w:tmpl w:val="209A39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B4D2E17"/>
    <w:multiLevelType w:val="multilevel"/>
    <w:tmpl w:val="CB2C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C973890"/>
    <w:multiLevelType w:val="multilevel"/>
    <w:tmpl w:val="4B88F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EF62FEA"/>
    <w:multiLevelType w:val="hybridMultilevel"/>
    <w:tmpl w:val="D5E8BF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3F5E3F07"/>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F751AB8"/>
    <w:multiLevelType w:val="multilevel"/>
    <w:tmpl w:val="71B2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FD464BD"/>
    <w:multiLevelType w:val="multilevel"/>
    <w:tmpl w:val="FAC8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FE62687"/>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3123A8F"/>
    <w:multiLevelType w:val="multilevel"/>
    <w:tmpl w:val="674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3E56857"/>
    <w:multiLevelType w:val="multilevel"/>
    <w:tmpl w:val="63448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5F934C7"/>
    <w:multiLevelType w:val="multilevel"/>
    <w:tmpl w:val="0CE04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6B43DDD"/>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70C641F"/>
    <w:multiLevelType w:val="multilevel"/>
    <w:tmpl w:val="A8AEA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7CE6054"/>
    <w:multiLevelType w:val="multilevel"/>
    <w:tmpl w:val="7610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1A454B"/>
    <w:multiLevelType w:val="multilevel"/>
    <w:tmpl w:val="303CB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9062A11"/>
    <w:multiLevelType w:val="hybridMultilevel"/>
    <w:tmpl w:val="0DE42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497E1B4D"/>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A3520F3"/>
    <w:multiLevelType w:val="hybridMultilevel"/>
    <w:tmpl w:val="7518B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4A915D13"/>
    <w:multiLevelType w:val="multilevel"/>
    <w:tmpl w:val="D0FA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A974B76"/>
    <w:multiLevelType w:val="multilevel"/>
    <w:tmpl w:val="7148495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2" w15:restartNumberingAfterBreak="0">
    <w:nsid w:val="4AE15276"/>
    <w:multiLevelType w:val="multilevel"/>
    <w:tmpl w:val="7E528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B511D69"/>
    <w:multiLevelType w:val="multilevel"/>
    <w:tmpl w:val="DF86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B7F0122"/>
    <w:multiLevelType w:val="multilevel"/>
    <w:tmpl w:val="4144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BC62B9D"/>
    <w:multiLevelType w:val="multilevel"/>
    <w:tmpl w:val="CCBE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BCC07F2"/>
    <w:multiLevelType w:val="multilevel"/>
    <w:tmpl w:val="E0F4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CB863B8"/>
    <w:multiLevelType w:val="multilevel"/>
    <w:tmpl w:val="B4720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CD67912"/>
    <w:multiLevelType w:val="multilevel"/>
    <w:tmpl w:val="CF4C4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ED04669"/>
    <w:multiLevelType w:val="multilevel"/>
    <w:tmpl w:val="000ACE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FAB1E78"/>
    <w:multiLevelType w:val="multilevel"/>
    <w:tmpl w:val="351CD44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1" w15:restartNumberingAfterBreak="0">
    <w:nsid w:val="523D26E6"/>
    <w:multiLevelType w:val="multilevel"/>
    <w:tmpl w:val="FD74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4312A56"/>
    <w:multiLevelType w:val="multilevel"/>
    <w:tmpl w:val="BAFE1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4FF761D"/>
    <w:multiLevelType w:val="multilevel"/>
    <w:tmpl w:val="EE3E3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540343B"/>
    <w:multiLevelType w:val="multilevel"/>
    <w:tmpl w:val="F464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93751A4"/>
    <w:multiLevelType w:val="multilevel"/>
    <w:tmpl w:val="988E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A1F24CF"/>
    <w:multiLevelType w:val="multilevel"/>
    <w:tmpl w:val="93CA2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B2F682A"/>
    <w:multiLevelType w:val="multilevel"/>
    <w:tmpl w:val="BF2444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B5471BB"/>
    <w:multiLevelType w:val="multilevel"/>
    <w:tmpl w:val="DEAC1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BBD222A"/>
    <w:multiLevelType w:val="multilevel"/>
    <w:tmpl w:val="D0AE31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C014A15"/>
    <w:multiLevelType w:val="hybridMultilevel"/>
    <w:tmpl w:val="7E3430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15:restartNumberingAfterBreak="0">
    <w:nsid w:val="5C9E7235"/>
    <w:multiLevelType w:val="multilevel"/>
    <w:tmpl w:val="49EA1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E1E72B1"/>
    <w:multiLevelType w:val="multilevel"/>
    <w:tmpl w:val="76DC5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F174D50"/>
    <w:multiLevelType w:val="multilevel"/>
    <w:tmpl w:val="7270A9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F657408"/>
    <w:multiLevelType w:val="hybridMultilevel"/>
    <w:tmpl w:val="40927A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5FD95F0C"/>
    <w:multiLevelType w:val="multilevel"/>
    <w:tmpl w:val="2EC2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00F581F"/>
    <w:multiLevelType w:val="multilevel"/>
    <w:tmpl w:val="E0C0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2095196"/>
    <w:multiLevelType w:val="multilevel"/>
    <w:tmpl w:val="6AF6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26C23BA"/>
    <w:multiLevelType w:val="multilevel"/>
    <w:tmpl w:val="9FFE41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4C470DC"/>
    <w:multiLevelType w:val="multilevel"/>
    <w:tmpl w:val="FCB6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5194F0E"/>
    <w:multiLevelType w:val="multilevel"/>
    <w:tmpl w:val="17BE4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523F53"/>
    <w:multiLevelType w:val="multilevel"/>
    <w:tmpl w:val="AC04BFBA"/>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2" w15:restartNumberingAfterBreak="0">
    <w:nsid w:val="65D44574"/>
    <w:multiLevelType w:val="multilevel"/>
    <w:tmpl w:val="7DC2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61A350D"/>
    <w:multiLevelType w:val="hybridMultilevel"/>
    <w:tmpl w:val="D22ED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6343854"/>
    <w:multiLevelType w:val="multilevel"/>
    <w:tmpl w:val="64B8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6E1168B"/>
    <w:multiLevelType w:val="multilevel"/>
    <w:tmpl w:val="2088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7492EEC"/>
    <w:multiLevelType w:val="multilevel"/>
    <w:tmpl w:val="855C8A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7D76F7B"/>
    <w:multiLevelType w:val="multilevel"/>
    <w:tmpl w:val="01C89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8BD5A23"/>
    <w:multiLevelType w:val="multilevel"/>
    <w:tmpl w:val="81F4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9AE7C15"/>
    <w:multiLevelType w:val="hybridMultilevel"/>
    <w:tmpl w:val="E88E33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15:restartNumberingAfterBreak="0">
    <w:nsid w:val="69B33EB7"/>
    <w:multiLevelType w:val="multilevel"/>
    <w:tmpl w:val="7EF87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AB44816"/>
    <w:multiLevelType w:val="hybridMultilevel"/>
    <w:tmpl w:val="70BE8B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15:restartNumberingAfterBreak="0">
    <w:nsid w:val="6D546FFA"/>
    <w:multiLevelType w:val="multilevel"/>
    <w:tmpl w:val="4BD0C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DA63F9E"/>
    <w:multiLevelType w:val="multilevel"/>
    <w:tmpl w:val="8788D2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ECC57C6"/>
    <w:multiLevelType w:val="multilevel"/>
    <w:tmpl w:val="4078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F851772"/>
    <w:multiLevelType w:val="multilevel"/>
    <w:tmpl w:val="6F56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FB2551B"/>
    <w:multiLevelType w:val="multilevel"/>
    <w:tmpl w:val="AC04BFBA"/>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7" w15:restartNumberingAfterBreak="0">
    <w:nsid w:val="70914A9D"/>
    <w:multiLevelType w:val="multilevel"/>
    <w:tmpl w:val="64F22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1A81142"/>
    <w:multiLevelType w:val="hybridMultilevel"/>
    <w:tmpl w:val="A872C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1D01470"/>
    <w:multiLevelType w:val="multilevel"/>
    <w:tmpl w:val="74A8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2CF2F5F"/>
    <w:multiLevelType w:val="multilevel"/>
    <w:tmpl w:val="2462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37E68DC"/>
    <w:multiLevelType w:val="multilevel"/>
    <w:tmpl w:val="1E3AF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4E265DB"/>
    <w:multiLevelType w:val="hybridMultilevel"/>
    <w:tmpl w:val="969694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15:restartNumberingAfterBreak="0">
    <w:nsid w:val="7746107A"/>
    <w:multiLevelType w:val="multilevel"/>
    <w:tmpl w:val="90A0B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8AF263E"/>
    <w:multiLevelType w:val="multilevel"/>
    <w:tmpl w:val="A0DE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8D37AD1"/>
    <w:multiLevelType w:val="multilevel"/>
    <w:tmpl w:val="FA88E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9226720"/>
    <w:multiLevelType w:val="multilevel"/>
    <w:tmpl w:val="1BD4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9BC6EFA"/>
    <w:multiLevelType w:val="multilevel"/>
    <w:tmpl w:val="75A8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A1B2A62"/>
    <w:multiLevelType w:val="multilevel"/>
    <w:tmpl w:val="5B506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AD051D8"/>
    <w:multiLevelType w:val="multilevel"/>
    <w:tmpl w:val="2A648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ADE5FCD"/>
    <w:multiLevelType w:val="multilevel"/>
    <w:tmpl w:val="F664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C214E76"/>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8128534">
    <w:abstractNumId w:val="138"/>
  </w:num>
  <w:num w:numId="2" w16cid:durableId="763186891">
    <w:abstractNumId w:val="95"/>
  </w:num>
  <w:num w:numId="3" w16cid:durableId="972101144">
    <w:abstractNumId w:val="31"/>
  </w:num>
  <w:num w:numId="4" w16cid:durableId="1826697746">
    <w:abstractNumId w:val="34"/>
  </w:num>
  <w:num w:numId="5" w16cid:durableId="559051871">
    <w:abstractNumId w:val="118"/>
  </w:num>
  <w:num w:numId="6" w16cid:durableId="863635441">
    <w:abstractNumId w:val="33"/>
  </w:num>
  <w:num w:numId="7" w16cid:durableId="206643144">
    <w:abstractNumId w:val="86"/>
  </w:num>
  <w:num w:numId="8" w16cid:durableId="992681851">
    <w:abstractNumId w:val="100"/>
  </w:num>
  <w:num w:numId="9" w16cid:durableId="47921092">
    <w:abstractNumId w:val="113"/>
  </w:num>
  <w:num w:numId="10" w16cid:durableId="1809349649">
    <w:abstractNumId w:val="58"/>
  </w:num>
  <w:num w:numId="11" w16cid:durableId="876696228">
    <w:abstractNumId w:val="137"/>
  </w:num>
  <w:num w:numId="12" w16cid:durableId="935362103">
    <w:abstractNumId w:val="26"/>
  </w:num>
  <w:num w:numId="13" w16cid:durableId="1998146511">
    <w:abstractNumId w:val="82"/>
  </w:num>
  <w:num w:numId="14" w16cid:durableId="158008531">
    <w:abstractNumId w:val="27"/>
  </w:num>
  <w:num w:numId="15" w16cid:durableId="438451236">
    <w:abstractNumId w:val="96"/>
  </w:num>
  <w:num w:numId="16" w16cid:durableId="1929922146">
    <w:abstractNumId w:val="132"/>
  </w:num>
  <w:num w:numId="17" w16cid:durableId="988509958">
    <w:abstractNumId w:val="130"/>
  </w:num>
  <w:num w:numId="18" w16cid:durableId="971904004">
    <w:abstractNumId w:val="145"/>
  </w:num>
  <w:num w:numId="19" w16cid:durableId="1409687857">
    <w:abstractNumId w:val="44"/>
  </w:num>
  <w:num w:numId="20" w16cid:durableId="836382030">
    <w:abstractNumId w:val="72"/>
  </w:num>
  <w:num w:numId="21" w16cid:durableId="560407497">
    <w:abstractNumId w:val="133"/>
  </w:num>
  <w:num w:numId="22" w16cid:durableId="1887373344">
    <w:abstractNumId w:val="47"/>
  </w:num>
  <w:num w:numId="23" w16cid:durableId="593318308">
    <w:abstractNumId w:val="67"/>
  </w:num>
  <w:num w:numId="24" w16cid:durableId="2066250614">
    <w:abstractNumId w:val="61"/>
  </w:num>
  <w:num w:numId="25" w16cid:durableId="190338024">
    <w:abstractNumId w:val="50"/>
  </w:num>
  <w:num w:numId="26" w16cid:durableId="473565170">
    <w:abstractNumId w:val="126"/>
  </w:num>
  <w:num w:numId="27" w16cid:durableId="1591044777">
    <w:abstractNumId w:val="109"/>
  </w:num>
  <w:num w:numId="28" w16cid:durableId="1096950101">
    <w:abstractNumId w:val="55"/>
  </w:num>
  <w:num w:numId="29" w16cid:durableId="913662706">
    <w:abstractNumId w:val="74"/>
  </w:num>
  <w:num w:numId="30" w16cid:durableId="1081637253">
    <w:abstractNumId w:val="46"/>
  </w:num>
  <w:num w:numId="31" w16cid:durableId="1149519954">
    <w:abstractNumId w:val="56"/>
  </w:num>
  <w:num w:numId="32" w16cid:durableId="1213233538">
    <w:abstractNumId w:val="78"/>
  </w:num>
  <w:num w:numId="33" w16cid:durableId="1192261800">
    <w:abstractNumId w:val="85"/>
  </w:num>
  <w:num w:numId="34" w16cid:durableId="292760909">
    <w:abstractNumId w:val="20"/>
  </w:num>
  <w:num w:numId="35" w16cid:durableId="791482854">
    <w:abstractNumId w:val="21"/>
  </w:num>
  <w:num w:numId="36" w16cid:durableId="484975922">
    <w:abstractNumId w:val="103"/>
  </w:num>
  <w:num w:numId="37" w16cid:durableId="199586687">
    <w:abstractNumId w:val="60"/>
  </w:num>
  <w:num w:numId="38" w16cid:durableId="42877077">
    <w:abstractNumId w:val="37"/>
  </w:num>
  <w:num w:numId="39" w16cid:durableId="287661602">
    <w:abstractNumId w:val="94"/>
  </w:num>
  <w:num w:numId="40" w16cid:durableId="282463651">
    <w:abstractNumId w:val="40"/>
  </w:num>
  <w:num w:numId="41" w16cid:durableId="531916328">
    <w:abstractNumId w:val="112"/>
  </w:num>
  <w:num w:numId="42" w16cid:durableId="1796293155">
    <w:abstractNumId w:val="120"/>
  </w:num>
  <w:num w:numId="43" w16cid:durableId="1280527127">
    <w:abstractNumId w:val="9"/>
  </w:num>
  <w:num w:numId="44" w16cid:durableId="261229769">
    <w:abstractNumId w:val="143"/>
  </w:num>
  <w:num w:numId="45" w16cid:durableId="86387221">
    <w:abstractNumId w:val="66"/>
  </w:num>
  <w:num w:numId="46" w16cid:durableId="643312006">
    <w:abstractNumId w:val="39"/>
  </w:num>
  <w:num w:numId="47" w16cid:durableId="2126269263">
    <w:abstractNumId w:val="80"/>
  </w:num>
  <w:num w:numId="48" w16cid:durableId="168107148">
    <w:abstractNumId w:val="104"/>
  </w:num>
  <w:num w:numId="49" w16cid:durableId="1435200272">
    <w:abstractNumId w:val="124"/>
  </w:num>
  <w:num w:numId="50" w16cid:durableId="413018208">
    <w:abstractNumId w:val="32"/>
  </w:num>
  <w:num w:numId="51" w16cid:durableId="1470516578">
    <w:abstractNumId w:val="41"/>
  </w:num>
  <w:num w:numId="52" w16cid:durableId="1138650967">
    <w:abstractNumId w:val="139"/>
  </w:num>
  <w:num w:numId="53" w16cid:durableId="1079786682">
    <w:abstractNumId w:val="57"/>
  </w:num>
  <w:num w:numId="54" w16cid:durableId="47385626">
    <w:abstractNumId w:val="146"/>
  </w:num>
  <w:num w:numId="55" w16cid:durableId="1684700579">
    <w:abstractNumId w:val="122"/>
  </w:num>
  <w:num w:numId="56" w16cid:durableId="388648941">
    <w:abstractNumId w:val="45"/>
  </w:num>
  <w:num w:numId="57" w16cid:durableId="730035884">
    <w:abstractNumId w:val="5"/>
  </w:num>
  <w:num w:numId="58" w16cid:durableId="1016691342">
    <w:abstractNumId w:val="8"/>
  </w:num>
  <w:num w:numId="59" w16cid:durableId="1631085566">
    <w:abstractNumId w:val="106"/>
  </w:num>
  <w:num w:numId="60" w16cid:durableId="1838035905">
    <w:abstractNumId w:val="84"/>
  </w:num>
  <w:num w:numId="61" w16cid:durableId="1472021374">
    <w:abstractNumId w:val="98"/>
  </w:num>
  <w:num w:numId="62" w16cid:durableId="1986625175">
    <w:abstractNumId w:val="134"/>
  </w:num>
  <w:num w:numId="63" w16cid:durableId="1792628067">
    <w:abstractNumId w:val="73"/>
  </w:num>
  <w:num w:numId="64" w16cid:durableId="891889835">
    <w:abstractNumId w:val="18"/>
  </w:num>
  <w:num w:numId="65" w16cid:durableId="1046873850">
    <w:abstractNumId w:val="29"/>
  </w:num>
  <w:num w:numId="66" w16cid:durableId="1337419799">
    <w:abstractNumId w:val="125"/>
  </w:num>
  <w:num w:numId="67" w16cid:durableId="253242705">
    <w:abstractNumId w:val="147"/>
  </w:num>
  <w:num w:numId="68" w16cid:durableId="565527592">
    <w:abstractNumId w:val="108"/>
  </w:num>
  <w:num w:numId="69" w16cid:durableId="1619677959">
    <w:abstractNumId w:val="3"/>
  </w:num>
  <w:num w:numId="70" w16cid:durableId="1313607767">
    <w:abstractNumId w:val="128"/>
  </w:num>
  <w:num w:numId="71" w16cid:durableId="1595747138">
    <w:abstractNumId w:val="150"/>
  </w:num>
  <w:num w:numId="72" w16cid:durableId="955529888">
    <w:abstractNumId w:val="65"/>
  </w:num>
  <w:num w:numId="73" w16cid:durableId="153113257">
    <w:abstractNumId w:val="70"/>
  </w:num>
  <w:num w:numId="74" w16cid:durableId="1375500322">
    <w:abstractNumId w:val="116"/>
  </w:num>
  <w:num w:numId="75" w16cid:durableId="2063602677">
    <w:abstractNumId w:val="135"/>
  </w:num>
  <w:num w:numId="76" w16cid:durableId="287014272">
    <w:abstractNumId w:val="101"/>
  </w:num>
  <w:num w:numId="77" w16cid:durableId="2022125604">
    <w:abstractNumId w:val="111"/>
  </w:num>
  <w:num w:numId="78" w16cid:durableId="231277820">
    <w:abstractNumId w:val="7"/>
  </w:num>
  <w:num w:numId="79" w16cid:durableId="1990941107">
    <w:abstractNumId w:val="117"/>
  </w:num>
  <w:num w:numId="80" w16cid:durableId="757025516">
    <w:abstractNumId w:val="148"/>
  </w:num>
  <w:num w:numId="81" w16cid:durableId="1829394700">
    <w:abstractNumId w:val="144"/>
  </w:num>
  <w:num w:numId="82" w16cid:durableId="690423161">
    <w:abstractNumId w:val="119"/>
  </w:num>
  <w:num w:numId="83" w16cid:durableId="221990297">
    <w:abstractNumId w:val="53"/>
  </w:num>
  <w:num w:numId="84" w16cid:durableId="1253709643">
    <w:abstractNumId w:val="42"/>
  </w:num>
  <w:num w:numId="85" w16cid:durableId="1670985067">
    <w:abstractNumId w:val="93"/>
  </w:num>
  <w:num w:numId="86" w16cid:durableId="368843604">
    <w:abstractNumId w:val="22"/>
  </w:num>
  <w:num w:numId="87" w16cid:durableId="1573156467">
    <w:abstractNumId w:val="131"/>
  </w:num>
  <w:num w:numId="88" w16cid:durableId="1156844487">
    <w:abstractNumId w:val="142"/>
  </w:num>
  <w:num w:numId="89" w16cid:durableId="1292440676">
    <w:abstractNumId w:val="129"/>
  </w:num>
  <w:num w:numId="90" w16cid:durableId="1751852744">
    <w:abstractNumId w:val="12"/>
  </w:num>
  <w:num w:numId="91" w16cid:durableId="2053117147">
    <w:abstractNumId w:val="110"/>
  </w:num>
  <w:num w:numId="92" w16cid:durableId="1832986176">
    <w:abstractNumId w:val="25"/>
  </w:num>
  <w:num w:numId="93" w16cid:durableId="888802505">
    <w:abstractNumId w:val="43"/>
  </w:num>
  <w:num w:numId="94" w16cid:durableId="1007754520">
    <w:abstractNumId w:val="114"/>
  </w:num>
  <w:num w:numId="95" w16cid:durableId="99423431">
    <w:abstractNumId w:val="87"/>
  </w:num>
  <w:num w:numId="96" w16cid:durableId="712467177">
    <w:abstractNumId w:val="75"/>
  </w:num>
  <w:num w:numId="97" w16cid:durableId="967584598">
    <w:abstractNumId w:val="91"/>
  </w:num>
  <w:num w:numId="98" w16cid:durableId="92214984">
    <w:abstractNumId w:val="77"/>
  </w:num>
  <w:num w:numId="99" w16cid:durableId="400063362">
    <w:abstractNumId w:val="140"/>
  </w:num>
  <w:num w:numId="100" w16cid:durableId="2003046412">
    <w:abstractNumId w:val="11"/>
  </w:num>
  <w:num w:numId="101" w16cid:durableId="1820148293">
    <w:abstractNumId w:val="14"/>
  </w:num>
  <w:num w:numId="102" w16cid:durableId="744255060">
    <w:abstractNumId w:val="2"/>
  </w:num>
  <w:num w:numId="103" w16cid:durableId="188495442">
    <w:abstractNumId w:val="36"/>
  </w:num>
  <w:num w:numId="104" w16cid:durableId="1961716731">
    <w:abstractNumId w:val="49"/>
  </w:num>
  <w:num w:numId="105" w16cid:durableId="2071347666">
    <w:abstractNumId w:val="105"/>
  </w:num>
  <w:num w:numId="106" w16cid:durableId="144053942">
    <w:abstractNumId w:val="52"/>
  </w:num>
  <w:num w:numId="107" w16cid:durableId="2113236722">
    <w:abstractNumId w:val="6"/>
  </w:num>
  <w:num w:numId="108" w16cid:durableId="440882028">
    <w:abstractNumId w:val="1"/>
  </w:num>
  <w:num w:numId="109" w16cid:durableId="1092356410">
    <w:abstractNumId w:val="24"/>
  </w:num>
  <w:num w:numId="110" w16cid:durableId="477498141">
    <w:abstractNumId w:val="17"/>
  </w:num>
  <w:num w:numId="111" w16cid:durableId="1252616020">
    <w:abstractNumId w:val="149"/>
  </w:num>
  <w:num w:numId="112" w16cid:durableId="123471106">
    <w:abstractNumId w:val="92"/>
  </w:num>
  <w:num w:numId="113" w16cid:durableId="807624229">
    <w:abstractNumId w:val="102"/>
  </w:num>
  <w:num w:numId="114" w16cid:durableId="502091519">
    <w:abstractNumId w:val="141"/>
  </w:num>
  <w:num w:numId="115" w16cid:durableId="511577965">
    <w:abstractNumId w:val="97"/>
  </w:num>
  <w:num w:numId="116" w16cid:durableId="1859195313">
    <w:abstractNumId w:val="54"/>
  </w:num>
  <w:num w:numId="117" w16cid:durableId="852458735">
    <w:abstractNumId w:val="107"/>
  </w:num>
  <w:num w:numId="118" w16cid:durableId="459691015">
    <w:abstractNumId w:val="68"/>
  </w:num>
  <w:num w:numId="119" w16cid:durableId="1020745476">
    <w:abstractNumId w:val="99"/>
  </w:num>
  <w:num w:numId="120" w16cid:durableId="1825777419">
    <w:abstractNumId w:val="16"/>
  </w:num>
  <w:num w:numId="121" w16cid:durableId="2074959344">
    <w:abstractNumId w:val="13"/>
  </w:num>
  <w:num w:numId="122" w16cid:durableId="636223913">
    <w:abstractNumId w:val="123"/>
  </w:num>
  <w:num w:numId="123" w16cid:durableId="1711298174">
    <w:abstractNumId w:val="63"/>
  </w:num>
  <w:num w:numId="124" w16cid:durableId="357195487">
    <w:abstractNumId w:val="115"/>
  </w:num>
  <w:num w:numId="125" w16cid:durableId="1373076108">
    <w:abstractNumId w:val="90"/>
  </w:num>
  <w:num w:numId="126" w16cid:durableId="299767133">
    <w:abstractNumId w:val="35"/>
  </w:num>
  <w:num w:numId="127" w16cid:durableId="569076427">
    <w:abstractNumId w:val="0"/>
  </w:num>
  <w:num w:numId="128" w16cid:durableId="1220286477">
    <w:abstractNumId w:val="81"/>
  </w:num>
  <w:num w:numId="129" w16cid:durableId="2133548382">
    <w:abstractNumId w:val="71"/>
  </w:num>
  <w:num w:numId="130" w16cid:durableId="1620137278">
    <w:abstractNumId w:val="51"/>
  </w:num>
  <w:num w:numId="131" w16cid:durableId="1011295801">
    <w:abstractNumId w:val="127"/>
  </w:num>
  <w:num w:numId="132" w16cid:durableId="705525811">
    <w:abstractNumId w:val="151"/>
  </w:num>
  <w:num w:numId="133" w16cid:durableId="754322777">
    <w:abstractNumId w:val="76"/>
  </w:num>
  <w:num w:numId="134" w16cid:durableId="1437212473">
    <w:abstractNumId w:val="38"/>
  </w:num>
  <w:num w:numId="135" w16cid:durableId="1479572202">
    <w:abstractNumId w:val="59"/>
  </w:num>
  <w:num w:numId="136" w16cid:durableId="1852066815">
    <w:abstractNumId w:val="89"/>
  </w:num>
  <w:num w:numId="137" w16cid:durableId="840657973">
    <w:abstractNumId w:val="136"/>
  </w:num>
  <w:num w:numId="138" w16cid:durableId="406612418">
    <w:abstractNumId w:val="30"/>
  </w:num>
  <w:num w:numId="139" w16cid:durableId="1306743445">
    <w:abstractNumId w:val="121"/>
  </w:num>
  <w:num w:numId="140" w16cid:durableId="1203591574">
    <w:abstractNumId w:val="48"/>
  </w:num>
  <w:num w:numId="141" w16cid:durableId="23482598">
    <w:abstractNumId w:val="88"/>
  </w:num>
  <w:num w:numId="142" w16cid:durableId="347634447">
    <w:abstractNumId w:val="83"/>
  </w:num>
  <w:num w:numId="143" w16cid:durableId="352418898">
    <w:abstractNumId w:val="64"/>
  </w:num>
  <w:num w:numId="144" w16cid:durableId="1881282766">
    <w:abstractNumId w:val="79"/>
  </w:num>
  <w:num w:numId="145" w16cid:durableId="159470681">
    <w:abstractNumId w:val="23"/>
  </w:num>
  <w:num w:numId="146" w16cid:durableId="124467134">
    <w:abstractNumId w:val="28"/>
  </w:num>
  <w:num w:numId="147" w16cid:durableId="2044818689">
    <w:abstractNumId w:val="69"/>
  </w:num>
  <w:num w:numId="148" w16cid:durableId="980889289">
    <w:abstractNumId w:val="4"/>
  </w:num>
  <w:num w:numId="149" w16cid:durableId="1561986055">
    <w:abstractNumId w:val="15"/>
  </w:num>
  <w:num w:numId="150" w16cid:durableId="1396199793">
    <w:abstractNumId w:val="19"/>
  </w:num>
  <w:num w:numId="151" w16cid:durableId="1901209205">
    <w:abstractNumId w:val="10"/>
  </w:num>
  <w:num w:numId="152" w16cid:durableId="2076276788">
    <w:abstractNumId w:val="62"/>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4C2"/>
    <w:rsid w:val="00014A57"/>
    <w:rsid w:val="00022765"/>
    <w:rsid w:val="00031B0E"/>
    <w:rsid w:val="00035A58"/>
    <w:rsid w:val="0004019E"/>
    <w:rsid w:val="000517C5"/>
    <w:rsid w:val="000615CF"/>
    <w:rsid w:val="000622F6"/>
    <w:rsid w:val="00070543"/>
    <w:rsid w:val="000716CA"/>
    <w:rsid w:val="0007291E"/>
    <w:rsid w:val="00080471"/>
    <w:rsid w:val="00081511"/>
    <w:rsid w:val="0008367A"/>
    <w:rsid w:val="0008601B"/>
    <w:rsid w:val="00090EE9"/>
    <w:rsid w:val="00095A92"/>
    <w:rsid w:val="000B55EA"/>
    <w:rsid w:val="000C33F1"/>
    <w:rsid w:val="000C5F77"/>
    <w:rsid w:val="000D44BA"/>
    <w:rsid w:val="000E5159"/>
    <w:rsid w:val="000F6F08"/>
    <w:rsid w:val="00126E4B"/>
    <w:rsid w:val="00131FF9"/>
    <w:rsid w:val="00136F71"/>
    <w:rsid w:val="00140D54"/>
    <w:rsid w:val="00142E91"/>
    <w:rsid w:val="001446D8"/>
    <w:rsid w:val="0015278E"/>
    <w:rsid w:val="00172973"/>
    <w:rsid w:val="00185A9A"/>
    <w:rsid w:val="00194D98"/>
    <w:rsid w:val="001A03C6"/>
    <w:rsid w:val="001D302E"/>
    <w:rsid w:val="001F1ADA"/>
    <w:rsid w:val="001F2C30"/>
    <w:rsid w:val="001F7192"/>
    <w:rsid w:val="00202EA3"/>
    <w:rsid w:val="002064C8"/>
    <w:rsid w:val="00215C5D"/>
    <w:rsid w:val="00215C6E"/>
    <w:rsid w:val="00221D2D"/>
    <w:rsid w:val="0023616A"/>
    <w:rsid w:val="0024736E"/>
    <w:rsid w:val="002841FC"/>
    <w:rsid w:val="00293B83"/>
    <w:rsid w:val="002B3410"/>
    <w:rsid w:val="002C22BB"/>
    <w:rsid w:val="002D4BD9"/>
    <w:rsid w:val="002D52B3"/>
    <w:rsid w:val="002E1E84"/>
    <w:rsid w:val="003003A2"/>
    <w:rsid w:val="00307743"/>
    <w:rsid w:val="003117E4"/>
    <w:rsid w:val="00313853"/>
    <w:rsid w:val="003151FD"/>
    <w:rsid w:val="00343854"/>
    <w:rsid w:val="00372369"/>
    <w:rsid w:val="00392436"/>
    <w:rsid w:val="00394FFA"/>
    <w:rsid w:val="003B63C6"/>
    <w:rsid w:val="003B76CA"/>
    <w:rsid w:val="003C06BF"/>
    <w:rsid w:val="003E7BE2"/>
    <w:rsid w:val="004050B0"/>
    <w:rsid w:val="00412BC1"/>
    <w:rsid w:val="004140BF"/>
    <w:rsid w:val="00421B6C"/>
    <w:rsid w:val="004326AF"/>
    <w:rsid w:val="004358CC"/>
    <w:rsid w:val="004424C2"/>
    <w:rsid w:val="00464833"/>
    <w:rsid w:val="00491139"/>
    <w:rsid w:val="00493A92"/>
    <w:rsid w:val="004B2A89"/>
    <w:rsid w:val="004B7E44"/>
    <w:rsid w:val="004C4B28"/>
    <w:rsid w:val="004D5252"/>
    <w:rsid w:val="004E7C54"/>
    <w:rsid w:val="004F2B86"/>
    <w:rsid w:val="004F5465"/>
    <w:rsid w:val="004F6E4F"/>
    <w:rsid w:val="004F7C4D"/>
    <w:rsid w:val="0050783B"/>
    <w:rsid w:val="0052101C"/>
    <w:rsid w:val="005265F8"/>
    <w:rsid w:val="005362CA"/>
    <w:rsid w:val="00536646"/>
    <w:rsid w:val="005575A8"/>
    <w:rsid w:val="00571184"/>
    <w:rsid w:val="005940F6"/>
    <w:rsid w:val="005A718F"/>
    <w:rsid w:val="005B121C"/>
    <w:rsid w:val="005B45F3"/>
    <w:rsid w:val="005B5F51"/>
    <w:rsid w:val="005C004E"/>
    <w:rsid w:val="00600071"/>
    <w:rsid w:val="00627196"/>
    <w:rsid w:val="00642212"/>
    <w:rsid w:val="0064273B"/>
    <w:rsid w:val="0065641A"/>
    <w:rsid w:val="00670351"/>
    <w:rsid w:val="006779DD"/>
    <w:rsid w:val="00681277"/>
    <w:rsid w:val="006949D5"/>
    <w:rsid w:val="006A3CE7"/>
    <w:rsid w:val="006C754E"/>
    <w:rsid w:val="006E1C5A"/>
    <w:rsid w:val="006E2F78"/>
    <w:rsid w:val="006E34F6"/>
    <w:rsid w:val="00715A0B"/>
    <w:rsid w:val="00717989"/>
    <w:rsid w:val="00726D5D"/>
    <w:rsid w:val="00744891"/>
    <w:rsid w:val="007516CF"/>
    <w:rsid w:val="00753575"/>
    <w:rsid w:val="007A46E4"/>
    <w:rsid w:val="007B30FC"/>
    <w:rsid w:val="007D1690"/>
    <w:rsid w:val="00800271"/>
    <w:rsid w:val="008070B1"/>
    <w:rsid w:val="008206EC"/>
    <w:rsid w:val="00827356"/>
    <w:rsid w:val="00844699"/>
    <w:rsid w:val="0089107D"/>
    <w:rsid w:val="008B0456"/>
    <w:rsid w:val="008B33BC"/>
    <w:rsid w:val="008B67FE"/>
    <w:rsid w:val="008D7D01"/>
    <w:rsid w:val="00906C8B"/>
    <w:rsid w:val="009120E9"/>
    <w:rsid w:val="009155DF"/>
    <w:rsid w:val="00917284"/>
    <w:rsid w:val="00926D0A"/>
    <w:rsid w:val="009438F9"/>
    <w:rsid w:val="00945900"/>
    <w:rsid w:val="00956A08"/>
    <w:rsid w:val="0096337D"/>
    <w:rsid w:val="00963A70"/>
    <w:rsid w:val="0096730E"/>
    <w:rsid w:val="0097100D"/>
    <w:rsid w:val="0097235C"/>
    <w:rsid w:val="00977F15"/>
    <w:rsid w:val="009901D3"/>
    <w:rsid w:val="009B6510"/>
    <w:rsid w:val="009C396C"/>
    <w:rsid w:val="009E7663"/>
    <w:rsid w:val="00A04C96"/>
    <w:rsid w:val="00A06260"/>
    <w:rsid w:val="00A150B5"/>
    <w:rsid w:val="00A35455"/>
    <w:rsid w:val="00A632CA"/>
    <w:rsid w:val="00A720EE"/>
    <w:rsid w:val="00A73192"/>
    <w:rsid w:val="00A97855"/>
    <w:rsid w:val="00AA06A9"/>
    <w:rsid w:val="00AB2F38"/>
    <w:rsid w:val="00AD6FAD"/>
    <w:rsid w:val="00AF00BF"/>
    <w:rsid w:val="00B02879"/>
    <w:rsid w:val="00B20AD9"/>
    <w:rsid w:val="00B22BD6"/>
    <w:rsid w:val="00B345E3"/>
    <w:rsid w:val="00B36F1B"/>
    <w:rsid w:val="00B41DCA"/>
    <w:rsid w:val="00B45E9A"/>
    <w:rsid w:val="00B51802"/>
    <w:rsid w:val="00B53981"/>
    <w:rsid w:val="00B56CC8"/>
    <w:rsid w:val="00B572B4"/>
    <w:rsid w:val="00B832B1"/>
    <w:rsid w:val="00B87015"/>
    <w:rsid w:val="00B96032"/>
    <w:rsid w:val="00BA0A4E"/>
    <w:rsid w:val="00BA543E"/>
    <w:rsid w:val="00BA6EDF"/>
    <w:rsid w:val="00BC4113"/>
    <w:rsid w:val="00C11F51"/>
    <w:rsid w:val="00C349BF"/>
    <w:rsid w:val="00C500C0"/>
    <w:rsid w:val="00CC2F05"/>
    <w:rsid w:val="00CE0A97"/>
    <w:rsid w:val="00CE6179"/>
    <w:rsid w:val="00CE68D7"/>
    <w:rsid w:val="00CF1824"/>
    <w:rsid w:val="00D05260"/>
    <w:rsid w:val="00D070A4"/>
    <w:rsid w:val="00D10787"/>
    <w:rsid w:val="00D30A67"/>
    <w:rsid w:val="00D4647A"/>
    <w:rsid w:val="00D53879"/>
    <w:rsid w:val="00D6638D"/>
    <w:rsid w:val="00D973D8"/>
    <w:rsid w:val="00DB26A7"/>
    <w:rsid w:val="00DC0504"/>
    <w:rsid w:val="00DC7999"/>
    <w:rsid w:val="00DE7CAA"/>
    <w:rsid w:val="00DF0339"/>
    <w:rsid w:val="00E0173D"/>
    <w:rsid w:val="00E2758E"/>
    <w:rsid w:val="00E34089"/>
    <w:rsid w:val="00E76CAD"/>
    <w:rsid w:val="00E94B5F"/>
    <w:rsid w:val="00E97E20"/>
    <w:rsid w:val="00EB2168"/>
    <w:rsid w:val="00EC059F"/>
    <w:rsid w:val="00EC4EF5"/>
    <w:rsid w:val="00F32172"/>
    <w:rsid w:val="00F322E9"/>
    <w:rsid w:val="00F44AF0"/>
    <w:rsid w:val="00F550BB"/>
    <w:rsid w:val="00F60B2D"/>
    <w:rsid w:val="00F643C6"/>
    <w:rsid w:val="00F731D8"/>
    <w:rsid w:val="00F760BD"/>
    <w:rsid w:val="00F82120"/>
    <w:rsid w:val="00FA431F"/>
    <w:rsid w:val="00FA715A"/>
    <w:rsid w:val="00FB1034"/>
    <w:rsid w:val="00FB6228"/>
    <w:rsid w:val="00FC0D92"/>
    <w:rsid w:val="00FD24DC"/>
    <w:rsid w:val="00FD4A19"/>
    <w:rsid w:val="00FE0090"/>
    <w:rsid w:val="00FE2247"/>
    <w:rsid w:val="00FE51D4"/>
    <w:rsid w:val="00FF13E5"/>
    <w:rsid w:val="00FF2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509EC"/>
  <w15:chartTrackingRefBased/>
  <w15:docId w15:val="{90B3479F-B727-437E-B235-FC886579D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A73192"/>
    <w:pPr>
      <w:ind w:left="720"/>
      <w:contextualSpacing/>
    </w:pPr>
  </w:style>
  <w:style w:type="table" w:styleId="PlainTable3">
    <w:name w:val="Plain Table 3"/>
    <w:basedOn w:val="TableNormal"/>
    <w:uiPriority w:val="43"/>
    <w:rsid w:val="000C33F1"/>
    <w:pPr>
      <w:spacing w:after="0" w:line="240" w:lineRule="auto"/>
    </w:pPr>
    <w:tblPr>
      <w:tblStyleRowBandSize w:val="1"/>
      <w:tblStyleColBandSize w:val="1"/>
    </w:tblPr>
    <w:tblStylePr w:type="firstRow">
      <w:rPr>
        <w:b/>
        <w:bCs/>
        <w:caps/>
      </w:rPr>
      <w:tblPr/>
      <w:tcPr>
        <w:tcBorders>
          <w:bottom w:val="single" w:sz="4" w:space="0" w:color="858A8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58A8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37236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8A8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8A8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8A8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8A8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CC2F05"/>
    <w:rPr>
      <w:color w:val="93C842" w:themeColor="hyperlink"/>
      <w:u w:val="single"/>
    </w:rPr>
  </w:style>
  <w:style w:type="character" w:styleId="UnresolvedMention">
    <w:name w:val="Unresolved Mention"/>
    <w:basedOn w:val="DefaultParagraphFont"/>
    <w:uiPriority w:val="99"/>
    <w:semiHidden/>
    <w:unhideWhenUsed/>
    <w:rsid w:val="00CC2F05"/>
    <w:rPr>
      <w:color w:val="605E5C"/>
      <w:shd w:val="clear" w:color="auto" w:fill="E1DFDD"/>
    </w:rPr>
  </w:style>
  <w:style w:type="paragraph" w:styleId="TOCHeading">
    <w:name w:val="TOC Heading"/>
    <w:basedOn w:val="Heading1"/>
    <w:next w:val="Normal"/>
    <w:uiPriority w:val="39"/>
    <w:unhideWhenUsed/>
    <w:qFormat/>
    <w:rsid w:val="00B20AD9"/>
    <w:pPr>
      <w:keepLines/>
      <w:spacing w:before="240" w:line="259" w:lineRule="auto"/>
      <w:outlineLvl w:val="9"/>
    </w:pPr>
    <w:rPr>
      <w:rFonts w:eastAsiaTheme="majorEastAsia" w:cstheme="majorBidi"/>
      <w:b w:val="0"/>
      <w:color w:val="7A042E" w:themeColor="accent1" w:themeShade="BF"/>
      <w:sz w:val="32"/>
      <w:szCs w:val="32"/>
    </w:rPr>
  </w:style>
  <w:style w:type="paragraph" w:styleId="TOC1">
    <w:name w:val="toc 1"/>
    <w:basedOn w:val="Normal"/>
    <w:next w:val="Normal"/>
    <w:autoRedefine/>
    <w:uiPriority w:val="39"/>
    <w:unhideWhenUsed/>
    <w:rsid w:val="00B20AD9"/>
    <w:pPr>
      <w:spacing w:after="100"/>
    </w:pPr>
  </w:style>
  <w:style w:type="paragraph" w:styleId="TOC2">
    <w:name w:val="toc 2"/>
    <w:basedOn w:val="Normal"/>
    <w:next w:val="Normal"/>
    <w:autoRedefine/>
    <w:uiPriority w:val="39"/>
    <w:unhideWhenUsed/>
    <w:rsid w:val="00B20AD9"/>
    <w:pPr>
      <w:spacing w:after="100"/>
      <w:ind w:left="280"/>
    </w:pPr>
  </w:style>
  <w:style w:type="table" w:customStyle="1" w:styleId="GridTable4-Accent31">
    <w:name w:val="Grid Table 4 - Accent 31"/>
    <w:basedOn w:val="TableNormal"/>
    <w:next w:val="GridTable4-Accent3"/>
    <w:uiPriority w:val="49"/>
    <w:rsid w:val="00800271"/>
    <w:pPr>
      <w:spacing w:after="0" w:line="240" w:lineRule="auto"/>
    </w:pPr>
    <w:rPr>
      <w:sz w:val="21"/>
      <w:szCs w:val="21"/>
    </w:rPr>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color w:val="FFFFFF"/>
      </w:rPr>
      <w:tblPr/>
      <w:tcPr>
        <w:tcBorders>
          <w:top w:val="single" w:sz="4" w:space="0" w:color="969696"/>
          <w:left w:val="single" w:sz="4" w:space="0" w:color="969696"/>
          <w:bottom w:val="single" w:sz="4" w:space="0" w:color="969696"/>
          <w:right w:val="single" w:sz="4" w:space="0" w:color="969696"/>
          <w:insideH w:val="nil"/>
          <w:insideV w:val="nil"/>
        </w:tcBorders>
        <w:shd w:val="clear" w:color="auto" w:fill="969696"/>
      </w:tcPr>
    </w:tblStylePr>
    <w:tblStylePr w:type="lastRow">
      <w:rPr>
        <w:b/>
        <w:bCs/>
      </w:rPr>
      <w:tblPr/>
      <w:tcPr>
        <w:tcBorders>
          <w:top w:val="double" w:sz="4" w:space="0" w:color="969696"/>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4-Accent51">
    <w:name w:val="Grid Table 4 - Accent 51"/>
    <w:basedOn w:val="TableNormal"/>
    <w:next w:val="GridTable4-Accent5"/>
    <w:uiPriority w:val="49"/>
    <w:rsid w:val="00800271"/>
    <w:pPr>
      <w:spacing w:after="0" w:line="240" w:lineRule="auto"/>
    </w:pPr>
    <w:rPr>
      <w:sz w:val="21"/>
      <w:szCs w:val="21"/>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color w:val="FFFFFF"/>
      </w:rPr>
      <w:tblPr/>
      <w:tcPr>
        <w:tcBorders>
          <w:top w:val="single" w:sz="4" w:space="0" w:color="5F5F5F"/>
          <w:left w:val="single" w:sz="4" w:space="0" w:color="5F5F5F"/>
          <w:bottom w:val="single" w:sz="4" w:space="0" w:color="5F5F5F"/>
          <w:right w:val="single" w:sz="4" w:space="0" w:color="5F5F5F"/>
          <w:insideH w:val="nil"/>
          <w:insideV w:val="nil"/>
        </w:tcBorders>
        <w:shd w:val="clear" w:color="auto" w:fill="5F5F5F"/>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4-Accent41">
    <w:name w:val="Grid Table 4 - Accent 41"/>
    <w:basedOn w:val="TableNormal"/>
    <w:next w:val="GridTable4-Accent4"/>
    <w:uiPriority w:val="49"/>
    <w:rsid w:val="00800271"/>
    <w:pPr>
      <w:spacing w:after="0" w:line="240" w:lineRule="auto"/>
    </w:pPr>
    <w:rPr>
      <w:sz w:val="21"/>
      <w:szCs w:val="21"/>
    </w:rPr>
    <w:tblPr>
      <w:tblStyleRowBandSize w:val="1"/>
      <w:tblStyleColBandSize w:val="1"/>
      <w:tblBorders>
        <w:top w:val="single" w:sz="4" w:space="0" w:color="B2B2B2"/>
        <w:left w:val="single" w:sz="4" w:space="0" w:color="B2B2B2"/>
        <w:bottom w:val="single" w:sz="4" w:space="0" w:color="B2B2B2"/>
        <w:right w:val="single" w:sz="4" w:space="0" w:color="B2B2B2"/>
        <w:insideH w:val="single" w:sz="4" w:space="0" w:color="B2B2B2"/>
        <w:insideV w:val="single" w:sz="4" w:space="0" w:color="B2B2B2"/>
      </w:tblBorders>
    </w:tblPr>
    <w:tblStylePr w:type="firstRow">
      <w:rPr>
        <w:b/>
        <w:bCs/>
        <w:color w:val="FFFFFF"/>
      </w:rPr>
      <w:tblPr/>
      <w:tcPr>
        <w:tcBorders>
          <w:top w:val="single" w:sz="4" w:space="0" w:color="808080"/>
          <w:left w:val="single" w:sz="4" w:space="0" w:color="808080"/>
          <w:bottom w:val="single" w:sz="4" w:space="0" w:color="808080"/>
          <w:right w:val="single" w:sz="4" w:space="0" w:color="808080"/>
          <w:insideH w:val="nil"/>
          <w:insideV w:val="nil"/>
        </w:tcBorders>
        <w:shd w:val="clear" w:color="auto" w:fill="808080"/>
      </w:tcPr>
    </w:tblStylePr>
    <w:tblStylePr w:type="lastRow">
      <w:rPr>
        <w:b/>
        <w:bCs/>
      </w:rPr>
      <w:tblPr/>
      <w:tcPr>
        <w:tcBorders>
          <w:top w:val="double" w:sz="4" w:space="0" w:color="808080"/>
        </w:tcBorders>
      </w:tcPr>
    </w:tblStylePr>
    <w:tblStylePr w:type="firstCol">
      <w:rPr>
        <w:b/>
        <w:bCs/>
      </w:rPr>
    </w:tblStylePr>
    <w:tblStylePr w:type="lastCol">
      <w:rPr>
        <w:b/>
        <w:bCs/>
      </w:rPr>
    </w:tblStylePr>
    <w:tblStylePr w:type="band1Vert">
      <w:tblPr/>
      <w:tcPr>
        <w:shd w:val="clear" w:color="auto" w:fill="E5E5E5"/>
      </w:tcPr>
    </w:tblStylePr>
    <w:tblStylePr w:type="band1Horz">
      <w:tblPr/>
      <w:tcPr>
        <w:shd w:val="clear" w:color="auto" w:fill="E5E5E5"/>
      </w:tcPr>
    </w:tblStylePr>
  </w:style>
  <w:style w:type="table" w:styleId="GridTable4-Accent3">
    <w:name w:val="Grid Table 4 Accent 3"/>
    <w:basedOn w:val="TableNormal"/>
    <w:uiPriority w:val="49"/>
    <w:rsid w:val="00800271"/>
    <w:pPr>
      <w:spacing w:after="0" w:line="240" w:lineRule="auto"/>
    </w:pPr>
    <w:tblPr>
      <w:tblStyleRowBandSize w:val="1"/>
      <w:tblStyleColBandSize w:val="1"/>
      <w:tblBorders>
        <w:top w:val="single" w:sz="4" w:space="0" w:color="51D6CA" w:themeColor="accent3" w:themeTint="99"/>
        <w:left w:val="single" w:sz="4" w:space="0" w:color="51D6CA" w:themeColor="accent3" w:themeTint="99"/>
        <w:bottom w:val="single" w:sz="4" w:space="0" w:color="51D6CA" w:themeColor="accent3" w:themeTint="99"/>
        <w:right w:val="single" w:sz="4" w:space="0" w:color="51D6CA" w:themeColor="accent3" w:themeTint="99"/>
        <w:insideH w:val="single" w:sz="4" w:space="0" w:color="51D6CA" w:themeColor="accent3" w:themeTint="99"/>
        <w:insideV w:val="single" w:sz="4" w:space="0" w:color="51D6CA" w:themeColor="accent3" w:themeTint="99"/>
      </w:tblBorders>
    </w:tblPr>
    <w:tblStylePr w:type="firstRow">
      <w:rPr>
        <w:b/>
        <w:bCs/>
        <w:color w:val="FFFFFF" w:themeColor="background1"/>
      </w:rPr>
      <w:tblPr/>
      <w:tcPr>
        <w:tcBorders>
          <w:top w:val="single" w:sz="4" w:space="0" w:color="1D7D74" w:themeColor="accent3"/>
          <w:left w:val="single" w:sz="4" w:space="0" w:color="1D7D74" w:themeColor="accent3"/>
          <w:bottom w:val="single" w:sz="4" w:space="0" w:color="1D7D74" w:themeColor="accent3"/>
          <w:right w:val="single" w:sz="4" w:space="0" w:color="1D7D74" w:themeColor="accent3"/>
          <w:insideH w:val="nil"/>
          <w:insideV w:val="nil"/>
        </w:tcBorders>
        <w:shd w:val="clear" w:color="auto" w:fill="1D7D74" w:themeFill="accent3"/>
      </w:tcPr>
    </w:tblStylePr>
    <w:tblStylePr w:type="lastRow">
      <w:rPr>
        <w:b/>
        <w:bCs/>
      </w:rPr>
      <w:tblPr/>
      <w:tcPr>
        <w:tcBorders>
          <w:top w:val="double" w:sz="4" w:space="0" w:color="1D7D74" w:themeColor="accent3"/>
        </w:tcBorders>
      </w:tcPr>
    </w:tblStylePr>
    <w:tblStylePr w:type="firstCol">
      <w:rPr>
        <w:b/>
        <w:bCs/>
      </w:rPr>
    </w:tblStylePr>
    <w:tblStylePr w:type="lastCol">
      <w:rPr>
        <w:b/>
        <w:bCs/>
      </w:rPr>
    </w:tblStylePr>
    <w:tblStylePr w:type="band1Vert">
      <w:tblPr/>
      <w:tcPr>
        <w:shd w:val="clear" w:color="auto" w:fill="C5F1ED" w:themeFill="accent3" w:themeFillTint="33"/>
      </w:tcPr>
    </w:tblStylePr>
    <w:tblStylePr w:type="band1Horz">
      <w:tblPr/>
      <w:tcPr>
        <w:shd w:val="clear" w:color="auto" w:fill="C5F1ED" w:themeFill="accent3" w:themeFillTint="33"/>
      </w:tcPr>
    </w:tblStylePr>
  </w:style>
  <w:style w:type="table" w:styleId="GridTable4-Accent5">
    <w:name w:val="Grid Table 4 Accent 5"/>
    <w:basedOn w:val="TableNormal"/>
    <w:uiPriority w:val="49"/>
    <w:rsid w:val="00800271"/>
    <w:pPr>
      <w:spacing w:after="0" w:line="240" w:lineRule="auto"/>
    </w:pPr>
    <w:tblPr>
      <w:tblStyleRowBandSize w:val="1"/>
      <w:tblStyleColBandSize w:val="1"/>
      <w:tblBorders>
        <w:top w:val="single" w:sz="4" w:space="0" w:color="BEDE8D" w:themeColor="accent5" w:themeTint="99"/>
        <w:left w:val="single" w:sz="4" w:space="0" w:color="BEDE8D" w:themeColor="accent5" w:themeTint="99"/>
        <w:bottom w:val="single" w:sz="4" w:space="0" w:color="BEDE8D" w:themeColor="accent5" w:themeTint="99"/>
        <w:right w:val="single" w:sz="4" w:space="0" w:color="BEDE8D" w:themeColor="accent5" w:themeTint="99"/>
        <w:insideH w:val="single" w:sz="4" w:space="0" w:color="BEDE8D" w:themeColor="accent5" w:themeTint="99"/>
        <w:insideV w:val="single" w:sz="4" w:space="0" w:color="BEDE8D" w:themeColor="accent5" w:themeTint="99"/>
      </w:tblBorders>
    </w:tblPr>
    <w:tblStylePr w:type="firstRow">
      <w:rPr>
        <w:b/>
        <w:bCs/>
        <w:color w:val="FFFFFF" w:themeColor="background1"/>
      </w:rPr>
      <w:tblPr/>
      <w:tcPr>
        <w:tcBorders>
          <w:top w:val="single" w:sz="4" w:space="0" w:color="93C842" w:themeColor="accent5"/>
          <w:left w:val="single" w:sz="4" w:space="0" w:color="93C842" w:themeColor="accent5"/>
          <w:bottom w:val="single" w:sz="4" w:space="0" w:color="93C842" w:themeColor="accent5"/>
          <w:right w:val="single" w:sz="4" w:space="0" w:color="93C842" w:themeColor="accent5"/>
          <w:insideH w:val="nil"/>
          <w:insideV w:val="nil"/>
        </w:tcBorders>
        <w:shd w:val="clear" w:color="auto" w:fill="93C842" w:themeFill="accent5"/>
      </w:tcPr>
    </w:tblStylePr>
    <w:tblStylePr w:type="lastRow">
      <w:rPr>
        <w:b/>
        <w:bCs/>
      </w:rPr>
      <w:tblPr/>
      <w:tcPr>
        <w:tcBorders>
          <w:top w:val="double" w:sz="4" w:space="0" w:color="93C842" w:themeColor="accent5"/>
        </w:tcBorders>
      </w:tcPr>
    </w:tblStylePr>
    <w:tblStylePr w:type="firstCol">
      <w:rPr>
        <w:b/>
        <w:bCs/>
      </w:rPr>
    </w:tblStylePr>
    <w:tblStylePr w:type="lastCol">
      <w:rPr>
        <w:b/>
        <w:bCs/>
      </w:rPr>
    </w:tblStylePr>
    <w:tblStylePr w:type="band1Vert">
      <w:tblPr/>
      <w:tcPr>
        <w:shd w:val="clear" w:color="auto" w:fill="E9F4D9" w:themeFill="accent5" w:themeFillTint="33"/>
      </w:tcPr>
    </w:tblStylePr>
    <w:tblStylePr w:type="band1Horz">
      <w:tblPr/>
      <w:tcPr>
        <w:shd w:val="clear" w:color="auto" w:fill="E9F4D9" w:themeFill="accent5" w:themeFillTint="33"/>
      </w:tcPr>
    </w:tblStylePr>
  </w:style>
  <w:style w:type="table" w:styleId="GridTable4-Accent4">
    <w:name w:val="Grid Table 4 Accent 4"/>
    <w:basedOn w:val="TableNormal"/>
    <w:uiPriority w:val="49"/>
    <w:rsid w:val="00800271"/>
    <w:pPr>
      <w:spacing w:after="0" w:line="240" w:lineRule="auto"/>
    </w:pPr>
    <w:tblPr>
      <w:tblStyleRowBandSize w:val="1"/>
      <w:tblStyleColBandSize w:val="1"/>
      <w:tblBorders>
        <w:top w:val="single" w:sz="4" w:space="0" w:color="F74484" w:themeColor="accent4" w:themeTint="99"/>
        <w:left w:val="single" w:sz="4" w:space="0" w:color="F74484" w:themeColor="accent4" w:themeTint="99"/>
        <w:bottom w:val="single" w:sz="4" w:space="0" w:color="F74484" w:themeColor="accent4" w:themeTint="99"/>
        <w:right w:val="single" w:sz="4" w:space="0" w:color="F74484" w:themeColor="accent4" w:themeTint="99"/>
        <w:insideH w:val="single" w:sz="4" w:space="0" w:color="F74484" w:themeColor="accent4" w:themeTint="99"/>
        <w:insideV w:val="single" w:sz="4" w:space="0" w:color="F74484" w:themeColor="accent4" w:themeTint="99"/>
      </w:tblBorders>
    </w:tblPr>
    <w:tblStylePr w:type="firstRow">
      <w:rPr>
        <w:b/>
        <w:bCs/>
        <w:color w:val="FFFFFF" w:themeColor="background1"/>
      </w:rPr>
      <w:tblPr/>
      <w:tcPr>
        <w:tcBorders>
          <w:top w:val="single" w:sz="4" w:space="0" w:color="B50745" w:themeColor="accent4"/>
          <w:left w:val="single" w:sz="4" w:space="0" w:color="B50745" w:themeColor="accent4"/>
          <w:bottom w:val="single" w:sz="4" w:space="0" w:color="B50745" w:themeColor="accent4"/>
          <w:right w:val="single" w:sz="4" w:space="0" w:color="B50745" w:themeColor="accent4"/>
          <w:insideH w:val="nil"/>
          <w:insideV w:val="nil"/>
        </w:tcBorders>
        <w:shd w:val="clear" w:color="auto" w:fill="B50745" w:themeFill="accent4"/>
      </w:tcPr>
    </w:tblStylePr>
    <w:tblStylePr w:type="lastRow">
      <w:rPr>
        <w:b/>
        <w:bCs/>
      </w:rPr>
      <w:tblPr/>
      <w:tcPr>
        <w:tcBorders>
          <w:top w:val="double" w:sz="4" w:space="0" w:color="B50745" w:themeColor="accent4"/>
        </w:tcBorders>
      </w:tcPr>
    </w:tblStylePr>
    <w:tblStylePr w:type="firstCol">
      <w:rPr>
        <w:b/>
        <w:bCs/>
      </w:rPr>
    </w:tblStylePr>
    <w:tblStylePr w:type="lastCol">
      <w:rPr>
        <w:b/>
        <w:bCs/>
      </w:rPr>
    </w:tblStylePr>
    <w:tblStylePr w:type="band1Vert">
      <w:tblPr/>
      <w:tcPr>
        <w:shd w:val="clear" w:color="auto" w:fill="FCC0D5" w:themeFill="accent4" w:themeFillTint="33"/>
      </w:tcPr>
    </w:tblStylePr>
    <w:tblStylePr w:type="band1Horz">
      <w:tblPr/>
      <w:tcPr>
        <w:shd w:val="clear" w:color="auto" w:fill="FCC0D5" w:themeFill="accent4" w:themeFillTint="33"/>
      </w:tcPr>
    </w:tblStylePr>
  </w:style>
  <w:style w:type="table" w:customStyle="1" w:styleId="GridTable41">
    <w:name w:val="Grid Table 41"/>
    <w:basedOn w:val="TableNormal"/>
    <w:next w:val="GridTable4"/>
    <w:uiPriority w:val="49"/>
    <w:rsid w:val="00800271"/>
    <w:pPr>
      <w:spacing w:after="0" w:line="240" w:lineRule="auto"/>
    </w:pPr>
    <w:rPr>
      <w:sz w:val="21"/>
      <w:szCs w:val="2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61">
    <w:name w:val="Grid Table 4 - Accent 61"/>
    <w:basedOn w:val="TableNormal"/>
    <w:next w:val="GridTable4-Accent6"/>
    <w:uiPriority w:val="49"/>
    <w:rsid w:val="00800271"/>
    <w:pPr>
      <w:spacing w:after="0" w:line="240" w:lineRule="auto"/>
    </w:pPr>
    <w:rPr>
      <w:sz w:val="21"/>
      <w:szCs w:val="21"/>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color w:val="FFFFFF"/>
      </w:rPr>
      <w:tblPr/>
      <w:tcPr>
        <w:tcBorders>
          <w:top w:val="single" w:sz="4" w:space="0" w:color="4D4D4D"/>
          <w:left w:val="single" w:sz="4" w:space="0" w:color="4D4D4D"/>
          <w:bottom w:val="single" w:sz="4" w:space="0" w:color="4D4D4D"/>
          <w:right w:val="single" w:sz="4" w:space="0" w:color="4D4D4D"/>
          <w:insideH w:val="nil"/>
          <w:insideV w:val="nil"/>
        </w:tcBorders>
        <w:shd w:val="clear" w:color="auto" w:fill="4D4D4D"/>
      </w:tcPr>
    </w:tblStylePr>
    <w:tblStylePr w:type="lastRow">
      <w:rPr>
        <w:b/>
        <w:bCs/>
      </w:rPr>
      <w:tblPr/>
      <w:tcPr>
        <w:tcBorders>
          <w:top w:val="double" w:sz="4" w:space="0" w:color="4D4D4D"/>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styleId="GridTable4">
    <w:name w:val="Grid Table 4"/>
    <w:basedOn w:val="TableNormal"/>
    <w:uiPriority w:val="49"/>
    <w:rsid w:val="00800271"/>
    <w:pPr>
      <w:spacing w:after="0" w:line="240" w:lineRule="auto"/>
    </w:pPr>
    <w:tblPr>
      <w:tblStyleRowBandSize w:val="1"/>
      <w:tblStyleColBandSize w:val="1"/>
      <w:tblBorders>
        <w:top w:val="single" w:sz="4" w:space="0" w:color="6E7378" w:themeColor="text1" w:themeTint="99"/>
        <w:left w:val="single" w:sz="4" w:space="0" w:color="6E7378" w:themeColor="text1" w:themeTint="99"/>
        <w:bottom w:val="single" w:sz="4" w:space="0" w:color="6E7378" w:themeColor="text1" w:themeTint="99"/>
        <w:right w:val="single" w:sz="4" w:space="0" w:color="6E7378" w:themeColor="text1" w:themeTint="99"/>
        <w:insideH w:val="single" w:sz="4" w:space="0" w:color="6E7378" w:themeColor="text1" w:themeTint="99"/>
        <w:insideV w:val="single" w:sz="4" w:space="0" w:color="6E7378" w:themeColor="text1" w:themeTint="99"/>
      </w:tblBorders>
    </w:tblPr>
    <w:tblStylePr w:type="firstRow">
      <w:rPr>
        <w:b/>
        <w:bCs/>
        <w:color w:val="FFFFFF" w:themeColor="background1"/>
      </w:rPr>
      <w:tblPr/>
      <w:tcPr>
        <w:tcBorders>
          <w:top w:val="single" w:sz="4" w:space="0" w:color="161718" w:themeColor="text1"/>
          <w:left w:val="single" w:sz="4" w:space="0" w:color="161718" w:themeColor="text1"/>
          <w:bottom w:val="single" w:sz="4" w:space="0" w:color="161718" w:themeColor="text1"/>
          <w:right w:val="single" w:sz="4" w:space="0" w:color="161718" w:themeColor="text1"/>
          <w:insideH w:val="nil"/>
          <w:insideV w:val="nil"/>
        </w:tcBorders>
        <w:shd w:val="clear" w:color="auto" w:fill="161718" w:themeFill="text1"/>
      </w:tcPr>
    </w:tblStylePr>
    <w:tblStylePr w:type="lastRow">
      <w:rPr>
        <w:b/>
        <w:bCs/>
      </w:rPr>
      <w:tblPr/>
      <w:tcPr>
        <w:tcBorders>
          <w:top w:val="double" w:sz="4" w:space="0" w:color="161718" w:themeColor="text1"/>
        </w:tcBorders>
      </w:tcPr>
    </w:tblStylePr>
    <w:tblStylePr w:type="firstCol">
      <w:rPr>
        <w:b/>
        <w:bCs/>
      </w:rPr>
    </w:tblStylePr>
    <w:tblStylePr w:type="lastCol">
      <w:rPr>
        <w:b/>
        <w:bCs/>
      </w:rPr>
    </w:tblStylePr>
    <w:tblStylePr w:type="band1Vert">
      <w:tblPr/>
      <w:tcPr>
        <w:shd w:val="clear" w:color="auto" w:fill="CED0D2" w:themeFill="text1" w:themeFillTint="33"/>
      </w:tcPr>
    </w:tblStylePr>
    <w:tblStylePr w:type="band1Horz">
      <w:tblPr/>
      <w:tcPr>
        <w:shd w:val="clear" w:color="auto" w:fill="CED0D2" w:themeFill="text1" w:themeFillTint="33"/>
      </w:tcPr>
    </w:tblStylePr>
  </w:style>
  <w:style w:type="table" w:styleId="GridTable4-Accent6">
    <w:name w:val="Grid Table 4 Accent 6"/>
    <w:basedOn w:val="TableNormal"/>
    <w:uiPriority w:val="49"/>
    <w:rsid w:val="00800271"/>
    <w:pPr>
      <w:spacing w:after="0" w:line="240" w:lineRule="auto"/>
    </w:pPr>
    <w:tblPr>
      <w:tblStyleRowBandSize w:val="1"/>
      <w:tblStyleColBandSize w:val="1"/>
      <w:tblBorders>
        <w:top w:val="single" w:sz="4" w:space="0" w:color="F73A7D" w:themeColor="accent6" w:themeTint="99"/>
        <w:left w:val="single" w:sz="4" w:space="0" w:color="F73A7D" w:themeColor="accent6" w:themeTint="99"/>
        <w:bottom w:val="single" w:sz="4" w:space="0" w:color="F73A7D" w:themeColor="accent6" w:themeTint="99"/>
        <w:right w:val="single" w:sz="4" w:space="0" w:color="F73A7D" w:themeColor="accent6" w:themeTint="99"/>
        <w:insideH w:val="single" w:sz="4" w:space="0" w:color="F73A7D" w:themeColor="accent6" w:themeTint="99"/>
        <w:insideV w:val="single" w:sz="4" w:space="0" w:color="F73A7D" w:themeColor="accent6" w:themeTint="99"/>
      </w:tblBorders>
    </w:tblPr>
    <w:tblStylePr w:type="firstRow">
      <w:rPr>
        <w:b/>
        <w:bCs/>
        <w:color w:val="FFFFFF" w:themeColor="background1"/>
      </w:rPr>
      <w:tblPr/>
      <w:tcPr>
        <w:tcBorders>
          <w:top w:val="single" w:sz="4" w:space="0" w:color="A4063E" w:themeColor="accent6"/>
          <w:left w:val="single" w:sz="4" w:space="0" w:color="A4063E" w:themeColor="accent6"/>
          <w:bottom w:val="single" w:sz="4" w:space="0" w:color="A4063E" w:themeColor="accent6"/>
          <w:right w:val="single" w:sz="4" w:space="0" w:color="A4063E" w:themeColor="accent6"/>
          <w:insideH w:val="nil"/>
          <w:insideV w:val="nil"/>
        </w:tcBorders>
        <w:shd w:val="clear" w:color="auto" w:fill="A4063E" w:themeFill="accent6"/>
      </w:tcPr>
    </w:tblStylePr>
    <w:tblStylePr w:type="lastRow">
      <w:rPr>
        <w:b/>
        <w:bCs/>
      </w:rPr>
      <w:tblPr/>
      <w:tcPr>
        <w:tcBorders>
          <w:top w:val="double" w:sz="4" w:space="0" w:color="A4063E" w:themeColor="accent6"/>
        </w:tcBorders>
      </w:tcPr>
    </w:tblStylePr>
    <w:tblStylePr w:type="firstCol">
      <w:rPr>
        <w:b/>
        <w:bCs/>
      </w:rPr>
    </w:tblStylePr>
    <w:tblStylePr w:type="lastCol">
      <w:rPr>
        <w:b/>
        <w:bCs/>
      </w:rPr>
    </w:tblStylePr>
    <w:tblStylePr w:type="band1Vert">
      <w:tblPr/>
      <w:tcPr>
        <w:shd w:val="clear" w:color="auto" w:fill="FCBDD3" w:themeFill="accent6" w:themeFillTint="33"/>
      </w:tcPr>
    </w:tblStylePr>
    <w:tblStylePr w:type="band1Horz">
      <w:tblPr/>
      <w:tcPr>
        <w:shd w:val="clear" w:color="auto" w:fill="FCBDD3" w:themeFill="accent6" w:themeFillTint="33"/>
      </w:tcPr>
    </w:tblStylePr>
  </w:style>
  <w:style w:type="paragraph" w:styleId="TOC3">
    <w:name w:val="toc 3"/>
    <w:basedOn w:val="Normal"/>
    <w:next w:val="Normal"/>
    <w:autoRedefine/>
    <w:uiPriority w:val="39"/>
    <w:unhideWhenUsed/>
    <w:rsid w:val="00800271"/>
    <w:pPr>
      <w:spacing w:after="100"/>
      <w:ind w:left="560"/>
    </w:pPr>
  </w:style>
  <w:style w:type="table" w:customStyle="1" w:styleId="GridTable4-Accent52">
    <w:name w:val="Grid Table 4 - Accent 52"/>
    <w:basedOn w:val="TableNormal"/>
    <w:next w:val="GridTable4-Accent5"/>
    <w:uiPriority w:val="49"/>
    <w:rsid w:val="00FB6228"/>
    <w:pPr>
      <w:spacing w:after="0" w:line="240" w:lineRule="auto"/>
    </w:pPr>
    <w:rPr>
      <w:kern w:val="2"/>
      <w:sz w:val="22"/>
      <w:szCs w:val="22"/>
      <w14:ligatures w14:val="standardContextu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8780">
      <w:bodyDiv w:val="1"/>
      <w:marLeft w:val="0"/>
      <w:marRight w:val="0"/>
      <w:marTop w:val="0"/>
      <w:marBottom w:val="0"/>
      <w:divBdr>
        <w:top w:val="none" w:sz="0" w:space="0" w:color="auto"/>
        <w:left w:val="none" w:sz="0" w:space="0" w:color="auto"/>
        <w:bottom w:val="none" w:sz="0" w:space="0" w:color="auto"/>
        <w:right w:val="none" w:sz="0" w:space="0" w:color="auto"/>
      </w:divBdr>
    </w:div>
    <w:div w:id="9842511">
      <w:bodyDiv w:val="1"/>
      <w:marLeft w:val="0"/>
      <w:marRight w:val="0"/>
      <w:marTop w:val="0"/>
      <w:marBottom w:val="0"/>
      <w:divBdr>
        <w:top w:val="none" w:sz="0" w:space="0" w:color="auto"/>
        <w:left w:val="none" w:sz="0" w:space="0" w:color="auto"/>
        <w:bottom w:val="none" w:sz="0" w:space="0" w:color="auto"/>
        <w:right w:val="none" w:sz="0" w:space="0" w:color="auto"/>
      </w:divBdr>
      <w:divsChild>
        <w:div w:id="2139637598">
          <w:marLeft w:val="0"/>
          <w:marRight w:val="0"/>
          <w:marTop w:val="0"/>
          <w:marBottom w:val="0"/>
          <w:divBdr>
            <w:top w:val="none" w:sz="0" w:space="0" w:color="auto"/>
            <w:left w:val="none" w:sz="0" w:space="0" w:color="auto"/>
            <w:bottom w:val="none" w:sz="0" w:space="0" w:color="auto"/>
            <w:right w:val="none" w:sz="0" w:space="0" w:color="auto"/>
          </w:divBdr>
          <w:divsChild>
            <w:div w:id="81861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231">
      <w:bodyDiv w:val="1"/>
      <w:marLeft w:val="0"/>
      <w:marRight w:val="0"/>
      <w:marTop w:val="0"/>
      <w:marBottom w:val="0"/>
      <w:divBdr>
        <w:top w:val="none" w:sz="0" w:space="0" w:color="auto"/>
        <w:left w:val="none" w:sz="0" w:space="0" w:color="auto"/>
        <w:bottom w:val="none" w:sz="0" w:space="0" w:color="auto"/>
        <w:right w:val="none" w:sz="0" w:space="0" w:color="auto"/>
      </w:divBdr>
    </w:div>
    <w:div w:id="20211147">
      <w:bodyDiv w:val="1"/>
      <w:marLeft w:val="0"/>
      <w:marRight w:val="0"/>
      <w:marTop w:val="0"/>
      <w:marBottom w:val="0"/>
      <w:divBdr>
        <w:top w:val="none" w:sz="0" w:space="0" w:color="auto"/>
        <w:left w:val="none" w:sz="0" w:space="0" w:color="auto"/>
        <w:bottom w:val="none" w:sz="0" w:space="0" w:color="auto"/>
        <w:right w:val="none" w:sz="0" w:space="0" w:color="auto"/>
      </w:divBdr>
    </w:div>
    <w:div w:id="33967886">
      <w:bodyDiv w:val="1"/>
      <w:marLeft w:val="0"/>
      <w:marRight w:val="0"/>
      <w:marTop w:val="0"/>
      <w:marBottom w:val="0"/>
      <w:divBdr>
        <w:top w:val="none" w:sz="0" w:space="0" w:color="auto"/>
        <w:left w:val="none" w:sz="0" w:space="0" w:color="auto"/>
        <w:bottom w:val="none" w:sz="0" w:space="0" w:color="auto"/>
        <w:right w:val="none" w:sz="0" w:space="0" w:color="auto"/>
      </w:divBdr>
    </w:div>
    <w:div w:id="37819713">
      <w:bodyDiv w:val="1"/>
      <w:marLeft w:val="0"/>
      <w:marRight w:val="0"/>
      <w:marTop w:val="0"/>
      <w:marBottom w:val="0"/>
      <w:divBdr>
        <w:top w:val="none" w:sz="0" w:space="0" w:color="auto"/>
        <w:left w:val="none" w:sz="0" w:space="0" w:color="auto"/>
        <w:bottom w:val="none" w:sz="0" w:space="0" w:color="auto"/>
        <w:right w:val="none" w:sz="0" w:space="0" w:color="auto"/>
      </w:divBdr>
    </w:div>
    <w:div w:id="110318249">
      <w:bodyDiv w:val="1"/>
      <w:marLeft w:val="0"/>
      <w:marRight w:val="0"/>
      <w:marTop w:val="0"/>
      <w:marBottom w:val="0"/>
      <w:divBdr>
        <w:top w:val="none" w:sz="0" w:space="0" w:color="auto"/>
        <w:left w:val="none" w:sz="0" w:space="0" w:color="auto"/>
        <w:bottom w:val="none" w:sz="0" w:space="0" w:color="auto"/>
        <w:right w:val="none" w:sz="0" w:space="0" w:color="auto"/>
      </w:divBdr>
    </w:div>
    <w:div w:id="121971376">
      <w:bodyDiv w:val="1"/>
      <w:marLeft w:val="0"/>
      <w:marRight w:val="0"/>
      <w:marTop w:val="0"/>
      <w:marBottom w:val="0"/>
      <w:divBdr>
        <w:top w:val="none" w:sz="0" w:space="0" w:color="auto"/>
        <w:left w:val="none" w:sz="0" w:space="0" w:color="auto"/>
        <w:bottom w:val="none" w:sz="0" w:space="0" w:color="auto"/>
        <w:right w:val="none" w:sz="0" w:space="0" w:color="auto"/>
      </w:divBdr>
    </w:div>
    <w:div w:id="124006093">
      <w:bodyDiv w:val="1"/>
      <w:marLeft w:val="0"/>
      <w:marRight w:val="0"/>
      <w:marTop w:val="0"/>
      <w:marBottom w:val="0"/>
      <w:divBdr>
        <w:top w:val="none" w:sz="0" w:space="0" w:color="auto"/>
        <w:left w:val="none" w:sz="0" w:space="0" w:color="auto"/>
        <w:bottom w:val="none" w:sz="0" w:space="0" w:color="auto"/>
        <w:right w:val="none" w:sz="0" w:space="0" w:color="auto"/>
      </w:divBdr>
      <w:divsChild>
        <w:div w:id="376514230">
          <w:marLeft w:val="0"/>
          <w:marRight w:val="0"/>
          <w:marTop w:val="0"/>
          <w:marBottom w:val="0"/>
          <w:divBdr>
            <w:top w:val="single" w:sz="2" w:space="0" w:color="auto"/>
            <w:left w:val="single" w:sz="2" w:space="0" w:color="auto"/>
            <w:bottom w:val="single" w:sz="2" w:space="0" w:color="auto"/>
            <w:right w:val="single" w:sz="2" w:space="0" w:color="auto"/>
          </w:divBdr>
          <w:divsChild>
            <w:div w:id="1042054293">
              <w:marLeft w:val="0"/>
              <w:marRight w:val="0"/>
              <w:marTop w:val="0"/>
              <w:marBottom w:val="0"/>
              <w:divBdr>
                <w:top w:val="single" w:sz="2" w:space="0" w:color="auto"/>
                <w:left w:val="single" w:sz="2" w:space="0" w:color="auto"/>
                <w:bottom w:val="single" w:sz="2" w:space="0" w:color="auto"/>
                <w:right w:val="single" w:sz="2" w:space="0" w:color="auto"/>
              </w:divBdr>
              <w:divsChild>
                <w:div w:id="1774864694">
                  <w:marLeft w:val="15"/>
                  <w:marRight w:val="0"/>
                  <w:marTop w:val="0"/>
                  <w:marBottom w:val="0"/>
                  <w:divBdr>
                    <w:top w:val="single" w:sz="2" w:space="0" w:color="auto"/>
                    <w:left w:val="single" w:sz="2" w:space="0" w:color="auto"/>
                    <w:bottom w:val="single" w:sz="2" w:space="0" w:color="auto"/>
                    <w:right w:val="single" w:sz="2" w:space="0" w:color="auto"/>
                  </w:divBdr>
                  <w:divsChild>
                    <w:div w:id="581109710">
                      <w:marLeft w:val="0"/>
                      <w:marRight w:val="0"/>
                      <w:marTop w:val="0"/>
                      <w:marBottom w:val="0"/>
                      <w:divBdr>
                        <w:top w:val="single" w:sz="2" w:space="0" w:color="auto"/>
                        <w:left w:val="single" w:sz="2" w:space="0" w:color="auto"/>
                        <w:bottom w:val="single" w:sz="2" w:space="0" w:color="auto"/>
                        <w:right w:val="single" w:sz="2" w:space="0" w:color="auto"/>
                      </w:divBdr>
                      <w:divsChild>
                        <w:div w:id="1494757852">
                          <w:marLeft w:val="0"/>
                          <w:marRight w:val="0"/>
                          <w:marTop w:val="0"/>
                          <w:marBottom w:val="0"/>
                          <w:divBdr>
                            <w:top w:val="single" w:sz="2" w:space="0" w:color="auto"/>
                            <w:left w:val="single" w:sz="2" w:space="0" w:color="auto"/>
                            <w:bottom w:val="single" w:sz="2" w:space="0" w:color="auto"/>
                            <w:right w:val="single" w:sz="2" w:space="0" w:color="auto"/>
                          </w:divBdr>
                          <w:divsChild>
                            <w:div w:id="454065113">
                              <w:marLeft w:val="0"/>
                              <w:marRight w:val="0"/>
                              <w:marTop w:val="0"/>
                              <w:marBottom w:val="0"/>
                              <w:divBdr>
                                <w:top w:val="single" w:sz="2" w:space="0" w:color="auto"/>
                                <w:left w:val="single" w:sz="2" w:space="0" w:color="auto"/>
                                <w:bottom w:val="single" w:sz="2" w:space="0" w:color="auto"/>
                                <w:right w:val="single" w:sz="2" w:space="0" w:color="auto"/>
                              </w:divBdr>
                            </w:div>
                          </w:divsChild>
                        </w:div>
                        <w:div w:id="14574121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53011366">
          <w:marLeft w:val="0"/>
          <w:marRight w:val="0"/>
          <w:marTop w:val="0"/>
          <w:marBottom w:val="0"/>
          <w:divBdr>
            <w:top w:val="single" w:sz="2" w:space="0" w:color="auto"/>
            <w:left w:val="single" w:sz="2" w:space="0" w:color="auto"/>
            <w:bottom w:val="single" w:sz="2" w:space="0" w:color="auto"/>
            <w:right w:val="single" w:sz="2" w:space="0" w:color="auto"/>
          </w:divBdr>
          <w:divsChild>
            <w:div w:id="248857082">
              <w:marLeft w:val="0"/>
              <w:marRight w:val="0"/>
              <w:marTop w:val="0"/>
              <w:marBottom w:val="0"/>
              <w:divBdr>
                <w:top w:val="single" w:sz="2" w:space="0" w:color="auto"/>
                <w:left w:val="single" w:sz="2" w:space="0" w:color="auto"/>
                <w:bottom w:val="single" w:sz="2" w:space="0" w:color="auto"/>
                <w:right w:val="single" w:sz="2" w:space="0" w:color="auto"/>
              </w:divBdr>
              <w:divsChild>
                <w:div w:id="1846625011">
                  <w:marLeft w:val="0"/>
                  <w:marRight w:val="0"/>
                  <w:marTop w:val="0"/>
                  <w:marBottom w:val="0"/>
                  <w:divBdr>
                    <w:top w:val="single" w:sz="2" w:space="0" w:color="auto"/>
                    <w:left w:val="single" w:sz="2" w:space="0" w:color="auto"/>
                    <w:bottom w:val="single" w:sz="2" w:space="0" w:color="auto"/>
                    <w:right w:val="single" w:sz="2" w:space="0" w:color="auto"/>
                  </w:divBdr>
                  <w:divsChild>
                    <w:div w:id="657273445">
                      <w:marLeft w:val="0"/>
                      <w:marRight w:val="0"/>
                      <w:marTop w:val="0"/>
                      <w:marBottom w:val="0"/>
                      <w:divBdr>
                        <w:top w:val="single" w:sz="2" w:space="0" w:color="auto"/>
                        <w:left w:val="single" w:sz="2" w:space="0" w:color="auto"/>
                        <w:bottom w:val="single" w:sz="2" w:space="0" w:color="auto"/>
                        <w:right w:val="single" w:sz="2" w:space="0" w:color="auto"/>
                      </w:divBdr>
                      <w:divsChild>
                        <w:div w:id="794448352">
                          <w:marLeft w:val="0"/>
                          <w:marRight w:val="0"/>
                          <w:marTop w:val="0"/>
                          <w:marBottom w:val="0"/>
                          <w:divBdr>
                            <w:top w:val="single" w:sz="2" w:space="0" w:color="auto"/>
                            <w:left w:val="single" w:sz="2" w:space="0" w:color="auto"/>
                            <w:bottom w:val="single" w:sz="2" w:space="0" w:color="auto"/>
                            <w:right w:val="single" w:sz="2" w:space="0" w:color="auto"/>
                          </w:divBdr>
                          <w:divsChild>
                            <w:div w:id="3984063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0563743">
      <w:bodyDiv w:val="1"/>
      <w:marLeft w:val="0"/>
      <w:marRight w:val="0"/>
      <w:marTop w:val="0"/>
      <w:marBottom w:val="0"/>
      <w:divBdr>
        <w:top w:val="none" w:sz="0" w:space="0" w:color="auto"/>
        <w:left w:val="none" w:sz="0" w:space="0" w:color="auto"/>
        <w:bottom w:val="none" w:sz="0" w:space="0" w:color="auto"/>
        <w:right w:val="none" w:sz="0" w:space="0" w:color="auto"/>
      </w:divBdr>
    </w:div>
    <w:div w:id="130907592">
      <w:bodyDiv w:val="1"/>
      <w:marLeft w:val="0"/>
      <w:marRight w:val="0"/>
      <w:marTop w:val="0"/>
      <w:marBottom w:val="0"/>
      <w:divBdr>
        <w:top w:val="none" w:sz="0" w:space="0" w:color="auto"/>
        <w:left w:val="none" w:sz="0" w:space="0" w:color="auto"/>
        <w:bottom w:val="none" w:sz="0" w:space="0" w:color="auto"/>
        <w:right w:val="none" w:sz="0" w:space="0" w:color="auto"/>
      </w:divBdr>
    </w:div>
    <w:div w:id="153616514">
      <w:bodyDiv w:val="1"/>
      <w:marLeft w:val="0"/>
      <w:marRight w:val="0"/>
      <w:marTop w:val="0"/>
      <w:marBottom w:val="0"/>
      <w:divBdr>
        <w:top w:val="none" w:sz="0" w:space="0" w:color="auto"/>
        <w:left w:val="none" w:sz="0" w:space="0" w:color="auto"/>
        <w:bottom w:val="none" w:sz="0" w:space="0" w:color="auto"/>
        <w:right w:val="none" w:sz="0" w:space="0" w:color="auto"/>
      </w:divBdr>
    </w:div>
    <w:div w:id="161507366">
      <w:bodyDiv w:val="1"/>
      <w:marLeft w:val="0"/>
      <w:marRight w:val="0"/>
      <w:marTop w:val="0"/>
      <w:marBottom w:val="0"/>
      <w:divBdr>
        <w:top w:val="none" w:sz="0" w:space="0" w:color="auto"/>
        <w:left w:val="none" w:sz="0" w:space="0" w:color="auto"/>
        <w:bottom w:val="none" w:sz="0" w:space="0" w:color="auto"/>
        <w:right w:val="none" w:sz="0" w:space="0" w:color="auto"/>
      </w:divBdr>
    </w:div>
    <w:div w:id="161508882">
      <w:bodyDiv w:val="1"/>
      <w:marLeft w:val="0"/>
      <w:marRight w:val="0"/>
      <w:marTop w:val="0"/>
      <w:marBottom w:val="0"/>
      <w:divBdr>
        <w:top w:val="none" w:sz="0" w:space="0" w:color="auto"/>
        <w:left w:val="none" w:sz="0" w:space="0" w:color="auto"/>
        <w:bottom w:val="none" w:sz="0" w:space="0" w:color="auto"/>
        <w:right w:val="none" w:sz="0" w:space="0" w:color="auto"/>
      </w:divBdr>
    </w:div>
    <w:div w:id="162208657">
      <w:bodyDiv w:val="1"/>
      <w:marLeft w:val="0"/>
      <w:marRight w:val="0"/>
      <w:marTop w:val="0"/>
      <w:marBottom w:val="0"/>
      <w:divBdr>
        <w:top w:val="none" w:sz="0" w:space="0" w:color="auto"/>
        <w:left w:val="none" w:sz="0" w:space="0" w:color="auto"/>
        <w:bottom w:val="none" w:sz="0" w:space="0" w:color="auto"/>
        <w:right w:val="none" w:sz="0" w:space="0" w:color="auto"/>
      </w:divBdr>
    </w:div>
    <w:div w:id="170802953">
      <w:bodyDiv w:val="1"/>
      <w:marLeft w:val="0"/>
      <w:marRight w:val="0"/>
      <w:marTop w:val="0"/>
      <w:marBottom w:val="0"/>
      <w:divBdr>
        <w:top w:val="none" w:sz="0" w:space="0" w:color="auto"/>
        <w:left w:val="none" w:sz="0" w:space="0" w:color="auto"/>
        <w:bottom w:val="none" w:sz="0" w:space="0" w:color="auto"/>
        <w:right w:val="none" w:sz="0" w:space="0" w:color="auto"/>
      </w:divBdr>
    </w:div>
    <w:div w:id="189953240">
      <w:bodyDiv w:val="1"/>
      <w:marLeft w:val="0"/>
      <w:marRight w:val="0"/>
      <w:marTop w:val="0"/>
      <w:marBottom w:val="0"/>
      <w:divBdr>
        <w:top w:val="none" w:sz="0" w:space="0" w:color="auto"/>
        <w:left w:val="none" w:sz="0" w:space="0" w:color="auto"/>
        <w:bottom w:val="none" w:sz="0" w:space="0" w:color="auto"/>
        <w:right w:val="none" w:sz="0" w:space="0" w:color="auto"/>
      </w:divBdr>
    </w:div>
    <w:div w:id="190801614">
      <w:bodyDiv w:val="1"/>
      <w:marLeft w:val="0"/>
      <w:marRight w:val="0"/>
      <w:marTop w:val="0"/>
      <w:marBottom w:val="0"/>
      <w:divBdr>
        <w:top w:val="none" w:sz="0" w:space="0" w:color="auto"/>
        <w:left w:val="none" w:sz="0" w:space="0" w:color="auto"/>
        <w:bottom w:val="none" w:sz="0" w:space="0" w:color="auto"/>
        <w:right w:val="none" w:sz="0" w:space="0" w:color="auto"/>
      </w:divBdr>
    </w:div>
    <w:div w:id="197740636">
      <w:bodyDiv w:val="1"/>
      <w:marLeft w:val="0"/>
      <w:marRight w:val="0"/>
      <w:marTop w:val="0"/>
      <w:marBottom w:val="0"/>
      <w:divBdr>
        <w:top w:val="none" w:sz="0" w:space="0" w:color="auto"/>
        <w:left w:val="none" w:sz="0" w:space="0" w:color="auto"/>
        <w:bottom w:val="none" w:sz="0" w:space="0" w:color="auto"/>
        <w:right w:val="none" w:sz="0" w:space="0" w:color="auto"/>
      </w:divBdr>
    </w:div>
    <w:div w:id="208077221">
      <w:bodyDiv w:val="1"/>
      <w:marLeft w:val="0"/>
      <w:marRight w:val="0"/>
      <w:marTop w:val="0"/>
      <w:marBottom w:val="0"/>
      <w:divBdr>
        <w:top w:val="none" w:sz="0" w:space="0" w:color="auto"/>
        <w:left w:val="none" w:sz="0" w:space="0" w:color="auto"/>
        <w:bottom w:val="none" w:sz="0" w:space="0" w:color="auto"/>
        <w:right w:val="none" w:sz="0" w:space="0" w:color="auto"/>
      </w:divBdr>
    </w:div>
    <w:div w:id="208535683">
      <w:bodyDiv w:val="1"/>
      <w:marLeft w:val="0"/>
      <w:marRight w:val="0"/>
      <w:marTop w:val="0"/>
      <w:marBottom w:val="0"/>
      <w:divBdr>
        <w:top w:val="none" w:sz="0" w:space="0" w:color="auto"/>
        <w:left w:val="none" w:sz="0" w:space="0" w:color="auto"/>
        <w:bottom w:val="none" w:sz="0" w:space="0" w:color="auto"/>
        <w:right w:val="none" w:sz="0" w:space="0" w:color="auto"/>
      </w:divBdr>
    </w:div>
    <w:div w:id="242566870">
      <w:bodyDiv w:val="1"/>
      <w:marLeft w:val="0"/>
      <w:marRight w:val="0"/>
      <w:marTop w:val="0"/>
      <w:marBottom w:val="0"/>
      <w:divBdr>
        <w:top w:val="none" w:sz="0" w:space="0" w:color="auto"/>
        <w:left w:val="none" w:sz="0" w:space="0" w:color="auto"/>
        <w:bottom w:val="none" w:sz="0" w:space="0" w:color="auto"/>
        <w:right w:val="none" w:sz="0" w:space="0" w:color="auto"/>
      </w:divBdr>
    </w:div>
    <w:div w:id="250897214">
      <w:bodyDiv w:val="1"/>
      <w:marLeft w:val="0"/>
      <w:marRight w:val="0"/>
      <w:marTop w:val="0"/>
      <w:marBottom w:val="0"/>
      <w:divBdr>
        <w:top w:val="none" w:sz="0" w:space="0" w:color="auto"/>
        <w:left w:val="none" w:sz="0" w:space="0" w:color="auto"/>
        <w:bottom w:val="none" w:sz="0" w:space="0" w:color="auto"/>
        <w:right w:val="none" w:sz="0" w:space="0" w:color="auto"/>
      </w:divBdr>
    </w:div>
    <w:div w:id="254244023">
      <w:bodyDiv w:val="1"/>
      <w:marLeft w:val="0"/>
      <w:marRight w:val="0"/>
      <w:marTop w:val="0"/>
      <w:marBottom w:val="0"/>
      <w:divBdr>
        <w:top w:val="none" w:sz="0" w:space="0" w:color="auto"/>
        <w:left w:val="none" w:sz="0" w:space="0" w:color="auto"/>
        <w:bottom w:val="none" w:sz="0" w:space="0" w:color="auto"/>
        <w:right w:val="none" w:sz="0" w:space="0" w:color="auto"/>
      </w:divBdr>
    </w:div>
    <w:div w:id="266011573">
      <w:bodyDiv w:val="1"/>
      <w:marLeft w:val="0"/>
      <w:marRight w:val="0"/>
      <w:marTop w:val="0"/>
      <w:marBottom w:val="0"/>
      <w:divBdr>
        <w:top w:val="none" w:sz="0" w:space="0" w:color="auto"/>
        <w:left w:val="none" w:sz="0" w:space="0" w:color="auto"/>
        <w:bottom w:val="none" w:sz="0" w:space="0" w:color="auto"/>
        <w:right w:val="none" w:sz="0" w:space="0" w:color="auto"/>
      </w:divBdr>
    </w:div>
    <w:div w:id="266735315">
      <w:bodyDiv w:val="1"/>
      <w:marLeft w:val="0"/>
      <w:marRight w:val="0"/>
      <w:marTop w:val="0"/>
      <w:marBottom w:val="0"/>
      <w:divBdr>
        <w:top w:val="none" w:sz="0" w:space="0" w:color="auto"/>
        <w:left w:val="none" w:sz="0" w:space="0" w:color="auto"/>
        <w:bottom w:val="none" w:sz="0" w:space="0" w:color="auto"/>
        <w:right w:val="none" w:sz="0" w:space="0" w:color="auto"/>
      </w:divBdr>
      <w:divsChild>
        <w:div w:id="1933316805">
          <w:marLeft w:val="0"/>
          <w:marRight w:val="0"/>
          <w:marTop w:val="0"/>
          <w:marBottom w:val="0"/>
          <w:divBdr>
            <w:top w:val="none" w:sz="0" w:space="0" w:color="auto"/>
            <w:left w:val="none" w:sz="0" w:space="0" w:color="auto"/>
            <w:bottom w:val="none" w:sz="0" w:space="0" w:color="auto"/>
            <w:right w:val="none" w:sz="0" w:space="0" w:color="auto"/>
          </w:divBdr>
          <w:divsChild>
            <w:div w:id="165795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783590">
      <w:bodyDiv w:val="1"/>
      <w:marLeft w:val="0"/>
      <w:marRight w:val="0"/>
      <w:marTop w:val="0"/>
      <w:marBottom w:val="0"/>
      <w:divBdr>
        <w:top w:val="none" w:sz="0" w:space="0" w:color="auto"/>
        <w:left w:val="none" w:sz="0" w:space="0" w:color="auto"/>
        <w:bottom w:val="none" w:sz="0" w:space="0" w:color="auto"/>
        <w:right w:val="none" w:sz="0" w:space="0" w:color="auto"/>
      </w:divBdr>
    </w:div>
    <w:div w:id="271860964">
      <w:bodyDiv w:val="1"/>
      <w:marLeft w:val="0"/>
      <w:marRight w:val="0"/>
      <w:marTop w:val="0"/>
      <w:marBottom w:val="0"/>
      <w:divBdr>
        <w:top w:val="none" w:sz="0" w:space="0" w:color="auto"/>
        <w:left w:val="none" w:sz="0" w:space="0" w:color="auto"/>
        <w:bottom w:val="none" w:sz="0" w:space="0" w:color="auto"/>
        <w:right w:val="none" w:sz="0" w:space="0" w:color="auto"/>
      </w:divBdr>
    </w:div>
    <w:div w:id="335546384">
      <w:bodyDiv w:val="1"/>
      <w:marLeft w:val="0"/>
      <w:marRight w:val="0"/>
      <w:marTop w:val="0"/>
      <w:marBottom w:val="0"/>
      <w:divBdr>
        <w:top w:val="none" w:sz="0" w:space="0" w:color="auto"/>
        <w:left w:val="none" w:sz="0" w:space="0" w:color="auto"/>
        <w:bottom w:val="none" w:sz="0" w:space="0" w:color="auto"/>
        <w:right w:val="none" w:sz="0" w:space="0" w:color="auto"/>
      </w:divBdr>
    </w:div>
    <w:div w:id="344476476">
      <w:bodyDiv w:val="1"/>
      <w:marLeft w:val="0"/>
      <w:marRight w:val="0"/>
      <w:marTop w:val="0"/>
      <w:marBottom w:val="0"/>
      <w:divBdr>
        <w:top w:val="none" w:sz="0" w:space="0" w:color="auto"/>
        <w:left w:val="none" w:sz="0" w:space="0" w:color="auto"/>
        <w:bottom w:val="none" w:sz="0" w:space="0" w:color="auto"/>
        <w:right w:val="none" w:sz="0" w:space="0" w:color="auto"/>
      </w:divBdr>
    </w:div>
    <w:div w:id="364865184">
      <w:bodyDiv w:val="1"/>
      <w:marLeft w:val="0"/>
      <w:marRight w:val="0"/>
      <w:marTop w:val="0"/>
      <w:marBottom w:val="0"/>
      <w:divBdr>
        <w:top w:val="none" w:sz="0" w:space="0" w:color="auto"/>
        <w:left w:val="none" w:sz="0" w:space="0" w:color="auto"/>
        <w:bottom w:val="none" w:sz="0" w:space="0" w:color="auto"/>
        <w:right w:val="none" w:sz="0" w:space="0" w:color="auto"/>
      </w:divBdr>
    </w:div>
    <w:div w:id="384522796">
      <w:bodyDiv w:val="1"/>
      <w:marLeft w:val="0"/>
      <w:marRight w:val="0"/>
      <w:marTop w:val="0"/>
      <w:marBottom w:val="0"/>
      <w:divBdr>
        <w:top w:val="none" w:sz="0" w:space="0" w:color="auto"/>
        <w:left w:val="none" w:sz="0" w:space="0" w:color="auto"/>
        <w:bottom w:val="none" w:sz="0" w:space="0" w:color="auto"/>
        <w:right w:val="none" w:sz="0" w:space="0" w:color="auto"/>
      </w:divBdr>
    </w:div>
    <w:div w:id="387806205">
      <w:bodyDiv w:val="1"/>
      <w:marLeft w:val="0"/>
      <w:marRight w:val="0"/>
      <w:marTop w:val="0"/>
      <w:marBottom w:val="0"/>
      <w:divBdr>
        <w:top w:val="none" w:sz="0" w:space="0" w:color="auto"/>
        <w:left w:val="none" w:sz="0" w:space="0" w:color="auto"/>
        <w:bottom w:val="none" w:sz="0" w:space="0" w:color="auto"/>
        <w:right w:val="none" w:sz="0" w:space="0" w:color="auto"/>
      </w:divBdr>
    </w:div>
    <w:div w:id="416026740">
      <w:bodyDiv w:val="1"/>
      <w:marLeft w:val="0"/>
      <w:marRight w:val="0"/>
      <w:marTop w:val="0"/>
      <w:marBottom w:val="0"/>
      <w:divBdr>
        <w:top w:val="none" w:sz="0" w:space="0" w:color="auto"/>
        <w:left w:val="none" w:sz="0" w:space="0" w:color="auto"/>
        <w:bottom w:val="none" w:sz="0" w:space="0" w:color="auto"/>
        <w:right w:val="none" w:sz="0" w:space="0" w:color="auto"/>
      </w:divBdr>
    </w:div>
    <w:div w:id="422268780">
      <w:bodyDiv w:val="1"/>
      <w:marLeft w:val="0"/>
      <w:marRight w:val="0"/>
      <w:marTop w:val="0"/>
      <w:marBottom w:val="0"/>
      <w:divBdr>
        <w:top w:val="none" w:sz="0" w:space="0" w:color="auto"/>
        <w:left w:val="none" w:sz="0" w:space="0" w:color="auto"/>
        <w:bottom w:val="none" w:sz="0" w:space="0" w:color="auto"/>
        <w:right w:val="none" w:sz="0" w:space="0" w:color="auto"/>
      </w:divBdr>
    </w:div>
    <w:div w:id="439028302">
      <w:bodyDiv w:val="1"/>
      <w:marLeft w:val="0"/>
      <w:marRight w:val="0"/>
      <w:marTop w:val="0"/>
      <w:marBottom w:val="0"/>
      <w:divBdr>
        <w:top w:val="none" w:sz="0" w:space="0" w:color="auto"/>
        <w:left w:val="none" w:sz="0" w:space="0" w:color="auto"/>
        <w:bottom w:val="none" w:sz="0" w:space="0" w:color="auto"/>
        <w:right w:val="none" w:sz="0" w:space="0" w:color="auto"/>
      </w:divBdr>
    </w:div>
    <w:div w:id="474223913">
      <w:bodyDiv w:val="1"/>
      <w:marLeft w:val="0"/>
      <w:marRight w:val="0"/>
      <w:marTop w:val="0"/>
      <w:marBottom w:val="0"/>
      <w:divBdr>
        <w:top w:val="none" w:sz="0" w:space="0" w:color="auto"/>
        <w:left w:val="none" w:sz="0" w:space="0" w:color="auto"/>
        <w:bottom w:val="none" w:sz="0" w:space="0" w:color="auto"/>
        <w:right w:val="none" w:sz="0" w:space="0" w:color="auto"/>
      </w:divBdr>
    </w:div>
    <w:div w:id="477261656">
      <w:bodyDiv w:val="1"/>
      <w:marLeft w:val="0"/>
      <w:marRight w:val="0"/>
      <w:marTop w:val="0"/>
      <w:marBottom w:val="0"/>
      <w:divBdr>
        <w:top w:val="none" w:sz="0" w:space="0" w:color="auto"/>
        <w:left w:val="none" w:sz="0" w:space="0" w:color="auto"/>
        <w:bottom w:val="none" w:sz="0" w:space="0" w:color="auto"/>
        <w:right w:val="none" w:sz="0" w:space="0" w:color="auto"/>
      </w:divBdr>
    </w:div>
    <w:div w:id="479344621">
      <w:bodyDiv w:val="1"/>
      <w:marLeft w:val="0"/>
      <w:marRight w:val="0"/>
      <w:marTop w:val="0"/>
      <w:marBottom w:val="0"/>
      <w:divBdr>
        <w:top w:val="none" w:sz="0" w:space="0" w:color="auto"/>
        <w:left w:val="none" w:sz="0" w:space="0" w:color="auto"/>
        <w:bottom w:val="none" w:sz="0" w:space="0" w:color="auto"/>
        <w:right w:val="none" w:sz="0" w:space="0" w:color="auto"/>
      </w:divBdr>
    </w:div>
    <w:div w:id="481123938">
      <w:bodyDiv w:val="1"/>
      <w:marLeft w:val="0"/>
      <w:marRight w:val="0"/>
      <w:marTop w:val="0"/>
      <w:marBottom w:val="0"/>
      <w:divBdr>
        <w:top w:val="none" w:sz="0" w:space="0" w:color="auto"/>
        <w:left w:val="none" w:sz="0" w:space="0" w:color="auto"/>
        <w:bottom w:val="none" w:sz="0" w:space="0" w:color="auto"/>
        <w:right w:val="none" w:sz="0" w:space="0" w:color="auto"/>
      </w:divBdr>
    </w:div>
    <w:div w:id="488323959">
      <w:bodyDiv w:val="1"/>
      <w:marLeft w:val="0"/>
      <w:marRight w:val="0"/>
      <w:marTop w:val="0"/>
      <w:marBottom w:val="0"/>
      <w:divBdr>
        <w:top w:val="none" w:sz="0" w:space="0" w:color="auto"/>
        <w:left w:val="none" w:sz="0" w:space="0" w:color="auto"/>
        <w:bottom w:val="none" w:sz="0" w:space="0" w:color="auto"/>
        <w:right w:val="none" w:sz="0" w:space="0" w:color="auto"/>
      </w:divBdr>
    </w:div>
    <w:div w:id="497959863">
      <w:bodyDiv w:val="1"/>
      <w:marLeft w:val="0"/>
      <w:marRight w:val="0"/>
      <w:marTop w:val="0"/>
      <w:marBottom w:val="0"/>
      <w:divBdr>
        <w:top w:val="none" w:sz="0" w:space="0" w:color="auto"/>
        <w:left w:val="none" w:sz="0" w:space="0" w:color="auto"/>
        <w:bottom w:val="none" w:sz="0" w:space="0" w:color="auto"/>
        <w:right w:val="none" w:sz="0" w:space="0" w:color="auto"/>
      </w:divBdr>
    </w:div>
    <w:div w:id="500120623">
      <w:bodyDiv w:val="1"/>
      <w:marLeft w:val="0"/>
      <w:marRight w:val="0"/>
      <w:marTop w:val="0"/>
      <w:marBottom w:val="0"/>
      <w:divBdr>
        <w:top w:val="none" w:sz="0" w:space="0" w:color="auto"/>
        <w:left w:val="none" w:sz="0" w:space="0" w:color="auto"/>
        <w:bottom w:val="none" w:sz="0" w:space="0" w:color="auto"/>
        <w:right w:val="none" w:sz="0" w:space="0" w:color="auto"/>
      </w:divBdr>
    </w:div>
    <w:div w:id="513957072">
      <w:bodyDiv w:val="1"/>
      <w:marLeft w:val="0"/>
      <w:marRight w:val="0"/>
      <w:marTop w:val="0"/>
      <w:marBottom w:val="0"/>
      <w:divBdr>
        <w:top w:val="none" w:sz="0" w:space="0" w:color="auto"/>
        <w:left w:val="none" w:sz="0" w:space="0" w:color="auto"/>
        <w:bottom w:val="none" w:sz="0" w:space="0" w:color="auto"/>
        <w:right w:val="none" w:sz="0" w:space="0" w:color="auto"/>
      </w:divBdr>
    </w:div>
    <w:div w:id="535120107">
      <w:bodyDiv w:val="1"/>
      <w:marLeft w:val="0"/>
      <w:marRight w:val="0"/>
      <w:marTop w:val="0"/>
      <w:marBottom w:val="0"/>
      <w:divBdr>
        <w:top w:val="none" w:sz="0" w:space="0" w:color="auto"/>
        <w:left w:val="none" w:sz="0" w:space="0" w:color="auto"/>
        <w:bottom w:val="none" w:sz="0" w:space="0" w:color="auto"/>
        <w:right w:val="none" w:sz="0" w:space="0" w:color="auto"/>
      </w:divBdr>
    </w:div>
    <w:div w:id="543176991">
      <w:bodyDiv w:val="1"/>
      <w:marLeft w:val="0"/>
      <w:marRight w:val="0"/>
      <w:marTop w:val="0"/>
      <w:marBottom w:val="0"/>
      <w:divBdr>
        <w:top w:val="none" w:sz="0" w:space="0" w:color="auto"/>
        <w:left w:val="none" w:sz="0" w:space="0" w:color="auto"/>
        <w:bottom w:val="none" w:sz="0" w:space="0" w:color="auto"/>
        <w:right w:val="none" w:sz="0" w:space="0" w:color="auto"/>
      </w:divBdr>
    </w:div>
    <w:div w:id="548340115">
      <w:bodyDiv w:val="1"/>
      <w:marLeft w:val="0"/>
      <w:marRight w:val="0"/>
      <w:marTop w:val="0"/>
      <w:marBottom w:val="0"/>
      <w:divBdr>
        <w:top w:val="none" w:sz="0" w:space="0" w:color="auto"/>
        <w:left w:val="none" w:sz="0" w:space="0" w:color="auto"/>
        <w:bottom w:val="none" w:sz="0" w:space="0" w:color="auto"/>
        <w:right w:val="none" w:sz="0" w:space="0" w:color="auto"/>
      </w:divBdr>
    </w:div>
    <w:div w:id="579876076">
      <w:bodyDiv w:val="1"/>
      <w:marLeft w:val="0"/>
      <w:marRight w:val="0"/>
      <w:marTop w:val="0"/>
      <w:marBottom w:val="0"/>
      <w:divBdr>
        <w:top w:val="none" w:sz="0" w:space="0" w:color="auto"/>
        <w:left w:val="none" w:sz="0" w:space="0" w:color="auto"/>
        <w:bottom w:val="none" w:sz="0" w:space="0" w:color="auto"/>
        <w:right w:val="none" w:sz="0" w:space="0" w:color="auto"/>
      </w:divBdr>
    </w:div>
    <w:div w:id="582640496">
      <w:bodyDiv w:val="1"/>
      <w:marLeft w:val="0"/>
      <w:marRight w:val="0"/>
      <w:marTop w:val="0"/>
      <w:marBottom w:val="0"/>
      <w:divBdr>
        <w:top w:val="none" w:sz="0" w:space="0" w:color="auto"/>
        <w:left w:val="none" w:sz="0" w:space="0" w:color="auto"/>
        <w:bottom w:val="none" w:sz="0" w:space="0" w:color="auto"/>
        <w:right w:val="none" w:sz="0" w:space="0" w:color="auto"/>
      </w:divBdr>
    </w:div>
    <w:div w:id="606691874">
      <w:bodyDiv w:val="1"/>
      <w:marLeft w:val="0"/>
      <w:marRight w:val="0"/>
      <w:marTop w:val="0"/>
      <w:marBottom w:val="0"/>
      <w:divBdr>
        <w:top w:val="none" w:sz="0" w:space="0" w:color="auto"/>
        <w:left w:val="none" w:sz="0" w:space="0" w:color="auto"/>
        <w:bottom w:val="none" w:sz="0" w:space="0" w:color="auto"/>
        <w:right w:val="none" w:sz="0" w:space="0" w:color="auto"/>
      </w:divBdr>
    </w:div>
    <w:div w:id="632906805">
      <w:bodyDiv w:val="1"/>
      <w:marLeft w:val="0"/>
      <w:marRight w:val="0"/>
      <w:marTop w:val="0"/>
      <w:marBottom w:val="0"/>
      <w:divBdr>
        <w:top w:val="none" w:sz="0" w:space="0" w:color="auto"/>
        <w:left w:val="none" w:sz="0" w:space="0" w:color="auto"/>
        <w:bottom w:val="none" w:sz="0" w:space="0" w:color="auto"/>
        <w:right w:val="none" w:sz="0" w:space="0" w:color="auto"/>
      </w:divBdr>
    </w:div>
    <w:div w:id="639846771">
      <w:bodyDiv w:val="1"/>
      <w:marLeft w:val="0"/>
      <w:marRight w:val="0"/>
      <w:marTop w:val="0"/>
      <w:marBottom w:val="0"/>
      <w:divBdr>
        <w:top w:val="none" w:sz="0" w:space="0" w:color="auto"/>
        <w:left w:val="none" w:sz="0" w:space="0" w:color="auto"/>
        <w:bottom w:val="none" w:sz="0" w:space="0" w:color="auto"/>
        <w:right w:val="none" w:sz="0" w:space="0" w:color="auto"/>
      </w:divBdr>
    </w:div>
    <w:div w:id="642389179">
      <w:bodyDiv w:val="1"/>
      <w:marLeft w:val="0"/>
      <w:marRight w:val="0"/>
      <w:marTop w:val="0"/>
      <w:marBottom w:val="0"/>
      <w:divBdr>
        <w:top w:val="none" w:sz="0" w:space="0" w:color="auto"/>
        <w:left w:val="none" w:sz="0" w:space="0" w:color="auto"/>
        <w:bottom w:val="none" w:sz="0" w:space="0" w:color="auto"/>
        <w:right w:val="none" w:sz="0" w:space="0" w:color="auto"/>
      </w:divBdr>
    </w:div>
    <w:div w:id="653724657">
      <w:bodyDiv w:val="1"/>
      <w:marLeft w:val="0"/>
      <w:marRight w:val="0"/>
      <w:marTop w:val="0"/>
      <w:marBottom w:val="0"/>
      <w:divBdr>
        <w:top w:val="none" w:sz="0" w:space="0" w:color="auto"/>
        <w:left w:val="none" w:sz="0" w:space="0" w:color="auto"/>
        <w:bottom w:val="none" w:sz="0" w:space="0" w:color="auto"/>
        <w:right w:val="none" w:sz="0" w:space="0" w:color="auto"/>
      </w:divBdr>
    </w:div>
    <w:div w:id="673074975">
      <w:bodyDiv w:val="1"/>
      <w:marLeft w:val="0"/>
      <w:marRight w:val="0"/>
      <w:marTop w:val="0"/>
      <w:marBottom w:val="0"/>
      <w:divBdr>
        <w:top w:val="none" w:sz="0" w:space="0" w:color="auto"/>
        <w:left w:val="none" w:sz="0" w:space="0" w:color="auto"/>
        <w:bottom w:val="none" w:sz="0" w:space="0" w:color="auto"/>
        <w:right w:val="none" w:sz="0" w:space="0" w:color="auto"/>
      </w:divBdr>
    </w:div>
    <w:div w:id="678888945">
      <w:bodyDiv w:val="1"/>
      <w:marLeft w:val="0"/>
      <w:marRight w:val="0"/>
      <w:marTop w:val="0"/>
      <w:marBottom w:val="0"/>
      <w:divBdr>
        <w:top w:val="none" w:sz="0" w:space="0" w:color="auto"/>
        <w:left w:val="none" w:sz="0" w:space="0" w:color="auto"/>
        <w:bottom w:val="none" w:sz="0" w:space="0" w:color="auto"/>
        <w:right w:val="none" w:sz="0" w:space="0" w:color="auto"/>
      </w:divBdr>
    </w:div>
    <w:div w:id="701201446">
      <w:bodyDiv w:val="1"/>
      <w:marLeft w:val="0"/>
      <w:marRight w:val="0"/>
      <w:marTop w:val="0"/>
      <w:marBottom w:val="0"/>
      <w:divBdr>
        <w:top w:val="none" w:sz="0" w:space="0" w:color="auto"/>
        <w:left w:val="none" w:sz="0" w:space="0" w:color="auto"/>
        <w:bottom w:val="none" w:sz="0" w:space="0" w:color="auto"/>
        <w:right w:val="none" w:sz="0" w:space="0" w:color="auto"/>
      </w:divBdr>
    </w:div>
    <w:div w:id="712385512">
      <w:bodyDiv w:val="1"/>
      <w:marLeft w:val="0"/>
      <w:marRight w:val="0"/>
      <w:marTop w:val="0"/>
      <w:marBottom w:val="0"/>
      <w:divBdr>
        <w:top w:val="none" w:sz="0" w:space="0" w:color="auto"/>
        <w:left w:val="none" w:sz="0" w:space="0" w:color="auto"/>
        <w:bottom w:val="none" w:sz="0" w:space="0" w:color="auto"/>
        <w:right w:val="none" w:sz="0" w:space="0" w:color="auto"/>
      </w:divBdr>
    </w:div>
    <w:div w:id="724253810">
      <w:bodyDiv w:val="1"/>
      <w:marLeft w:val="0"/>
      <w:marRight w:val="0"/>
      <w:marTop w:val="0"/>
      <w:marBottom w:val="0"/>
      <w:divBdr>
        <w:top w:val="none" w:sz="0" w:space="0" w:color="auto"/>
        <w:left w:val="none" w:sz="0" w:space="0" w:color="auto"/>
        <w:bottom w:val="none" w:sz="0" w:space="0" w:color="auto"/>
        <w:right w:val="none" w:sz="0" w:space="0" w:color="auto"/>
      </w:divBdr>
    </w:div>
    <w:div w:id="730426157">
      <w:bodyDiv w:val="1"/>
      <w:marLeft w:val="0"/>
      <w:marRight w:val="0"/>
      <w:marTop w:val="0"/>
      <w:marBottom w:val="0"/>
      <w:divBdr>
        <w:top w:val="none" w:sz="0" w:space="0" w:color="auto"/>
        <w:left w:val="none" w:sz="0" w:space="0" w:color="auto"/>
        <w:bottom w:val="none" w:sz="0" w:space="0" w:color="auto"/>
        <w:right w:val="none" w:sz="0" w:space="0" w:color="auto"/>
      </w:divBdr>
    </w:div>
    <w:div w:id="750276970">
      <w:bodyDiv w:val="1"/>
      <w:marLeft w:val="0"/>
      <w:marRight w:val="0"/>
      <w:marTop w:val="0"/>
      <w:marBottom w:val="0"/>
      <w:divBdr>
        <w:top w:val="none" w:sz="0" w:space="0" w:color="auto"/>
        <w:left w:val="none" w:sz="0" w:space="0" w:color="auto"/>
        <w:bottom w:val="none" w:sz="0" w:space="0" w:color="auto"/>
        <w:right w:val="none" w:sz="0" w:space="0" w:color="auto"/>
      </w:divBdr>
    </w:div>
    <w:div w:id="789594852">
      <w:bodyDiv w:val="1"/>
      <w:marLeft w:val="0"/>
      <w:marRight w:val="0"/>
      <w:marTop w:val="0"/>
      <w:marBottom w:val="0"/>
      <w:divBdr>
        <w:top w:val="none" w:sz="0" w:space="0" w:color="auto"/>
        <w:left w:val="none" w:sz="0" w:space="0" w:color="auto"/>
        <w:bottom w:val="none" w:sz="0" w:space="0" w:color="auto"/>
        <w:right w:val="none" w:sz="0" w:space="0" w:color="auto"/>
      </w:divBdr>
    </w:div>
    <w:div w:id="800078150">
      <w:bodyDiv w:val="1"/>
      <w:marLeft w:val="0"/>
      <w:marRight w:val="0"/>
      <w:marTop w:val="0"/>
      <w:marBottom w:val="0"/>
      <w:divBdr>
        <w:top w:val="none" w:sz="0" w:space="0" w:color="auto"/>
        <w:left w:val="none" w:sz="0" w:space="0" w:color="auto"/>
        <w:bottom w:val="none" w:sz="0" w:space="0" w:color="auto"/>
        <w:right w:val="none" w:sz="0" w:space="0" w:color="auto"/>
      </w:divBdr>
    </w:div>
    <w:div w:id="813521794">
      <w:bodyDiv w:val="1"/>
      <w:marLeft w:val="0"/>
      <w:marRight w:val="0"/>
      <w:marTop w:val="0"/>
      <w:marBottom w:val="0"/>
      <w:divBdr>
        <w:top w:val="none" w:sz="0" w:space="0" w:color="auto"/>
        <w:left w:val="none" w:sz="0" w:space="0" w:color="auto"/>
        <w:bottom w:val="none" w:sz="0" w:space="0" w:color="auto"/>
        <w:right w:val="none" w:sz="0" w:space="0" w:color="auto"/>
      </w:divBdr>
    </w:div>
    <w:div w:id="818427480">
      <w:bodyDiv w:val="1"/>
      <w:marLeft w:val="0"/>
      <w:marRight w:val="0"/>
      <w:marTop w:val="0"/>
      <w:marBottom w:val="0"/>
      <w:divBdr>
        <w:top w:val="none" w:sz="0" w:space="0" w:color="auto"/>
        <w:left w:val="none" w:sz="0" w:space="0" w:color="auto"/>
        <w:bottom w:val="none" w:sz="0" w:space="0" w:color="auto"/>
        <w:right w:val="none" w:sz="0" w:space="0" w:color="auto"/>
      </w:divBdr>
    </w:div>
    <w:div w:id="819466024">
      <w:bodyDiv w:val="1"/>
      <w:marLeft w:val="0"/>
      <w:marRight w:val="0"/>
      <w:marTop w:val="0"/>
      <w:marBottom w:val="0"/>
      <w:divBdr>
        <w:top w:val="none" w:sz="0" w:space="0" w:color="auto"/>
        <w:left w:val="none" w:sz="0" w:space="0" w:color="auto"/>
        <w:bottom w:val="none" w:sz="0" w:space="0" w:color="auto"/>
        <w:right w:val="none" w:sz="0" w:space="0" w:color="auto"/>
      </w:divBdr>
    </w:div>
    <w:div w:id="835077727">
      <w:bodyDiv w:val="1"/>
      <w:marLeft w:val="0"/>
      <w:marRight w:val="0"/>
      <w:marTop w:val="0"/>
      <w:marBottom w:val="0"/>
      <w:divBdr>
        <w:top w:val="none" w:sz="0" w:space="0" w:color="auto"/>
        <w:left w:val="none" w:sz="0" w:space="0" w:color="auto"/>
        <w:bottom w:val="none" w:sz="0" w:space="0" w:color="auto"/>
        <w:right w:val="none" w:sz="0" w:space="0" w:color="auto"/>
      </w:divBdr>
    </w:div>
    <w:div w:id="836458887">
      <w:bodyDiv w:val="1"/>
      <w:marLeft w:val="0"/>
      <w:marRight w:val="0"/>
      <w:marTop w:val="0"/>
      <w:marBottom w:val="0"/>
      <w:divBdr>
        <w:top w:val="none" w:sz="0" w:space="0" w:color="auto"/>
        <w:left w:val="none" w:sz="0" w:space="0" w:color="auto"/>
        <w:bottom w:val="none" w:sz="0" w:space="0" w:color="auto"/>
        <w:right w:val="none" w:sz="0" w:space="0" w:color="auto"/>
      </w:divBdr>
    </w:div>
    <w:div w:id="842429027">
      <w:bodyDiv w:val="1"/>
      <w:marLeft w:val="0"/>
      <w:marRight w:val="0"/>
      <w:marTop w:val="0"/>
      <w:marBottom w:val="0"/>
      <w:divBdr>
        <w:top w:val="none" w:sz="0" w:space="0" w:color="auto"/>
        <w:left w:val="none" w:sz="0" w:space="0" w:color="auto"/>
        <w:bottom w:val="none" w:sz="0" w:space="0" w:color="auto"/>
        <w:right w:val="none" w:sz="0" w:space="0" w:color="auto"/>
      </w:divBdr>
      <w:divsChild>
        <w:div w:id="2017026943">
          <w:marLeft w:val="0"/>
          <w:marRight w:val="0"/>
          <w:marTop w:val="0"/>
          <w:marBottom w:val="0"/>
          <w:divBdr>
            <w:top w:val="none" w:sz="0" w:space="0" w:color="auto"/>
            <w:left w:val="none" w:sz="0" w:space="0" w:color="auto"/>
            <w:bottom w:val="none" w:sz="0" w:space="0" w:color="auto"/>
            <w:right w:val="none" w:sz="0" w:space="0" w:color="auto"/>
          </w:divBdr>
          <w:divsChild>
            <w:div w:id="19205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30633">
      <w:bodyDiv w:val="1"/>
      <w:marLeft w:val="0"/>
      <w:marRight w:val="0"/>
      <w:marTop w:val="0"/>
      <w:marBottom w:val="0"/>
      <w:divBdr>
        <w:top w:val="none" w:sz="0" w:space="0" w:color="auto"/>
        <w:left w:val="none" w:sz="0" w:space="0" w:color="auto"/>
        <w:bottom w:val="none" w:sz="0" w:space="0" w:color="auto"/>
        <w:right w:val="none" w:sz="0" w:space="0" w:color="auto"/>
      </w:divBdr>
    </w:div>
    <w:div w:id="871763976">
      <w:bodyDiv w:val="1"/>
      <w:marLeft w:val="0"/>
      <w:marRight w:val="0"/>
      <w:marTop w:val="0"/>
      <w:marBottom w:val="0"/>
      <w:divBdr>
        <w:top w:val="none" w:sz="0" w:space="0" w:color="auto"/>
        <w:left w:val="none" w:sz="0" w:space="0" w:color="auto"/>
        <w:bottom w:val="none" w:sz="0" w:space="0" w:color="auto"/>
        <w:right w:val="none" w:sz="0" w:space="0" w:color="auto"/>
      </w:divBdr>
    </w:div>
    <w:div w:id="872424276">
      <w:bodyDiv w:val="1"/>
      <w:marLeft w:val="0"/>
      <w:marRight w:val="0"/>
      <w:marTop w:val="0"/>
      <w:marBottom w:val="0"/>
      <w:divBdr>
        <w:top w:val="none" w:sz="0" w:space="0" w:color="auto"/>
        <w:left w:val="none" w:sz="0" w:space="0" w:color="auto"/>
        <w:bottom w:val="none" w:sz="0" w:space="0" w:color="auto"/>
        <w:right w:val="none" w:sz="0" w:space="0" w:color="auto"/>
      </w:divBdr>
    </w:div>
    <w:div w:id="875629146">
      <w:bodyDiv w:val="1"/>
      <w:marLeft w:val="0"/>
      <w:marRight w:val="0"/>
      <w:marTop w:val="0"/>
      <w:marBottom w:val="0"/>
      <w:divBdr>
        <w:top w:val="none" w:sz="0" w:space="0" w:color="auto"/>
        <w:left w:val="none" w:sz="0" w:space="0" w:color="auto"/>
        <w:bottom w:val="none" w:sz="0" w:space="0" w:color="auto"/>
        <w:right w:val="none" w:sz="0" w:space="0" w:color="auto"/>
      </w:divBdr>
    </w:div>
    <w:div w:id="911547892">
      <w:bodyDiv w:val="1"/>
      <w:marLeft w:val="0"/>
      <w:marRight w:val="0"/>
      <w:marTop w:val="0"/>
      <w:marBottom w:val="0"/>
      <w:divBdr>
        <w:top w:val="none" w:sz="0" w:space="0" w:color="auto"/>
        <w:left w:val="none" w:sz="0" w:space="0" w:color="auto"/>
        <w:bottom w:val="none" w:sz="0" w:space="0" w:color="auto"/>
        <w:right w:val="none" w:sz="0" w:space="0" w:color="auto"/>
      </w:divBdr>
    </w:div>
    <w:div w:id="945389009">
      <w:bodyDiv w:val="1"/>
      <w:marLeft w:val="0"/>
      <w:marRight w:val="0"/>
      <w:marTop w:val="0"/>
      <w:marBottom w:val="0"/>
      <w:divBdr>
        <w:top w:val="none" w:sz="0" w:space="0" w:color="auto"/>
        <w:left w:val="none" w:sz="0" w:space="0" w:color="auto"/>
        <w:bottom w:val="none" w:sz="0" w:space="0" w:color="auto"/>
        <w:right w:val="none" w:sz="0" w:space="0" w:color="auto"/>
      </w:divBdr>
    </w:div>
    <w:div w:id="950355710">
      <w:bodyDiv w:val="1"/>
      <w:marLeft w:val="0"/>
      <w:marRight w:val="0"/>
      <w:marTop w:val="0"/>
      <w:marBottom w:val="0"/>
      <w:divBdr>
        <w:top w:val="none" w:sz="0" w:space="0" w:color="auto"/>
        <w:left w:val="none" w:sz="0" w:space="0" w:color="auto"/>
        <w:bottom w:val="none" w:sz="0" w:space="0" w:color="auto"/>
        <w:right w:val="none" w:sz="0" w:space="0" w:color="auto"/>
      </w:divBdr>
    </w:div>
    <w:div w:id="954947629">
      <w:bodyDiv w:val="1"/>
      <w:marLeft w:val="0"/>
      <w:marRight w:val="0"/>
      <w:marTop w:val="0"/>
      <w:marBottom w:val="0"/>
      <w:divBdr>
        <w:top w:val="none" w:sz="0" w:space="0" w:color="auto"/>
        <w:left w:val="none" w:sz="0" w:space="0" w:color="auto"/>
        <w:bottom w:val="none" w:sz="0" w:space="0" w:color="auto"/>
        <w:right w:val="none" w:sz="0" w:space="0" w:color="auto"/>
      </w:divBdr>
    </w:div>
    <w:div w:id="970600247">
      <w:bodyDiv w:val="1"/>
      <w:marLeft w:val="0"/>
      <w:marRight w:val="0"/>
      <w:marTop w:val="0"/>
      <w:marBottom w:val="0"/>
      <w:divBdr>
        <w:top w:val="none" w:sz="0" w:space="0" w:color="auto"/>
        <w:left w:val="none" w:sz="0" w:space="0" w:color="auto"/>
        <w:bottom w:val="none" w:sz="0" w:space="0" w:color="auto"/>
        <w:right w:val="none" w:sz="0" w:space="0" w:color="auto"/>
      </w:divBdr>
    </w:div>
    <w:div w:id="980310014">
      <w:bodyDiv w:val="1"/>
      <w:marLeft w:val="0"/>
      <w:marRight w:val="0"/>
      <w:marTop w:val="0"/>
      <w:marBottom w:val="0"/>
      <w:divBdr>
        <w:top w:val="none" w:sz="0" w:space="0" w:color="auto"/>
        <w:left w:val="none" w:sz="0" w:space="0" w:color="auto"/>
        <w:bottom w:val="none" w:sz="0" w:space="0" w:color="auto"/>
        <w:right w:val="none" w:sz="0" w:space="0" w:color="auto"/>
      </w:divBdr>
    </w:div>
    <w:div w:id="994529715">
      <w:bodyDiv w:val="1"/>
      <w:marLeft w:val="0"/>
      <w:marRight w:val="0"/>
      <w:marTop w:val="0"/>
      <w:marBottom w:val="0"/>
      <w:divBdr>
        <w:top w:val="none" w:sz="0" w:space="0" w:color="auto"/>
        <w:left w:val="none" w:sz="0" w:space="0" w:color="auto"/>
        <w:bottom w:val="none" w:sz="0" w:space="0" w:color="auto"/>
        <w:right w:val="none" w:sz="0" w:space="0" w:color="auto"/>
      </w:divBdr>
    </w:div>
    <w:div w:id="998577727">
      <w:bodyDiv w:val="1"/>
      <w:marLeft w:val="0"/>
      <w:marRight w:val="0"/>
      <w:marTop w:val="0"/>
      <w:marBottom w:val="0"/>
      <w:divBdr>
        <w:top w:val="none" w:sz="0" w:space="0" w:color="auto"/>
        <w:left w:val="none" w:sz="0" w:space="0" w:color="auto"/>
        <w:bottom w:val="none" w:sz="0" w:space="0" w:color="auto"/>
        <w:right w:val="none" w:sz="0" w:space="0" w:color="auto"/>
      </w:divBdr>
    </w:div>
    <w:div w:id="1005326370">
      <w:bodyDiv w:val="1"/>
      <w:marLeft w:val="0"/>
      <w:marRight w:val="0"/>
      <w:marTop w:val="0"/>
      <w:marBottom w:val="0"/>
      <w:divBdr>
        <w:top w:val="none" w:sz="0" w:space="0" w:color="auto"/>
        <w:left w:val="none" w:sz="0" w:space="0" w:color="auto"/>
        <w:bottom w:val="none" w:sz="0" w:space="0" w:color="auto"/>
        <w:right w:val="none" w:sz="0" w:space="0" w:color="auto"/>
      </w:divBdr>
    </w:div>
    <w:div w:id="1010374280">
      <w:bodyDiv w:val="1"/>
      <w:marLeft w:val="0"/>
      <w:marRight w:val="0"/>
      <w:marTop w:val="0"/>
      <w:marBottom w:val="0"/>
      <w:divBdr>
        <w:top w:val="none" w:sz="0" w:space="0" w:color="auto"/>
        <w:left w:val="none" w:sz="0" w:space="0" w:color="auto"/>
        <w:bottom w:val="none" w:sz="0" w:space="0" w:color="auto"/>
        <w:right w:val="none" w:sz="0" w:space="0" w:color="auto"/>
      </w:divBdr>
    </w:div>
    <w:div w:id="1046101551">
      <w:bodyDiv w:val="1"/>
      <w:marLeft w:val="0"/>
      <w:marRight w:val="0"/>
      <w:marTop w:val="0"/>
      <w:marBottom w:val="0"/>
      <w:divBdr>
        <w:top w:val="none" w:sz="0" w:space="0" w:color="auto"/>
        <w:left w:val="none" w:sz="0" w:space="0" w:color="auto"/>
        <w:bottom w:val="none" w:sz="0" w:space="0" w:color="auto"/>
        <w:right w:val="none" w:sz="0" w:space="0" w:color="auto"/>
      </w:divBdr>
    </w:div>
    <w:div w:id="1064841792">
      <w:bodyDiv w:val="1"/>
      <w:marLeft w:val="0"/>
      <w:marRight w:val="0"/>
      <w:marTop w:val="0"/>
      <w:marBottom w:val="0"/>
      <w:divBdr>
        <w:top w:val="none" w:sz="0" w:space="0" w:color="auto"/>
        <w:left w:val="none" w:sz="0" w:space="0" w:color="auto"/>
        <w:bottom w:val="none" w:sz="0" w:space="0" w:color="auto"/>
        <w:right w:val="none" w:sz="0" w:space="0" w:color="auto"/>
      </w:divBdr>
    </w:div>
    <w:div w:id="1087505438">
      <w:bodyDiv w:val="1"/>
      <w:marLeft w:val="0"/>
      <w:marRight w:val="0"/>
      <w:marTop w:val="0"/>
      <w:marBottom w:val="0"/>
      <w:divBdr>
        <w:top w:val="none" w:sz="0" w:space="0" w:color="auto"/>
        <w:left w:val="none" w:sz="0" w:space="0" w:color="auto"/>
        <w:bottom w:val="none" w:sz="0" w:space="0" w:color="auto"/>
        <w:right w:val="none" w:sz="0" w:space="0" w:color="auto"/>
      </w:divBdr>
    </w:div>
    <w:div w:id="1094934917">
      <w:bodyDiv w:val="1"/>
      <w:marLeft w:val="0"/>
      <w:marRight w:val="0"/>
      <w:marTop w:val="0"/>
      <w:marBottom w:val="0"/>
      <w:divBdr>
        <w:top w:val="none" w:sz="0" w:space="0" w:color="auto"/>
        <w:left w:val="none" w:sz="0" w:space="0" w:color="auto"/>
        <w:bottom w:val="none" w:sz="0" w:space="0" w:color="auto"/>
        <w:right w:val="none" w:sz="0" w:space="0" w:color="auto"/>
      </w:divBdr>
    </w:div>
    <w:div w:id="1103645188">
      <w:bodyDiv w:val="1"/>
      <w:marLeft w:val="0"/>
      <w:marRight w:val="0"/>
      <w:marTop w:val="0"/>
      <w:marBottom w:val="0"/>
      <w:divBdr>
        <w:top w:val="none" w:sz="0" w:space="0" w:color="auto"/>
        <w:left w:val="none" w:sz="0" w:space="0" w:color="auto"/>
        <w:bottom w:val="none" w:sz="0" w:space="0" w:color="auto"/>
        <w:right w:val="none" w:sz="0" w:space="0" w:color="auto"/>
      </w:divBdr>
    </w:div>
    <w:div w:id="1141197068">
      <w:bodyDiv w:val="1"/>
      <w:marLeft w:val="0"/>
      <w:marRight w:val="0"/>
      <w:marTop w:val="0"/>
      <w:marBottom w:val="0"/>
      <w:divBdr>
        <w:top w:val="none" w:sz="0" w:space="0" w:color="auto"/>
        <w:left w:val="none" w:sz="0" w:space="0" w:color="auto"/>
        <w:bottom w:val="none" w:sz="0" w:space="0" w:color="auto"/>
        <w:right w:val="none" w:sz="0" w:space="0" w:color="auto"/>
      </w:divBdr>
    </w:div>
    <w:div w:id="1151142885">
      <w:bodyDiv w:val="1"/>
      <w:marLeft w:val="0"/>
      <w:marRight w:val="0"/>
      <w:marTop w:val="0"/>
      <w:marBottom w:val="0"/>
      <w:divBdr>
        <w:top w:val="none" w:sz="0" w:space="0" w:color="auto"/>
        <w:left w:val="none" w:sz="0" w:space="0" w:color="auto"/>
        <w:bottom w:val="none" w:sz="0" w:space="0" w:color="auto"/>
        <w:right w:val="none" w:sz="0" w:space="0" w:color="auto"/>
      </w:divBdr>
    </w:div>
    <w:div w:id="1167474327">
      <w:bodyDiv w:val="1"/>
      <w:marLeft w:val="0"/>
      <w:marRight w:val="0"/>
      <w:marTop w:val="0"/>
      <w:marBottom w:val="0"/>
      <w:divBdr>
        <w:top w:val="none" w:sz="0" w:space="0" w:color="auto"/>
        <w:left w:val="none" w:sz="0" w:space="0" w:color="auto"/>
        <w:bottom w:val="none" w:sz="0" w:space="0" w:color="auto"/>
        <w:right w:val="none" w:sz="0" w:space="0" w:color="auto"/>
      </w:divBdr>
    </w:div>
    <w:div w:id="1169295185">
      <w:bodyDiv w:val="1"/>
      <w:marLeft w:val="0"/>
      <w:marRight w:val="0"/>
      <w:marTop w:val="0"/>
      <w:marBottom w:val="0"/>
      <w:divBdr>
        <w:top w:val="none" w:sz="0" w:space="0" w:color="auto"/>
        <w:left w:val="none" w:sz="0" w:space="0" w:color="auto"/>
        <w:bottom w:val="none" w:sz="0" w:space="0" w:color="auto"/>
        <w:right w:val="none" w:sz="0" w:space="0" w:color="auto"/>
      </w:divBdr>
    </w:div>
    <w:div w:id="1191337102">
      <w:bodyDiv w:val="1"/>
      <w:marLeft w:val="0"/>
      <w:marRight w:val="0"/>
      <w:marTop w:val="0"/>
      <w:marBottom w:val="0"/>
      <w:divBdr>
        <w:top w:val="none" w:sz="0" w:space="0" w:color="auto"/>
        <w:left w:val="none" w:sz="0" w:space="0" w:color="auto"/>
        <w:bottom w:val="none" w:sz="0" w:space="0" w:color="auto"/>
        <w:right w:val="none" w:sz="0" w:space="0" w:color="auto"/>
      </w:divBdr>
    </w:div>
    <w:div w:id="1204559135">
      <w:bodyDiv w:val="1"/>
      <w:marLeft w:val="0"/>
      <w:marRight w:val="0"/>
      <w:marTop w:val="0"/>
      <w:marBottom w:val="0"/>
      <w:divBdr>
        <w:top w:val="none" w:sz="0" w:space="0" w:color="auto"/>
        <w:left w:val="none" w:sz="0" w:space="0" w:color="auto"/>
        <w:bottom w:val="none" w:sz="0" w:space="0" w:color="auto"/>
        <w:right w:val="none" w:sz="0" w:space="0" w:color="auto"/>
      </w:divBdr>
    </w:div>
    <w:div w:id="1212612732">
      <w:bodyDiv w:val="1"/>
      <w:marLeft w:val="0"/>
      <w:marRight w:val="0"/>
      <w:marTop w:val="0"/>
      <w:marBottom w:val="0"/>
      <w:divBdr>
        <w:top w:val="none" w:sz="0" w:space="0" w:color="auto"/>
        <w:left w:val="none" w:sz="0" w:space="0" w:color="auto"/>
        <w:bottom w:val="none" w:sz="0" w:space="0" w:color="auto"/>
        <w:right w:val="none" w:sz="0" w:space="0" w:color="auto"/>
      </w:divBdr>
    </w:div>
    <w:div w:id="1226336556">
      <w:bodyDiv w:val="1"/>
      <w:marLeft w:val="0"/>
      <w:marRight w:val="0"/>
      <w:marTop w:val="0"/>
      <w:marBottom w:val="0"/>
      <w:divBdr>
        <w:top w:val="none" w:sz="0" w:space="0" w:color="auto"/>
        <w:left w:val="none" w:sz="0" w:space="0" w:color="auto"/>
        <w:bottom w:val="none" w:sz="0" w:space="0" w:color="auto"/>
        <w:right w:val="none" w:sz="0" w:space="0" w:color="auto"/>
      </w:divBdr>
    </w:div>
    <w:div w:id="1237546580">
      <w:bodyDiv w:val="1"/>
      <w:marLeft w:val="0"/>
      <w:marRight w:val="0"/>
      <w:marTop w:val="0"/>
      <w:marBottom w:val="0"/>
      <w:divBdr>
        <w:top w:val="none" w:sz="0" w:space="0" w:color="auto"/>
        <w:left w:val="none" w:sz="0" w:space="0" w:color="auto"/>
        <w:bottom w:val="none" w:sz="0" w:space="0" w:color="auto"/>
        <w:right w:val="none" w:sz="0" w:space="0" w:color="auto"/>
      </w:divBdr>
      <w:divsChild>
        <w:div w:id="580792671">
          <w:marLeft w:val="0"/>
          <w:marRight w:val="0"/>
          <w:marTop w:val="0"/>
          <w:marBottom w:val="0"/>
          <w:divBdr>
            <w:top w:val="single" w:sz="2" w:space="0" w:color="auto"/>
            <w:left w:val="single" w:sz="2" w:space="0" w:color="auto"/>
            <w:bottom w:val="single" w:sz="2" w:space="0" w:color="auto"/>
            <w:right w:val="single" w:sz="2" w:space="0" w:color="auto"/>
          </w:divBdr>
          <w:divsChild>
            <w:div w:id="1013415265">
              <w:marLeft w:val="0"/>
              <w:marRight w:val="0"/>
              <w:marTop w:val="0"/>
              <w:marBottom w:val="0"/>
              <w:divBdr>
                <w:top w:val="single" w:sz="2" w:space="0" w:color="auto"/>
                <w:left w:val="single" w:sz="2" w:space="0" w:color="auto"/>
                <w:bottom w:val="single" w:sz="2" w:space="0" w:color="auto"/>
                <w:right w:val="single" w:sz="2" w:space="0" w:color="auto"/>
              </w:divBdr>
              <w:divsChild>
                <w:div w:id="964577487">
                  <w:marLeft w:val="15"/>
                  <w:marRight w:val="0"/>
                  <w:marTop w:val="0"/>
                  <w:marBottom w:val="0"/>
                  <w:divBdr>
                    <w:top w:val="single" w:sz="2" w:space="0" w:color="auto"/>
                    <w:left w:val="single" w:sz="2" w:space="0" w:color="auto"/>
                    <w:bottom w:val="single" w:sz="2" w:space="0" w:color="auto"/>
                    <w:right w:val="single" w:sz="2" w:space="0" w:color="auto"/>
                  </w:divBdr>
                  <w:divsChild>
                    <w:div w:id="2145847778">
                      <w:marLeft w:val="0"/>
                      <w:marRight w:val="0"/>
                      <w:marTop w:val="0"/>
                      <w:marBottom w:val="0"/>
                      <w:divBdr>
                        <w:top w:val="single" w:sz="2" w:space="0" w:color="auto"/>
                        <w:left w:val="single" w:sz="2" w:space="0" w:color="auto"/>
                        <w:bottom w:val="single" w:sz="2" w:space="0" w:color="auto"/>
                        <w:right w:val="single" w:sz="2" w:space="0" w:color="auto"/>
                      </w:divBdr>
                      <w:divsChild>
                        <w:div w:id="502672113">
                          <w:marLeft w:val="0"/>
                          <w:marRight w:val="0"/>
                          <w:marTop w:val="0"/>
                          <w:marBottom w:val="0"/>
                          <w:divBdr>
                            <w:top w:val="single" w:sz="2" w:space="0" w:color="auto"/>
                            <w:left w:val="single" w:sz="2" w:space="0" w:color="auto"/>
                            <w:bottom w:val="single" w:sz="2" w:space="0" w:color="auto"/>
                            <w:right w:val="single" w:sz="2" w:space="0" w:color="auto"/>
                          </w:divBdr>
                          <w:divsChild>
                            <w:div w:id="2112620936">
                              <w:marLeft w:val="0"/>
                              <w:marRight w:val="0"/>
                              <w:marTop w:val="0"/>
                              <w:marBottom w:val="0"/>
                              <w:divBdr>
                                <w:top w:val="single" w:sz="2" w:space="0" w:color="auto"/>
                                <w:left w:val="single" w:sz="2" w:space="0" w:color="auto"/>
                                <w:bottom w:val="single" w:sz="2" w:space="0" w:color="auto"/>
                                <w:right w:val="single" w:sz="2" w:space="0" w:color="auto"/>
                              </w:divBdr>
                            </w:div>
                          </w:divsChild>
                        </w:div>
                        <w:div w:id="19694299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60417528">
          <w:marLeft w:val="0"/>
          <w:marRight w:val="0"/>
          <w:marTop w:val="0"/>
          <w:marBottom w:val="0"/>
          <w:divBdr>
            <w:top w:val="single" w:sz="2" w:space="0" w:color="auto"/>
            <w:left w:val="single" w:sz="2" w:space="0" w:color="auto"/>
            <w:bottom w:val="single" w:sz="2" w:space="0" w:color="auto"/>
            <w:right w:val="single" w:sz="2" w:space="0" w:color="auto"/>
          </w:divBdr>
          <w:divsChild>
            <w:div w:id="65303439">
              <w:marLeft w:val="0"/>
              <w:marRight w:val="0"/>
              <w:marTop w:val="0"/>
              <w:marBottom w:val="0"/>
              <w:divBdr>
                <w:top w:val="single" w:sz="2" w:space="0" w:color="auto"/>
                <w:left w:val="single" w:sz="2" w:space="0" w:color="auto"/>
                <w:bottom w:val="single" w:sz="2" w:space="0" w:color="auto"/>
                <w:right w:val="single" w:sz="2" w:space="0" w:color="auto"/>
              </w:divBdr>
              <w:divsChild>
                <w:div w:id="1911033513">
                  <w:marLeft w:val="0"/>
                  <w:marRight w:val="0"/>
                  <w:marTop w:val="0"/>
                  <w:marBottom w:val="0"/>
                  <w:divBdr>
                    <w:top w:val="single" w:sz="2" w:space="0" w:color="auto"/>
                    <w:left w:val="single" w:sz="2" w:space="0" w:color="auto"/>
                    <w:bottom w:val="single" w:sz="2" w:space="0" w:color="auto"/>
                    <w:right w:val="single" w:sz="2" w:space="0" w:color="auto"/>
                  </w:divBdr>
                  <w:divsChild>
                    <w:div w:id="619606173">
                      <w:marLeft w:val="0"/>
                      <w:marRight w:val="0"/>
                      <w:marTop w:val="0"/>
                      <w:marBottom w:val="0"/>
                      <w:divBdr>
                        <w:top w:val="single" w:sz="2" w:space="0" w:color="auto"/>
                        <w:left w:val="single" w:sz="2" w:space="0" w:color="auto"/>
                        <w:bottom w:val="single" w:sz="2" w:space="0" w:color="auto"/>
                        <w:right w:val="single" w:sz="2" w:space="0" w:color="auto"/>
                      </w:divBdr>
                      <w:divsChild>
                        <w:div w:id="833108667">
                          <w:marLeft w:val="0"/>
                          <w:marRight w:val="0"/>
                          <w:marTop w:val="0"/>
                          <w:marBottom w:val="0"/>
                          <w:divBdr>
                            <w:top w:val="single" w:sz="2" w:space="0" w:color="auto"/>
                            <w:left w:val="single" w:sz="2" w:space="0" w:color="auto"/>
                            <w:bottom w:val="single" w:sz="2" w:space="0" w:color="auto"/>
                            <w:right w:val="single" w:sz="2" w:space="0" w:color="auto"/>
                          </w:divBdr>
                          <w:divsChild>
                            <w:div w:id="2964475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260213146">
      <w:bodyDiv w:val="1"/>
      <w:marLeft w:val="0"/>
      <w:marRight w:val="0"/>
      <w:marTop w:val="0"/>
      <w:marBottom w:val="0"/>
      <w:divBdr>
        <w:top w:val="none" w:sz="0" w:space="0" w:color="auto"/>
        <w:left w:val="none" w:sz="0" w:space="0" w:color="auto"/>
        <w:bottom w:val="none" w:sz="0" w:space="0" w:color="auto"/>
        <w:right w:val="none" w:sz="0" w:space="0" w:color="auto"/>
      </w:divBdr>
    </w:div>
    <w:div w:id="1274244233">
      <w:bodyDiv w:val="1"/>
      <w:marLeft w:val="0"/>
      <w:marRight w:val="0"/>
      <w:marTop w:val="0"/>
      <w:marBottom w:val="0"/>
      <w:divBdr>
        <w:top w:val="none" w:sz="0" w:space="0" w:color="auto"/>
        <w:left w:val="none" w:sz="0" w:space="0" w:color="auto"/>
        <w:bottom w:val="none" w:sz="0" w:space="0" w:color="auto"/>
        <w:right w:val="none" w:sz="0" w:space="0" w:color="auto"/>
      </w:divBdr>
    </w:div>
    <w:div w:id="1277642429">
      <w:bodyDiv w:val="1"/>
      <w:marLeft w:val="0"/>
      <w:marRight w:val="0"/>
      <w:marTop w:val="0"/>
      <w:marBottom w:val="0"/>
      <w:divBdr>
        <w:top w:val="none" w:sz="0" w:space="0" w:color="auto"/>
        <w:left w:val="none" w:sz="0" w:space="0" w:color="auto"/>
        <w:bottom w:val="none" w:sz="0" w:space="0" w:color="auto"/>
        <w:right w:val="none" w:sz="0" w:space="0" w:color="auto"/>
      </w:divBdr>
    </w:div>
    <w:div w:id="1282149939">
      <w:bodyDiv w:val="1"/>
      <w:marLeft w:val="0"/>
      <w:marRight w:val="0"/>
      <w:marTop w:val="0"/>
      <w:marBottom w:val="0"/>
      <w:divBdr>
        <w:top w:val="none" w:sz="0" w:space="0" w:color="auto"/>
        <w:left w:val="none" w:sz="0" w:space="0" w:color="auto"/>
        <w:bottom w:val="none" w:sz="0" w:space="0" w:color="auto"/>
        <w:right w:val="none" w:sz="0" w:space="0" w:color="auto"/>
      </w:divBdr>
    </w:div>
    <w:div w:id="1310667440">
      <w:bodyDiv w:val="1"/>
      <w:marLeft w:val="0"/>
      <w:marRight w:val="0"/>
      <w:marTop w:val="0"/>
      <w:marBottom w:val="0"/>
      <w:divBdr>
        <w:top w:val="none" w:sz="0" w:space="0" w:color="auto"/>
        <w:left w:val="none" w:sz="0" w:space="0" w:color="auto"/>
        <w:bottom w:val="none" w:sz="0" w:space="0" w:color="auto"/>
        <w:right w:val="none" w:sz="0" w:space="0" w:color="auto"/>
      </w:divBdr>
    </w:div>
    <w:div w:id="1313216489">
      <w:bodyDiv w:val="1"/>
      <w:marLeft w:val="0"/>
      <w:marRight w:val="0"/>
      <w:marTop w:val="0"/>
      <w:marBottom w:val="0"/>
      <w:divBdr>
        <w:top w:val="none" w:sz="0" w:space="0" w:color="auto"/>
        <w:left w:val="none" w:sz="0" w:space="0" w:color="auto"/>
        <w:bottom w:val="none" w:sz="0" w:space="0" w:color="auto"/>
        <w:right w:val="none" w:sz="0" w:space="0" w:color="auto"/>
      </w:divBdr>
    </w:div>
    <w:div w:id="1313606484">
      <w:bodyDiv w:val="1"/>
      <w:marLeft w:val="0"/>
      <w:marRight w:val="0"/>
      <w:marTop w:val="0"/>
      <w:marBottom w:val="0"/>
      <w:divBdr>
        <w:top w:val="none" w:sz="0" w:space="0" w:color="auto"/>
        <w:left w:val="none" w:sz="0" w:space="0" w:color="auto"/>
        <w:bottom w:val="none" w:sz="0" w:space="0" w:color="auto"/>
        <w:right w:val="none" w:sz="0" w:space="0" w:color="auto"/>
      </w:divBdr>
    </w:div>
    <w:div w:id="1332761072">
      <w:bodyDiv w:val="1"/>
      <w:marLeft w:val="0"/>
      <w:marRight w:val="0"/>
      <w:marTop w:val="0"/>
      <w:marBottom w:val="0"/>
      <w:divBdr>
        <w:top w:val="none" w:sz="0" w:space="0" w:color="auto"/>
        <w:left w:val="none" w:sz="0" w:space="0" w:color="auto"/>
        <w:bottom w:val="none" w:sz="0" w:space="0" w:color="auto"/>
        <w:right w:val="none" w:sz="0" w:space="0" w:color="auto"/>
      </w:divBdr>
    </w:div>
    <w:div w:id="1337802437">
      <w:bodyDiv w:val="1"/>
      <w:marLeft w:val="0"/>
      <w:marRight w:val="0"/>
      <w:marTop w:val="0"/>
      <w:marBottom w:val="0"/>
      <w:divBdr>
        <w:top w:val="none" w:sz="0" w:space="0" w:color="auto"/>
        <w:left w:val="none" w:sz="0" w:space="0" w:color="auto"/>
        <w:bottom w:val="none" w:sz="0" w:space="0" w:color="auto"/>
        <w:right w:val="none" w:sz="0" w:space="0" w:color="auto"/>
      </w:divBdr>
    </w:div>
    <w:div w:id="1339964168">
      <w:bodyDiv w:val="1"/>
      <w:marLeft w:val="0"/>
      <w:marRight w:val="0"/>
      <w:marTop w:val="0"/>
      <w:marBottom w:val="0"/>
      <w:divBdr>
        <w:top w:val="none" w:sz="0" w:space="0" w:color="auto"/>
        <w:left w:val="none" w:sz="0" w:space="0" w:color="auto"/>
        <w:bottom w:val="none" w:sz="0" w:space="0" w:color="auto"/>
        <w:right w:val="none" w:sz="0" w:space="0" w:color="auto"/>
      </w:divBdr>
    </w:div>
    <w:div w:id="1344278470">
      <w:bodyDiv w:val="1"/>
      <w:marLeft w:val="0"/>
      <w:marRight w:val="0"/>
      <w:marTop w:val="0"/>
      <w:marBottom w:val="0"/>
      <w:divBdr>
        <w:top w:val="none" w:sz="0" w:space="0" w:color="auto"/>
        <w:left w:val="none" w:sz="0" w:space="0" w:color="auto"/>
        <w:bottom w:val="none" w:sz="0" w:space="0" w:color="auto"/>
        <w:right w:val="none" w:sz="0" w:space="0" w:color="auto"/>
      </w:divBdr>
      <w:divsChild>
        <w:div w:id="1614944473">
          <w:marLeft w:val="0"/>
          <w:marRight w:val="0"/>
          <w:marTop w:val="0"/>
          <w:marBottom w:val="0"/>
          <w:divBdr>
            <w:top w:val="none" w:sz="0" w:space="0" w:color="auto"/>
            <w:left w:val="none" w:sz="0" w:space="0" w:color="auto"/>
            <w:bottom w:val="none" w:sz="0" w:space="0" w:color="auto"/>
            <w:right w:val="none" w:sz="0" w:space="0" w:color="auto"/>
          </w:divBdr>
          <w:divsChild>
            <w:div w:id="5362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279244">
      <w:bodyDiv w:val="1"/>
      <w:marLeft w:val="0"/>
      <w:marRight w:val="0"/>
      <w:marTop w:val="0"/>
      <w:marBottom w:val="0"/>
      <w:divBdr>
        <w:top w:val="none" w:sz="0" w:space="0" w:color="auto"/>
        <w:left w:val="none" w:sz="0" w:space="0" w:color="auto"/>
        <w:bottom w:val="none" w:sz="0" w:space="0" w:color="auto"/>
        <w:right w:val="none" w:sz="0" w:space="0" w:color="auto"/>
      </w:divBdr>
    </w:div>
    <w:div w:id="1349680304">
      <w:bodyDiv w:val="1"/>
      <w:marLeft w:val="0"/>
      <w:marRight w:val="0"/>
      <w:marTop w:val="0"/>
      <w:marBottom w:val="0"/>
      <w:divBdr>
        <w:top w:val="none" w:sz="0" w:space="0" w:color="auto"/>
        <w:left w:val="none" w:sz="0" w:space="0" w:color="auto"/>
        <w:bottom w:val="none" w:sz="0" w:space="0" w:color="auto"/>
        <w:right w:val="none" w:sz="0" w:space="0" w:color="auto"/>
      </w:divBdr>
    </w:div>
    <w:div w:id="1396197607">
      <w:bodyDiv w:val="1"/>
      <w:marLeft w:val="0"/>
      <w:marRight w:val="0"/>
      <w:marTop w:val="0"/>
      <w:marBottom w:val="0"/>
      <w:divBdr>
        <w:top w:val="none" w:sz="0" w:space="0" w:color="auto"/>
        <w:left w:val="none" w:sz="0" w:space="0" w:color="auto"/>
        <w:bottom w:val="none" w:sz="0" w:space="0" w:color="auto"/>
        <w:right w:val="none" w:sz="0" w:space="0" w:color="auto"/>
      </w:divBdr>
    </w:div>
    <w:div w:id="1406493868">
      <w:bodyDiv w:val="1"/>
      <w:marLeft w:val="0"/>
      <w:marRight w:val="0"/>
      <w:marTop w:val="0"/>
      <w:marBottom w:val="0"/>
      <w:divBdr>
        <w:top w:val="none" w:sz="0" w:space="0" w:color="auto"/>
        <w:left w:val="none" w:sz="0" w:space="0" w:color="auto"/>
        <w:bottom w:val="none" w:sz="0" w:space="0" w:color="auto"/>
        <w:right w:val="none" w:sz="0" w:space="0" w:color="auto"/>
      </w:divBdr>
    </w:div>
    <w:div w:id="1410039221">
      <w:bodyDiv w:val="1"/>
      <w:marLeft w:val="0"/>
      <w:marRight w:val="0"/>
      <w:marTop w:val="0"/>
      <w:marBottom w:val="0"/>
      <w:divBdr>
        <w:top w:val="none" w:sz="0" w:space="0" w:color="auto"/>
        <w:left w:val="none" w:sz="0" w:space="0" w:color="auto"/>
        <w:bottom w:val="none" w:sz="0" w:space="0" w:color="auto"/>
        <w:right w:val="none" w:sz="0" w:space="0" w:color="auto"/>
      </w:divBdr>
    </w:div>
    <w:div w:id="1411075299">
      <w:bodyDiv w:val="1"/>
      <w:marLeft w:val="0"/>
      <w:marRight w:val="0"/>
      <w:marTop w:val="0"/>
      <w:marBottom w:val="0"/>
      <w:divBdr>
        <w:top w:val="none" w:sz="0" w:space="0" w:color="auto"/>
        <w:left w:val="none" w:sz="0" w:space="0" w:color="auto"/>
        <w:bottom w:val="none" w:sz="0" w:space="0" w:color="auto"/>
        <w:right w:val="none" w:sz="0" w:space="0" w:color="auto"/>
      </w:divBdr>
    </w:div>
    <w:div w:id="1444574826">
      <w:bodyDiv w:val="1"/>
      <w:marLeft w:val="0"/>
      <w:marRight w:val="0"/>
      <w:marTop w:val="0"/>
      <w:marBottom w:val="0"/>
      <w:divBdr>
        <w:top w:val="none" w:sz="0" w:space="0" w:color="auto"/>
        <w:left w:val="none" w:sz="0" w:space="0" w:color="auto"/>
        <w:bottom w:val="none" w:sz="0" w:space="0" w:color="auto"/>
        <w:right w:val="none" w:sz="0" w:space="0" w:color="auto"/>
      </w:divBdr>
    </w:div>
    <w:div w:id="1477869510">
      <w:bodyDiv w:val="1"/>
      <w:marLeft w:val="0"/>
      <w:marRight w:val="0"/>
      <w:marTop w:val="0"/>
      <w:marBottom w:val="0"/>
      <w:divBdr>
        <w:top w:val="none" w:sz="0" w:space="0" w:color="auto"/>
        <w:left w:val="none" w:sz="0" w:space="0" w:color="auto"/>
        <w:bottom w:val="none" w:sz="0" w:space="0" w:color="auto"/>
        <w:right w:val="none" w:sz="0" w:space="0" w:color="auto"/>
      </w:divBdr>
    </w:div>
    <w:div w:id="1493719354">
      <w:bodyDiv w:val="1"/>
      <w:marLeft w:val="0"/>
      <w:marRight w:val="0"/>
      <w:marTop w:val="0"/>
      <w:marBottom w:val="0"/>
      <w:divBdr>
        <w:top w:val="none" w:sz="0" w:space="0" w:color="auto"/>
        <w:left w:val="none" w:sz="0" w:space="0" w:color="auto"/>
        <w:bottom w:val="none" w:sz="0" w:space="0" w:color="auto"/>
        <w:right w:val="none" w:sz="0" w:space="0" w:color="auto"/>
      </w:divBdr>
    </w:div>
    <w:div w:id="1520780737">
      <w:bodyDiv w:val="1"/>
      <w:marLeft w:val="0"/>
      <w:marRight w:val="0"/>
      <w:marTop w:val="0"/>
      <w:marBottom w:val="0"/>
      <w:divBdr>
        <w:top w:val="none" w:sz="0" w:space="0" w:color="auto"/>
        <w:left w:val="none" w:sz="0" w:space="0" w:color="auto"/>
        <w:bottom w:val="none" w:sz="0" w:space="0" w:color="auto"/>
        <w:right w:val="none" w:sz="0" w:space="0" w:color="auto"/>
      </w:divBdr>
    </w:div>
    <w:div w:id="1527867956">
      <w:bodyDiv w:val="1"/>
      <w:marLeft w:val="0"/>
      <w:marRight w:val="0"/>
      <w:marTop w:val="0"/>
      <w:marBottom w:val="0"/>
      <w:divBdr>
        <w:top w:val="none" w:sz="0" w:space="0" w:color="auto"/>
        <w:left w:val="none" w:sz="0" w:space="0" w:color="auto"/>
        <w:bottom w:val="none" w:sz="0" w:space="0" w:color="auto"/>
        <w:right w:val="none" w:sz="0" w:space="0" w:color="auto"/>
      </w:divBdr>
    </w:div>
    <w:div w:id="1546943410">
      <w:bodyDiv w:val="1"/>
      <w:marLeft w:val="0"/>
      <w:marRight w:val="0"/>
      <w:marTop w:val="0"/>
      <w:marBottom w:val="0"/>
      <w:divBdr>
        <w:top w:val="none" w:sz="0" w:space="0" w:color="auto"/>
        <w:left w:val="none" w:sz="0" w:space="0" w:color="auto"/>
        <w:bottom w:val="none" w:sz="0" w:space="0" w:color="auto"/>
        <w:right w:val="none" w:sz="0" w:space="0" w:color="auto"/>
      </w:divBdr>
    </w:div>
    <w:div w:id="1548909691">
      <w:bodyDiv w:val="1"/>
      <w:marLeft w:val="0"/>
      <w:marRight w:val="0"/>
      <w:marTop w:val="0"/>
      <w:marBottom w:val="0"/>
      <w:divBdr>
        <w:top w:val="none" w:sz="0" w:space="0" w:color="auto"/>
        <w:left w:val="none" w:sz="0" w:space="0" w:color="auto"/>
        <w:bottom w:val="none" w:sz="0" w:space="0" w:color="auto"/>
        <w:right w:val="none" w:sz="0" w:space="0" w:color="auto"/>
      </w:divBdr>
    </w:div>
    <w:div w:id="1598371684">
      <w:bodyDiv w:val="1"/>
      <w:marLeft w:val="0"/>
      <w:marRight w:val="0"/>
      <w:marTop w:val="0"/>
      <w:marBottom w:val="0"/>
      <w:divBdr>
        <w:top w:val="none" w:sz="0" w:space="0" w:color="auto"/>
        <w:left w:val="none" w:sz="0" w:space="0" w:color="auto"/>
        <w:bottom w:val="none" w:sz="0" w:space="0" w:color="auto"/>
        <w:right w:val="none" w:sz="0" w:space="0" w:color="auto"/>
      </w:divBdr>
    </w:div>
    <w:div w:id="1600330688">
      <w:bodyDiv w:val="1"/>
      <w:marLeft w:val="0"/>
      <w:marRight w:val="0"/>
      <w:marTop w:val="0"/>
      <w:marBottom w:val="0"/>
      <w:divBdr>
        <w:top w:val="none" w:sz="0" w:space="0" w:color="auto"/>
        <w:left w:val="none" w:sz="0" w:space="0" w:color="auto"/>
        <w:bottom w:val="none" w:sz="0" w:space="0" w:color="auto"/>
        <w:right w:val="none" w:sz="0" w:space="0" w:color="auto"/>
      </w:divBdr>
    </w:div>
    <w:div w:id="1610310917">
      <w:bodyDiv w:val="1"/>
      <w:marLeft w:val="0"/>
      <w:marRight w:val="0"/>
      <w:marTop w:val="0"/>
      <w:marBottom w:val="0"/>
      <w:divBdr>
        <w:top w:val="none" w:sz="0" w:space="0" w:color="auto"/>
        <w:left w:val="none" w:sz="0" w:space="0" w:color="auto"/>
        <w:bottom w:val="none" w:sz="0" w:space="0" w:color="auto"/>
        <w:right w:val="none" w:sz="0" w:space="0" w:color="auto"/>
      </w:divBdr>
    </w:div>
    <w:div w:id="1614677059">
      <w:bodyDiv w:val="1"/>
      <w:marLeft w:val="0"/>
      <w:marRight w:val="0"/>
      <w:marTop w:val="0"/>
      <w:marBottom w:val="0"/>
      <w:divBdr>
        <w:top w:val="none" w:sz="0" w:space="0" w:color="auto"/>
        <w:left w:val="none" w:sz="0" w:space="0" w:color="auto"/>
        <w:bottom w:val="none" w:sz="0" w:space="0" w:color="auto"/>
        <w:right w:val="none" w:sz="0" w:space="0" w:color="auto"/>
      </w:divBdr>
    </w:div>
    <w:div w:id="1616332409">
      <w:bodyDiv w:val="1"/>
      <w:marLeft w:val="0"/>
      <w:marRight w:val="0"/>
      <w:marTop w:val="0"/>
      <w:marBottom w:val="0"/>
      <w:divBdr>
        <w:top w:val="none" w:sz="0" w:space="0" w:color="auto"/>
        <w:left w:val="none" w:sz="0" w:space="0" w:color="auto"/>
        <w:bottom w:val="none" w:sz="0" w:space="0" w:color="auto"/>
        <w:right w:val="none" w:sz="0" w:space="0" w:color="auto"/>
      </w:divBdr>
    </w:div>
    <w:div w:id="1623882468">
      <w:bodyDiv w:val="1"/>
      <w:marLeft w:val="0"/>
      <w:marRight w:val="0"/>
      <w:marTop w:val="0"/>
      <w:marBottom w:val="0"/>
      <w:divBdr>
        <w:top w:val="none" w:sz="0" w:space="0" w:color="auto"/>
        <w:left w:val="none" w:sz="0" w:space="0" w:color="auto"/>
        <w:bottom w:val="none" w:sz="0" w:space="0" w:color="auto"/>
        <w:right w:val="none" w:sz="0" w:space="0" w:color="auto"/>
      </w:divBdr>
    </w:div>
    <w:div w:id="1668247650">
      <w:bodyDiv w:val="1"/>
      <w:marLeft w:val="0"/>
      <w:marRight w:val="0"/>
      <w:marTop w:val="0"/>
      <w:marBottom w:val="0"/>
      <w:divBdr>
        <w:top w:val="none" w:sz="0" w:space="0" w:color="auto"/>
        <w:left w:val="none" w:sz="0" w:space="0" w:color="auto"/>
        <w:bottom w:val="none" w:sz="0" w:space="0" w:color="auto"/>
        <w:right w:val="none" w:sz="0" w:space="0" w:color="auto"/>
      </w:divBdr>
    </w:div>
    <w:div w:id="1708215831">
      <w:bodyDiv w:val="1"/>
      <w:marLeft w:val="0"/>
      <w:marRight w:val="0"/>
      <w:marTop w:val="0"/>
      <w:marBottom w:val="0"/>
      <w:divBdr>
        <w:top w:val="none" w:sz="0" w:space="0" w:color="auto"/>
        <w:left w:val="none" w:sz="0" w:space="0" w:color="auto"/>
        <w:bottom w:val="none" w:sz="0" w:space="0" w:color="auto"/>
        <w:right w:val="none" w:sz="0" w:space="0" w:color="auto"/>
      </w:divBdr>
    </w:div>
    <w:div w:id="1746299425">
      <w:bodyDiv w:val="1"/>
      <w:marLeft w:val="0"/>
      <w:marRight w:val="0"/>
      <w:marTop w:val="0"/>
      <w:marBottom w:val="0"/>
      <w:divBdr>
        <w:top w:val="none" w:sz="0" w:space="0" w:color="auto"/>
        <w:left w:val="none" w:sz="0" w:space="0" w:color="auto"/>
        <w:bottom w:val="none" w:sz="0" w:space="0" w:color="auto"/>
        <w:right w:val="none" w:sz="0" w:space="0" w:color="auto"/>
      </w:divBdr>
    </w:div>
    <w:div w:id="1750729073">
      <w:bodyDiv w:val="1"/>
      <w:marLeft w:val="0"/>
      <w:marRight w:val="0"/>
      <w:marTop w:val="0"/>
      <w:marBottom w:val="0"/>
      <w:divBdr>
        <w:top w:val="none" w:sz="0" w:space="0" w:color="auto"/>
        <w:left w:val="none" w:sz="0" w:space="0" w:color="auto"/>
        <w:bottom w:val="none" w:sz="0" w:space="0" w:color="auto"/>
        <w:right w:val="none" w:sz="0" w:space="0" w:color="auto"/>
      </w:divBdr>
    </w:div>
    <w:div w:id="1773742212">
      <w:bodyDiv w:val="1"/>
      <w:marLeft w:val="0"/>
      <w:marRight w:val="0"/>
      <w:marTop w:val="0"/>
      <w:marBottom w:val="0"/>
      <w:divBdr>
        <w:top w:val="none" w:sz="0" w:space="0" w:color="auto"/>
        <w:left w:val="none" w:sz="0" w:space="0" w:color="auto"/>
        <w:bottom w:val="none" w:sz="0" w:space="0" w:color="auto"/>
        <w:right w:val="none" w:sz="0" w:space="0" w:color="auto"/>
      </w:divBdr>
    </w:div>
    <w:div w:id="1785273172">
      <w:bodyDiv w:val="1"/>
      <w:marLeft w:val="0"/>
      <w:marRight w:val="0"/>
      <w:marTop w:val="0"/>
      <w:marBottom w:val="0"/>
      <w:divBdr>
        <w:top w:val="none" w:sz="0" w:space="0" w:color="auto"/>
        <w:left w:val="none" w:sz="0" w:space="0" w:color="auto"/>
        <w:bottom w:val="none" w:sz="0" w:space="0" w:color="auto"/>
        <w:right w:val="none" w:sz="0" w:space="0" w:color="auto"/>
      </w:divBdr>
    </w:div>
    <w:div w:id="1788810799">
      <w:bodyDiv w:val="1"/>
      <w:marLeft w:val="0"/>
      <w:marRight w:val="0"/>
      <w:marTop w:val="0"/>
      <w:marBottom w:val="0"/>
      <w:divBdr>
        <w:top w:val="none" w:sz="0" w:space="0" w:color="auto"/>
        <w:left w:val="none" w:sz="0" w:space="0" w:color="auto"/>
        <w:bottom w:val="none" w:sz="0" w:space="0" w:color="auto"/>
        <w:right w:val="none" w:sz="0" w:space="0" w:color="auto"/>
      </w:divBdr>
    </w:div>
    <w:div w:id="1790321552">
      <w:bodyDiv w:val="1"/>
      <w:marLeft w:val="0"/>
      <w:marRight w:val="0"/>
      <w:marTop w:val="0"/>
      <w:marBottom w:val="0"/>
      <w:divBdr>
        <w:top w:val="none" w:sz="0" w:space="0" w:color="auto"/>
        <w:left w:val="none" w:sz="0" w:space="0" w:color="auto"/>
        <w:bottom w:val="none" w:sz="0" w:space="0" w:color="auto"/>
        <w:right w:val="none" w:sz="0" w:space="0" w:color="auto"/>
      </w:divBdr>
    </w:div>
    <w:div w:id="1793548523">
      <w:bodyDiv w:val="1"/>
      <w:marLeft w:val="0"/>
      <w:marRight w:val="0"/>
      <w:marTop w:val="0"/>
      <w:marBottom w:val="0"/>
      <w:divBdr>
        <w:top w:val="none" w:sz="0" w:space="0" w:color="auto"/>
        <w:left w:val="none" w:sz="0" w:space="0" w:color="auto"/>
        <w:bottom w:val="none" w:sz="0" w:space="0" w:color="auto"/>
        <w:right w:val="none" w:sz="0" w:space="0" w:color="auto"/>
      </w:divBdr>
    </w:div>
    <w:div w:id="1809399837">
      <w:bodyDiv w:val="1"/>
      <w:marLeft w:val="0"/>
      <w:marRight w:val="0"/>
      <w:marTop w:val="0"/>
      <w:marBottom w:val="0"/>
      <w:divBdr>
        <w:top w:val="none" w:sz="0" w:space="0" w:color="auto"/>
        <w:left w:val="none" w:sz="0" w:space="0" w:color="auto"/>
        <w:bottom w:val="none" w:sz="0" w:space="0" w:color="auto"/>
        <w:right w:val="none" w:sz="0" w:space="0" w:color="auto"/>
      </w:divBdr>
    </w:div>
    <w:div w:id="1827159518">
      <w:bodyDiv w:val="1"/>
      <w:marLeft w:val="0"/>
      <w:marRight w:val="0"/>
      <w:marTop w:val="0"/>
      <w:marBottom w:val="0"/>
      <w:divBdr>
        <w:top w:val="none" w:sz="0" w:space="0" w:color="auto"/>
        <w:left w:val="none" w:sz="0" w:space="0" w:color="auto"/>
        <w:bottom w:val="none" w:sz="0" w:space="0" w:color="auto"/>
        <w:right w:val="none" w:sz="0" w:space="0" w:color="auto"/>
      </w:divBdr>
    </w:div>
    <w:div w:id="1848782995">
      <w:bodyDiv w:val="1"/>
      <w:marLeft w:val="0"/>
      <w:marRight w:val="0"/>
      <w:marTop w:val="0"/>
      <w:marBottom w:val="0"/>
      <w:divBdr>
        <w:top w:val="none" w:sz="0" w:space="0" w:color="auto"/>
        <w:left w:val="none" w:sz="0" w:space="0" w:color="auto"/>
        <w:bottom w:val="none" w:sz="0" w:space="0" w:color="auto"/>
        <w:right w:val="none" w:sz="0" w:space="0" w:color="auto"/>
      </w:divBdr>
    </w:div>
    <w:div w:id="1849130718">
      <w:bodyDiv w:val="1"/>
      <w:marLeft w:val="0"/>
      <w:marRight w:val="0"/>
      <w:marTop w:val="0"/>
      <w:marBottom w:val="0"/>
      <w:divBdr>
        <w:top w:val="none" w:sz="0" w:space="0" w:color="auto"/>
        <w:left w:val="none" w:sz="0" w:space="0" w:color="auto"/>
        <w:bottom w:val="none" w:sz="0" w:space="0" w:color="auto"/>
        <w:right w:val="none" w:sz="0" w:space="0" w:color="auto"/>
      </w:divBdr>
    </w:div>
    <w:div w:id="1871870815">
      <w:bodyDiv w:val="1"/>
      <w:marLeft w:val="0"/>
      <w:marRight w:val="0"/>
      <w:marTop w:val="0"/>
      <w:marBottom w:val="0"/>
      <w:divBdr>
        <w:top w:val="none" w:sz="0" w:space="0" w:color="auto"/>
        <w:left w:val="none" w:sz="0" w:space="0" w:color="auto"/>
        <w:bottom w:val="none" w:sz="0" w:space="0" w:color="auto"/>
        <w:right w:val="none" w:sz="0" w:space="0" w:color="auto"/>
      </w:divBdr>
    </w:div>
    <w:div w:id="1891182236">
      <w:bodyDiv w:val="1"/>
      <w:marLeft w:val="0"/>
      <w:marRight w:val="0"/>
      <w:marTop w:val="0"/>
      <w:marBottom w:val="0"/>
      <w:divBdr>
        <w:top w:val="none" w:sz="0" w:space="0" w:color="auto"/>
        <w:left w:val="none" w:sz="0" w:space="0" w:color="auto"/>
        <w:bottom w:val="none" w:sz="0" w:space="0" w:color="auto"/>
        <w:right w:val="none" w:sz="0" w:space="0" w:color="auto"/>
      </w:divBdr>
    </w:div>
    <w:div w:id="1893694077">
      <w:bodyDiv w:val="1"/>
      <w:marLeft w:val="0"/>
      <w:marRight w:val="0"/>
      <w:marTop w:val="0"/>
      <w:marBottom w:val="0"/>
      <w:divBdr>
        <w:top w:val="none" w:sz="0" w:space="0" w:color="auto"/>
        <w:left w:val="none" w:sz="0" w:space="0" w:color="auto"/>
        <w:bottom w:val="none" w:sz="0" w:space="0" w:color="auto"/>
        <w:right w:val="none" w:sz="0" w:space="0" w:color="auto"/>
      </w:divBdr>
    </w:div>
    <w:div w:id="1894190007">
      <w:bodyDiv w:val="1"/>
      <w:marLeft w:val="0"/>
      <w:marRight w:val="0"/>
      <w:marTop w:val="0"/>
      <w:marBottom w:val="0"/>
      <w:divBdr>
        <w:top w:val="none" w:sz="0" w:space="0" w:color="auto"/>
        <w:left w:val="none" w:sz="0" w:space="0" w:color="auto"/>
        <w:bottom w:val="none" w:sz="0" w:space="0" w:color="auto"/>
        <w:right w:val="none" w:sz="0" w:space="0" w:color="auto"/>
      </w:divBdr>
    </w:div>
    <w:div w:id="1901675161">
      <w:bodyDiv w:val="1"/>
      <w:marLeft w:val="0"/>
      <w:marRight w:val="0"/>
      <w:marTop w:val="0"/>
      <w:marBottom w:val="0"/>
      <w:divBdr>
        <w:top w:val="none" w:sz="0" w:space="0" w:color="auto"/>
        <w:left w:val="none" w:sz="0" w:space="0" w:color="auto"/>
        <w:bottom w:val="none" w:sz="0" w:space="0" w:color="auto"/>
        <w:right w:val="none" w:sz="0" w:space="0" w:color="auto"/>
      </w:divBdr>
    </w:div>
    <w:div w:id="1901745964">
      <w:bodyDiv w:val="1"/>
      <w:marLeft w:val="0"/>
      <w:marRight w:val="0"/>
      <w:marTop w:val="0"/>
      <w:marBottom w:val="0"/>
      <w:divBdr>
        <w:top w:val="none" w:sz="0" w:space="0" w:color="auto"/>
        <w:left w:val="none" w:sz="0" w:space="0" w:color="auto"/>
        <w:bottom w:val="none" w:sz="0" w:space="0" w:color="auto"/>
        <w:right w:val="none" w:sz="0" w:space="0" w:color="auto"/>
      </w:divBdr>
    </w:div>
    <w:div w:id="1909074522">
      <w:bodyDiv w:val="1"/>
      <w:marLeft w:val="0"/>
      <w:marRight w:val="0"/>
      <w:marTop w:val="0"/>
      <w:marBottom w:val="0"/>
      <w:divBdr>
        <w:top w:val="none" w:sz="0" w:space="0" w:color="auto"/>
        <w:left w:val="none" w:sz="0" w:space="0" w:color="auto"/>
        <w:bottom w:val="none" w:sz="0" w:space="0" w:color="auto"/>
        <w:right w:val="none" w:sz="0" w:space="0" w:color="auto"/>
      </w:divBdr>
    </w:div>
    <w:div w:id="1912931866">
      <w:bodyDiv w:val="1"/>
      <w:marLeft w:val="0"/>
      <w:marRight w:val="0"/>
      <w:marTop w:val="0"/>
      <w:marBottom w:val="0"/>
      <w:divBdr>
        <w:top w:val="none" w:sz="0" w:space="0" w:color="auto"/>
        <w:left w:val="none" w:sz="0" w:space="0" w:color="auto"/>
        <w:bottom w:val="none" w:sz="0" w:space="0" w:color="auto"/>
        <w:right w:val="none" w:sz="0" w:space="0" w:color="auto"/>
      </w:divBdr>
    </w:div>
    <w:div w:id="1922324228">
      <w:bodyDiv w:val="1"/>
      <w:marLeft w:val="0"/>
      <w:marRight w:val="0"/>
      <w:marTop w:val="0"/>
      <w:marBottom w:val="0"/>
      <w:divBdr>
        <w:top w:val="none" w:sz="0" w:space="0" w:color="auto"/>
        <w:left w:val="none" w:sz="0" w:space="0" w:color="auto"/>
        <w:bottom w:val="none" w:sz="0" w:space="0" w:color="auto"/>
        <w:right w:val="none" w:sz="0" w:space="0" w:color="auto"/>
      </w:divBdr>
    </w:div>
    <w:div w:id="1931696732">
      <w:bodyDiv w:val="1"/>
      <w:marLeft w:val="0"/>
      <w:marRight w:val="0"/>
      <w:marTop w:val="0"/>
      <w:marBottom w:val="0"/>
      <w:divBdr>
        <w:top w:val="none" w:sz="0" w:space="0" w:color="auto"/>
        <w:left w:val="none" w:sz="0" w:space="0" w:color="auto"/>
        <w:bottom w:val="none" w:sz="0" w:space="0" w:color="auto"/>
        <w:right w:val="none" w:sz="0" w:space="0" w:color="auto"/>
      </w:divBdr>
    </w:div>
    <w:div w:id="1934237296">
      <w:bodyDiv w:val="1"/>
      <w:marLeft w:val="0"/>
      <w:marRight w:val="0"/>
      <w:marTop w:val="0"/>
      <w:marBottom w:val="0"/>
      <w:divBdr>
        <w:top w:val="none" w:sz="0" w:space="0" w:color="auto"/>
        <w:left w:val="none" w:sz="0" w:space="0" w:color="auto"/>
        <w:bottom w:val="none" w:sz="0" w:space="0" w:color="auto"/>
        <w:right w:val="none" w:sz="0" w:space="0" w:color="auto"/>
      </w:divBdr>
    </w:div>
    <w:div w:id="1946695406">
      <w:bodyDiv w:val="1"/>
      <w:marLeft w:val="0"/>
      <w:marRight w:val="0"/>
      <w:marTop w:val="0"/>
      <w:marBottom w:val="0"/>
      <w:divBdr>
        <w:top w:val="none" w:sz="0" w:space="0" w:color="auto"/>
        <w:left w:val="none" w:sz="0" w:space="0" w:color="auto"/>
        <w:bottom w:val="none" w:sz="0" w:space="0" w:color="auto"/>
        <w:right w:val="none" w:sz="0" w:space="0" w:color="auto"/>
      </w:divBdr>
    </w:div>
    <w:div w:id="1949660608">
      <w:bodyDiv w:val="1"/>
      <w:marLeft w:val="0"/>
      <w:marRight w:val="0"/>
      <w:marTop w:val="0"/>
      <w:marBottom w:val="0"/>
      <w:divBdr>
        <w:top w:val="none" w:sz="0" w:space="0" w:color="auto"/>
        <w:left w:val="none" w:sz="0" w:space="0" w:color="auto"/>
        <w:bottom w:val="none" w:sz="0" w:space="0" w:color="auto"/>
        <w:right w:val="none" w:sz="0" w:space="0" w:color="auto"/>
      </w:divBdr>
    </w:div>
    <w:div w:id="1967613076">
      <w:bodyDiv w:val="1"/>
      <w:marLeft w:val="0"/>
      <w:marRight w:val="0"/>
      <w:marTop w:val="0"/>
      <w:marBottom w:val="0"/>
      <w:divBdr>
        <w:top w:val="none" w:sz="0" w:space="0" w:color="auto"/>
        <w:left w:val="none" w:sz="0" w:space="0" w:color="auto"/>
        <w:bottom w:val="none" w:sz="0" w:space="0" w:color="auto"/>
        <w:right w:val="none" w:sz="0" w:space="0" w:color="auto"/>
      </w:divBdr>
    </w:div>
    <w:div w:id="2006590873">
      <w:bodyDiv w:val="1"/>
      <w:marLeft w:val="0"/>
      <w:marRight w:val="0"/>
      <w:marTop w:val="0"/>
      <w:marBottom w:val="0"/>
      <w:divBdr>
        <w:top w:val="none" w:sz="0" w:space="0" w:color="auto"/>
        <w:left w:val="none" w:sz="0" w:space="0" w:color="auto"/>
        <w:bottom w:val="none" w:sz="0" w:space="0" w:color="auto"/>
        <w:right w:val="none" w:sz="0" w:space="0" w:color="auto"/>
      </w:divBdr>
    </w:div>
    <w:div w:id="2042392360">
      <w:bodyDiv w:val="1"/>
      <w:marLeft w:val="0"/>
      <w:marRight w:val="0"/>
      <w:marTop w:val="0"/>
      <w:marBottom w:val="0"/>
      <w:divBdr>
        <w:top w:val="none" w:sz="0" w:space="0" w:color="auto"/>
        <w:left w:val="none" w:sz="0" w:space="0" w:color="auto"/>
        <w:bottom w:val="none" w:sz="0" w:space="0" w:color="auto"/>
        <w:right w:val="none" w:sz="0" w:space="0" w:color="auto"/>
      </w:divBdr>
    </w:div>
    <w:div w:id="2074154068">
      <w:bodyDiv w:val="1"/>
      <w:marLeft w:val="0"/>
      <w:marRight w:val="0"/>
      <w:marTop w:val="0"/>
      <w:marBottom w:val="0"/>
      <w:divBdr>
        <w:top w:val="none" w:sz="0" w:space="0" w:color="auto"/>
        <w:left w:val="none" w:sz="0" w:space="0" w:color="auto"/>
        <w:bottom w:val="none" w:sz="0" w:space="0" w:color="auto"/>
        <w:right w:val="none" w:sz="0" w:space="0" w:color="auto"/>
      </w:divBdr>
    </w:div>
    <w:div w:id="2105421412">
      <w:bodyDiv w:val="1"/>
      <w:marLeft w:val="0"/>
      <w:marRight w:val="0"/>
      <w:marTop w:val="0"/>
      <w:marBottom w:val="0"/>
      <w:divBdr>
        <w:top w:val="none" w:sz="0" w:space="0" w:color="auto"/>
        <w:left w:val="none" w:sz="0" w:space="0" w:color="auto"/>
        <w:bottom w:val="none" w:sz="0" w:space="0" w:color="auto"/>
        <w:right w:val="none" w:sz="0" w:space="0" w:color="auto"/>
      </w:divBdr>
    </w:div>
    <w:div w:id="2109112067">
      <w:bodyDiv w:val="1"/>
      <w:marLeft w:val="0"/>
      <w:marRight w:val="0"/>
      <w:marTop w:val="0"/>
      <w:marBottom w:val="0"/>
      <w:divBdr>
        <w:top w:val="none" w:sz="0" w:space="0" w:color="auto"/>
        <w:left w:val="none" w:sz="0" w:space="0" w:color="auto"/>
        <w:bottom w:val="none" w:sz="0" w:space="0" w:color="auto"/>
        <w:right w:val="none" w:sz="0" w:space="0" w:color="auto"/>
      </w:divBdr>
    </w:div>
    <w:div w:id="211736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smart-energy.com/industry-sectors/smart-meters/plan-to-accelerate-smart-meters-deployments-in-australia/" TargetMode="External"/><Relationship Id="rId21" Type="http://schemas.openxmlformats.org/officeDocument/2006/relationships/image" Target="media/image11.png"/><Relationship Id="rId34" Type="http://schemas.openxmlformats.org/officeDocument/2006/relationships/hyperlink" Target="https://neighbourhood.agl.com.au/t5/Meters-Connections/How-to-use-and-read-my-LAndis-Gyr-E355-smartmeter/td-p/36176" TargetMode="External"/><Relationship Id="rId42" Type="http://schemas.openxmlformats.org/officeDocument/2006/relationships/hyperlink" Target="https://www.societegenerale.asia/en/newsroom/press-releases/press-releases-details/news/how-smart-meters-are-helping-australia-embrace-new-energy-future/"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intellihub.com.au/"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landisgyr.com.au/product/landisgyr-u-series-e350/" TargetMode="External"/><Relationship Id="rId37" Type="http://schemas.openxmlformats.org/officeDocument/2006/relationships/hyperlink" Target="https://www.smart-energy.com/industry-sectors/smart-meters/plan-to-accelerate-smart-meters-deployments-in-australia/" TargetMode="External"/><Relationship Id="rId40" Type="http://schemas.openxmlformats.org/officeDocument/2006/relationships/hyperlink" Target="https://oia.pmc.gov.au/published-impact-analyses-and-reports/accelerating-smart-meter-deployment-draft-determination"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intellihub.com.au/news/intellihub-acquires-smart-metering-assets-from-downer"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silabs.com/wireless/wi-sun" TargetMode="External"/><Relationship Id="rId44" Type="http://schemas.openxmlformats.org/officeDocument/2006/relationships/hyperlink" Target="https://www.intellihub.com.au/news/intellihub-secures-world-first-certification-under-international-climate-bonds-standar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chintglobal.com/blog/wi-sun-wireless-smart-utility-network-basics-advantages/" TargetMode="External"/><Relationship Id="rId35" Type="http://schemas.openxmlformats.org/officeDocument/2006/relationships/hyperlink" Target="https://www.accc.gov.au/system/files/public-registers/documents/Witness" TargetMode="External"/><Relationship Id="rId43" Type="http://schemas.openxmlformats.org/officeDocument/2006/relationships/hyperlink" Target="https://www.energymining.sa.gov.au/industry/hydrogen-and-renewable-energy/solar-batteries-and-smarter-homes/regulatory-changes-for-smarter-homes/smart-meter-requirements"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greensync.com/news/greensync-joins-intellihub-group/" TargetMode="External"/><Relationship Id="rId38" Type="http://schemas.openxmlformats.org/officeDocument/2006/relationships/hyperlink" Target="https://www.energymagazine.com.au/faster-smart-meter-roll-out-will-unlock-gigawatts-of-consumer-generation/" TargetMode="External"/><Relationship Id="rId4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hyperlink" Target="https://www.aemc.gov.au/market-reviews-advice/review-regulatory-framework-metering-services" TargetMode="External"/><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im\AppData\Local\Microsoft\Office\16.0\DTS\en-US%7bBC359BD3-95C1-44F5-9893-CAD1EB1430E9%7d\%7bAFAD7B21-C581-4AE7-A59C-E1585E04DF7C%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FDF6D6-8E2A-4985-8DDC-B80E5762694A}">
  <we:reference id="wa200001361" version="2.129.3.0" store="en-US" storeType="OMEX"/>
  <we:alternateReferences>
    <we:reference id="wa200001361" version="2.129.3.0" store="wa200001361" storeType="OMEX"/>
  </we:alternateReferences>
  <we:properties>
    <we:property name="paperpal-document-id" value="&quot;685e4f1b-7cd4-44a0-886f-c6899911588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2b695a9-e05a-42ea-a056-a5bec5f2e2e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7F6F150ED0124DA9C4536BA1FE40B2" ma:contentTypeVersion="18" ma:contentTypeDescription="Create a new document." ma:contentTypeScope="" ma:versionID="444c3750050648a26c15c83ccadd7b22">
  <xsd:schema xmlns:xsd="http://www.w3.org/2001/XMLSchema" xmlns:xs="http://www.w3.org/2001/XMLSchema" xmlns:p="http://schemas.microsoft.com/office/2006/metadata/properties" xmlns:ns3="b727aae9-e684-424d-a26c-9fb65312534a" xmlns:ns4="82b695a9-e05a-42ea-a056-a5bec5f2e2ec" targetNamespace="http://schemas.microsoft.com/office/2006/metadata/properties" ma:root="true" ma:fieldsID="173dba0c45d6eb98c5e148b042879110" ns3:_="" ns4:_="">
    <xsd:import namespace="b727aae9-e684-424d-a26c-9fb65312534a"/>
    <xsd:import namespace="82b695a9-e05a-42ea-a056-a5bec5f2e2e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27aae9-e684-424d-a26c-9fb65312534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b695a9-e05a-42ea-a056-a5bec5f2e2e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772F8-9435-4064-AE37-818C79570263}">
  <ds:schemaRefs>
    <ds:schemaRef ds:uri="http://schemas.microsoft.com/office/2006/metadata/properties"/>
    <ds:schemaRef ds:uri="http://schemas.microsoft.com/office/infopath/2007/PartnerControls"/>
    <ds:schemaRef ds:uri="82b695a9-e05a-42ea-a056-a5bec5f2e2ec"/>
  </ds:schemaRefs>
</ds:datastoreItem>
</file>

<file path=customXml/itemProps2.xml><?xml version="1.0" encoding="utf-8"?>
<ds:datastoreItem xmlns:ds="http://schemas.openxmlformats.org/officeDocument/2006/customXml" ds:itemID="{F508E172-47A2-4E62-9C48-AB43BEF4116A}">
  <ds:schemaRefs>
    <ds:schemaRef ds:uri="http://schemas.microsoft.com/sharepoint/v3/contenttype/forms"/>
  </ds:schemaRefs>
</ds:datastoreItem>
</file>

<file path=customXml/itemProps3.xml><?xml version="1.0" encoding="utf-8"?>
<ds:datastoreItem xmlns:ds="http://schemas.openxmlformats.org/officeDocument/2006/customXml" ds:itemID="{70B7C80C-EF15-48FE-8AF6-17C00FAC2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27aae9-e684-424d-a26c-9fb65312534a"/>
    <ds:schemaRef ds:uri="82b695a9-e05a-42ea-a056-a5bec5f2e2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5D6821-21BB-442F-BE70-5A25EB15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{AFAD7B21-C581-4AE7-A59C-E1585E04DF7C}tf16392796_win32.dotx</Template>
  <TotalTime>7</TotalTime>
  <Pages>120</Pages>
  <Words>27679</Words>
  <Characters>157775</Characters>
  <Application>Microsoft Office Word</Application>
  <DocSecurity>0</DocSecurity>
  <Lines>1314</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dc:description/>
  <cp:lastModifiedBy>Jim McKenney</cp:lastModifiedBy>
  <cp:revision>2</cp:revision>
  <dcterms:created xsi:type="dcterms:W3CDTF">2024-12-03T22:23:00Z</dcterms:created>
  <dcterms:modified xsi:type="dcterms:W3CDTF">2024-12-03T22:23:00Z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0x0101001C7F6F150ED0124DA9C4536BA1FE40B2</vt:lpwstr>
  </property>
</Properties>
</file>